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4.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header3.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225D88">
        <w:trPr>
          <w:trHeight w:val="4063"/>
        </w:trPr>
        <w:tc>
          <w:tcPr>
            <w:tcW w:w="5951" w:type="dxa"/>
            <w:tcBorders>
              <w:bottom w:val="single" w:sz="18" w:space="0" w:color="808080"/>
              <w:right w:val="single" w:sz="18" w:space="0" w:color="808080"/>
            </w:tcBorders>
            <w:vAlign w:val="center"/>
          </w:tcPr>
          <w:p w:rsidR="002F578F" w:rsidRPr="002F578F" w:rsidRDefault="00BD3B84" w:rsidP="002F578F">
            <w:pPr>
              <w:pStyle w:val="Title"/>
              <w:ind w:left="882"/>
              <w:jc w:val="left"/>
              <w:rPr>
                <w:rFonts w:eastAsia="PMingLiU"/>
                <w:sz w:val="76"/>
                <w:szCs w:val="76"/>
                <w:lang w:val="pt-BR" w:eastAsia="zh-TW"/>
              </w:rPr>
            </w:pPr>
            <w:bookmarkStart w:id="0" w:name="_Toc325608799"/>
            <w:bookmarkStart w:id="1" w:name="_Toc328570113"/>
            <w:bookmarkStart w:id="2" w:name="_Toc325609135"/>
            <w:bookmarkStart w:id="3" w:name="_GoBack"/>
            <w:bookmarkEnd w:id="0"/>
            <w:bookmarkEnd w:id="3"/>
            <w:r w:rsidRPr="002F578F">
              <w:rPr>
                <w:b w:val="0"/>
                <w:kern w:val="0"/>
                <w:sz w:val="76"/>
                <w:szCs w:val="76"/>
                <w:lang w:val="pt-BR"/>
              </w:rPr>
              <w:t>Lista de Produtos da</w:t>
            </w:r>
            <w:r w:rsidR="00941660" w:rsidRPr="002F578F">
              <w:rPr>
                <w:rFonts w:eastAsia="PMingLiU" w:hint="eastAsia"/>
                <w:b w:val="0"/>
                <w:kern w:val="0"/>
                <w:sz w:val="76"/>
                <w:szCs w:val="76"/>
                <w:lang w:val="pt-BR" w:eastAsia="zh-TW"/>
              </w:rPr>
              <w:t xml:space="preserve"> </w:t>
            </w:r>
            <w:r w:rsidRPr="002F578F">
              <w:rPr>
                <w:b w:val="0"/>
                <w:kern w:val="0"/>
                <w:sz w:val="76"/>
                <w:szCs w:val="76"/>
                <w:lang w:val="pt-BR"/>
              </w:rPr>
              <w:t>Microsoft</w:t>
            </w:r>
            <w:r w:rsidRPr="002F578F">
              <w:rPr>
                <w:b w:val="0"/>
                <w:kern w:val="0"/>
                <w:sz w:val="76"/>
                <w:szCs w:val="76"/>
                <w:vertAlign w:val="superscript"/>
                <w:lang w:val="pt-BR"/>
              </w:rPr>
              <w:t>®</w:t>
            </w:r>
            <w:bookmarkEnd w:id="1"/>
          </w:p>
        </w:tc>
        <w:tc>
          <w:tcPr>
            <w:tcW w:w="4615" w:type="dxa"/>
            <w:tcBorders>
              <w:left w:val="single" w:sz="18" w:space="0" w:color="808080"/>
              <w:bottom w:val="single" w:sz="18" w:space="0" w:color="808080"/>
            </w:tcBorders>
            <w:vAlign w:val="center"/>
          </w:tcPr>
          <w:p w:rsidR="00023FE7" w:rsidRPr="00225D88" w:rsidRDefault="00023FE7">
            <w:pPr>
              <w:pStyle w:val="NoSpacing1"/>
              <w:ind w:right="-1797"/>
              <w:rPr>
                <w:rFonts w:ascii="Tahoma" w:hAnsi="Tahoma" w:cs="Tahoma"/>
                <w:sz w:val="72"/>
                <w:szCs w:val="72"/>
                <w:lang w:val="en-US"/>
              </w:rPr>
            </w:pPr>
          </w:p>
          <w:p w:rsidR="00023FE7" w:rsidRPr="00225D88" w:rsidRDefault="00BD3B84">
            <w:pPr>
              <w:pStyle w:val="NoSpacing1"/>
              <w:ind w:right="-1797"/>
              <w:rPr>
                <w:rFonts w:ascii="Tahoma" w:hAnsi="Tahoma" w:cs="Tahoma"/>
                <w:sz w:val="72"/>
                <w:szCs w:val="72"/>
                <w:lang w:val="en-US"/>
              </w:rPr>
            </w:pPr>
            <w:r w:rsidRPr="00225D88">
              <w:rPr>
                <w:rFonts w:ascii="Tahoma" w:hAnsi="Tahoma" w:cs="Tahoma"/>
                <w:sz w:val="72"/>
                <w:szCs w:val="72"/>
                <w:lang w:val="pt-BR"/>
              </w:rPr>
              <w:t xml:space="preserve">1° de </w:t>
            </w:r>
            <w:r w:rsidR="00941660" w:rsidRPr="00225D88">
              <w:rPr>
                <w:rFonts w:ascii="Tahoma" w:eastAsia="PMingLiU" w:hAnsi="Tahoma" w:cs="Tahoma" w:hint="eastAsia"/>
                <w:sz w:val="72"/>
                <w:szCs w:val="72"/>
                <w:lang w:val="pt-BR"/>
              </w:rPr>
              <w:br/>
            </w:r>
            <w:r w:rsidR="00BC75C4" w:rsidRPr="00225D88">
              <w:rPr>
                <w:rFonts w:ascii="Tahoma" w:hAnsi="Tahoma" w:cs="Tahoma"/>
                <w:sz w:val="72"/>
                <w:szCs w:val="72"/>
                <w:lang w:val="pt-BR"/>
              </w:rPr>
              <w:t>J</w:t>
            </w:r>
            <w:r w:rsidRPr="00225D88">
              <w:rPr>
                <w:rFonts w:ascii="Tahoma" w:hAnsi="Tahoma" w:cs="Tahoma"/>
                <w:sz w:val="72"/>
                <w:szCs w:val="72"/>
                <w:lang w:val="pt-BR"/>
              </w:rPr>
              <w:t>ulho de</w:t>
            </w:r>
          </w:p>
          <w:p w:rsidR="00023FE7" w:rsidRPr="00225D88" w:rsidRDefault="00BD3B84" w:rsidP="00FA6CB9">
            <w:pPr>
              <w:pStyle w:val="NoSpacing1"/>
              <w:ind w:rightChars="-103" w:right="-185"/>
              <w:rPr>
                <w:rFonts w:ascii="Tahoma" w:hAnsi="Tahoma" w:cs="Tahoma"/>
                <w:color w:val="4F81BD"/>
                <w:sz w:val="200"/>
                <w:szCs w:val="200"/>
                <w:lang w:val="en-US"/>
              </w:rPr>
            </w:pPr>
            <w:r w:rsidRPr="00225D88">
              <w:rPr>
                <w:rFonts w:ascii="Tahoma"/>
                <w:color w:val="4F81BD"/>
                <w:sz w:val="200"/>
                <w:szCs w:val="200"/>
                <w:lang w:val="en-US"/>
              </w:rPr>
              <w:t>2012</w:t>
            </w:r>
          </w:p>
        </w:tc>
      </w:tr>
      <w:tr w:rsidR="00023FE7" w:rsidRPr="00225D88">
        <w:trPr>
          <w:trHeight w:val="412"/>
        </w:trPr>
        <w:tc>
          <w:tcPr>
            <w:tcW w:w="5951" w:type="dxa"/>
            <w:tcBorders>
              <w:top w:val="single" w:sz="18" w:space="0" w:color="808080"/>
            </w:tcBorders>
            <w:vAlign w:val="center"/>
          </w:tcPr>
          <w:p w:rsidR="00023FE7" w:rsidRPr="00225D88" w:rsidRDefault="00BD3B84" w:rsidP="00F8080D">
            <w:pPr>
              <w:pStyle w:val="NoSpacing1"/>
              <w:ind w:leftChars="122" w:left="220" w:firstLine="2"/>
              <w:rPr>
                <w:rFonts w:ascii="Tahoma" w:hAnsi="Tahoma" w:cs="Tahoma"/>
                <w:lang w:val="en-US"/>
              </w:rPr>
            </w:pPr>
            <w:r w:rsidRPr="00225D88">
              <w:rPr>
                <w:rFonts w:ascii="Tahoma" w:hAnsi="Tahoma" w:cs="Tahoma"/>
                <w:spacing w:val="-4"/>
                <w:lang w:val="pt-BR"/>
              </w:rPr>
              <w:t>A Lista de Produtos da Microsoft fornece informações mensais</w:t>
            </w:r>
            <w:r w:rsidRPr="00225D88">
              <w:rPr>
                <w:rFonts w:ascii="Tahoma" w:hAnsi="Tahoma" w:cs="Tahoma"/>
                <w:lang w:val="pt-BR"/>
              </w:rPr>
              <w:t xml:space="preserve"> </w:t>
            </w:r>
            <w:r w:rsidRPr="00225D88">
              <w:rPr>
                <w:rFonts w:ascii="Tahoma" w:hAnsi="Tahoma" w:cs="Tahoma"/>
                <w:spacing w:val="-3"/>
                <w:lang w:val="pt-BR"/>
              </w:rPr>
              <w:t>sobre o software e os Serviços Online da Microsoft licenciados</w:t>
            </w:r>
            <w:r w:rsidRPr="00225D88">
              <w:rPr>
                <w:rFonts w:ascii="Tahoma" w:hAnsi="Tahoma" w:cs="Tahoma"/>
                <w:lang w:val="pt-BR"/>
              </w:rPr>
              <w:t xml:space="preserve"> nos programas de Licenciamento por Volume da Microsoft.</w:t>
            </w:r>
          </w:p>
        </w:tc>
        <w:tc>
          <w:tcPr>
            <w:tcW w:w="4615" w:type="dxa"/>
            <w:tcBorders>
              <w:top w:val="single" w:sz="18" w:space="0" w:color="808080"/>
            </w:tcBorders>
            <w:vAlign w:val="center"/>
          </w:tcPr>
          <w:p w:rsidR="00023FE7" w:rsidRPr="00225D88" w:rsidRDefault="00023FE7" w:rsidP="008F4487">
            <w:pPr>
              <w:pStyle w:val="NoSpacing1"/>
              <w:ind w:rightChars="-15" w:right="-27"/>
              <w:rPr>
                <w:rFonts w:ascii="Tahoma" w:hAnsi="Tahoma" w:cs="Tahoma"/>
                <w:sz w:val="32"/>
                <w:szCs w:val="32"/>
                <w:lang w:val="en-US"/>
              </w:rPr>
            </w:pPr>
          </w:p>
        </w:tc>
      </w:tr>
    </w:tbl>
    <w:p w:rsidR="00023FE7" w:rsidRPr="00225D88" w:rsidRDefault="00023FE7" w:rsidP="00EB1B75">
      <w:pPr>
        <w:pStyle w:val="Heading1"/>
        <w:keepNext/>
        <w:pageBreakBefore w:val="0"/>
        <w:sectPr w:rsidR="00023FE7" w:rsidRPr="00225D88" w:rsidSect="0000696D">
          <w:headerReference w:type="default" r:id="rId9"/>
          <w:footerReference w:type="default" r:id="rId10"/>
          <w:headerReference w:type="first" r:id="rId11"/>
          <w:footerReference w:type="first" r:id="rId12"/>
          <w:endnotePr>
            <w:numFmt w:val="decimal"/>
          </w:endnotePr>
          <w:pgSz w:w="12240" w:h="15840" w:code="1"/>
          <w:pgMar w:top="1440" w:right="1440" w:bottom="1440" w:left="1440" w:header="720" w:footer="720" w:gutter="0"/>
          <w:cols w:space="720"/>
          <w:titlePg/>
          <w:docGrid w:linePitch="360"/>
        </w:sectPr>
      </w:pPr>
    </w:p>
    <w:p w:rsidR="00023FE7" w:rsidRPr="00225D88" w:rsidRDefault="00BD3B84" w:rsidP="00E25B47">
      <w:pPr>
        <w:pStyle w:val="Heading1"/>
        <w:keepNext/>
        <w:pageBreakBefore w:val="0"/>
      </w:pPr>
      <w:bookmarkStart w:id="4" w:name="_Toc325608800"/>
      <w:bookmarkStart w:id="5" w:name="_Toc328570114"/>
      <w:bookmarkEnd w:id="4"/>
      <w:r w:rsidRPr="00225D88">
        <w:lastRenderedPageBreak/>
        <w:t>sobre este Documento</w:t>
      </w:r>
      <w:bookmarkEnd w:id="5"/>
    </w:p>
    <w:p w:rsidR="00023FE7" w:rsidRPr="00225D88" w:rsidRDefault="00023FE7">
      <w:pPr>
        <w:pStyle w:val="Body"/>
        <w:ind w:right="720"/>
        <w:rPr>
          <w:rFonts w:ascii="Tahoma" w:hAnsi="Tahoma" w:cs="Tahoma"/>
          <w:sz w:val="18"/>
          <w:szCs w:val="18"/>
        </w:rPr>
      </w:pPr>
    </w:p>
    <w:p w:rsidR="00023FE7" w:rsidRPr="00225D88" w:rsidRDefault="00023FE7">
      <w:pPr>
        <w:pStyle w:val="Body"/>
        <w:ind w:right="720"/>
        <w:rPr>
          <w:rFonts w:ascii="Tahoma" w:hAnsi="Tahoma" w:cs="Tahoma"/>
          <w:sz w:val="18"/>
          <w:szCs w:val="18"/>
        </w:rPr>
      </w:pPr>
      <w:r w:rsidRPr="00225D88">
        <w:rPr>
          <w:rFonts w:ascii="Tahoma" w:hAnsi="Tahoma" w:cs="Tahoma"/>
          <w:sz w:val="18"/>
          <w:szCs w:val="18"/>
          <w:lang w:val="pt-BR"/>
        </w:rPr>
        <w:t>A Lista de Produtos da Microsoft fornece informações mensais sobre o software e os Serviços Online da Microsoft licenciados nos programas de Licenciamento por Volume da Microsoft.</w:t>
      </w:r>
      <w:r w:rsidR="00BD3B84" w:rsidRPr="00225D88">
        <w:rPr>
          <w:rFonts w:ascii="Tahoma" w:hAnsi="Tahoma" w:cs="Tahoma"/>
          <w:sz w:val="18"/>
          <w:szCs w:val="18"/>
        </w:rPr>
        <w:t xml:space="preserve"> </w:t>
      </w:r>
      <w:r w:rsidR="00BD3B84" w:rsidRPr="00225D88">
        <w:rPr>
          <w:rFonts w:ascii="Tahoma" w:hAnsi="Tahoma" w:cs="Tahoma"/>
          <w:sz w:val="18"/>
          <w:szCs w:val="18"/>
          <w:lang w:val="pt-BR"/>
        </w:rPr>
        <w:t>As</w:t>
      </w:r>
      <w:r w:rsidR="00E97A80" w:rsidRPr="00225D88">
        <w:rPr>
          <w:rFonts w:ascii="Tahoma" w:hAnsi="Tahoma" w:cs="Tahoma"/>
          <w:sz w:val="18"/>
          <w:szCs w:val="18"/>
        </w:rPr>
        <w:t> </w:t>
      </w:r>
      <w:r w:rsidR="00BD3B84" w:rsidRPr="00225D88">
        <w:rPr>
          <w:rFonts w:ascii="Tahoma" w:hAnsi="Tahoma" w:cs="Tahoma"/>
          <w:sz w:val="18"/>
          <w:szCs w:val="18"/>
          <w:lang w:val="pt-BR"/>
        </w:rPr>
        <w:t>informações descritas na Lista de Produtos da Microsoft incluem:</w:t>
      </w:r>
    </w:p>
    <w:p w:rsidR="00023FE7" w:rsidRPr="00225D88" w:rsidRDefault="00023FE7">
      <w:pPr>
        <w:pStyle w:val="Body"/>
        <w:ind w:right="720"/>
        <w:rPr>
          <w:rFonts w:ascii="Tahoma" w:hAnsi="Tahoma" w:cs="Tahoma"/>
          <w:sz w:val="18"/>
          <w:szCs w:val="18"/>
        </w:rPr>
      </w:pPr>
    </w:p>
    <w:p w:rsidR="00023FE7" w:rsidRPr="00225D88" w:rsidRDefault="00BD3B84">
      <w:pPr>
        <w:pStyle w:val="BulletedList"/>
        <w:ind w:right="720"/>
        <w:rPr>
          <w:rFonts w:ascii="Tahoma" w:hAnsi="Tahoma" w:cs="Tahoma"/>
          <w:sz w:val="18"/>
          <w:szCs w:val="18"/>
        </w:rPr>
      </w:pPr>
      <w:r w:rsidRPr="00225D88">
        <w:rPr>
          <w:rFonts w:ascii="Tahoma" w:hAnsi="Tahoma" w:cs="Tahoma"/>
          <w:sz w:val="18"/>
          <w:szCs w:val="18"/>
          <w:lang w:val="pt-BR"/>
        </w:rPr>
        <w:t>Disponibilidade de novos aplicativos de software e produtos oferecidos por meio do Licenciamento por Volume da Microsoft</w:t>
      </w:r>
    </w:p>
    <w:p w:rsidR="00023FE7" w:rsidRPr="00225D88" w:rsidRDefault="00BD3B84" w:rsidP="00001DDF">
      <w:pPr>
        <w:pStyle w:val="BulletedList"/>
        <w:numPr>
          <w:ilvl w:val="0"/>
          <w:numId w:val="1"/>
        </w:numPr>
        <w:ind w:right="720"/>
        <w:rPr>
          <w:rFonts w:ascii="Tahoma" w:hAnsi="Tahoma" w:cs="Tahoma"/>
          <w:sz w:val="18"/>
          <w:szCs w:val="18"/>
        </w:rPr>
      </w:pPr>
      <w:r w:rsidRPr="00225D88">
        <w:rPr>
          <w:rFonts w:ascii="Tahoma" w:hAnsi="Tahoma" w:cs="Tahoma"/>
          <w:sz w:val="18"/>
          <w:szCs w:val="18"/>
          <w:lang w:val="pt-BR"/>
        </w:rPr>
        <w:t>Descontinuação da disponibilidade de novos aplicativos de software e produtos oferecidos por meio do Licenciamento por Volume da Microsoft</w:t>
      </w:r>
    </w:p>
    <w:p w:rsidR="00023FE7" w:rsidRPr="00225D88" w:rsidRDefault="00BD3B84" w:rsidP="00001DDF">
      <w:pPr>
        <w:pStyle w:val="BulletedList"/>
        <w:numPr>
          <w:ilvl w:val="0"/>
          <w:numId w:val="1"/>
        </w:numPr>
        <w:ind w:right="720"/>
        <w:rPr>
          <w:rFonts w:ascii="Tahoma" w:hAnsi="Tahoma" w:cs="Tahoma"/>
          <w:sz w:val="18"/>
          <w:szCs w:val="18"/>
        </w:rPr>
      </w:pPr>
      <w:r w:rsidRPr="00225D88">
        <w:rPr>
          <w:rFonts w:ascii="Tahoma" w:hAnsi="Tahoma" w:cs="Tahoma"/>
          <w:sz w:val="18"/>
          <w:szCs w:val="18"/>
          <w:lang w:val="pt-BR"/>
        </w:rPr>
        <w:t>Designação de software e produtos referente ao pool de produtos do Licenciamento por Volume da Microsoft</w:t>
      </w:r>
    </w:p>
    <w:p w:rsidR="00023FE7" w:rsidRPr="00225D88" w:rsidRDefault="00BD3B84" w:rsidP="00001DDF">
      <w:pPr>
        <w:pStyle w:val="BulletedList"/>
        <w:numPr>
          <w:ilvl w:val="0"/>
          <w:numId w:val="1"/>
        </w:numPr>
        <w:ind w:right="720"/>
        <w:rPr>
          <w:rFonts w:ascii="Tahoma" w:hAnsi="Tahoma" w:cs="Tahoma"/>
          <w:sz w:val="18"/>
          <w:szCs w:val="18"/>
        </w:rPr>
      </w:pPr>
      <w:r w:rsidRPr="00225D88">
        <w:rPr>
          <w:rFonts w:ascii="Tahoma" w:hAnsi="Tahoma" w:cs="Tahoma"/>
          <w:sz w:val="18"/>
          <w:szCs w:val="18"/>
          <w:lang w:val="pt-BR"/>
        </w:rPr>
        <w:t>O valor em pontos de cada tecnologia de software e produto</w:t>
      </w:r>
    </w:p>
    <w:p w:rsidR="00023FE7" w:rsidRPr="00225D88" w:rsidRDefault="00BD3B84" w:rsidP="00001DDF">
      <w:pPr>
        <w:pStyle w:val="BulletedList"/>
        <w:numPr>
          <w:ilvl w:val="0"/>
          <w:numId w:val="1"/>
        </w:numPr>
        <w:ind w:right="720"/>
        <w:rPr>
          <w:rFonts w:ascii="Tahoma" w:hAnsi="Tahoma" w:cs="Tahoma"/>
          <w:sz w:val="18"/>
          <w:szCs w:val="18"/>
        </w:rPr>
      </w:pPr>
      <w:r w:rsidRPr="00225D88">
        <w:rPr>
          <w:rFonts w:ascii="Tahoma" w:hAnsi="Tahoma" w:cs="Tahoma"/>
          <w:sz w:val="18"/>
          <w:szCs w:val="18"/>
          <w:lang w:val="pt-BR"/>
        </w:rPr>
        <w:t>Promoções disponíveis</w:t>
      </w:r>
    </w:p>
    <w:p w:rsidR="00023FE7" w:rsidRPr="00225D88" w:rsidRDefault="00BD3B84" w:rsidP="00001DDF">
      <w:pPr>
        <w:pStyle w:val="BulletedList"/>
        <w:numPr>
          <w:ilvl w:val="0"/>
          <w:numId w:val="1"/>
        </w:numPr>
        <w:ind w:right="720"/>
        <w:rPr>
          <w:rFonts w:ascii="Tahoma" w:hAnsi="Tahoma" w:cs="Tahoma"/>
          <w:sz w:val="18"/>
          <w:szCs w:val="18"/>
        </w:rPr>
      </w:pPr>
      <w:r w:rsidRPr="00225D88">
        <w:rPr>
          <w:rFonts w:ascii="Tahoma" w:hAnsi="Tahoma" w:cs="Tahoma"/>
          <w:sz w:val="18"/>
          <w:szCs w:val="18"/>
          <w:lang w:val="pt-BR"/>
        </w:rPr>
        <w:t>Caminhos de migração de uma versão de software para outra versão do mesmo software</w:t>
      </w:r>
    </w:p>
    <w:p w:rsidR="00023FE7" w:rsidRPr="00225D88" w:rsidRDefault="00BD3B84" w:rsidP="00001DDF">
      <w:pPr>
        <w:pStyle w:val="BulletedList"/>
        <w:numPr>
          <w:ilvl w:val="0"/>
          <w:numId w:val="1"/>
        </w:numPr>
        <w:ind w:right="720"/>
        <w:rPr>
          <w:rFonts w:ascii="Tahoma" w:hAnsi="Tahoma" w:cs="Tahoma"/>
          <w:sz w:val="18"/>
          <w:szCs w:val="18"/>
        </w:rPr>
      </w:pPr>
      <w:r w:rsidRPr="00225D88">
        <w:rPr>
          <w:rFonts w:ascii="Tahoma" w:hAnsi="Tahoma" w:cs="Tahoma"/>
          <w:sz w:val="18"/>
          <w:szCs w:val="18"/>
          <w:lang w:val="pt-BR"/>
        </w:rPr>
        <w:t>Caminhos de migração de software descontinuado para novas versões de software</w:t>
      </w:r>
    </w:p>
    <w:p w:rsidR="00023FE7" w:rsidRPr="00225D88" w:rsidRDefault="00BD3B84" w:rsidP="00001DDF">
      <w:pPr>
        <w:pStyle w:val="BulletedList"/>
        <w:numPr>
          <w:ilvl w:val="0"/>
          <w:numId w:val="1"/>
        </w:numPr>
        <w:ind w:right="720"/>
        <w:rPr>
          <w:rFonts w:ascii="Tahoma" w:hAnsi="Tahoma" w:cs="Tahoma"/>
          <w:sz w:val="18"/>
          <w:szCs w:val="18"/>
        </w:rPr>
      </w:pPr>
      <w:r w:rsidRPr="00225D88">
        <w:rPr>
          <w:rFonts w:ascii="Tahoma" w:hAnsi="Tahoma" w:cs="Tahoma"/>
          <w:sz w:val="18"/>
          <w:szCs w:val="18"/>
          <w:lang w:val="pt-BR"/>
        </w:rPr>
        <w:t>Benefícios do Software Assurance</w:t>
      </w:r>
    </w:p>
    <w:p w:rsidR="00023FE7" w:rsidRPr="00225D88" w:rsidRDefault="00BD3B84" w:rsidP="00001DDF">
      <w:pPr>
        <w:pStyle w:val="BulletedList"/>
        <w:numPr>
          <w:ilvl w:val="0"/>
          <w:numId w:val="1"/>
        </w:numPr>
        <w:ind w:right="720"/>
        <w:rPr>
          <w:rFonts w:ascii="Tahoma" w:hAnsi="Tahoma" w:cs="Tahoma"/>
          <w:sz w:val="18"/>
          <w:szCs w:val="18"/>
        </w:rPr>
      </w:pPr>
      <w:r w:rsidRPr="00225D88">
        <w:rPr>
          <w:rFonts w:ascii="Tahoma" w:hAnsi="Tahoma" w:cs="Tahoma"/>
          <w:sz w:val="18"/>
          <w:szCs w:val="18"/>
          <w:lang w:val="pt-BR"/>
        </w:rPr>
        <w:t>Outras Notas e informações específicas a software e produtos determinados</w:t>
      </w:r>
    </w:p>
    <w:p w:rsidR="00023FE7" w:rsidRPr="00225D88" w:rsidRDefault="00023FE7">
      <w:pPr>
        <w:ind w:right="720"/>
        <w:rPr>
          <w:rFonts w:cs="Tahoma"/>
          <w:szCs w:val="18"/>
        </w:rPr>
      </w:pPr>
    </w:p>
    <w:p w:rsidR="00023FE7" w:rsidRPr="00225D88" w:rsidRDefault="00023FE7">
      <w:pPr>
        <w:ind w:right="720"/>
        <w:rPr>
          <w:rFonts w:cs="Tahoma"/>
          <w:szCs w:val="18"/>
        </w:rPr>
      </w:pPr>
    </w:p>
    <w:p w:rsidR="00023FE7" w:rsidRPr="00225D88" w:rsidRDefault="00BD3B84" w:rsidP="00E25B47">
      <w:pPr>
        <w:pStyle w:val="Heading1"/>
        <w:keepNext/>
        <w:pageBreakBefore w:val="0"/>
      </w:pPr>
      <w:bookmarkStart w:id="6" w:name="_Toc325608801"/>
      <w:bookmarkStart w:id="7" w:name="_Toc328570115"/>
      <w:bookmarkEnd w:id="6"/>
      <w:r w:rsidRPr="00225D88">
        <w:t>como usar a lista de Produtos da Microsoft</w:t>
      </w:r>
      <w:bookmarkEnd w:id="7"/>
    </w:p>
    <w:p w:rsidR="00023FE7" w:rsidRPr="00225D88" w:rsidRDefault="00023FE7">
      <w:pPr>
        <w:pStyle w:val="Body"/>
        <w:ind w:right="-1890"/>
        <w:rPr>
          <w:rFonts w:ascii="Tahoma" w:hAnsi="Tahoma" w:cs="Tahoma"/>
          <w:b/>
          <w:szCs w:val="18"/>
        </w:rPr>
      </w:pPr>
    </w:p>
    <w:p w:rsidR="00023FE7" w:rsidRPr="00225D88" w:rsidRDefault="00BD3B84">
      <w:pPr>
        <w:pStyle w:val="Body"/>
        <w:ind w:right="-1890"/>
        <w:rPr>
          <w:rFonts w:ascii="Tahoma" w:hAnsi="Tahoma" w:cs="Tahoma"/>
          <w:szCs w:val="18"/>
        </w:rPr>
      </w:pPr>
      <w:r w:rsidRPr="00225D88">
        <w:rPr>
          <w:rFonts w:ascii="Tahoma" w:hAnsi="Tahoma" w:cs="Tahoma"/>
          <w:b/>
          <w:szCs w:val="18"/>
          <w:lang w:val="pt-BR"/>
        </w:rPr>
        <w:t>Procure se familiarizar com a Legenda da Tabela que se segue às etapas indicadas abaixo.</w:t>
      </w:r>
    </w:p>
    <w:p w:rsidR="00023FE7" w:rsidRPr="00225D88" w:rsidRDefault="00023FE7">
      <w:pPr>
        <w:pStyle w:val="Body"/>
        <w:ind w:right="-1890"/>
        <w:rPr>
          <w:rFonts w:ascii="Tahoma" w:hAnsi="Tahoma" w:cs="Tahoma"/>
          <w:b/>
          <w:szCs w:val="18"/>
        </w:rPr>
      </w:pPr>
    </w:p>
    <w:p w:rsidR="00023FE7" w:rsidRPr="00225D88" w:rsidRDefault="00BD3B84">
      <w:pPr>
        <w:pStyle w:val="Body"/>
        <w:ind w:right="-1890"/>
        <w:rPr>
          <w:rFonts w:ascii="Tahoma" w:hAnsi="Tahoma" w:cs="Tahoma"/>
          <w:sz w:val="18"/>
          <w:szCs w:val="18"/>
        </w:rPr>
      </w:pPr>
      <w:r w:rsidRPr="00225D88">
        <w:rPr>
          <w:rStyle w:val="BodyChar"/>
          <w:rFonts w:ascii="Tahoma" w:hAnsi="Tahoma" w:cs="Tahoma"/>
          <w:b/>
          <w:sz w:val="18"/>
          <w:szCs w:val="18"/>
          <w:lang w:val="pt-BR"/>
        </w:rPr>
        <w:t>Etapa 1:</w:t>
      </w:r>
      <w:r w:rsidR="00023FE7" w:rsidRPr="00225D88">
        <w:rPr>
          <w:rFonts w:ascii="Tahoma" w:hAnsi="Tahoma" w:cs="Tahoma"/>
          <w:sz w:val="18"/>
          <w:szCs w:val="18"/>
        </w:rPr>
        <w:t xml:space="preserve"> </w:t>
      </w:r>
      <w:r w:rsidR="00023FE7" w:rsidRPr="00225D88">
        <w:rPr>
          <w:rFonts w:ascii="Tahoma" w:hAnsi="Tahoma" w:cs="Tahoma"/>
          <w:sz w:val="18"/>
          <w:szCs w:val="18"/>
          <w:lang w:val="pt-BR"/>
        </w:rPr>
        <w:t>encontre na tabela o software que você está cogitando adquirir.</w:t>
      </w:r>
    </w:p>
    <w:p w:rsidR="00023FE7" w:rsidRPr="00225D88" w:rsidRDefault="00023FE7">
      <w:pPr>
        <w:pStyle w:val="Body"/>
        <w:ind w:right="-1890"/>
        <w:rPr>
          <w:rFonts w:ascii="Tahoma" w:hAnsi="Tahoma" w:cs="Tahoma"/>
          <w:sz w:val="18"/>
          <w:szCs w:val="18"/>
        </w:rPr>
      </w:pPr>
    </w:p>
    <w:p w:rsidR="00D82A4D" w:rsidRPr="00D82A4D" w:rsidRDefault="00126292" w:rsidP="00126292">
      <w:pPr>
        <w:pStyle w:val="NumberedSteps"/>
        <w:ind w:left="-180" w:right="720"/>
        <w:rPr>
          <w:rFonts w:eastAsia="PMingLiU"/>
          <w:lang w:eastAsia="zh-TW"/>
        </w:rPr>
      </w:pPr>
      <w:r w:rsidRPr="00225D88">
        <w:rPr>
          <w:rFonts w:ascii="Tahoma" w:hAnsi="Tahoma" w:cs="Tahoma"/>
          <w:b/>
          <w:bCs w:val="0"/>
          <w:noProof/>
        </w:rPr>
        <w:t xml:space="preserve"> </w:t>
      </w:r>
      <w:r w:rsidR="00D82A4D">
        <w:rPr>
          <w:noProof/>
        </w:rPr>
        <w:drawing>
          <wp:inline distT="0" distB="0" distL="0" distR="0" wp14:anchorId="1D92FF01" wp14:editId="2B4D9B7C">
            <wp:extent cx="6336792" cy="1572768"/>
            <wp:effectExtent l="0" t="0" r="6985" b="889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6415" t="29953" r="17926" b="41155"/>
                    <a:stretch/>
                  </pic:blipFill>
                  <pic:spPr bwMode="auto">
                    <a:xfrm>
                      <a:off x="0" y="0"/>
                      <a:ext cx="6336792" cy="1572768"/>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225D88" w:rsidRDefault="00023FE7">
      <w:pPr>
        <w:pStyle w:val="NumberedSteps"/>
        <w:ind w:right="720"/>
        <w:rPr>
          <w:rFonts w:ascii="Tahoma" w:hAnsi="Tahoma" w:cs="Tahoma"/>
          <w:b/>
          <w:sz w:val="18"/>
        </w:rPr>
      </w:pPr>
    </w:p>
    <w:p w:rsidR="00023FE7" w:rsidRPr="00225D88" w:rsidRDefault="00023FE7">
      <w:pPr>
        <w:pStyle w:val="NumberedSteps"/>
        <w:ind w:right="720"/>
        <w:rPr>
          <w:rFonts w:ascii="Tahoma" w:hAnsi="Tahoma" w:cs="Tahoma"/>
          <w:b/>
          <w:sz w:val="18"/>
        </w:rPr>
      </w:pPr>
    </w:p>
    <w:p w:rsidR="00023FE7" w:rsidRPr="00225D88" w:rsidRDefault="00BD3B84">
      <w:pPr>
        <w:pStyle w:val="NumberedSteps"/>
        <w:ind w:right="720"/>
        <w:rPr>
          <w:rFonts w:ascii="Tahoma" w:hAnsi="Tahoma" w:cs="Tahoma"/>
          <w:sz w:val="18"/>
          <w:szCs w:val="18"/>
        </w:rPr>
      </w:pPr>
      <w:r w:rsidRPr="00225D88">
        <w:rPr>
          <w:rStyle w:val="BodyChar"/>
          <w:rFonts w:ascii="Tahoma" w:hAnsi="Tahoma" w:cs="Tahoma"/>
          <w:b/>
          <w:sz w:val="18"/>
          <w:szCs w:val="18"/>
          <w:lang w:val="pt-BR"/>
        </w:rPr>
        <w:t>Etapa 2:</w:t>
      </w:r>
      <w:r w:rsidR="00023FE7" w:rsidRPr="00225D88">
        <w:rPr>
          <w:rFonts w:ascii="Tahoma" w:hAnsi="Tahoma" w:cs="Tahoma"/>
          <w:sz w:val="18"/>
          <w:szCs w:val="18"/>
        </w:rPr>
        <w:t xml:space="preserve"> </w:t>
      </w:r>
      <w:r w:rsidRPr="00225D88">
        <w:rPr>
          <w:rFonts w:ascii="Tahoma" w:hAnsi="Tahoma" w:cs="Tahoma"/>
          <w:sz w:val="18"/>
          <w:szCs w:val="18"/>
          <w:lang w:val="pt-BR"/>
        </w:rPr>
        <w:t>analise se as informações nas colunas relacionadas a promoções disponíveis, benefícios do Software Assurance, contagem de pontos, disponibilidade de programas etc.</w:t>
      </w:r>
    </w:p>
    <w:p w:rsidR="00023FE7" w:rsidRPr="00225D88" w:rsidRDefault="00BD3B84">
      <w:pPr>
        <w:pStyle w:val="NumberedSteps"/>
        <w:ind w:right="720"/>
        <w:rPr>
          <w:rFonts w:ascii="Tahoma" w:hAnsi="Tahoma" w:cs="Tahoma"/>
          <w:sz w:val="18"/>
          <w:szCs w:val="18"/>
        </w:rPr>
      </w:pPr>
      <w:r w:rsidRPr="00225D88">
        <w:rPr>
          <w:rStyle w:val="BodyChar"/>
          <w:rFonts w:ascii="Tahoma" w:hAnsi="Tahoma" w:cs="Tahoma"/>
          <w:b/>
          <w:spacing w:val="-2"/>
          <w:sz w:val="18"/>
          <w:szCs w:val="18"/>
          <w:lang w:val="pt-BR"/>
        </w:rPr>
        <w:t>Etapa 3:</w:t>
      </w:r>
      <w:r w:rsidR="00E73573" w:rsidRPr="00225D88">
        <w:rPr>
          <w:rFonts w:ascii="Tahoma" w:hAnsi="Tahoma" w:cs="Tahoma"/>
          <w:spacing w:val="-2"/>
          <w:sz w:val="18"/>
          <w:szCs w:val="18"/>
        </w:rPr>
        <w:t xml:space="preserve"> </w:t>
      </w:r>
      <w:r w:rsidR="00023FE7" w:rsidRPr="00225D88">
        <w:rPr>
          <w:rFonts w:ascii="Tahoma" w:hAnsi="Tahoma" w:cs="Tahoma"/>
          <w:spacing w:val="-2"/>
          <w:sz w:val="18"/>
          <w:szCs w:val="18"/>
          <w:lang w:val="pt-BR"/>
        </w:rPr>
        <w:t>em alguns itens de software, também haverá uma nota de rodapé referente a informações</w:t>
      </w:r>
      <w:r w:rsidR="00023FE7" w:rsidRPr="00225D88">
        <w:rPr>
          <w:rFonts w:ascii="Tahoma" w:hAnsi="Tahoma" w:cs="Tahoma"/>
          <w:sz w:val="18"/>
          <w:szCs w:val="18"/>
          <w:lang w:val="pt-BR"/>
        </w:rPr>
        <w:t xml:space="preserve"> </w:t>
      </w:r>
      <w:r w:rsidR="00023FE7" w:rsidRPr="00225D88">
        <w:rPr>
          <w:rFonts w:ascii="Tahoma" w:hAnsi="Tahoma" w:cs="Tahoma"/>
          <w:spacing w:val="-4"/>
          <w:sz w:val="18"/>
          <w:szCs w:val="18"/>
          <w:lang w:val="pt-BR"/>
        </w:rPr>
        <w:t>adicionais.</w:t>
      </w:r>
      <w:r w:rsidR="00023FE7" w:rsidRPr="00225D88">
        <w:rPr>
          <w:rFonts w:ascii="Tahoma" w:hAnsi="Tahoma" w:cs="Tahoma"/>
          <w:spacing w:val="-4"/>
          <w:sz w:val="18"/>
          <w:szCs w:val="18"/>
        </w:rPr>
        <w:t xml:space="preserve"> </w:t>
      </w:r>
      <w:r w:rsidR="00023FE7" w:rsidRPr="00225D88">
        <w:rPr>
          <w:rFonts w:ascii="Tahoma" w:hAnsi="Tahoma" w:cs="Tahoma"/>
          <w:spacing w:val="-4"/>
          <w:sz w:val="18"/>
          <w:szCs w:val="18"/>
          <w:lang w:val="pt-BR"/>
        </w:rPr>
        <w:t xml:space="preserve">Se aplicável, </w:t>
      </w:r>
      <w:r w:rsidR="007462C5">
        <w:rPr>
          <w:rFonts w:ascii="Tahoma" w:hAnsi="Tahoma" w:cs="Tahoma"/>
          <w:spacing w:val="-4"/>
          <w:sz w:val="18"/>
          <w:szCs w:val="18"/>
          <w:lang w:val="pt-BR"/>
        </w:rPr>
        <w:t>“</w:t>
      </w:r>
      <w:r w:rsidR="00023FE7" w:rsidRPr="00225D88">
        <w:rPr>
          <w:rFonts w:ascii="Tahoma" w:hAnsi="Tahoma" w:cs="Tahoma"/>
          <w:spacing w:val="-4"/>
          <w:sz w:val="18"/>
          <w:szCs w:val="18"/>
          <w:lang w:val="pt-BR"/>
        </w:rPr>
        <w:t>clique</w:t>
      </w:r>
      <w:r w:rsidR="007462C5">
        <w:rPr>
          <w:rFonts w:ascii="Tahoma" w:hAnsi="Tahoma" w:cs="Tahoma"/>
          <w:spacing w:val="-4"/>
          <w:sz w:val="18"/>
          <w:szCs w:val="18"/>
          <w:lang w:val="pt-BR"/>
        </w:rPr>
        <w:t>”</w:t>
      </w:r>
      <w:r w:rsidR="00023FE7" w:rsidRPr="00225D88">
        <w:rPr>
          <w:rFonts w:ascii="Tahoma" w:hAnsi="Tahoma" w:cs="Tahoma"/>
          <w:spacing w:val="-4"/>
          <w:sz w:val="18"/>
          <w:szCs w:val="18"/>
          <w:lang w:val="pt-BR"/>
        </w:rPr>
        <w:t xml:space="preserve"> (Ctrl + clique) no número da nota de rodapé, que o levará diretamente</w:t>
      </w:r>
      <w:r w:rsidR="00023FE7" w:rsidRPr="00225D88">
        <w:rPr>
          <w:rFonts w:ascii="Tahoma" w:hAnsi="Tahoma" w:cs="Tahoma"/>
          <w:sz w:val="18"/>
          <w:szCs w:val="18"/>
          <w:lang w:val="pt-BR"/>
        </w:rPr>
        <w:t xml:space="preserve"> </w:t>
      </w:r>
      <w:r w:rsidR="00023FE7" w:rsidRPr="00225D88">
        <w:rPr>
          <w:rFonts w:ascii="Tahoma" w:hAnsi="Tahoma" w:cs="Tahoma"/>
          <w:spacing w:val="-1"/>
          <w:sz w:val="18"/>
          <w:szCs w:val="18"/>
          <w:lang w:val="pt-BR"/>
        </w:rPr>
        <w:t>até o texto aplicável; ou consulte a nota de rodapé identificada nas páginas que se seguem à tabela</w:t>
      </w:r>
      <w:r w:rsidR="00023FE7" w:rsidRPr="00225D88">
        <w:rPr>
          <w:rFonts w:ascii="Tahoma" w:hAnsi="Tahoma" w:cs="Tahoma"/>
          <w:sz w:val="18"/>
          <w:szCs w:val="18"/>
          <w:lang w:val="pt-BR"/>
        </w:rPr>
        <w:t xml:space="preserve"> para ver essas informações adicionais.</w:t>
      </w:r>
      <w:r w:rsidRPr="00225D88">
        <w:rPr>
          <w:rFonts w:ascii="Tahoma" w:hAnsi="Tahoma" w:cs="Tahoma"/>
          <w:sz w:val="18"/>
          <w:szCs w:val="18"/>
        </w:rPr>
        <w:t xml:space="preserve"> </w:t>
      </w:r>
      <w:r w:rsidRPr="00225D88">
        <w:rPr>
          <w:rFonts w:ascii="Tahoma" w:hAnsi="Tahoma" w:cs="Tahoma"/>
          <w:sz w:val="18"/>
          <w:szCs w:val="18"/>
          <w:lang w:val="pt-BR"/>
        </w:rPr>
        <w:t>Estas incluem detalhes a respeito de ofertas de migração ou critérios de qualificação, conforme ilustrado no exemplo abaixo.</w:t>
      </w:r>
    </w:p>
    <w:p w:rsidR="00023FE7" w:rsidRPr="00225D88" w:rsidRDefault="00023FE7">
      <w:pPr>
        <w:pStyle w:val="NumberedSteps"/>
        <w:ind w:right="720"/>
        <w:rPr>
          <w:rFonts w:ascii="Tahoma" w:hAnsi="Tahoma" w:cs="Tahoma"/>
          <w:sz w:val="18"/>
          <w:szCs w:val="18"/>
        </w:rPr>
      </w:pPr>
    </w:p>
    <w:p w:rsidR="00D82A4D" w:rsidRPr="00D82A4D" w:rsidRDefault="00D82A4D">
      <w:pPr>
        <w:pStyle w:val="NumberedSteps"/>
        <w:tabs>
          <w:tab w:val="left" w:pos="9360"/>
        </w:tabs>
        <w:ind w:right="720"/>
        <w:rPr>
          <w:rFonts w:eastAsia="PMingLiU"/>
          <w:lang w:eastAsia="zh-TW"/>
        </w:rPr>
      </w:pPr>
      <w:r>
        <w:rPr>
          <w:noProof/>
        </w:rPr>
        <w:lastRenderedPageBreak/>
        <w:drawing>
          <wp:inline distT="0" distB="0" distL="0" distR="0" wp14:anchorId="5B52C0E2" wp14:editId="10BE79F8">
            <wp:extent cx="2862072" cy="1737360"/>
            <wp:effectExtent l="0" t="0" r="0" b="0"/>
            <wp:docPr id="15"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6415" t="32665" r="62358" b="36321"/>
                    <a:stretch/>
                  </pic:blipFill>
                  <pic:spPr bwMode="auto">
                    <a:xfrm>
                      <a:off x="0" y="0"/>
                      <a:ext cx="2862072" cy="1737360"/>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225D88" w:rsidRDefault="00023FE7">
      <w:pPr>
        <w:pStyle w:val="NumberedSteps"/>
        <w:tabs>
          <w:tab w:val="left" w:pos="9360"/>
        </w:tabs>
        <w:ind w:right="720"/>
        <w:rPr>
          <w:rFonts w:ascii="Tahoma" w:hAnsi="Tahoma" w:cs="Tahoma"/>
          <w:b/>
          <w:sz w:val="18"/>
        </w:rPr>
      </w:pPr>
    </w:p>
    <w:p w:rsidR="00D82A4D" w:rsidRPr="00D82A4D" w:rsidRDefault="00D82A4D" w:rsidP="00D82A4D">
      <w:pPr>
        <w:pStyle w:val="NumberedSteps"/>
        <w:ind w:right="720"/>
        <w:rPr>
          <w:rFonts w:eastAsia="PMingLiU"/>
          <w:lang w:eastAsia="zh-TW"/>
        </w:rPr>
      </w:pPr>
      <w:r w:rsidRPr="00D82A4D">
        <w:rPr>
          <w:noProof/>
          <w:bdr w:val="single" w:sz="8" w:space="0" w:color="auto"/>
        </w:rPr>
        <w:drawing>
          <wp:inline distT="0" distB="0" distL="0" distR="0" wp14:anchorId="7659C6BA" wp14:editId="6D29D124">
            <wp:extent cx="4809744" cy="1115568"/>
            <wp:effectExtent l="0" t="0" r="0" b="8890"/>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8585" t="31485" r="6981" b="40920"/>
                    <a:stretch/>
                  </pic:blipFill>
                  <pic:spPr bwMode="auto">
                    <a:xfrm>
                      <a:off x="0" y="0"/>
                      <a:ext cx="4809744" cy="1115568"/>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225D88" w:rsidRDefault="00023FE7">
      <w:pPr>
        <w:pStyle w:val="NumberedSteps"/>
        <w:ind w:right="720"/>
        <w:rPr>
          <w:rFonts w:ascii="Tahoma" w:hAnsi="Tahoma" w:cs="Tahoma"/>
          <w:b/>
          <w:sz w:val="18"/>
        </w:rPr>
      </w:pPr>
    </w:p>
    <w:p w:rsidR="00023FE7" w:rsidRPr="00225D88" w:rsidRDefault="00023FE7">
      <w:pPr>
        <w:pStyle w:val="NumberedSteps"/>
        <w:ind w:right="720"/>
        <w:rPr>
          <w:rFonts w:ascii="Tahoma" w:hAnsi="Tahoma" w:cs="Tahoma"/>
          <w:sz w:val="18"/>
          <w:szCs w:val="18"/>
        </w:rPr>
      </w:pPr>
      <w:r w:rsidRPr="00225D88">
        <w:rPr>
          <w:rStyle w:val="BodyChar"/>
          <w:rFonts w:ascii="Tahoma" w:hAnsi="Tahoma" w:cs="Tahoma"/>
          <w:b/>
          <w:sz w:val="18"/>
          <w:szCs w:val="18"/>
          <w:lang w:val="pt-BR"/>
        </w:rPr>
        <w:t>Etapa 4:</w:t>
      </w:r>
      <w:r w:rsidR="00E73573" w:rsidRPr="00225D88">
        <w:rPr>
          <w:rStyle w:val="BodyChar"/>
          <w:rFonts w:ascii="Tahoma" w:hAnsi="Tahoma" w:cs="Tahoma"/>
          <w:b/>
          <w:sz w:val="18"/>
          <w:szCs w:val="18"/>
        </w:rPr>
        <w:t xml:space="preserve"> </w:t>
      </w:r>
      <w:r w:rsidR="00BD3B84" w:rsidRPr="00225D88">
        <w:rPr>
          <w:rFonts w:ascii="Tahoma" w:hAnsi="Tahoma" w:cs="Tahoma"/>
          <w:sz w:val="18"/>
          <w:szCs w:val="18"/>
          <w:lang w:val="pt-BR"/>
        </w:rPr>
        <w:t>para obter mais informações sobre os benefícios do Software Assurance e a aquisição e</w:t>
      </w:r>
      <w:r w:rsidR="00E97A80" w:rsidRPr="00225D88">
        <w:rPr>
          <w:rFonts w:ascii="Tahoma" w:hAnsi="Tahoma" w:cs="Tahoma"/>
          <w:sz w:val="18"/>
          <w:szCs w:val="18"/>
        </w:rPr>
        <w:t> </w:t>
      </w:r>
      <w:r w:rsidR="00BD3B84" w:rsidRPr="00225D88">
        <w:rPr>
          <w:rFonts w:ascii="Tahoma" w:hAnsi="Tahoma" w:cs="Tahoma"/>
          <w:sz w:val="18"/>
          <w:szCs w:val="18"/>
          <w:lang w:val="pt-BR"/>
        </w:rPr>
        <w:t>renovação do Software Assurance, consulte os Apêndices 5 e 6.</w:t>
      </w:r>
    </w:p>
    <w:p w:rsidR="00023FE7" w:rsidRPr="00225D88" w:rsidRDefault="00BD3B84">
      <w:pPr>
        <w:pStyle w:val="Body"/>
        <w:ind w:right="720"/>
        <w:rPr>
          <w:rFonts w:ascii="Tahoma" w:hAnsi="Tahoma" w:cs="Tahoma"/>
          <w:sz w:val="18"/>
          <w:szCs w:val="18"/>
        </w:rPr>
      </w:pPr>
      <w:r w:rsidRPr="00225D88">
        <w:rPr>
          <w:rFonts w:ascii="Tahoma" w:hAnsi="Tahoma" w:cs="Tahoma"/>
          <w:b/>
          <w:sz w:val="18"/>
          <w:szCs w:val="18"/>
          <w:lang w:val="pt-BR"/>
        </w:rPr>
        <w:t>Observação:</w:t>
      </w:r>
      <w:r w:rsidR="00E73573" w:rsidRPr="00225D88">
        <w:rPr>
          <w:rFonts w:ascii="Tahoma" w:hAnsi="Tahoma" w:cs="Tahoma"/>
          <w:sz w:val="18"/>
          <w:szCs w:val="18"/>
        </w:rPr>
        <w:t xml:space="preserve"> </w:t>
      </w:r>
      <w:r w:rsidR="00023FE7" w:rsidRPr="00225D88">
        <w:rPr>
          <w:rFonts w:ascii="Tahoma" w:hAnsi="Tahoma" w:cs="Tahoma"/>
          <w:sz w:val="18"/>
          <w:szCs w:val="18"/>
          <w:lang w:val="pt-BR"/>
        </w:rPr>
        <w:t>esta Lista de Produtos identifica os itens de software que estão disponíveis, por</w:t>
      </w:r>
      <w:r w:rsidR="00E97A80" w:rsidRPr="00225D88">
        <w:rPr>
          <w:rFonts w:ascii="Tahoma" w:hAnsi="Tahoma" w:cs="Tahoma"/>
          <w:sz w:val="18"/>
          <w:szCs w:val="18"/>
        </w:rPr>
        <w:t> </w:t>
      </w:r>
      <w:r w:rsidR="00023FE7" w:rsidRPr="00225D88">
        <w:rPr>
          <w:rFonts w:ascii="Tahoma" w:hAnsi="Tahoma" w:cs="Tahoma"/>
          <w:sz w:val="18"/>
          <w:szCs w:val="18"/>
          <w:lang w:val="pt-BR"/>
        </w:rPr>
        <w:t xml:space="preserve">programa, bem como as informações específicas ao software relativas à aquisição de Licenças </w:t>
      </w:r>
      <w:r w:rsidR="00023FE7" w:rsidRPr="00225D88">
        <w:rPr>
          <w:rFonts w:ascii="Tahoma" w:hAnsi="Tahoma" w:cs="Tahoma"/>
          <w:spacing w:val="-4"/>
          <w:sz w:val="18"/>
          <w:szCs w:val="18"/>
          <w:lang w:val="pt-BR"/>
        </w:rPr>
        <w:t>desses itens.</w:t>
      </w:r>
      <w:r w:rsidR="00023FE7" w:rsidRPr="00225D88">
        <w:rPr>
          <w:rFonts w:ascii="Tahoma" w:hAnsi="Tahoma" w:cs="Tahoma"/>
          <w:spacing w:val="-4"/>
          <w:sz w:val="18"/>
          <w:szCs w:val="18"/>
        </w:rPr>
        <w:t xml:space="preserve"> </w:t>
      </w:r>
      <w:r w:rsidR="00023FE7" w:rsidRPr="00225D88">
        <w:rPr>
          <w:rFonts w:ascii="Tahoma" w:hAnsi="Tahoma" w:cs="Tahoma"/>
          <w:spacing w:val="-4"/>
          <w:sz w:val="18"/>
          <w:szCs w:val="18"/>
          <w:lang w:val="pt-BR"/>
        </w:rPr>
        <w:t>Ela está incorporada por referência no contrato do Licenciamento por Volume da Microsoft.</w:t>
      </w:r>
      <w:r w:rsidR="00023FE7" w:rsidRPr="00225D88">
        <w:rPr>
          <w:rFonts w:ascii="Tahoma" w:hAnsi="Tahoma" w:cs="Tahoma"/>
          <w:sz w:val="18"/>
          <w:szCs w:val="18"/>
        </w:rPr>
        <w:t xml:space="preserve"> </w:t>
      </w:r>
      <w:r w:rsidR="00023FE7" w:rsidRPr="00225D88">
        <w:rPr>
          <w:rFonts w:ascii="Tahoma" w:hAnsi="Tahoma" w:cs="Tahoma"/>
          <w:sz w:val="18"/>
          <w:szCs w:val="18"/>
          <w:lang w:val="pt-BR"/>
        </w:rPr>
        <w:t>A disponibilidade dos itens de software pode variar de acordo com a região.</w:t>
      </w:r>
      <w:r w:rsidRPr="00225D88">
        <w:rPr>
          <w:rFonts w:ascii="Tahoma" w:hAnsi="Tahoma" w:cs="Tahoma"/>
          <w:sz w:val="18"/>
          <w:szCs w:val="18"/>
        </w:rPr>
        <w:t xml:space="preserve"> </w:t>
      </w:r>
      <w:r w:rsidRPr="00225D88">
        <w:rPr>
          <w:rFonts w:ascii="Tahoma" w:hAnsi="Tahoma" w:cs="Tahoma"/>
          <w:sz w:val="18"/>
          <w:szCs w:val="18"/>
          <w:lang w:val="pt-BR"/>
        </w:rPr>
        <w:t>Os clientes devem entrar em contato com o revendedor ou o Gerente de Conta Microsoft para obter informações sobre a disponibilidade regional de um item de software específico.</w:t>
      </w:r>
    </w:p>
    <w:p w:rsidR="00023FE7" w:rsidRPr="00225D88" w:rsidRDefault="00023FE7">
      <w:pPr>
        <w:pStyle w:val="Body"/>
        <w:ind w:right="720"/>
        <w:rPr>
          <w:rFonts w:ascii="Tahoma" w:hAnsi="Tahoma" w:cs="Tahoma"/>
          <w:sz w:val="18"/>
          <w:szCs w:val="18"/>
        </w:rPr>
      </w:pPr>
    </w:p>
    <w:p w:rsidR="00023FE7" w:rsidRPr="00225D88" w:rsidRDefault="00023FE7">
      <w:pPr>
        <w:pStyle w:val="Body"/>
        <w:ind w:right="720"/>
        <w:rPr>
          <w:rFonts w:ascii="Tahoma" w:hAnsi="Tahoma" w:cs="Tahoma"/>
          <w:sz w:val="18"/>
          <w:szCs w:val="18"/>
        </w:rPr>
      </w:pPr>
      <w:r w:rsidRPr="00225D88">
        <w:rPr>
          <w:rFonts w:ascii="Tahoma" w:hAnsi="Tahoma" w:cs="Tahoma"/>
          <w:sz w:val="18"/>
          <w:szCs w:val="18"/>
          <w:lang w:val="pt-BR"/>
        </w:rPr>
        <w:t>Convém também analisar o documento de Direitos de Uso de Produto (PUR).</w:t>
      </w:r>
      <w:r w:rsidRPr="00225D88">
        <w:rPr>
          <w:rFonts w:ascii="Tahoma" w:hAnsi="Tahoma" w:cs="Tahoma"/>
          <w:sz w:val="18"/>
          <w:szCs w:val="18"/>
        </w:rPr>
        <w:t xml:space="preserve"> </w:t>
      </w:r>
      <w:r w:rsidRPr="00225D88">
        <w:rPr>
          <w:rFonts w:ascii="Tahoma" w:hAnsi="Tahoma" w:cs="Tahoma"/>
          <w:sz w:val="18"/>
          <w:szCs w:val="18"/>
          <w:lang w:val="pt-BR"/>
        </w:rPr>
        <w:t>O PUR é criado trimestralmente e fornece informações sobre os direitos de uso mais recentes de software da Microsoft segundo os programas de Licenciamento por Volume da Microsoft.</w:t>
      </w:r>
      <w:r w:rsidRPr="00225D88">
        <w:rPr>
          <w:rFonts w:ascii="Tahoma" w:hAnsi="Tahoma" w:cs="Tahoma"/>
          <w:sz w:val="18"/>
          <w:szCs w:val="18"/>
        </w:rPr>
        <w:t xml:space="preserve"> </w:t>
      </w:r>
      <w:r w:rsidRPr="00225D88">
        <w:rPr>
          <w:rFonts w:ascii="Tahoma" w:hAnsi="Tahoma" w:cs="Tahoma"/>
          <w:sz w:val="18"/>
          <w:szCs w:val="18"/>
          <w:lang w:val="pt-BR"/>
        </w:rPr>
        <w:t>Este documento se</w:t>
      </w:r>
      <w:r w:rsidR="00B04375" w:rsidRPr="00225D88">
        <w:rPr>
          <w:rFonts w:ascii="Tahoma" w:hAnsi="Tahoma" w:cs="Tahoma"/>
          <w:sz w:val="18"/>
          <w:szCs w:val="18"/>
        </w:rPr>
        <w:t> </w:t>
      </w:r>
      <w:r w:rsidRPr="00225D88">
        <w:rPr>
          <w:rFonts w:ascii="Tahoma" w:hAnsi="Tahoma" w:cs="Tahoma"/>
          <w:sz w:val="18"/>
          <w:szCs w:val="18"/>
          <w:lang w:val="pt-BR"/>
        </w:rPr>
        <w:t>encontra no site:</w:t>
      </w:r>
      <w:r w:rsidR="00E73573" w:rsidRPr="00225D88">
        <w:rPr>
          <w:rFonts w:ascii="Tahoma" w:hAnsi="Tahoma" w:cs="Tahoma"/>
          <w:sz w:val="18"/>
          <w:szCs w:val="18"/>
        </w:rPr>
        <w:t xml:space="preserve"> </w:t>
      </w:r>
      <w:r w:rsidR="00BD3B84" w:rsidRPr="00225D88">
        <w:rPr>
          <w:rFonts w:ascii="Tahoma" w:hAnsi="Tahoma" w:cs="Tahoma"/>
          <w:sz w:val="18"/>
          <w:szCs w:val="18"/>
          <w:lang w:val="pt-BR"/>
        </w:rPr>
        <w:t>http://www.microsoftvolumelicensing.com/userights/Default.aspx</w:t>
      </w:r>
    </w:p>
    <w:p w:rsidR="00465757" w:rsidRPr="00225D88" w:rsidRDefault="00465757" w:rsidP="00E97A80">
      <w:pPr>
        <w:pStyle w:val="TOC1"/>
      </w:pPr>
    </w:p>
    <w:p w:rsidR="00465757" w:rsidRPr="00225D88" w:rsidRDefault="00465757" w:rsidP="00465757">
      <w:pPr>
        <w:rPr>
          <w:szCs w:val="18"/>
        </w:rPr>
      </w:pPr>
    </w:p>
    <w:p w:rsidR="00465757" w:rsidRPr="00225D88" w:rsidRDefault="00465757" w:rsidP="00465757">
      <w:pPr>
        <w:rPr>
          <w:szCs w:val="18"/>
        </w:rPr>
      </w:pPr>
    </w:p>
    <w:p w:rsidR="00465757" w:rsidRPr="00225D88" w:rsidRDefault="00465757" w:rsidP="00465757">
      <w:pPr>
        <w:rPr>
          <w:szCs w:val="18"/>
        </w:rPr>
      </w:pPr>
    </w:p>
    <w:p w:rsidR="00465757" w:rsidRPr="00225D88" w:rsidRDefault="00465757" w:rsidP="00465757">
      <w:pPr>
        <w:rPr>
          <w:szCs w:val="18"/>
        </w:rPr>
      </w:pPr>
    </w:p>
    <w:p w:rsidR="00465757" w:rsidRPr="00225D88" w:rsidRDefault="00465757" w:rsidP="00465757">
      <w:pPr>
        <w:rPr>
          <w:szCs w:val="18"/>
        </w:rPr>
      </w:pPr>
    </w:p>
    <w:p w:rsidR="00465757" w:rsidRPr="00225D88" w:rsidRDefault="00465757" w:rsidP="00465757">
      <w:pPr>
        <w:rPr>
          <w:szCs w:val="18"/>
        </w:rPr>
      </w:pPr>
    </w:p>
    <w:p w:rsidR="00465757" w:rsidRPr="00225D88" w:rsidRDefault="00465757" w:rsidP="00465757">
      <w:pPr>
        <w:rPr>
          <w:szCs w:val="18"/>
        </w:rPr>
      </w:pPr>
    </w:p>
    <w:p w:rsidR="00465757" w:rsidRPr="00225D88" w:rsidRDefault="00465757" w:rsidP="00465757">
      <w:pPr>
        <w:rPr>
          <w:szCs w:val="18"/>
        </w:rPr>
      </w:pPr>
    </w:p>
    <w:p w:rsidR="00465757" w:rsidRPr="00225D88" w:rsidRDefault="00465757" w:rsidP="00465757">
      <w:pPr>
        <w:rPr>
          <w:szCs w:val="18"/>
        </w:rPr>
      </w:pPr>
    </w:p>
    <w:p w:rsidR="00465757" w:rsidRPr="00225D88" w:rsidRDefault="00465757" w:rsidP="00465757">
      <w:pPr>
        <w:rPr>
          <w:szCs w:val="18"/>
        </w:rPr>
      </w:pPr>
    </w:p>
    <w:p w:rsidR="00465757" w:rsidRPr="00225D88" w:rsidRDefault="00465757" w:rsidP="00465757">
      <w:pPr>
        <w:rPr>
          <w:szCs w:val="18"/>
        </w:rPr>
      </w:pPr>
    </w:p>
    <w:p w:rsidR="00465757" w:rsidRPr="00225D88" w:rsidRDefault="00465757" w:rsidP="00465757">
      <w:pPr>
        <w:rPr>
          <w:szCs w:val="18"/>
        </w:rPr>
      </w:pPr>
    </w:p>
    <w:p w:rsidR="00465757" w:rsidRPr="00225D88" w:rsidRDefault="00465757" w:rsidP="00E97A80">
      <w:pPr>
        <w:pStyle w:val="TOC1"/>
      </w:pPr>
    </w:p>
    <w:p w:rsidR="004A50F7" w:rsidRDefault="004A50F7">
      <w:pPr>
        <w:rPr>
          <w:rFonts w:cs="Tahoma"/>
          <w:b/>
          <w:caps/>
          <w:noProof/>
          <w:color w:val="FF9933"/>
          <w:sz w:val="22"/>
        </w:rPr>
      </w:pPr>
      <w:r>
        <w:br w:type="page"/>
      </w:r>
    </w:p>
    <w:p w:rsidR="004A50F7" w:rsidRPr="00272041" w:rsidRDefault="00B31B53">
      <w:pPr>
        <w:pStyle w:val="TOC1"/>
        <w:rPr>
          <w:rFonts w:eastAsiaTheme="minorEastAsia"/>
          <w:b w:val="0"/>
          <w:caps w:val="0"/>
          <w:color w:val="auto"/>
          <w:lang w:eastAsia="zh-CN"/>
        </w:rPr>
      </w:pPr>
      <w:r w:rsidRPr="00BD4462">
        <w:rPr>
          <w:caps w:val="0"/>
          <w:sz w:val="36"/>
          <w:szCs w:val="36"/>
        </w:rPr>
        <w:fldChar w:fldCharType="begin"/>
      </w:r>
      <w:r w:rsidRPr="00BD4462">
        <w:rPr>
          <w:caps w:val="0"/>
          <w:sz w:val="36"/>
          <w:szCs w:val="36"/>
        </w:rPr>
        <w:instrText xml:space="preserve"> TOC \o "1-1" \h \z \t "Heading 2,2,Heading 3,3,Heading 4,4,Product Names,4" </w:instrText>
      </w:r>
      <w:r w:rsidRPr="00BD4462">
        <w:rPr>
          <w:caps w:val="0"/>
          <w:sz w:val="36"/>
          <w:szCs w:val="36"/>
        </w:rPr>
        <w:fldChar w:fldCharType="separate"/>
      </w:r>
      <w:hyperlink w:anchor="_Toc328570113" w:history="1">
        <w:r w:rsidR="004A50F7" w:rsidRPr="00272041">
          <w:rPr>
            <w:rStyle w:val="Hyperlink"/>
            <w:rFonts w:cs="Tahoma"/>
            <w:lang w:val="pt-BR"/>
          </w:rPr>
          <w:t>Lista de Produtos da</w:t>
        </w:r>
        <w:r w:rsidR="004A50F7" w:rsidRPr="00272041">
          <w:rPr>
            <w:rStyle w:val="Hyperlink"/>
            <w:rFonts w:eastAsia="PMingLiU" w:cs="Tahoma"/>
            <w:lang w:val="pt-BR" w:eastAsia="zh-TW"/>
          </w:rPr>
          <w:t xml:space="preserve"> </w:t>
        </w:r>
        <w:r w:rsidR="004A50F7" w:rsidRPr="00272041">
          <w:rPr>
            <w:rStyle w:val="Hyperlink"/>
            <w:rFonts w:cs="Tahoma"/>
            <w:lang w:val="pt-BR"/>
          </w:rPr>
          <w:t>Microsoft</w:t>
        </w:r>
        <w:r w:rsidR="004A50F7" w:rsidRPr="00272041">
          <w:rPr>
            <w:rStyle w:val="Hyperlink"/>
            <w:rFonts w:cs="Tahoma"/>
            <w:vertAlign w:val="superscript"/>
            <w:lang w:val="pt-BR"/>
          </w:rPr>
          <w:t>®</w:t>
        </w:r>
        <w:r w:rsidR="004A50F7" w:rsidRPr="00272041">
          <w:rPr>
            <w:webHidden/>
          </w:rPr>
          <w:tab/>
        </w:r>
        <w:r w:rsidR="004A50F7" w:rsidRPr="00272041">
          <w:rPr>
            <w:webHidden/>
          </w:rPr>
          <w:fldChar w:fldCharType="begin"/>
        </w:r>
        <w:r w:rsidR="004A50F7" w:rsidRPr="00272041">
          <w:rPr>
            <w:webHidden/>
          </w:rPr>
          <w:instrText xml:space="preserve"> PAGEREF _Toc328570113 \h </w:instrText>
        </w:r>
        <w:r w:rsidR="004A50F7" w:rsidRPr="00272041">
          <w:rPr>
            <w:webHidden/>
          </w:rPr>
        </w:r>
        <w:r w:rsidR="004A50F7" w:rsidRPr="00272041">
          <w:rPr>
            <w:webHidden/>
          </w:rPr>
          <w:fldChar w:fldCharType="separate"/>
        </w:r>
        <w:r w:rsidR="00272041">
          <w:rPr>
            <w:webHidden/>
          </w:rPr>
          <w:t>1</w:t>
        </w:r>
        <w:r w:rsidR="004A50F7" w:rsidRPr="00272041">
          <w:rPr>
            <w:webHidden/>
          </w:rPr>
          <w:fldChar w:fldCharType="end"/>
        </w:r>
      </w:hyperlink>
    </w:p>
    <w:p w:rsidR="004A50F7" w:rsidRPr="00272041" w:rsidRDefault="00875C88">
      <w:pPr>
        <w:pStyle w:val="TOC1"/>
        <w:rPr>
          <w:rFonts w:eastAsiaTheme="minorEastAsia"/>
          <w:b w:val="0"/>
          <w:caps w:val="0"/>
          <w:color w:val="auto"/>
          <w:lang w:eastAsia="zh-CN"/>
        </w:rPr>
      </w:pPr>
      <w:hyperlink w:anchor="_Toc328570114" w:history="1">
        <w:r w:rsidR="004A50F7" w:rsidRPr="00272041">
          <w:rPr>
            <w:rStyle w:val="Hyperlink"/>
            <w:rFonts w:cs="Tahoma"/>
          </w:rPr>
          <w:t>sobre este Documento</w:t>
        </w:r>
        <w:r w:rsidR="004A50F7" w:rsidRPr="00272041">
          <w:rPr>
            <w:webHidden/>
          </w:rPr>
          <w:tab/>
        </w:r>
        <w:r w:rsidR="004A50F7" w:rsidRPr="00272041">
          <w:rPr>
            <w:webHidden/>
          </w:rPr>
          <w:fldChar w:fldCharType="begin"/>
        </w:r>
        <w:r w:rsidR="004A50F7" w:rsidRPr="00272041">
          <w:rPr>
            <w:webHidden/>
          </w:rPr>
          <w:instrText xml:space="preserve"> PAGEREF _Toc328570114 \h </w:instrText>
        </w:r>
        <w:r w:rsidR="004A50F7" w:rsidRPr="00272041">
          <w:rPr>
            <w:webHidden/>
          </w:rPr>
        </w:r>
        <w:r w:rsidR="004A50F7" w:rsidRPr="00272041">
          <w:rPr>
            <w:webHidden/>
          </w:rPr>
          <w:fldChar w:fldCharType="separate"/>
        </w:r>
        <w:r w:rsidR="00272041">
          <w:rPr>
            <w:webHidden/>
          </w:rPr>
          <w:t>2</w:t>
        </w:r>
        <w:r w:rsidR="004A50F7" w:rsidRPr="00272041">
          <w:rPr>
            <w:webHidden/>
          </w:rPr>
          <w:fldChar w:fldCharType="end"/>
        </w:r>
      </w:hyperlink>
    </w:p>
    <w:p w:rsidR="004A50F7" w:rsidRPr="00272041" w:rsidRDefault="00875C88">
      <w:pPr>
        <w:pStyle w:val="TOC1"/>
        <w:rPr>
          <w:rFonts w:eastAsiaTheme="minorEastAsia"/>
          <w:b w:val="0"/>
          <w:caps w:val="0"/>
          <w:color w:val="auto"/>
          <w:lang w:eastAsia="zh-CN"/>
        </w:rPr>
      </w:pPr>
      <w:hyperlink w:anchor="_Toc328570115" w:history="1">
        <w:r w:rsidR="004A50F7" w:rsidRPr="00272041">
          <w:rPr>
            <w:rStyle w:val="Hyperlink"/>
            <w:rFonts w:cs="Tahoma"/>
          </w:rPr>
          <w:t>como usar a lista de Produtos da Microsoft</w:t>
        </w:r>
        <w:r w:rsidR="004A50F7" w:rsidRPr="00272041">
          <w:rPr>
            <w:webHidden/>
          </w:rPr>
          <w:tab/>
        </w:r>
        <w:r w:rsidR="004A50F7" w:rsidRPr="00272041">
          <w:rPr>
            <w:webHidden/>
          </w:rPr>
          <w:fldChar w:fldCharType="begin"/>
        </w:r>
        <w:r w:rsidR="004A50F7" w:rsidRPr="00272041">
          <w:rPr>
            <w:webHidden/>
          </w:rPr>
          <w:instrText xml:space="preserve"> PAGEREF _Toc328570115 \h </w:instrText>
        </w:r>
        <w:r w:rsidR="004A50F7" w:rsidRPr="00272041">
          <w:rPr>
            <w:webHidden/>
          </w:rPr>
        </w:r>
        <w:r w:rsidR="004A50F7" w:rsidRPr="00272041">
          <w:rPr>
            <w:webHidden/>
          </w:rPr>
          <w:fldChar w:fldCharType="separate"/>
        </w:r>
        <w:r w:rsidR="00272041">
          <w:rPr>
            <w:webHidden/>
          </w:rPr>
          <w:t>2</w:t>
        </w:r>
        <w:r w:rsidR="004A50F7" w:rsidRPr="00272041">
          <w:rPr>
            <w:webHidden/>
          </w:rPr>
          <w:fldChar w:fldCharType="end"/>
        </w:r>
      </w:hyperlink>
    </w:p>
    <w:p w:rsidR="004A50F7" w:rsidRPr="00272041" w:rsidRDefault="00875C88">
      <w:pPr>
        <w:pStyle w:val="TOC2"/>
        <w:rPr>
          <w:rFonts w:eastAsiaTheme="minorEastAsia" w:cs="Tahoma"/>
          <w:sz w:val="22"/>
          <w:szCs w:val="22"/>
          <w:lang w:eastAsia="zh-CN"/>
        </w:rPr>
      </w:pPr>
      <w:hyperlink w:anchor="_Toc328570116" w:history="1">
        <w:r w:rsidR="004A50F7" w:rsidRPr="00272041">
          <w:rPr>
            <w:rStyle w:val="Hyperlink"/>
            <w:rFonts w:cs="Tahoma"/>
            <w:lang w:val="pt-BR"/>
          </w:rPr>
          <w:t>Legenda da Tabela</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_Toc328570116 \h </w:instrText>
        </w:r>
        <w:r w:rsidR="004A50F7" w:rsidRPr="00272041">
          <w:rPr>
            <w:rFonts w:cs="Tahoma"/>
            <w:webHidden/>
          </w:rPr>
        </w:r>
        <w:r w:rsidR="004A50F7" w:rsidRPr="00272041">
          <w:rPr>
            <w:rFonts w:cs="Tahoma"/>
            <w:webHidden/>
          </w:rPr>
          <w:fldChar w:fldCharType="separate"/>
        </w:r>
        <w:r w:rsidR="00272041">
          <w:rPr>
            <w:rFonts w:cs="Tahoma"/>
            <w:webHidden/>
          </w:rPr>
          <w:t>14</w:t>
        </w:r>
        <w:r w:rsidR="004A50F7" w:rsidRPr="00272041">
          <w:rPr>
            <w:rFonts w:cs="Tahoma"/>
            <w:webHidden/>
          </w:rPr>
          <w:fldChar w:fldCharType="end"/>
        </w:r>
      </w:hyperlink>
    </w:p>
    <w:p w:rsidR="004A50F7" w:rsidRPr="00272041" w:rsidRDefault="00875C88">
      <w:pPr>
        <w:pStyle w:val="TOC1"/>
        <w:rPr>
          <w:rFonts w:eastAsiaTheme="minorEastAsia"/>
          <w:b w:val="0"/>
          <w:caps w:val="0"/>
          <w:color w:val="auto"/>
          <w:lang w:eastAsia="zh-CN"/>
        </w:rPr>
      </w:pPr>
      <w:hyperlink w:anchor="_Toc328570117" w:history="1">
        <w:r w:rsidR="004A50F7" w:rsidRPr="00272041">
          <w:rPr>
            <w:rStyle w:val="Hyperlink"/>
            <w:rFonts w:cs="Tahoma"/>
          </w:rPr>
          <w:t>lista de PRODUTOs</w:t>
        </w:r>
        <w:r w:rsidR="004A50F7" w:rsidRPr="00272041">
          <w:rPr>
            <w:webHidden/>
          </w:rPr>
          <w:tab/>
        </w:r>
        <w:r w:rsidR="004A50F7" w:rsidRPr="00272041">
          <w:rPr>
            <w:webHidden/>
          </w:rPr>
          <w:fldChar w:fldCharType="begin"/>
        </w:r>
        <w:r w:rsidR="004A50F7" w:rsidRPr="00272041">
          <w:rPr>
            <w:webHidden/>
          </w:rPr>
          <w:instrText xml:space="preserve"> PAGEREF _Toc328570117 \h </w:instrText>
        </w:r>
        <w:r w:rsidR="004A50F7" w:rsidRPr="00272041">
          <w:rPr>
            <w:webHidden/>
          </w:rPr>
        </w:r>
        <w:r w:rsidR="004A50F7" w:rsidRPr="00272041">
          <w:rPr>
            <w:webHidden/>
          </w:rPr>
          <w:fldChar w:fldCharType="separate"/>
        </w:r>
        <w:r w:rsidR="00272041">
          <w:rPr>
            <w:webHidden/>
          </w:rPr>
          <w:t>16</w:t>
        </w:r>
        <w:r w:rsidR="004A50F7" w:rsidRPr="00272041">
          <w:rPr>
            <w:webHidden/>
          </w:rPr>
          <w:fldChar w:fldCharType="end"/>
        </w:r>
      </w:hyperlink>
    </w:p>
    <w:p w:rsidR="004A50F7" w:rsidRPr="00272041" w:rsidRDefault="00875C88">
      <w:pPr>
        <w:pStyle w:val="TOC3"/>
        <w:rPr>
          <w:rFonts w:eastAsiaTheme="minorEastAsia"/>
          <w:b/>
          <w:bCs w:val="0"/>
          <w:color w:val="FF9933"/>
          <w:sz w:val="22"/>
          <w:szCs w:val="22"/>
          <w:lang w:eastAsia="zh-CN"/>
        </w:rPr>
      </w:pPr>
      <w:hyperlink w:anchor="_Toc328570118" w:history="1">
        <w:r w:rsidR="004A50F7" w:rsidRPr="00272041">
          <w:rPr>
            <w:rStyle w:val="Hyperlink"/>
            <w:rFonts w:cs="Tahoma"/>
            <w:b/>
            <w:bCs w:val="0"/>
            <w:color w:val="FF9933"/>
            <w:lang w:val="pt-BR"/>
          </w:rPr>
          <w:t>POOL DE APLICATIVOS</w:t>
        </w:r>
        <w:r w:rsidR="004A50F7" w:rsidRPr="00272041">
          <w:rPr>
            <w:b/>
            <w:bCs w:val="0"/>
            <w:webHidden/>
            <w:color w:val="FF9933"/>
          </w:rPr>
          <w:tab/>
        </w:r>
        <w:r w:rsidR="004A50F7" w:rsidRPr="00272041">
          <w:rPr>
            <w:b/>
            <w:bCs w:val="0"/>
            <w:webHidden/>
            <w:color w:val="FF9933"/>
          </w:rPr>
          <w:fldChar w:fldCharType="begin"/>
        </w:r>
        <w:r w:rsidR="004A50F7" w:rsidRPr="00272041">
          <w:rPr>
            <w:b/>
            <w:bCs w:val="0"/>
            <w:webHidden/>
            <w:color w:val="FF9933"/>
          </w:rPr>
          <w:instrText xml:space="preserve"> PAGEREF _Toc328570118 \h </w:instrText>
        </w:r>
        <w:r w:rsidR="004A50F7" w:rsidRPr="00272041">
          <w:rPr>
            <w:b/>
            <w:bCs w:val="0"/>
            <w:webHidden/>
            <w:color w:val="FF9933"/>
          </w:rPr>
        </w:r>
        <w:r w:rsidR="004A50F7" w:rsidRPr="00272041">
          <w:rPr>
            <w:b/>
            <w:bCs w:val="0"/>
            <w:webHidden/>
            <w:color w:val="FF9933"/>
          </w:rPr>
          <w:fldChar w:fldCharType="separate"/>
        </w:r>
        <w:r w:rsidR="00272041">
          <w:rPr>
            <w:b/>
            <w:bCs w:val="0"/>
            <w:webHidden/>
            <w:color w:val="FF9933"/>
          </w:rPr>
          <w:t>16</w:t>
        </w:r>
        <w:r w:rsidR="004A50F7" w:rsidRPr="00272041">
          <w:rPr>
            <w:b/>
            <w:bCs w:val="0"/>
            <w:webHidden/>
            <w:color w:val="FF9933"/>
          </w:rPr>
          <w:fldChar w:fldCharType="end"/>
        </w:r>
      </w:hyperlink>
    </w:p>
    <w:p w:rsidR="004A50F7" w:rsidRPr="00272041" w:rsidRDefault="00875C88">
      <w:pPr>
        <w:pStyle w:val="TOC4"/>
        <w:rPr>
          <w:rFonts w:eastAsiaTheme="minorEastAsia" w:cs="Tahoma"/>
          <w:noProof/>
          <w:sz w:val="22"/>
          <w:szCs w:val="22"/>
          <w:lang w:eastAsia="zh-CN"/>
        </w:rPr>
      </w:pPr>
      <w:hyperlink w:anchor="_Toc328570119" w:history="1">
        <w:r w:rsidR="004A50F7" w:rsidRPr="00272041">
          <w:rPr>
            <w:rStyle w:val="Hyperlink"/>
            <w:rFonts w:cs="Tahoma"/>
            <w:noProof/>
            <w:lang w:val="pt-BR"/>
          </w:rPr>
          <w:t>Access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_Toc328570119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20" w:history="1">
        <w:r w:rsidR="004A50F7" w:rsidRPr="00272041">
          <w:rPr>
            <w:rStyle w:val="Hyperlink"/>
            <w:rFonts w:cs="Tahoma"/>
            <w:noProof/>
            <w:lang w:val="pt-BR"/>
          </w:rPr>
          <w:t>AutoRoute 2011</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_Toc328570120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21" w:history="1">
        <w:r w:rsidR="004A50F7" w:rsidRPr="00272041">
          <w:rPr>
            <w:rStyle w:val="Hyperlink"/>
            <w:rFonts w:cs="Tahoma"/>
            <w:noProof/>
            <w:lang w:val="pt-BR"/>
          </w:rPr>
          <w:t>Bing Maps Desktop com Pacote de Conteúdo Aprimorado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_Toc328570121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22" w:history="1">
        <w:r w:rsidR="004A50F7" w:rsidRPr="00272041">
          <w:rPr>
            <w:rStyle w:val="Hyperlink"/>
            <w:rFonts w:cs="Tahoma"/>
            <w:noProof/>
            <w:lang w:val="pt-BR"/>
          </w:rPr>
          <w:t>Excel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_Toc328570122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23" w:history="1">
        <w:r w:rsidR="004A50F7" w:rsidRPr="00272041">
          <w:rPr>
            <w:rStyle w:val="Hyperlink"/>
            <w:rFonts w:cs="Tahoma"/>
            <w:noProof/>
            <w:lang w:val="pt-BR"/>
          </w:rPr>
          <w:t>Excel para Mac 2011</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_Toc328570123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24" w:history="1">
        <w:r w:rsidR="004A50F7" w:rsidRPr="00272041">
          <w:rPr>
            <w:rStyle w:val="Hyperlink"/>
            <w:rFonts w:cs="Tahoma"/>
            <w:noProof/>
            <w:lang w:val="pt-BR"/>
          </w:rPr>
          <w:t>Expression Studio Professional 4</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_Toc328570124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25" w:history="1">
        <w:r w:rsidR="004A50F7" w:rsidRPr="00272041">
          <w:rPr>
            <w:rStyle w:val="Hyperlink"/>
            <w:rFonts w:cs="Tahoma"/>
            <w:noProof/>
            <w:lang w:val="pt-BR"/>
          </w:rPr>
          <w:t>Expression Studio Ultimate 4</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_Toc328570125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26" w:history="1">
        <w:r w:rsidR="004A50F7" w:rsidRPr="00272041">
          <w:rPr>
            <w:rStyle w:val="Hyperlink"/>
            <w:rFonts w:cs="Tahoma"/>
            <w:noProof/>
            <w:lang w:val="pt-BR"/>
          </w:rPr>
          <w:t>Expression Encoder Pro 4</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_Toc328570126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27" w:history="1">
        <w:r w:rsidR="004A50F7" w:rsidRPr="00272041">
          <w:rPr>
            <w:rStyle w:val="Hyperlink"/>
            <w:rFonts w:cs="Tahoma"/>
            <w:noProof/>
            <w:lang w:val="pt-BR"/>
          </w:rPr>
          <w:t>GeoSynther 3.0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_Toc328570127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28" w:history="1">
        <w:r w:rsidR="004A50F7" w:rsidRPr="00272041">
          <w:rPr>
            <w:rStyle w:val="Hyperlink"/>
            <w:rFonts w:cs="Tahoma"/>
            <w:noProof/>
            <w:lang w:val="pt-BR"/>
          </w:rPr>
          <w:t>GeoSynth Viewer 3.0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_Toc328570128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29" w:history="1">
        <w:r w:rsidR="004A50F7" w:rsidRPr="00272041">
          <w:rPr>
            <w:rStyle w:val="Hyperlink"/>
            <w:rFonts w:cs="Tahoma"/>
            <w:noProof/>
            <w:lang w:val="pt-BR"/>
          </w:rPr>
          <w:t>InfoPath</w:t>
        </w:r>
        <w:r w:rsidR="004A50F7" w:rsidRPr="00272041">
          <w:rPr>
            <w:rStyle w:val="Hyperlink"/>
            <w:rFonts w:cs="Tahoma"/>
            <w:noProof/>
            <w:vertAlign w:val="superscript"/>
            <w:lang w:val="pt-BR"/>
          </w:rPr>
          <w:t>®</w:t>
        </w:r>
        <w:r w:rsidR="004A50F7" w:rsidRPr="00272041">
          <w:rPr>
            <w:rStyle w:val="Hyperlink"/>
            <w:rFonts w:cs="Tahoma"/>
            <w:noProof/>
            <w:lang w:val="pt-BR"/>
          </w:rPr>
          <w:t xml:space="preserve">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_Toc328570129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30" w:history="1">
        <w:r w:rsidR="004A50F7" w:rsidRPr="00272041">
          <w:rPr>
            <w:rStyle w:val="Hyperlink"/>
            <w:rFonts w:cs="Tahoma"/>
            <w:noProof/>
            <w:lang w:val="pt-BR"/>
          </w:rPr>
          <w:t>Lync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_Toc328570130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31" w:history="1">
        <w:r w:rsidR="004A50F7" w:rsidRPr="00272041">
          <w:rPr>
            <w:rStyle w:val="Hyperlink"/>
            <w:rFonts w:cs="Tahoma"/>
            <w:noProof/>
            <w:lang w:val="pt-BR"/>
          </w:rPr>
          <w:t>Lync para Mac 2011</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_Toc328570131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32" w:history="1">
        <w:r w:rsidR="004A50F7" w:rsidRPr="00272041">
          <w:rPr>
            <w:rStyle w:val="Hyperlink"/>
            <w:rFonts w:cs="Tahoma"/>
            <w:noProof/>
            <w:lang w:val="pt-BR"/>
          </w:rPr>
          <w:t>MapPoint</w:t>
        </w:r>
        <w:r w:rsidR="004A50F7" w:rsidRPr="00272041">
          <w:rPr>
            <w:rStyle w:val="Hyperlink"/>
            <w:rFonts w:cs="Tahoma"/>
            <w:noProof/>
            <w:vertAlign w:val="superscript"/>
            <w:lang w:val="pt-BR"/>
          </w:rPr>
          <w:t>®</w:t>
        </w:r>
        <w:r w:rsidR="004A50F7" w:rsidRPr="00272041">
          <w:rPr>
            <w:rStyle w:val="Hyperlink"/>
            <w:rFonts w:cs="Tahoma"/>
            <w:noProof/>
            <w:lang w:val="pt-BR"/>
          </w:rPr>
          <w:t xml:space="preserve"> Fleet Edition 2011</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_Toc328570132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33" w:history="1">
        <w:r w:rsidR="004A50F7" w:rsidRPr="00272041">
          <w:rPr>
            <w:rStyle w:val="Hyperlink"/>
            <w:rFonts w:cs="Tahoma"/>
            <w:noProof/>
            <w:lang w:val="pt-BR"/>
          </w:rPr>
          <w:t>MapPoint</w:t>
        </w:r>
        <w:r w:rsidR="004A50F7" w:rsidRPr="00272041">
          <w:rPr>
            <w:rStyle w:val="Hyperlink"/>
            <w:rFonts w:cs="Tahoma"/>
            <w:noProof/>
            <w:vertAlign w:val="superscript"/>
            <w:lang w:val="pt-BR"/>
          </w:rPr>
          <w:t>®</w:t>
        </w:r>
        <w:r w:rsidR="004A50F7" w:rsidRPr="00272041">
          <w:rPr>
            <w:rStyle w:val="Hyperlink"/>
            <w:rFonts w:cs="Tahoma"/>
            <w:noProof/>
            <w:lang w:val="pt-BR"/>
          </w:rPr>
          <w:t xml:space="preserve"> 2011 para Windows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_Toc328570133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34" w:history="1">
        <w:r w:rsidR="004A50F7" w:rsidRPr="00272041">
          <w:rPr>
            <w:rStyle w:val="Hyperlink"/>
            <w:rFonts w:cs="Tahoma"/>
            <w:noProof/>
            <w:lang w:val="pt-BR"/>
          </w:rPr>
          <w:t>MSDN Operating Systems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_Toc328570134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35" w:history="1">
        <w:r w:rsidR="004A50F7" w:rsidRPr="00272041">
          <w:rPr>
            <w:rStyle w:val="Hyperlink"/>
            <w:rFonts w:cs="Tahoma"/>
            <w:noProof/>
            <w:lang w:val="pt-BR"/>
          </w:rPr>
          <w:t>Office 365 A2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_Toc328570135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36" w:history="1">
        <w:r w:rsidR="004A50F7" w:rsidRPr="00272041">
          <w:rPr>
            <w:rStyle w:val="Hyperlink"/>
            <w:rFonts w:cs="Tahoma"/>
            <w:noProof/>
            <w:lang w:val="pt-BR"/>
          </w:rPr>
          <w:t>Office 365 A3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_Toc328570136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37" w:history="1">
        <w:r w:rsidR="004A50F7" w:rsidRPr="00272041">
          <w:rPr>
            <w:rStyle w:val="Hyperlink"/>
            <w:rFonts w:cs="Tahoma"/>
            <w:noProof/>
            <w:lang w:val="pt-BR"/>
          </w:rPr>
          <w:t>Office 365 A4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_Toc328570137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38" w:history="1">
        <w:r w:rsidR="004A50F7" w:rsidRPr="00272041">
          <w:rPr>
            <w:rStyle w:val="Hyperlink"/>
            <w:rFonts w:cs="Tahoma"/>
            <w:noProof/>
            <w:lang w:val="pt-BR"/>
          </w:rPr>
          <w:t>Office 365 Plano E2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_Toc328570138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39" w:history="1">
        <w:r w:rsidR="004A50F7" w:rsidRPr="00272041">
          <w:rPr>
            <w:rStyle w:val="Hyperlink"/>
            <w:rFonts w:cs="Tahoma"/>
            <w:noProof/>
            <w:lang w:val="pt-BR"/>
          </w:rPr>
          <w:t>Office 365 Plano E3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_Toc328570139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40" w:history="1">
        <w:r w:rsidR="004A50F7" w:rsidRPr="00272041">
          <w:rPr>
            <w:rStyle w:val="Hyperlink"/>
            <w:rFonts w:cs="Tahoma"/>
            <w:noProof/>
            <w:lang w:val="pt-BR"/>
          </w:rPr>
          <w:t>Office 365 Plano E4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_Toc328570140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41" w:history="1">
        <w:r w:rsidR="004A50F7" w:rsidRPr="00272041">
          <w:rPr>
            <w:rStyle w:val="Hyperlink"/>
            <w:rFonts w:cs="Tahoma"/>
            <w:noProof/>
            <w:lang w:val="pt-BR"/>
          </w:rPr>
          <w:t>Office para Mac Standard 2011</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_Toc328570141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42" w:history="1">
        <w:r w:rsidR="004A50F7" w:rsidRPr="00272041">
          <w:rPr>
            <w:rStyle w:val="Hyperlink"/>
            <w:rFonts w:cs="Tahoma"/>
            <w:noProof/>
            <w:lang w:val="pt-BR"/>
          </w:rPr>
          <w:t>Office Multi-Language Pack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_Toc328570142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43" w:history="1">
        <w:r w:rsidR="004A50F7" w:rsidRPr="00272041">
          <w:rPr>
            <w:rStyle w:val="Hyperlink"/>
            <w:rFonts w:cs="Tahoma"/>
            <w:noProof/>
            <w:lang w:val="pt-BR"/>
          </w:rPr>
          <w:t>Office Professional Plus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_Toc328570143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44" w:history="1">
        <w:r w:rsidR="004A50F7" w:rsidRPr="00272041">
          <w:rPr>
            <w:rStyle w:val="Hyperlink"/>
            <w:rFonts w:cs="Tahoma"/>
            <w:noProof/>
            <w:lang w:val="pt-BR"/>
          </w:rPr>
          <w:t>Office Standard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_Toc328570144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45" w:history="1">
        <w:r w:rsidR="004A50F7" w:rsidRPr="00272041">
          <w:rPr>
            <w:rStyle w:val="Hyperlink"/>
            <w:rFonts w:cs="Tahoma"/>
            <w:noProof/>
            <w:lang w:val="pt-BR"/>
          </w:rPr>
          <w:t>Assinatura do Office Professional Plus</w:t>
        </w:r>
        <w:r w:rsidR="00ED762D" w:rsidRPr="00272041">
          <w:rPr>
            <w:rStyle w:val="Hyperlink"/>
            <w:rFonts w:cs="Tahoma"/>
            <w:noProof/>
            <w:lang w:val="pt-BR"/>
          </w:rPr>
          <w:t xml:space="preserve"> </w:t>
        </w:r>
        <w:r w:rsidR="004A50F7" w:rsidRPr="00272041">
          <w:rPr>
            <w:rStyle w:val="Hyperlink"/>
            <w:rFonts w:cs="Tahoma"/>
            <w:noProof/>
            <w:lang w:val="pt-BR"/>
          </w:rPr>
          <w:t>(SL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_Toc328570145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46" w:history="1">
        <w:r w:rsidR="004A50F7" w:rsidRPr="00272041">
          <w:rPr>
            <w:rStyle w:val="Hyperlink"/>
            <w:rFonts w:cs="Tahoma"/>
            <w:noProof/>
            <w:lang w:val="pt-BR"/>
          </w:rPr>
          <w:t>Assinatura A do Office Professional Plus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_Toc328570146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47" w:history="1">
        <w:r w:rsidR="004A50F7" w:rsidRPr="00272041">
          <w:rPr>
            <w:rStyle w:val="Hyperlink"/>
            <w:rFonts w:cs="Tahoma"/>
            <w:noProof/>
            <w:lang w:val="pt-BR"/>
          </w:rPr>
          <w:t>Office Small Business Basic Get Genuine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_Toc328570147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48" w:history="1">
        <w:r w:rsidR="004A50F7" w:rsidRPr="00272041">
          <w:rPr>
            <w:rStyle w:val="Hyperlink"/>
            <w:rFonts w:cs="Tahoma"/>
            <w:noProof/>
            <w:lang w:val="pt-BR"/>
          </w:rPr>
          <w:t>Aplicativos da Web do Office A</w:t>
        </w:r>
        <w:r w:rsidR="00ED762D" w:rsidRPr="00272041">
          <w:rPr>
            <w:rStyle w:val="Hyperlink"/>
            <w:rFonts w:cs="Tahoma"/>
            <w:noProof/>
            <w:lang w:val="pt-BR"/>
          </w:rPr>
          <w:t xml:space="preserve"> </w:t>
        </w:r>
        <w:r w:rsidR="004A50F7" w:rsidRPr="00272041">
          <w:rPr>
            <w:rStyle w:val="Hyperlink"/>
            <w:rFonts w:cs="Tahoma"/>
            <w:noProof/>
            <w:lang w:val="pt-BR"/>
          </w:rPr>
          <w:t>(SL do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_Toc328570148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49" w:history="1">
        <w:r w:rsidR="004A50F7" w:rsidRPr="00272041">
          <w:rPr>
            <w:rStyle w:val="Hyperlink"/>
            <w:rFonts w:cs="Tahoma"/>
            <w:noProof/>
            <w:lang w:val="pt-BR"/>
          </w:rPr>
          <w:t>OneNote</w:t>
        </w:r>
        <w:r w:rsidR="004A50F7" w:rsidRPr="00272041">
          <w:rPr>
            <w:rStyle w:val="Hyperlink"/>
            <w:rFonts w:cs="Tahoma"/>
            <w:noProof/>
            <w:vertAlign w:val="superscript"/>
            <w:lang w:val="pt-BR"/>
          </w:rPr>
          <w:t>®</w:t>
        </w:r>
        <w:r w:rsidR="004A50F7" w:rsidRPr="00272041">
          <w:rPr>
            <w:rStyle w:val="Hyperlink"/>
            <w:rFonts w:cs="Tahoma"/>
            <w:noProof/>
            <w:lang w:val="pt-BR"/>
          </w:rPr>
          <w:t xml:space="preserve">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_Toc328570149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50" w:history="1">
        <w:r w:rsidR="004A50F7" w:rsidRPr="00272041">
          <w:rPr>
            <w:rStyle w:val="Hyperlink"/>
            <w:rFonts w:cs="Tahoma"/>
            <w:noProof/>
          </w:rPr>
          <w:t>Outlook</w:t>
        </w:r>
        <w:r w:rsidR="004A50F7" w:rsidRPr="00272041">
          <w:rPr>
            <w:rStyle w:val="Hyperlink"/>
            <w:rFonts w:cs="Tahoma"/>
            <w:noProof/>
            <w:vertAlign w:val="superscript"/>
          </w:rPr>
          <w:t>®</w:t>
        </w:r>
        <w:r w:rsidR="004A50F7" w:rsidRPr="00272041">
          <w:rPr>
            <w:rStyle w:val="Hyperlink"/>
            <w:rFonts w:cs="Tahoma"/>
            <w:noProof/>
          </w:rPr>
          <w:t xml:space="preserve">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_Toc328570150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51" w:history="1">
        <w:r w:rsidR="004A50F7" w:rsidRPr="00272041">
          <w:rPr>
            <w:rStyle w:val="Hyperlink"/>
            <w:rFonts w:cs="Tahoma"/>
            <w:noProof/>
          </w:rPr>
          <w:t>Outlook 2010 with Business Contact Manager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_Toc328570151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52" w:history="1">
        <w:r w:rsidR="004A50F7" w:rsidRPr="00272041">
          <w:rPr>
            <w:rStyle w:val="Hyperlink"/>
            <w:rFonts w:cs="Tahoma"/>
            <w:noProof/>
          </w:rPr>
          <w:t>Outlook para Mac 2011</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_Toc328570152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53" w:history="1">
        <w:r w:rsidR="004A50F7" w:rsidRPr="00272041">
          <w:rPr>
            <w:rStyle w:val="Hyperlink"/>
            <w:rFonts w:cs="Tahoma"/>
            <w:noProof/>
          </w:rPr>
          <w:t>PowerPoint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_Toc328570153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54" w:history="1">
        <w:r w:rsidR="004A50F7" w:rsidRPr="00272041">
          <w:rPr>
            <w:rStyle w:val="Hyperlink"/>
            <w:rFonts w:cs="Tahoma"/>
            <w:noProof/>
          </w:rPr>
          <w:t>PowerPoint para Mac 2011</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_Toc328570154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55" w:history="1">
        <w:r w:rsidR="004A50F7" w:rsidRPr="00272041">
          <w:rPr>
            <w:rStyle w:val="Hyperlink"/>
            <w:rFonts w:cs="Tahoma"/>
            <w:noProof/>
          </w:rPr>
          <w:t>Project 2010 Standard</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_Toc328570155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56" w:history="1">
        <w:r w:rsidR="004A50F7" w:rsidRPr="00272041">
          <w:rPr>
            <w:rStyle w:val="Hyperlink"/>
            <w:rFonts w:cs="Tahoma"/>
            <w:noProof/>
          </w:rPr>
          <w:t>Project 2010 Professional</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_Toc328570156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57" w:history="1">
        <w:r w:rsidR="004A50F7" w:rsidRPr="00272041">
          <w:rPr>
            <w:rStyle w:val="Hyperlink"/>
            <w:rFonts w:cs="Tahoma"/>
            <w:noProof/>
          </w:rPr>
          <w:t>Direitos de Locação para Office Standard</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_Toc328570157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58" w:history="1">
        <w:r w:rsidR="004A50F7" w:rsidRPr="00272041">
          <w:rPr>
            <w:rStyle w:val="Hyperlink"/>
            <w:rFonts w:cs="Tahoma"/>
            <w:noProof/>
          </w:rPr>
          <w:t>Direitos de Locação para Office Professional Plus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_Toc328570158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59" w:history="1">
        <w:r w:rsidR="004A50F7" w:rsidRPr="00272041">
          <w:rPr>
            <w:rStyle w:val="Hyperlink"/>
            <w:rFonts w:cs="Tahoma"/>
            <w:noProof/>
          </w:rPr>
          <w:t>SharePoint Workspace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_Toc328570159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60" w:history="1">
        <w:r w:rsidR="004A50F7" w:rsidRPr="00272041">
          <w:rPr>
            <w:rStyle w:val="Hyperlink"/>
            <w:rFonts w:cs="Tahoma"/>
            <w:noProof/>
          </w:rPr>
          <w:t>Streets and Trips 2011</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_Toc328570160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61" w:history="1">
        <w:r w:rsidR="004A50F7" w:rsidRPr="00272041">
          <w:rPr>
            <w:rStyle w:val="Hyperlink"/>
            <w:rFonts w:cs="Tahoma"/>
            <w:noProof/>
          </w:rPr>
          <w:t>Visio</w:t>
        </w:r>
        <w:r w:rsidR="004A50F7" w:rsidRPr="00272041">
          <w:rPr>
            <w:rStyle w:val="Hyperlink"/>
            <w:rFonts w:cs="Tahoma"/>
            <w:noProof/>
            <w:vertAlign w:val="superscript"/>
          </w:rPr>
          <w:t>®</w:t>
        </w:r>
        <w:r w:rsidR="004A50F7" w:rsidRPr="00272041">
          <w:rPr>
            <w:rStyle w:val="Hyperlink"/>
            <w:rFonts w:cs="Tahoma"/>
            <w:noProof/>
          </w:rPr>
          <w:t xml:space="preserve"> 2010 Premium</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_Toc328570161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62" w:history="1">
        <w:r w:rsidR="004A50F7" w:rsidRPr="00272041">
          <w:rPr>
            <w:rStyle w:val="Hyperlink"/>
            <w:rFonts w:cs="Tahoma"/>
            <w:noProof/>
          </w:rPr>
          <w:t>Visio</w:t>
        </w:r>
        <w:r w:rsidR="004A50F7" w:rsidRPr="00272041">
          <w:rPr>
            <w:rStyle w:val="Hyperlink"/>
            <w:rFonts w:cs="Tahoma"/>
            <w:noProof/>
            <w:vertAlign w:val="superscript"/>
          </w:rPr>
          <w:t>®</w:t>
        </w:r>
        <w:r w:rsidR="004A50F7" w:rsidRPr="00272041">
          <w:rPr>
            <w:rStyle w:val="Hyperlink"/>
            <w:rFonts w:cs="Tahoma"/>
            <w:noProof/>
          </w:rPr>
          <w:t xml:space="preserve"> 2010 Professional</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_Toc328570162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63" w:history="1">
        <w:r w:rsidR="004A50F7" w:rsidRPr="00272041">
          <w:rPr>
            <w:rStyle w:val="Hyperlink"/>
            <w:rFonts w:cs="Tahoma"/>
            <w:noProof/>
          </w:rPr>
          <w:t>Visio</w:t>
        </w:r>
        <w:r w:rsidR="004A50F7" w:rsidRPr="00272041">
          <w:rPr>
            <w:rStyle w:val="Hyperlink"/>
            <w:rFonts w:cs="Tahoma"/>
            <w:noProof/>
            <w:vertAlign w:val="superscript"/>
          </w:rPr>
          <w:t>®</w:t>
        </w:r>
        <w:r w:rsidR="004A50F7" w:rsidRPr="00272041">
          <w:rPr>
            <w:rStyle w:val="Hyperlink"/>
            <w:rFonts w:cs="Tahoma"/>
            <w:noProof/>
          </w:rPr>
          <w:t xml:space="preserve"> 2010 Standard</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_Toc328570163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64" w:history="1">
        <w:r w:rsidR="004A50F7" w:rsidRPr="00272041">
          <w:rPr>
            <w:rStyle w:val="Hyperlink"/>
            <w:rFonts w:cs="Tahoma"/>
            <w:noProof/>
          </w:rPr>
          <w:t>TechNet Plus Direct</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_Toc328570164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65" w:history="1">
        <w:r w:rsidR="004A50F7" w:rsidRPr="00272041">
          <w:rPr>
            <w:rStyle w:val="Hyperlink"/>
            <w:rFonts w:cs="Tahoma"/>
            <w:noProof/>
          </w:rPr>
          <w:t>Visual Studio</w:t>
        </w:r>
        <w:r w:rsidR="004A50F7" w:rsidRPr="00272041">
          <w:rPr>
            <w:rStyle w:val="Hyperlink"/>
            <w:rFonts w:cs="Tahoma"/>
            <w:noProof/>
            <w:vertAlign w:val="superscript"/>
          </w:rPr>
          <w:t>®</w:t>
        </w:r>
        <w:r w:rsidR="004A50F7" w:rsidRPr="00272041">
          <w:rPr>
            <w:rStyle w:val="Hyperlink"/>
            <w:rFonts w:cs="Tahoma"/>
            <w:noProof/>
          </w:rPr>
          <w:t xml:space="preserve"> 2010 Professional</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_Toc328570165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66" w:history="1">
        <w:r w:rsidR="004A50F7" w:rsidRPr="00272041">
          <w:rPr>
            <w:rStyle w:val="Hyperlink"/>
            <w:rFonts w:cs="Tahoma"/>
            <w:noProof/>
          </w:rPr>
          <w:t>Visual Studio</w:t>
        </w:r>
        <w:r w:rsidR="004A50F7" w:rsidRPr="00272041">
          <w:rPr>
            <w:rStyle w:val="Hyperlink"/>
            <w:rFonts w:cs="Tahoma"/>
            <w:noProof/>
            <w:vertAlign w:val="superscript"/>
          </w:rPr>
          <w:t>®</w:t>
        </w:r>
        <w:r w:rsidR="004A50F7" w:rsidRPr="00272041">
          <w:rPr>
            <w:rStyle w:val="Hyperlink"/>
            <w:rFonts w:cs="Tahoma"/>
            <w:noProof/>
          </w:rPr>
          <w:t xml:space="preserve"> 2010 Professional with MSDN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_Toc328570166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67" w:history="1">
        <w:r w:rsidR="004A50F7" w:rsidRPr="00272041">
          <w:rPr>
            <w:rStyle w:val="Hyperlink"/>
            <w:rFonts w:cs="Tahoma"/>
            <w:noProof/>
          </w:rPr>
          <w:t>Visual Studio</w:t>
        </w:r>
        <w:r w:rsidR="004A50F7" w:rsidRPr="00272041">
          <w:rPr>
            <w:rStyle w:val="Hyperlink"/>
            <w:rFonts w:cs="Tahoma"/>
            <w:noProof/>
            <w:vertAlign w:val="superscript"/>
          </w:rPr>
          <w:t>®</w:t>
        </w:r>
        <w:r w:rsidR="004A50F7" w:rsidRPr="00272041">
          <w:rPr>
            <w:rStyle w:val="Hyperlink"/>
            <w:rFonts w:cs="Tahoma"/>
            <w:noProof/>
          </w:rPr>
          <w:t xml:space="preserve"> 2010 Professional with MSDN Embedded</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_Toc328570167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68" w:history="1">
        <w:r w:rsidR="004A50F7" w:rsidRPr="00272041">
          <w:rPr>
            <w:rStyle w:val="Hyperlink"/>
            <w:rFonts w:cs="Tahoma"/>
            <w:noProof/>
          </w:rPr>
          <w:t>Visual Studio</w:t>
        </w:r>
        <w:r w:rsidR="004A50F7" w:rsidRPr="00272041">
          <w:rPr>
            <w:rStyle w:val="Hyperlink"/>
            <w:rFonts w:cs="Tahoma"/>
            <w:noProof/>
            <w:vertAlign w:val="superscript"/>
          </w:rPr>
          <w:t>®</w:t>
        </w:r>
        <w:r w:rsidR="004A50F7" w:rsidRPr="00272041">
          <w:rPr>
            <w:rStyle w:val="Hyperlink"/>
            <w:rFonts w:cs="Tahoma"/>
            <w:noProof/>
          </w:rPr>
          <w:t xml:space="preserve"> 2010 Premium</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_Toc328570168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69" w:history="1">
        <w:r w:rsidR="004A50F7" w:rsidRPr="00272041">
          <w:rPr>
            <w:rStyle w:val="Hyperlink"/>
            <w:rFonts w:cs="Tahoma"/>
            <w:noProof/>
          </w:rPr>
          <w:t>Visual Studio</w:t>
        </w:r>
        <w:r w:rsidR="004A50F7" w:rsidRPr="00272041">
          <w:rPr>
            <w:rStyle w:val="Hyperlink"/>
            <w:rFonts w:cs="Tahoma"/>
            <w:noProof/>
            <w:vertAlign w:val="superscript"/>
          </w:rPr>
          <w:t>®</w:t>
        </w:r>
        <w:r w:rsidR="004A50F7" w:rsidRPr="00272041">
          <w:rPr>
            <w:rStyle w:val="Hyperlink"/>
            <w:rFonts w:cs="Tahoma"/>
            <w:noProof/>
          </w:rPr>
          <w:t xml:space="preserve"> 2010 Premium with MSDN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_Toc328570169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70" w:history="1">
        <w:r w:rsidR="004A50F7" w:rsidRPr="00272041">
          <w:rPr>
            <w:rStyle w:val="Hyperlink"/>
            <w:rFonts w:cs="Tahoma"/>
            <w:noProof/>
          </w:rPr>
          <w:t>Visual Studio</w:t>
        </w:r>
        <w:r w:rsidR="004A50F7" w:rsidRPr="00272041">
          <w:rPr>
            <w:rStyle w:val="Hyperlink"/>
            <w:rFonts w:cs="Tahoma"/>
            <w:noProof/>
            <w:vertAlign w:val="superscript"/>
          </w:rPr>
          <w:t>®</w:t>
        </w:r>
        <w:r w:rsidR="004A50F7" w:rsidRPr="00272041">
          <w:rPr>
            <w:rStyle w:val="Hyperlink"/>
            <w:rFonts w:cs="Tahoma"/>
            <w:noProof/>
          </w:rPr>
          <w:t xml:space="preserve"> 2010 Ultimate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_Toc328570170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71" w:history="1">
        <w:r w:rsidR="004A50F7" w:rsidRPr="00272041">
          <w:rPr>
            <w:rStyle w:val="Hyperlink"/>
            <w:rFonts w:cs="Tahoma"/>
            <w:noProof/>
          </w:rPr>
          <w:t>Visual Studio</w:t>
        </w:r>
        <w:r w:rsidR="004A50F7" w:rsidRPr="00272041">
          <w:rPr>
            <w:rStyle w:val="Hyperlink"/>
            <w:rFonts w:cs="Tahoma"/>
            <w:noProof/>
            <w:vertAlign w:val="superscript"/>
          </w:rPr>
          <w:t>®</w:t>
        </w:r>
        <w:r w:rsidR="004A50F7" w:rsidRPr="00272041">
          <w:rPr>
            <w:rStyle w:val="Hyperlink"/>
            <w:rFonts w:cs="Tahoma"/>
            <w:noProof/>
          </w:rPr>
          <w:t xml:space="preserve"> 2010 Ultimate with MSDN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_Toc328570171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72" w:history="1">
        <w:r w:rsidR="004A50F7" w:rsidRPr="00272041">
          <w:rPr>
            <w:rStyle w:val="Hyperlink"/>
            <w:rFonts w:cs="Tahoma"/>
            <w:noProof/>
          </w:rPr>
          <w:t>Visual Studio</w:t>
        </w:r>
        <w:r w:rsidR="004A50F7" w:rsidRPr="00272041">
          <w:rPr>
            <w:rStyle w:val="Hyperlink"/>
            <w:rFonts w:cs="Tahoma"/>
            <w:noProof/>
            <w:vertAlign w:val="superscript"/>
          </w:rPr>
          <w:t>®</w:t>
        </w:r>
        <w:r w:rsidR="004A50F7" w:rsidRPr="00272041">
          <w:rPr>
            <w:rStyle w:val="Hyperlink"/>
            <w:rFonts w:cs="Tahoma"/>
            <w:noProof/>
          </w:rPr>
          <w:t xml:space="preserve"> Test Professional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_Toc328570172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73" w:history="1">
        <w:r w:rsidR="004A50F7" w:rsidRPr="00272041">
          <w:rPr>
            <w:rStyle w:val="Hyperlink"/>
            <w:rFonts w:cs="Tahoma"/>
            <w:noProof/>
          </w:rPr>
          <w:t>Visual Studio</w:t>
        </w:r>
        <w:r w:rsidR="004A50F7" w:rsidRPr="00272041">
          <w:rPr>
            <w:rStyle w:val="Hyperlink"/>
            <w:rFonts w:cs="Tahoma"/>
            <w:noProof/>
            <w:vertAlign w:val="superscript"/>
          </w:rPr>
          <w:t>®</w:t>
        </w:r>
        <w:r w:rsidR="004A50F7" w:rsidRPr="00272041">
          <w:rPr>
            <w:rStyle w:val="Hyperlink"/>
            <w:rFonts w:cs="Tahoma"/>
            <w:noProof/>
          </w:rPr>
          <w:t xml:space="preserve"> Test Professional 2010 com MSDN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_Toc328570173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74" w:history="1">
        <w:r w:rsidR="004A50F7" w:rsidRPr="00272041">
          <w:rPr>
            <w:rStyle w:val="Hyperlink"/>
            <w:rFonts w:cs="Tahoma"/>
            <w:noProof/>
          </w:rPr>
          <w:t>Visual Studio</w:t>
        </w:r>
        <w:r w:rsidR="004A50F7" w:rsidRPr="00272041">
          <w:rPr>
            <w:rStyle w:val="Hyperlink"/>
            <w:rFonts w:cs="Tahoma"/>
            <w:noProof/>
            <w:vertAlign w:val="superscript"/>
          </w:rPr>
          <w:t>®</w:t>
        </w:r>
        <w:r w:rsidR="004A50F7" w:rsidRPr="00272041">
          <w:rPr>
            <w:rStyle w:val="Hyperlink"/>
            <w:rFonts w:cs="Tahoma"/>
            <w:noProof/>
          </w:rPr>
          <w:t xml:space="preserve"> LightSwitch 2011</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_Toc328570174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75" w:history="1">
        <w:r w:rsidR="004A50F7" w:rsidRPr="00272041">
          <w:rPr>
            <w:rStyle w:val="Hyperlink"/>
            <w:rFonts w:cs="Tahoma"/>
            <w:noProof/>
          </w:rPr>
          <w:t>Word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_Toc328570175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76" w:history="1">
        <w:r w:rsidR="004A50F7" w:rsidRPr="00272041">
          <w:rPr>
            <w:rStyle w:val="Hyperlink"/>
            <w:rFonts w:cs="Tahoma"/>
            <w:noProof/>
          </w:rPr>
          <w:t>Word para Mac 2011</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_Toc328570176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17</w:t>
        </w:r>
        <w:r w:rsidR="004A50F7" w:rsidRPr="00272041">
          <w:rPr>
            <w:rFonts w:cs="Tahoma"/>
            <w:noProof/>
            <w:webHidden/>
          </w:rPr>
          <w:fldChar w:fldCharType="end"/>
        </w:r>
      </w:hyperlink>
    </w:p>
    <w:p w:rsidR="004A50F7" w:rsidRPr="00272041" w:rsidRDefault="00875C88">
      <w:pPr>
        <w:pStyle w:val="TOC3"/>
        <w:rPr>
          <w:rFonts w:eastAsiaTheme="minorEastAsia"/>
          <w:b/>
          <w:bCs w:val="0"/>
          <w:color w:val="FF9933"/>
          <w:sz w:val="22"/>
          <w:szCs w:val="22"/>
          <w:lang w:eastAsia="zh-CN"/>
        </w:rPr>
      </w:pPr>
      <w:hyperlink w:anchor="_Toc328570177" w:history="1">
        <w:r w:rsidR="004A50F7" w:rsidRPr="00272041">
          <w:rPr>
            <w:rStyle w:val="Hyperlink"/>
            <w:rFonts w:cs="Tahoma"/>
            <w:b/>
            <w:bCs w:val="0"/>
            <w:color w:val="FF9933"/>
            <w:lang w:val="pt-BR"/>
          </w:rPr>
          <w:t>POOL DE SISTEMAS</w:t>
        </w:r>
        <w:r w:rsidR="004A50F7" w:rsidRPr="00272041">
          <w:rPr>
            <w:b/>
            <w:bCs w:val="0"/>
            <w:webHidden/>
            <w:color w:val="FF9933"/>
          </w:rPr>
          <w:tab/>
        </w:r>
        <w:r w:rsidR="004A50F7" w:rsidRPr="00272041">
          <w:rPr>
            <w:b/>
            <w:bCs w:val="0"/>
            <w:webHidden/>
            <w:color w:val="FF9933"/>
          </w:rPr>
          <w:fldChar w:fldCharType="begin"/>
        </w:r>
        <w:r w:rsidR="004A50F7" w:rsidRPr="00272041">
          <w:rPr>
            <w:b/>
            <w:bCs w:val="0"/>
            <w:webHidden/>
            <w:color w:val="FF9933"/>
          </w:rPr>
          <w:instrText xml:space="preserve"> PAGEREF _Toc328570177 \h </w:instrText>
        </w:r>
        <w:r w:rsidR="004A50F7" w:rsidRPr="00272041">
          <w:rPr>
            <w:b/>
            <w:bCs w:val="0"/>
            <w:webHidden/>
            <w:color w:val="FF9933"/>
          </w:rPr>
        </w:r>
        <w:r w:rsidR="004A50F7" w:rsidRPr="00272041">
          <w:rPr>
            <w:b/>
            <w:bCs w:val="0"/>
            <w:webHidden/>
            <w:color w:val="FF9933"/>
          </w:rPr>
          <w:fldChar w:fldCharType="separate"/>
        </w:r>
        <w:r w:rsidR="00272041">
          <w:rPr>
            <w:b/>
            <w:bCs w:val="0"/>
            <w:webHidden/>
            <w:color w:val="FF9933"/>
          </w:rPr>
          <w:t>18</w:t>
        </w:r>
        <w:r w:rsidR="004A50F7" w:rsidRPr="00272041">
          <w:rPr>
            <w:b/>
            <w:bCs w:val="0"/>
            <w:webHidden/>
            <w:color w:val="FF9933"/>
          </w:rPr>
          <w:fldChar w:fldCharType="end"/>
        </w:r>
      </w:hyperlink>
    </w:p>
    <w:p w:rsidR="004A50F7" w:rsidRPr="00272041" w:rsidRDefault="00875C88">
      <w:pPr>
        <w:pStyle w:val="TOC4"/>
        <w:rPr>
          <w:rFonts w:eastAsiaTheme="minorEastAsia" w:cs="Tahoma"/>
          <w:noProof/>
          <w:sz w:val="22"/>
          <w:szCs w:val="22"/>
          <w:lang w:eastAsia="zh-CN"/>
        </w:rPr>
      </w:pPr>
      <w:hyperlink w:anchor="_Toc328570178" w:history="1">
        <w:r w:rsidR="004A50F7" w:rsidRPr="00272041">
          <w:rPr>
            <w:rStyle w:val="Hyperlink"/>
            <w:rFonts w:cs="Tahoma"/>
            <w:noProof/>
            <w:lang w:val="pt-BR"/>
          </w:rPr>
          <w:t>DVD Playback Pack Windows Vista</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_Toc328570178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79" w:history="1">
        <w:r w:rsidR="004A50F7" w:rsidRPr="00272041">
          <w:rPr>
            <w:rStyle w:val="Hyperlink"/>
            <w:rFonts w:cs="Tahoma"/>
            <w:noProof/>
            <w:lang w:val="pt-BR"/>
          </w:rPr>
          <w:t>Microsoft Desktop Optimization Pack</w:t>
        </w:r>
        <w:r w:rsidR="004A50F7" w:rsidRPr="00272041">
          <w:rPr>
            <w:rStyle w:val="Hyperlink"/>
            <w:rFonts w:cs="Tahoma"/>
            <w:noProof/>
          </w:rPr>
          <w:t> </w:t>
        </w:r>
        <w:r w:rsidR="004A50F7" w:rsidRPr="00272041">
          <w:rPr>
            <w:rStyle w:val="Hyperlink"/>
            <w:rFonts w:cs="Tahoma"/>
            <w:noProof/>
            <w:lang w:val="pt-BR"/>
          </w:rPr>
          <w:t>2011 R2 para Software Assurance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_Toc328570179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80" w:history="1">
        <w:r w:rsidR="004A50F7" w:rsidRPr="00272041">
          <w:rPr>
            <w:rStyle w:val="Hyperlink"/>
            <w:rFonts w:cs="Tahoma"/>
            <w:noProof/>
            <w:lang w:val="pt-BR"/>
          </w:rPr>
          <w:t>Direitos de Locação para Windows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_Toc328570180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81" w:history="1">
        <w:r w:rsidR="004A50F7" w:rsidRPr="00272041">
          <w:rPr>
            <w:rStyle w:val="Hyperlink"/>
            <w:rFonts w:cs="Tahoma"/>
            <w:noProof/>
            <w:lang w:val="pt-BR"/>
          </w:rPr>
          <w:t>Parceiros na Aprendizagem do Windows</w:t>
        </w:r>
        <w:r w:rsidR="004A50F7" w:rsidRPr="00272041">
          <w:rPr>
            <w:rStyle w:val="Hyperlink"/>
            <w:rFonts w:cs="Tahoma"/>
            <w:noProof/>
            <w:vertAlign w:val="superscript"/>
            <w:lang w:val="pt-BR"/>
          </w:rPr>
          <w:t>®</w:t>
        </w:r>
        <w:r w:rsidR="004A50F7" w:rsidRPr="00272041">
          <w:rPr>
            <w:rStyle w:val="Hyperlink"/>
            <w:rFonts w:cs="Tahoma"/>
            <w:noProof/>
            <w:lang w:val="pt-BR"/>
          </w:rPr>
          <w:t xml:space="preserve"> 7</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_Toc328570181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82" w:history="1">
        <w:r w:rsidR="004A50F7" w:rsidRPr="00272041">
          <w:rPr>
            <w:rStyle w:val="Hyperlink"/>
            <w:rFonts w:cs="Tahoma"/>
            <w:noProof/>
            <w:lang w:val="pt-BR"/>
          </w:rPr>
          <w:t>Atualização para Windows</w:t>
        </w:r>
        <w:r w:rsidR="004A50F7" w:rsidRPr="00272041">
          <w:rPr>
            <w:rStyle w:val="Hyperlink"/>
            <w:rFonts w:cs="Tahoma"/>
            <w:noProof/>
            <w:vertAlign w:val="superscript"/>
            <w:lang w:val="pt-BR"/>
          </w:rPr>
          <w:t>®</w:t>
        </w:r>
        <w:r w:rsidR="004A50F7" w:rsidRPr="00272041">
          <w:rPr>
            <w:rStyle w:val="Hyperlink"/>
            <w:rFonts w:cs="Tahoma"/>
            <w:noProof/>
            <w:lang w:val="pt-BR"/>
          </w:rPr>
          <w:t xml:space="preserve"> 7 Professional</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_Toc328570182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83" w:history="1">
        <w:r w:rsidR="004A50F7" w:rsidRPr="00272041">
          <w:rPr>
            <w:rStyle w:val="Hyperlink"/>
            <w:rFonts w:cs="Tahoma"/>
            <w:noProof/>
            <w:lang w:val="pt-BR"/>
          </w:rPr>
          <w:t>Windows</w:t>
        </w:r>
        <w:r w:rsidR="004A50F7" w:rsidRPr="00272041">
          <w:rPr>
            <w:rStyle w:val="Hyperlink"/>
            <w:rFonts w:cs="Tahoma"/>
            <w:noProof/>
            <w:vertAlign w:val="superscript"/>
            <w:lang w:val="pt-BR"/>
          </w:rPr>
          <w:t>®</w:t>
        </w:r>
        <w:r w:rsidR="004A50F7" w:rsidRPr="00272041">
          <w:rPr>
            <w:rStyle w:val="Hyperlink"/>
            <w:rFonts w:cs="Tahoma"/>
            <w:noProof/>
            <w:lang w:val="pt-BR"/>
          </w:rPr>
          <w:t xml:space="preserve"> 7 Professional com MDOP</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_Toc328570183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84" w:history="1">
        <w:r w:rsidR="004A50F7" w:rsidRPr="00272041">
          <w:rPr>
            <w:rStyle w:val="Hyperlink"/>
            <w:rFonts w:cs="Tahoma"/>
            <w:noProof/>
            <w:lang w:val="pt-BR"/>
          </w:rPr>
          <w:t>Windows Virtual Desktop Access (VDA)</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_Toc328570184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85" w:history="1">
        <w:r w:rsidR="004A50F7" w:rsidRPr="00272041">
          <w:rPr>
            <w:rStyle w:val="Hyperlink"/>
            <w:rFonts w:cs="Tahoma"/>
            <w:noProof/>
            <w:lang w:val="pt-BR"/>
          </w:rPr>
          <w:t>Windows</w:t>
        </w:r>
        <w:r w:rsidR="004A50F7" w:rsidRPr="00272041">
          <w:rPr>
            <w:rStyle w:val="Hyperlink"/>
            <w:rFonts w:cs="Tahoma"/>
            <w:noProof/>
            <w:vertAlign w:val="superscript"/>
            <w:lang w:val="pt-BR"/>
          </w:rPr>
          <w:t>®</w:t>
        </w:r>
        <w:r w:rsidR="004A50F7" w:rsidRPr="00272041">
          <w:rPr>
            <w:rStyle w:val="Hyperlink"/>
            <w:rFonts w:cs="Tahoma"/>
            <w:noProof/>
            <w:lang w:val="pt-BR"/>
          </w:rPr>
          <w:t xml:space="preserve"> Intune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_Toc328570185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3"/>
        <w:rPr>
          <w:rFonts w:eastAsiaTheme="minorEastAsia"/>
          <w:b/>
          <w:bCs w:val="0"/>
          <w:color w:val="FF9933"/>
          <w:sz w:val="22"/>
          <w:szCs w:val="22"/>
          <w:lang w:eastAsia="zh-CN"/>
        </w:rPr>
      </w:pPr>
      <w:hyperlink w:anchor="_Toc328570186" w:history="1">
        <w:r w:rsidR="004A50F7" w:rsidRPr="00272041">
          <w:rPr>
            <w:rStyle w:val="Hyperlink"/>
            <w:rFonts w:cs="Tahoma"/>
            <w:b/>
            <w:bCs w:val="0"/>
            <w:color w:val="FF9933"/>
            <w:lang w:val="pt-BR"/>
          </w:rPr>
          <w:t>POOL DE SERVIDORES</w:t>
        </w:r>
        <w:r w:rsidR="004A50F7" w:rsidRPr="00272041">
          <w:rPr>
            <w:b/>
            <w:bCs w:val="0"/>
            <w:webHidden/>
            <w:color w:val="FF9933"/>
          </w:rPr>
          <w:tab/>
        </w:r>
        <w:r w:rsidR="004A50F7" w:rsidRPr="00272041">
          <w:rPr>
            <w:b/>
            <w:bCs w:val="0"/>
            <w:webHidden/>
            <w:color w:val="FF9933"/>
          </w:rPr>
          <w:fldChar w:fldCharType="begin"/>
        </w:r>
        <w:r w:rsidR="004A50F7" w:rsidRPr="00272041">
          <w:rPr>
            <w:b/>
            <w:bCs w:val="0"/>
            <w:webHidden/>
            <w:color w:val="FF9933"/>
          </w:rPr>
          <w:instrText xml:space="preserve"> PAGEREF _Toc328570186 \h </w:instrText>
        </w:r>
        <w:r w:rsidR="004A50F7" w:rsidRPr="00272041">
          <w:rPr>
            <w:b/>
            <w:bCs w:val="0"/>
            <w:webHidden/>
            <w:color w:val="FF9933"/>
          </w:rPr>
        </w:r>
        <w:r w:rsidR="004A50F7" w:rsidRPr="00272041">
          <w:rPr>
            <w:b/>
            <w:bCs w:val="0"/>
            <w:webHidden/>
            <w:color w:val="FF9933"/>
          </w:rPr>
          <w:fldChar w:fldCharType="separate"/>
        </w:r>
        <w:r w:rsidR="00272041">
          <w:rPr>
            <w:b/>
            <w:bCs w:val="0"/>
            <w:webHidden/>
            <w:color w:val="FF9933"/>
          </w:rPr>
          <w:t>18</w:t>
        </w:r>
        <w:r w:rsidR="004A50F7" w:rsidRPr="00272041">
          <w:rPr>
            <w:b/>
            <w:bCs w:val="0"/>
            <w:webHidden/>
            <w:color w:val="FF9933"/>
          </w:rPr>
          <w:fldChar w:fldCharType="end"/>
        </w:r>
      </w:hyperlink>
    </w:p>
    <w:p w:rsidR="004A50F7" w:rsidRPr="00272041" w:rsidRDefault="00875C88">
      <w:pPr>
        <w:pStyle w:val="TOC4"/>
        <w:rPr>
          <w:rFonts w:eastAsiaTheme="minorEastAsia" w:cs="Tahoma"/>
          <w:noProof/>
          <w:sz w:val="22"/>
          <w:szCs w:val="22"/>
          <w:lang w:eastAsia="zh-CN"/>
        </w:rPr>
      </w:pPr>
      <w:hyperlink w:anchor="_Toc328570187" w:history="1">
        <w:r w:rsidR="004A50F7" w:rsidRPr="00272041">
          <w:rPr>
            <w:rStyle w:val="Hyperlink"/>
            <w:rFonts w:cs="Tahoma"/>
            <w:noProof/>
            <w:lang w:val="pt-BR"/>
          </w:rPr>
          <w:t>Bing Maps Server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_Toc328570187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88" w:history="1">
        <w:r w:rsidR="004A50F7" w:rsidRPr="00272041">
          <w:rPr>
            <w:rStyle w:val="Hyperlink"/>
            <w:rFonts w:cs="Tahoma"/>
            <w:noProof/>
            <w:lang w:val="pt-BR"/>
          </w:rPr>
          <w:t>CAL do Bing Maps Server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_Toc328570188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89" w:history="1">
        <w:r w:rsidR="004A50F7" w:rsidRPr="00272041">
          <w:rPr>
            <w:rStyle w:val="Hyperlink"/>
            <w:rFonts w:cs="Tahoma"/>
            <w:noProof/>
            <w:lang w:val="pt-BR"/>
          </w:rPr>
          <w:t>Bing Maps Server com Pacote de</w:t>
        </w:r>
        <w:r w:rsidR="004A50F7" w:rsidRPr="00272041">
          <w:rPr>
            <w:rStyle w:val="Hyperlink"/>
            <w:rFonts w:cs="Tahoma"/>
            <w:noProof/>
          </w:rPr>
          <w:t> </w:t>
        </w:r>
        <w:r w:rsidR="004A50F7" w:rsidRPr="00272041">
          <w:rPr>
            <w:rStyle w:val="Hyperlink"/>
            <w:rFonts w:cs="Tahoma"/>
            <w:noProof/>
            <w:lang w:val="pt-BR"/>
          </w:rPr>
          <w:t>Conteúdo Aprimorado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_Toc328570189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90" w:history="1">
        <w:r w:rsidR="004A50F7" w:rsidRPr="00272041">
          <w:rPr>
            <w:rStyle w:val="Hyperlink"/>
            <w:rFonts w:cs="Tahoma"/>
            <w:noProof/>
            <w:lang w:val="pt-BR"/>
          </w:rPr>
          <w:t>CAL do Bing Maps Server com Pacote de Conteúdo Aprimorado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_Toc328570190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91" w:history="1">
        <w:r w:rsidR="004A50F7" w:rsidRPr="00272041">
          <w:rPr>
            <w:rStyle w:val="Hyperlink"/>
            <w:rFonts w:cs="Tahoma"/>
            <w:noProof/>
            <w:lang w:val="pt-BR"/>
          </w:rPr>
          <w:t>Bing Maps Standard ou Professional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_Toc328570191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92" w:history="1">
        <w:r w:rsidR="004A50F7" w:rsidRPr="00272041">
          <w:rPr>
            <w:rStyle w:val="Hyperlink"/>
            <w:rFonts w:cs="Tahoma"/>
            <w:noProof/>
            <w:lang w:val="pt-BR"/>
          </w:rPr>
          <w:t>Bing Maps Standard (SL de Serviços)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_Toc328570192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93" w:history="1">
        <w:r w:rsidR="004A50F7" w:rsidRPr="00272041">
          <w:rPr>
            <w:rStyle w:val="Hyperlink"/>
            <w:rFonts w:cs="Tahoma"/>
            <w:noProof/>
            <w:spacing w:val="-2"/>
            <w:lang w:val="pt-BR"/>
          </w:rPr>
          <w:t>Bing Maps Professional (SL de Serviços)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_Toc328570193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94" w:history="1">
        <w:r w:rsidR="004A50F7" w:rsidRPr="00272041">
          <w:rPr>
            <w:rStyle w:val="Hyperlink"/>
            <w:rFonts w:cs="Tahoma"/>
            <w:noProof/>
            <w:lang w:val="pt-BR"/>
          </w:rPr>
          <w:t>Bing Maps 25KTrx (SL Complementar)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_Toc328570194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95" w:history="1">
        <w:r w:rsidR="004A50F7" w:rsidRPr="00272041">
          <w:rPr>
            <w:rStyle w:val="Hyperlink"/>
            <w:rFonts w:cs="Tahoma"/>
            <w:noProof/>
            <w:spacing w:val="-2"/>
            <w:lang w:val="pt-BR"/>
          </w:rPr>
          <w:t>Bing Maps 250KTrx (SL Complementar)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_Toc328570195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96" w:history="1">
        <w:r w:rsidR="004A50F7" w:rsidRPr="00272041">
          <w:rPr>
            <w:rStyle w:val="Hyperlink"/>
            <w:rFonts w:cs="Tahoma"/>
            <w:noProof/>
            <w:lang w:val="pt-BR"/>
          </w:rPr>
          <w:t>Bing Maps Unlimited Trx</w:t>
        </w:r>
        <w:r w:rsidR="00ED762D" w:rsidRPr="00272041">
          <w:rPr>
            <w:rStyle w:val="Hyperlink"/>
            <w:rFonts w:cs="Tahoma"/>
            <w:noProof/>
            <w:lang w:val="pt-BR"/>
          </w:rPr>
          <w:t xml:space="preserve"> </w:t>
        </w:r>
        <w:r w:rsidR="004A50F7" w:rsidRPr="00272041">
          <w:rPr>
            <w:rStyle w:val="Hyperlink"/>
            <w:rFonts w:cs="Tahoma"/>
            <w:noProof/>
            <w:lang w:val="pt-BR"/>
          </w:rPr>
          <w:t>(SL Complementar)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_Toc328570196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97" w:history="1">
        <w:r w:rsidR="004A50F7" w:rsidRPr="00272041">
          <w:rPr>
            <w:rStyle w:val="Hyperlink"/>
            <w:rFonts w:cs="Tahoma"/>
            <w:noProof/>
            <w:lang w:val="pt-BR"/>
          </w:rPr>
          <w:t>BizTalk</w:t>
        </w:r>
        <w:r w:rsidR="004A50F7" w:rsidRPr="00272041">
          <w:rPr>
            <w:rStyle w:val="Hyperlink"/>
            <w:rFonts w:cs="Tahoma"/>
            <w:noProof/>
            <w:vertAlign w:val="superscript"/>
            <w:lang w:val="pt-BR"/>
          </w:rPr>
          <w:t>®</w:t>
        </w:r>
        <w:r w:rsidR="004A50F7" w:rsidRPr="00272041">
          <w:rPr>
            <w:rStyle w:val="Hyperlink"/>
            <w:rFonts w:cs="Tahoma"/>
            <w:noProof/>
            <w:lang w:val="pt-BR"/>
          </w:rPr>
          <w:t xml:space="preserve"> Server 2010 Branch Edition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_Toc328570197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98" w:history="1">
        <w:r w:rsidR="004A50F7" w:rsidRPr="00272041">
          <w:rPr>
            <w:rStyle w:val="Hyperlink"/>
            <w:rFonts w:cs="Tahoma"/>
            <w:noProof/>
            <w:lang w:val="pt-BR"/>
          </w:rPr>
          <w:t>BizTalk</w:t>
        </w:r>
        <w:r w:rsidR="004A50F7" w:rsidRPr="00272041">
          <w:rPr>
            <w:rStyle w:val="Hyperlink"/>
            <w:rFonts w:cs="Tahoma"/>
            <w:noProof/>
            <w:vertAlign w:val="superscript"/>
            <w:lang w:val="pt-BR"/>
          </w:rPr>
          <w:t>®</w:t>
        </w:r>
        <w:r w:rsidR="004A50F7" w:rsidRPr="00272041">
          <w:rPr>
            <w:rStyle w:val="Hyperlink"/>
            <w:rFonts w:cs="Tahoma"/>
            <w:noProof/>
            <w:lang w:val="pt-BR"/>
          </w:rPr>
          <w:t xml:space="preserve"> Server 2010 Enterprise Edition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_Toc328570198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199" w:history="1">
        <w:r w:rsidR="004A50F7" w:rsidRPr="00272041">
          <w:rPr>
            <w:rStyle w:val="Hyperlink"/>
            <w:rFonts w:cs="Tahoma"/>
            <w:noProof/>
            <w:lang w:val="pt-BR"/>
          </w:rPr>
          <w:t>BizTalk</w:t>
        </w:r>
        <w:r w:rsidR="004A50F7" w:rsidRPr="00272041">
          <w:rPr>
            <w:rStyle w:val="Hyperlink"/>
            <w:rFonts w:cs="Tahoma"/>
            <w:noProof/>
            <w:vertAlign w:val="superscript"/>
            <w:lang w:val="pt-BR"/>
          </w:rPr>
          <w:t>®</w:t>
        </w:r>
        <w:r w:rsidR="004A50F7" w:rsidRPr="00272041">
          <w:rPr>
            <w:rStyle w:val="Hyperlink"/>
            <w:rFonts w:cs="Tahoma"/>
            <w:noProof/>
            <w:lang w:val="pt-BR"/>
          </w:rPr>
          <w:t xml:space="preserve"> Server 2010 Enterprise RFID</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_Toc328570199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00" w:history="1">
        <w:r w:rsidR="004A50F7" w:rsidRPr="00272041">
          <w:rPr>
            <w:rStyle w:val="Hyperlink"/>
            <w:rFonts w:cs="Tahoma"/>
            <w:noProof/>
            <w:lang w:val="pt-BR"/>
          </w:rPr>
          <w:t>BizTalk</w:t>
        </w:r>
        <w:r w:rsidR="004A50F7" w:rsidRPr="00272041">
          <w:rPr>
            <w:rStyle w:val="Hyperlink"/>
            <w:rFonts w:cs="Tahoma"/>
            <w:noProof/>
            <w:vertAlign w:val="superscript"/>
            <w:lang w:val="pt-BR"/>
          </w:rPr>
          <w:t>®</w:t>
        </w:r>
        <w:r w:rsidR="004A50F7" w:rsidRPr="00272041">
          <w:rPr>
            <w:rStyle w:val="Hyperlink"/>
            <w:rFonts w:cs="Tahoma"/>
            <w:noProof/>
            <w:lang w:val="pt-BR"/>
          </w:rPr>
          <w:t xml:space="preserve"> Server 2010 Standard Edition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_Toc328570200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01" w:history="1">
        <w:r w:rsidR="004A50F7" w:rsidRPr="00272041">
          <w:rPr>
            <w:rStyle w:val="Hyperlink"/>
            <w:rFonts w:cs="Tahoma"/>
            <w:noProof/>
            <w:lang w:val="pt-BR"/>
          </w:rPr>
          <w:t>BizTalk</w:t>
        </w:r>
        <w:r w:rsidR="004A50F7" w:rsidRPr="00272041">
          <w:rPr>
            <w:rStyle w:val="Hyperlink"/>
            <w:rFonts w:cs="Tahoma"/>
            <w:noProof/>
            <w:vertAlign w:val="superscript"/>
            <w:lang w:val="pt-BR"/>
          </w:rPr>
          <w:t>®</w:t>
        </w:r>
        <w:r w:rsidR="004A50F7" w:rsidRPr="00272041">
          <w:rPr>
            <w:rStyle w:val="Hyperlink"/>
            <w:rFonts w:cs="Tahoma"/>
            <w:noProof/>
            <w:lang w:val="pt-BR"/>
          </w:rPr>
          <w:t xml:space="preserve"> Server 2010 Branch IDC</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_Toc328570201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02" w:history="1">
        <w:r w:rsidR="004A50F7" w:rsidRPr="00272041">
          <w:rPr>
            <w:rStyle w:val="Hyperlink"/>
            <w:rFonts w:cs="Tahoma"/>
            <w:noProof/>
            <w:lang w:val="pt-BR"/>
          </w:rPr>
          <w:t>BizTalk</w:t>
        </w:r>
        <w:r w:rsidR="004A50F7" w:rsidRPr="00272041">
          <w:rPr>
            <w:rStyle w:val="Hyperlink"/>
            <w:rFonts w:cs="Tahoma"/>
            <w:noProof/>
            <w:vertAlign w:val="superscript"/>
            <w:lang w:val="pt-BR"/>
          </w:rPr>
          <w:t>®</w:t>
        </w:r>
        <w:r w:rsidR="004A50F7" w:rsidRPr="00272041">
          <w:rPr>
            <w:rStyle w:val="Hyperlink"/>
            <w:rFonts w:cs="Tahoma"/>
            <w:noProof/>
            <w:lang w:val="pt-BR"/>
          </w:rPr>
          <w:t xml:space="preserve"> Server 2010 Developer IDC</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_Toc328570202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03" w:history="1">
        <w:r w:rsidR="004A50F7" w:rsidRPr="00272041">
          <w:rPr>
            <w:rStyle w:val="Hyperlink"/>
            <w:rFonts w:cs="Tahoma"/>
            <w:noProof/>
            <w:lang w:val="pt-BR"/>
          </w:rPr>
          <w:t>Business Intelligence Appliance 2012</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_Toc328570203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04" w:history="1">
        <w:r w:rsidR="004A50F7" w:rsidRPr="00272041">
          <w:rPr>
            <w:rStyle w:val="Hyperlink"/>
            <w:rFonts w:cs="Tahoma"/>
            <w:noProof/>
            <w:lang w:val="pt-BR"/>
          </w:rPr>
          <w:t>Commerce Server 2009 R2 Standard Edition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_Toc328570204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05" w:history="1">
        <w:r w:rsidR="004A50F7" w:rsidRPr="00272041">
          <w:rPr>
            <w:rStyle w:val="Hyperlink"/>
            <w:rFonts w:cs="Tahoma"/>
            <w:noProof/>
            <w:lang w:val="pt-BR"/>
          </w:rPr>
          <w:t>Commerce Server 2009 R2 Enterprise Edition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_Toc328570205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18</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06" w:history="1">
        <w:r w:rsidR="004A50F7" w:rsidRPr="00272041">
          <w:rPr>
            <w:rStyle w:val="Hyperlink"/>
            <w:rFonts w:cs="Tahoma"/>
            <w:noProof/>
            <w:lang w:val="pt-BR"/>
          </w:rPr>
          <w:t>Bridge do Pacote de CALs Principais para Office 365 (Usuário e Dispositivo)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_Toc328570206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07" w:history="1">
        <w:r w:rsidR="004A50F7" w:rsidRPr="00272041">
          <w:rPr>
            <w:rStyle w:val="Hyperlink"/>
            <w:rFonts w:cs="Tahoma"/>
            <w:noProof/>
            <w:lang w:val="pt-BR"/>
          </w:rPr>
          <w:t>Bridge do Pacote de CALs Principais para Office 365 e Windows</w:t>
        </w:r>
        <w:r w:rsidR="004A50F7" w:rsidRPr="00272041">
          <w:rPr>
            <w:rStyle w:val="Hyperlink"/>
            <w:rFonts w:cs="Tahoma"/>
            <w:noProof/>
            <w:vertAlign w:val="superscript"/>
            <w:lang w:val="pt-BR"/>
          </w:rPr>
          <w:t>®</w:t>
        </w:r>
        <w:r w:rsidR="004A50F7" w:rsidRPr="00272041">
          <w:rPr>
            <w:rStyle w:val="Hyperlink"/>
            <w:rFonts w:cs="Tahoma"/>
            <w:noProof/>
            <w:lang w:val="pt-BR"/>
          </w:rPr>
          <w:t xml:space="preserve"> Intune (Usuário e Dispositivo)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_Toc328570207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08" w:history="1">
        <w:r w:rsidR="004A50F7" w:rsidRPr="00272041">
          <w:rPr>
            <w:rStyle w:val="Hyperlink"/>
            <w:rFonts w:cs="Tahoma"/>
            <w:noProof/>
            <w:lang w:val="pt-BR"/>
          </w:rPr>
          <w:t>Bridge do Pacote de CALs Principais para Windows</w:t>
        </w:r>
        <w:r w:rsidR="004A50F7" w:rsidRPr="00272041">
          <w:rPr>
            <w:rStyle w:val="Hyperlink"/>
            <w:rFonts w:cs="Tahoma"/>
            <w:noProof/>
            <w:vertAlign w:val="superscript"/>
            <w:lang w:val="pt-BR"/>
          </w:rPr>
          <w:t>®</w:t>
        </w:r>
        <w:r w:rsidR="004A50F7" w:rsidRPr="00272041">
          <w:rPr>
            <w:rStyle w:val="Hyperlink"/>
            <w:rFonts w:cs="Tahoma"/>
            <w:noProof/>
            <w:lang w:val="pt-BR"/>
          </w:rPr>
          <w:t xml:space="preserve"> Intune (Usuário e Dispositivo)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_Toc328570208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09" w:history="1">
        <w:r w:rsidR="004A50F7" w:rsidRPr="00272041">
          <w:rPr>
            <w:rStyle w:val="Hyperlink"/>
            <w:rFonts w:cs="Tahoma"/>
            <w:noProof/>
            <w:lang w:val="pt-BR"/>
          </w:rPr>
          <w:t>Core CAL Suite (Usuário e Dispositivo)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_Toc328570209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10" w:history="1">
        <w:r w:rsidR="004A50F7" w:rsidRPr="00272041">
          <w:rPr>
            <w:rStyle w:val="Hyperlink"/>
            <w:rFonts w:cs="Tahoma"/>
            <w:noProof/>
            <w:lang w:val="pt-BR"/>
          </w:rPr>
          <w:t>Core Infrastructure Server Suite Standard</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_Toc328570210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11" w:history="1">
        <w:r w:rsidR="004A50F7" w:rsidRPr="00272041">
          <w:rPr>
            <w:rStyle w:val="Hyperlink"/>
            <w:rFonts w:cs="Tahoma"/>
            <w:noProof/>
            <w:lang w:val="pt-BR"/>
          </w:rPr>
          <w:t>Core Infrastructure Server Suite Enterprise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_Toc328570211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12" w:history="1">
        <w:r w:rsidR="004A50F7" w:rsidRPr="00272041">
          <w:rPr>
            <w:rStyle w:val="Hyperlink"/>
            <w:rFonts w:cs="Tahoma"/>
            <w:noProof/>
            <w:lang w:val="pt-BR"/>
          </w:rPr>
          <w:t>Core Infrastructure Server Suite Datacenter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_Toc328570212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13" w:history="1">
        <w:r w:rsidR="004A50F7" w:rsidRPr="00272041">
          <w:rPr>
            <w:rStyle w:val="Hyperlink"/>
            <w:rFonts w:cs="Tahoma"/>
            <w:noProof/>
            <w:lang w:val="pt-BR"/>
          </w:rPr>
          <w:t>Data Warehouse Appliance 2012</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_Toc328570213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14" w:history="1">
        <w:r w:rsidR="004A50F7" w:rsidRPr="00272041">
          <w:rPr>
            <w:rStyle w:val="Hyperlink"/>
            <w:rFonts w:cs="Tahoma"/>
            <w:noProof/>
            <w:spacing w:val="-3"/>
            <w:lang w:val="pt-BR"/>
          </w:rPr>
          <w:t>Database Consolidation Appliance 2012</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_Toc328570214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15" w:history="1">
        <w:r w:rsidR="004A50F7" w:rsidRPr="00272041">
          <w:rPr>
            <w:rStyle w:val="Hyperlink"/>
            <w:rFonts w:cs="Tahoma"/>
            <w:noProof/>
            <w:lang w:val="pt-BR"/>
          </w:rPr>
          <w:t>Dynamics CRM Mobile</w:t>
        </w:r>
        <w:r w:rsidR="00ED762D" w:rsidRPr="00272041">
          <w:rPr>
            <w:rStyle w:val="Hyperlink"/>
            <w:rFonts w:cs="Tahoma"/>
            <w:noProof/>
            <w:lang w:val="pt-BR"/>
          </w:rPr>
          <w:t xml:space="preserve"> </w:t>
        </w:r>
        <w:r w:rsidR="004A50F7" w:rsidRPr="00272041">
          <w:rPr>
            <w:rStyle w:val="Hyperlink"/>
            <w:rFonts w:cs="Tahoma"/>
            <w:noProof/>
            <w:lang w:val="pt-BR"/>
          </w:rPr>
          <w:t>(Online; Por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_Toc328570215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16" w:history="1">
        <w:r w:rsidR="004A50F7" w:rsidRPr="00272041">
          <w:rPr>
            <w:rStyle w:val="Hyperlink"/>
            <w:rFonts w:cs="Tahoma"/>
            <w:noProof/>
            <w:lang w:val="pt-BR"/>
          </w:rPr>
          <w:t>Dynamics CRM Online Extra Storage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_Toc328570216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17" w:history="1">
        <w:r w:rsidR="004A50F7" w:rsidRPr="00272041">
          <w:rPr>
            <w:rStyle w:val="Hyperlink"/>
            <w:rFonts w:cs="Tahoma"/>
            <w:noProof/>
            <w:lang w:val="pt-BR"/>
          </w:rPr>
          <w:t>Dynamics CRM Online por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_Toc328570217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18" w:history="1">
        <w:r w:rsidR="004A50F7" w:rsidRPr="00272041">
          <w:rPr>
            <w:rStyle w:val="Hyperlink"/>
            <w:rFonts w:cs="Tahoma"/>
            <w:noProof/>
            <w:lang w:val="pt-BR"/>
          </w:rPr>
          <w:t>Dynamics CRM Online para SA</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_Toc328570218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19" w:history="1">
        <w:r w:rsidR="004A50F7" w:rsidRPr="00272041">
          <w:rPr>
            <w:rStyle w:val="Hyperlink"/>
            <w:rFonts w:cs="Tahoma"/>
            <w:noProof/>
            <w:lang w:val="pt-BR"/>
          </w:rPr>
          <w:t>Dynamics CRM Onprem Mobile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_Toc328570219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20" w:history="1">
        <w:r w:rsidR="004A50F7" w:rsidRPr="00272041">
          <w:rPr>
            <w:rStyle w:val="Hyperlink"/>
            <w:rFonts w:cs="Tahoma"/>
            <w:noProof/>
            <w:lang w:val="pt-BR"/>
          </w:rPr>
          <w:t>Duet™ para Office e SAP Server 1.5</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_Toc328570220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21" w:history="1">
        <w:r w:rsidR="004A50F7" w:rsidRPr="00272041">
          <w:rPr>
            <w:rStyle w:val="Hyperlink"/>
            <w:rFonts w:cs="Tahoma"/>
            <w:noProof/>
            <w:lang w:val="pt-BR"/>
          </w:rPr>
          <w:t>CAL do Usuário do Duet™ para Office e SAP Server 1.5</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_Toc328570221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22" w:history="1">
        <w:r w:rsidR="004A50F7" w:rsidRPr="00272041">
          <w:rPr>
            <w:rStyle w:val="Hyperlink"/>
            <w:rFonts w:cs="Tahoma"/>
            <w:noProof/>
            <w:lang w:val="pt-BR"/>
          </w:rPr>
          <w:t>Duet™</w:t>
        </w:r>
        <w:r w:rsidR="00ED762D" w:rsidRPr="00272041">
          <w:rPr>
            <w:rStyle w:val="Hyperlink"/>
            <w:rFonts w:cs="Tahoma"/>
            <w:noProof/>
            <w:lang w:val="pt-BR"/>
          </w:rPr>
          <w:t xml:space="preserve"> </w:t>
        </w:r>
        <w:r w:rsidR="004A50F7" w:rsidRPr="00272041">
          <w:rPr>
            <w:rStyle w:val="Hyperlink"/>
            <w:rFonts w:cs="Tahoma"/>
            <w:noProof/>
            <w:lang w:val="pt-BR"/>
          </w:rPr>
          <w:t>Enterprise para Microsoft SharePoint e SAP 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_Toc328570222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23" w:history="1">
        <w:r w:rsidR="004A50F7" w:rsidRPr="00272041">
          <w:rPr>
            <w:rStyle w:val="Hyperlink"/>
            <w:rFonts w:cs="Tahoma"/>
            <w:noProof/>
            <w:lang w:val="pt-BR"/>
          </w:rPr>
          <w:t>Bridge do Pacote de CALs Empresariais para Office 365</w:t>
        </w:r>
        <w:r w:rsidR="00ED762D" w:rsidRPr="00272041">
          <w:rPr>
            <w:rStyle w:val="Hyperlink"/>
            <w:rFonts w:cs="Tahoma"/>
            <w:noProof/>
            <w:lang w:val="pt-BR"/>
          </w:rPr>
          <w:t xml:space="preserve"> </w:t>
        </w:r>
        <w:r w:rsidR="004A50F7" w:rsidRPr="00272041">
          <w:rPr>
            <w:rStyle w:val="Hyperlink"/>
            <w:rFonts w:cs="Tahoma"/>
            <w:noProof/>
            <w:lang w:val="pt-BR"/>
          </w:rPr>
          <w:t>(Usuário e Dispositivo)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_Toc328570223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24" w:history="1">
        <w:r w:rsidR="004A50F7" w:rsidRPr="00272041">
          <w:rPr>
            <w:rStyle w:val="Hyperlink"/>
            <w:rFonts w:cs="Tahoma"/>
            <w:noProof/>
            <w:lang w:val="pt-BR"/>
          </w:rPr>
          <w:t>Bridge do Pacote de CALs Empresariais para Office 365 e</w:t>
        </w:r>
        <w:r w:rsidR="004A50F7" w:rsidRPr="00272041">
          <w:rPr>
            <w:rStyle w:val="Hyperlink"/>
            <w:rFonts w:cs="Tahoma"/>
            <w:noProof/>
          </w:rPr>
          <w:t> </w:t>
        </w:r>
        <w:r w:rsidR="004A50F7" w:rsidRPr="00272041">
          <w:rPr>
            <w:rStyle w:val="Hyperlink"/>
            <w:rFonts w:cs="Tahoma"/>
            <w:noProof/>
            <w:lang w:val="pt-BR"/>
          </w:rPr>
          <w:t>Windows</w:t>
        </w:r>
        <w:r w:rsidR="004A50F7" w:rsidRPr="00272041">
          <w:rPr>
            <w:rStyle w:val="Hyperlink"/>
            <w:rFonts w:cs="Tahoma"/>
            <w:noProof/>
            <w:vertAlign w:val="superscript"/>
            <w:lang w:val="pt-BR"/>
          </w:rPr>
          <w:t>®</w:t>
        </w:r>
        <w:r w:rsidR="004A50F7" w:rsidRPr="00272041">
          <w:rPr>
            <w:rStyle w:val="Hyperlink"/>
            <w:rFonts w:cs="Tahoma"/>
            <w:noProof/>
            <w:lang w:val="pt-BR"/>
          </w:rPr>
          <w:t xml:space="preserve"> Intune (Usuário e</w:t>
        </w:r>
        <w:r w:rsidR="004A50F7" w:rsidRPr="00272041">
          <w:rPr>
            <w:rStyle w:val="Hyperlink"/>
            <w:rFonts w:cs="Tahoma"/>
            <w:noProof/>
          </w:rPr>
          <w:t> </w:t>
        </w:r>
        <w:r w:rsidR="004A50F7" w:rsidRPr="00272041">
          <w:rPr>
            <w:rStyle w:val="Hyperlink"/>
            <w:rFonts w:cs="Tahoma"/>
            <w:noProof/>
            <w:lang w:val="pt-BR"/>
          </w:rPr>
          <w:t>Dispositivo)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_Toc328570224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25" w:history="1">
        <w:r w:rsidR="004A50F7" w:rsidRPr="00272041">
          <w:rPr>
            <w:rStyle w:val="Hyperlink"/>
            <w:rFonts w:cs="Tahoma"/>
            <w:noProof/>
            <w:lang w:val="pt-BR"/>
          </w:rPr>
          <w:t>Bridge do Pacote de CALs Empresariais para Windows</w:t>
        </w:r>
        <w:r w:rsidR="004A50F7" w:rsidRPr="00272041">
          <w:rPr>
            <w:rStyle w:val="Hyperlink"/>
            <w:rFonts w:cs="Tahoma"/>
            <w:noProof/>
            <w:vertAlign w:val="superscript"/>
            <w:lang w:val="pt-BR"/>
          </w:rPr>
          <w:t>®</w:t>
        </w:r>
        <w:r w:rsidR="004A50F7" w:rsidRPr="00272041">
          <w:rPr>
            <w:rStyle w:val="Hyperlink"/>
            <w:rFonts w:cs="Tahoma"/>
            <w:noProof/>
            <w:lang w:val="pt-BR"/>
          </w:rPr>
          <w:t xml:space="preserve"> Intune (Usuário e Dispositivo)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_Toc328570225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26" w:history="1">
        <w:r w:rsidR="004A50F7" w:rsidRPr="00272041">
          <w:rPr>
            <w:rStyle w:val="Hyperlink"/>
            <w:rFonts w:cs="Tahoma"/>
            <w:noProof/>
            <w:lang w:val="pt-BR"/>
          </w:rPr>
          <w:t>Pacote de CALs Empresariais</w:t>
        </w:r>
        <w:r w:rsidR="00ED762D" w:rsidRPr="00272041">
          <w:rPr>
            <w:rStyle w:val="Hyperlink"/>
            <w:rFonts w:cs="Tahoma"/>
            <w:noProof/>
            <w:lang w:val="pt-BR"/>
          </w:rPr>
          <w:t xml:space="preserve"> </w:t>
        </w:r>
        <w:r w:rsidR="004A50F7" w:rsidRPr="00272041">
          <w:rPr>
            <w:rStyle w:val="Hyperlink"/>
            <w:rFonts w:cs="Tahoma"/>
            <w:noProof/>
            <w:lang w:val="pt-BR"/>
          </w:rPr>
          <w:t>(Usuário e Dispositivo)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_Toc328570226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27" w:history="1">
        <w:r w:rsidR="004A50F7" w:rsidRPr="00272041">
          <w:rPr>
            <w:rStyle w:val="Hyperlink"/>
            <w:rFonts w:cs="Tahoma"/>
            <w:noProof/>
            <w:lang w:val="pt-BR"/>
          </w:rPr>
          <w:t>Arquivamento do Exchange Online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_Toc328570227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28" w:history="1">
        <w:r w:rsidR="004A50F7" w:rsidRPr="00272041">
          <w:rPr>
            <w:rStyle w:val="Hyperlink"/>
            <w:rFonts w:cs="Tahoma"/>
            <w:noProof/>
            <w:lang w:val="pt-BR"/>
          </w:rPr>
          <w:t>Exchange Online Archiving A</w:t>
        </w:r>
        <w:r w:rsidR="00ED762D" w:rsidRPr="00272041">
          <w:rPr>
            <w:rStyle w:val="Hyperlink"/>
            <w:rFonts w:cs="Tahoma"/>
            <w:noProof/>
            <w:lang w:val="pt-BR"/>
          </w:rPr>
          <w:t xml:space="preserve"> </w:t>
        </w:r>
        <w:r w:rsidR="004A50F7" w:rsidRPr="00272041">
          <w:rPr>
            <w:rStyle w:val="Hyperlink"/>
            <w:rFonts w:cs="Tahoma"/>
            <w:noProof/>
            <w:lang w:val="pt-BR"/>
          </w:rPr>
          <w:t>(SL do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_Toc328570228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29" w:history="1">
        <w:r w:rsidR="004A50F7" w:rsidRPr="00272041">
          <w:rPr>
            <w:rStyle w:val="Hyperlink"/>
            <w:rFonts w:cs="Tahoma"/>
            <w:noProof/>
            <w:lang w:val="pt-BR"/>
          </w:rPr>
          <w:t>Exchange Hosted Archive</w:t>
        </w:r>
        <w:r w:rsidR="00ED762D" w:rsidRPr="00272041">
          <w:rPr>
            <w:rStyle w:val="Hyperlink"/>
            <w:rFonts w:cs="Tahoma"/>
            <w:noProof/>
            <w:lang w:val="pt-BR"/>
          </w:rPr>
          <w:t xml:space="preserve"> </w:t>
        </w:r>
        <w:r w:rsidR="004A50F7" w:rsidRPr="00272041">
          <w:rPr>
            <w:rStyle w:val="Hyperlink"/>
            <w:rFonts w:cs="Tahoma"/>
            <w:noProof/>
            <w:lang w:val="pt-BR"/>
          </w:rPr>
          <w:t>(SL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_Toc328570229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30" w:history="1">
        <w:r w:rsidR="004A50F7" w:rsidRPr="00272041">
          <w:rPr>
            <w:rStyle w:val="Hyperlink"/>
            <w:rFonts w:cs="Tahoma"/>
            <w:noProof/>
            <w:lang w:val="pt-BR"/>
          </w:rPr>
          <w:t>Exchange Hosted Archive Extra Storage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_Toc328570230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31" w:history="1">
        <w:r w:rsidR="004A50F7" w:rsidRPr="00272041">
          <w:rPr>
            <w:rStyle w:val="Hyperlink"/>
            <w:rFonts w:cs="Tahoma"/>
            <w:noProof/>
            <w:lang w:val="pt-BR"/>
          </w:rPr>
          <w:t>Exchange Hosted Encryption</w:t>
        </w:r>
        <w:r w:rsidR="00ED762D" w:rsidRPr="00272041">
          <w:rPr>
            <w:rStyle w:val="Hyperlink"/>
            <w:rFonts w:cs="Tahoma"/>
            <w:noProof/>
            <w:lang w:val="pt-BR"/>
          </w:rPr>
          <w:t xml:space="preserve"> </w:t>
        </w:r>
        <w:r w:rsidR="004A50F7" w:rsidRPr="00272041">
          <w:rPr>
            <w:rStyle w:val="Hyperlink"/>
            <w:rFonts w:cs="Tahoma"/>
            <w:noProof/>
            <w:lang w:val="pt-BR"/>
          </w:rPr>
          <w:t>(SL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_Toc328570231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32" w:history="1">
        <w:r w:rsidR="004A50F7" w:rsidRPr="00272041">
          <w:rPr>
            <w:rStyle w:val="Hyperlink"/>
            <w:rFonts w:cs="Tahoma"/>
            <w:noProof/>
            <w:lang w:val="pt-BR"/>
          </w:rPr>
          <w:t>Quiosque do Exchange Online</w:t>
        </w:r>
        <w:r w:rsidR="00ED762D" w:rsidRPr="00272041">
          <w:rPr>
            <w:rStyle w:val="Hyperlink"/>
            <w:rFonts w:cs="Tahoma"/>
            <w:noProof/>
            <w:lang w:val="pt-BR"/>
          </w:rPr>
          <w:t xml:space="preserve"> </w:t>
        </w:r>
        <w:r w:rsidR="004A50F7" w:rsidRPr="00272041">
          <w:rPr>
            <w:rStyle w:val="Hyperlink"/>
            <w:rFonts w:cs="Tahoma"/>
            <w:noProof/>
            <w:lang w:val="pt-BR"/>
          </w:rPr>
          <w:t>(SL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_Toc328570232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33" w:history="1">
        <w:r w:rsidR="004A50F7" w:rsidRPr="00272041">
          <w:rPr>
            <w:rStyle w:val="Hyperlink"/>
            <w:rFonts w:cs="Tahoma"/>
            <w:noProof/>
            <w:lang w:val="pt-BR"/>
          </w:rPr>
          <w:t>Exchange Online Plano 1</w:t>
        </w:r>
        <w:r w:rsidR="00ED762D" w:rsidRPr="00272041">
          <w:rPr>
            <w:rStyle w:val="Hyperlink"/>
            <w:rFonts w:cs="Tahoma"/>
            <w:noProof/>
            <w:lang w:val="pt-BR"/>
          </w:rPr>
          <w:t xml:space="preserve"> </w:t>
        </w:r>
        <w:r w:rsidR="004A50F7" w:rsidRPr="00272041">
          <w:rPr>
            <w:rStyle w:val="Hyperlink"/>
            <w:rFonts w:cs="Tahoma"/>
            <w:noProof/>
            <w:lang w:val="pt-BR"/>
          </w:rPr>
          <w:t>(SL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_Toc328570233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34" w:history="1">
        <w:r w:rsidR="004A50F7" w:rsidRPr="00272041">
          <w:rPr>
            <w:rStyle w:val="Hyperlink"/>
            <w:rFonts w:cs="Tahoma"/>
            <w:noProof/>
            <w:lang w:val="pt-BR"/>
          </w:rPr>
          <w:t>Exchange Online Plano 2</w:t>
        </w:r>
        <w:r w:rsidR="00ED762D" w:rsidRPr="00272041">
          <w:rPr>
            <w:rStyle w:val="Hyperlink"/>
            <w:rFonts w:cs="Tahoma"/>
            <w:noProof/>
            <w:lang w:val="pt-BR"/>
          </w:rPr>
          <w:t xml:space="preserve"> </w:t>
        </w:r>
        <w:r w:rsidR="004A50F7" w:rsidRPr="00272041">
          <w:rPr>
            <w:rStyle w:val="Hyperlink"/>
            <w:rFonts w:cs="Tahoma"/>
            <w:noProof/>
            <w:lang w:val="pt-BR"/>
          </w:rPr>
          <w:t>(SL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_Toc328570234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35" w:history="1">
        <w:r w:rsidR="004A50F7" w:rsidRPr="00272041">
          <w:rPr>
            <w:rStyle w:val="Hyperlink"/>
            <w:rFonts w:cs="Tahoma"/>
            <w:noProof/>
            <w:lang w:val="pt-BR"/>
          </w:rPr>
          <w:t>Exchange Online Plan 1A para Alunos (SL do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_Toc328570235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36" w:history="1">
        <w:r w:rsidR="004A50F7" w:rsidRPr="00272041">
          <w:rPr>
            <w:rStyle w:val="Hyperlink"/>
            <w:rFonts w:cs="Tahoma"/>
            <w:noProof/>
            <w:lang w:val="pt-BR"/>
          </w:rPr>
          <w:t>Exchange Online Plano 2A</w:t>
        </w:r>
        <w:r w:rsidR="00ED762D" w:rsidRPr="00272041">
          <w:rPr>
            <w:rStyle w:val="Hyperlink"/>
            <w:rFonts w:cs="Tahoma"/>
            <w:noProof/>
            <w:lang w:val="pt-BR"/>
          </w:rPr>
          <w:t xml:space="preserve"> </w:t>
        </w:r>
        <w:r w:rsidR="004A50F7" w:rsidRPr="00272041">
          <w:rPr>
            <w:rStyle w:val="Hyperlink"/>
            <w:rFonts w:cs="Tahoma"/>
            <w:noProof/>
            <w:lang w:val="pt-BR"/>
          </w:rPr>
          <w:t>(SL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_Toc328570236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37" w:history="1">
        <w:r w:rsidR="004A50F7" w:rsidRPr="00272041">
          <w:rPr>
            <w:rStyle w:val="Hyperlink"/>
            <w:rFonts w:cs="Tahoma"/>
            <w:noProof/>
            <w:lang w:val="pt-BR"/>
          </w:rPr>
          <w:t>CAL do Exchange Server 2010 Enterprise com serviços</w:t>
        </w:r>
        <w:r w:rsidR="00ED762D" w:rsidRPr="00272041">
          <w:rPr>
            <w:rStyle w:val="Hyperlink"/>
            <w:rFonts w:cs="Tahoma"/>
            <w:noProof/>
            <w:lang w:val="pt-BR"/>
          </w:rPr>
          <w:t xml:space="preserve"> </w:t>
        </w:r>
        <w:r w:rsidR="004A50F7" w:rsidRPr="00272041">
          <w:rPr>
            <w:rStyle w:val="Hyperlink"/>
            <w:rFonts w:cs="Tahoma"/>
            <w:noProof/>
            <w:lang w:val="pt-BR"/>
          </w:rPr>
          <w:t>(Dispositivo 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_Toc328570237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19</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38" w:history="1">
        <w:r w:rsidR="004A50F7" w:rsidRPr="00272041">
          <w:rPr>
            <w:rStyle w:val="Hyperlink"/>
            <w:rFonts w:cs="Tahoma"/>
            <w:noProof/>
            <w:lang w:val="pt-BR"/>
          </w:rPr>
          <w:t>CAL do Exchange Server 2010 Enterprise sem serviços</w:t>
        </w:r>
        <w:r w:rsidR="00ED762D" w:rsidRPr="00272041">
          <w:rPr>
            <w:rStyle w:val="Hyperlink"/>
            <w:rFonts w:cs="Tahoma"/>
            <w:noProof/>
            <w:lang w:val="pt-BR"/>
          </w:rPr>
          <w:t xml:space="preserve"> </w:t>
        </w:r>
        <w:r w:rsidR="004A50F7" w:rsidRPr="00272041">
          <w:rPr>
            <w:rStyle w:val="Hyperlink"/>
            <w:rFonts w:cs="Tahoma"/>
            <w:noProof/>
            <w:lang w:val="pt-BR"/>
          </w:rPr>
          <w:t>(Dispositivo 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_Toc328570238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39" w:history="1">
        <w:r w:rsidR="004A50F7" w:rsidRPr="00272041">
          <w:rPr>
            <w:rStyle w:val="Hyperlink"/>
            <w:rFonts w:cs="Tahoma"/>
            <w:noProof/>
            <w:lang w:val="pt-BR"/>
          </w:rPr>
          <w:t>Exchange Server 2010 Enterprise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_Toc328570239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40" w:history="1">
        <w:r w:rsidR="004A50F7" w:rsidRPr="00272041">
          <w:rPr>
            <w:rStyle w:val="Hyperlink"/>
            <w:rFonts w:cs="Tahoma"/>
            <w:noProof/>
            <w:lang w:val="pt-BR"/>
          </w:rPr>
          <w:t>Exchange Server 2010 Standard</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_Toc328570240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41" w:history="1">
        <w:r w:rsidR="004A50F7" w:rsidRPr="00272041">
          <w:rPr>
            <w:rStyle w:val="Hyperlink"/>
            <w:rFonts w:cs="Tahoma"/>
            <w:noProof/>
            <w:lang w:val="pt-BR"/>
          </w:rPr>
          <w:t>Exchange Server 2007 Standard for Small Business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_Toc328570241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42" w:history="1">
        <w:r w:rsidR="004A50F7" w:rsidRPr="00272041">
          <w:rPr>
            <w:rStyle w:val="Hyperlink"/>
            <w:rFonts w:cs="Tahoma"/>
            <w:noProof/>
            <w:lang w:val="pt-BR"/>
          </w:rPr>
          <w:t>CAL do Exchange Server 2007 Standard for Small Business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_Toc328570242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43" w:history="1">
        <w:r w:rsidR="004A50F7" w:rsidRPr="00272041">
          <w:rPr>
            <w:rStyle w:val="Hyperlink"/>
            <w:rFonts w:cs="Tahoma"/>
            <w:noProof/>
            <w:lang w:val="pt-BR"/>
          </w:rPr>
          <w:t>External Connector do Exchange Server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_Toc328570243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44" w:history="1">
        <w:r w:rsidR="004A50F7" w:rsidRPr="00272041">
          <w:rPr>
            <w:rStyle w:val="Hyperlink"/>
            <w:rFonts w:cs="Tahoma"/>
            <w:noProof/>
            <w:lang w:val="pt-BR"/>
          </w:rPr>
          <w:t>CAL do Exchange Server 2010 Standard (Dispositivo 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_Toc328570244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45" w:history="1">
        <w:r w:rsidR="004A50F7" w:rsidRPr="00272041">
          <w:rPr>
            <w:rStyle w:val="Hyperlink"/>
            <w:rFonts w:cs="Tahoma"/>
            <w:noProof/>
            <w:lang w:val="pt-BR"/>
          </w:rPr>
          <w:t>FAST Search Server 2010 for SharePoint</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_Toc328570245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46" w:history="1">
        <w:r w:rsidR="004A50F7" w:rsidRPr="00272041">
          <w:rPr>
            <w:rStyle w:val="Hyperlink"/>
            <w:rFonts w:cs="Tahoma"/>
            <w:noProof/>
            <w:lang w:val="pt-BR"/>
          </w:rPr>
          <w:t>Forefront Endpoint Protection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_Toc328570246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47" w:history="1">
        <w:r w:rsidR="004A50F7" w:rsidRPr="00272041">
          <w:rPr>
            <w:rStyle w:val="Hyperlink"/>
            <w:rFonts w:cs="Tahoma"/>
            <w:noProof/>
            <w:lang w:val="pt-BR"/>
          </w:rPr>
          <w:t>CAL do Forefront Identity Manager</w:t>
        </w:r>
        <w:r w:rsidR="004A50F7" w:rsidRPr="00272041">
          <w:rPr>
            <w:rStyle w:val="Hyperlink"/>
            <w:rFonts w:cs="Tahoma"/>
            <w:noProof/>
          </w:rPr>
          <w:t> </w:t>
        </w:r>
        <w:r w:rsidR="004A50F7" w:rsidRPr="00272041">
          <w:rPr>
            <w:rStyle w:val="Hyperlink"/>
            <w:rFonts w:cs="Tahoma"/>
            <w:noProof/>
            <w:lang w:val="pt-BR"/>
          </w:rPr>
          <w:t>2010 R2 (Somente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_Toc328570247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48" w:history="1">
        <w:r w:rsidR="004A50F7" w:rsidRPr="00272041">
          <w:rPr>
            <w:rStyle w:val="Hyperlink"/>
            <w:rFonts w:cs="Tahoma"/>
            <w:noProof/>
            <w:lang w:val="pt-BR"/>
          </w:rPr>
          <w:t>Forefront Identity Manager 2010 R2 External Connector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_Toc328570248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49" w:history="1">
        <w:r w:rsidR="004A50F7" w:rsidRPr="00272041">
          <w:rPr>
            <w:rStyle w:val="Hyperlink"/>
            <w:rFonts w:cs="Tahoma"/>
            <w:noProof/>
            <w:lang w:val="pt-BR"/>
          </w:rPr>
          <w:t>Forefront Identity Manager 2010 R2 Server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_Toc328570249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50" w:history="1">
        <w:r w:rsidR="004A50F7" w:rsidRPr="00272041">
          <w:rPr>
            <w:rStyle w:val="Hyperlink"/>
            <w:rFonts w:cs="Tahoma"/>
            <w:noProof/>
            <w:lang w:val="pt-BR"/>
          </w:rPr>
          <w:t>Forefront Identity Manager 2010 R2 – Windows Live Edition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_Toc328570250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51" w:history="1">
        <w:r w:rsidR="004A50F7" w:rsidRPr="00272041">
          <w:rPr>
            <w:rStyle w:val="Hyperlink"/>
            <w:rFonts w:cs="Tahoma"/>
            <w:noProof/>
            <w:lang w:val="pt-BR"/>
          </w:rPr>
          <w:t xml:space="preserve">Forefront Online Protection for </w:t>
        </w:r>
        <w:r w:rsidR="004A50F7" w:rsidRPr="00272041">
          <w:rPr>
            <w:rStyle w:val="Hyperlink"/>
            <w:rFonts w:cs="Tahoma"/>
            <w:noProof/>
            <w:spacing w:val="-3"/>
            <w:lang w:val="pt-BR"/>
          </w:rPr>
          <w:t>Exchange (SL de Dispositivo 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_Toc328570251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52" w:history="1">
        <w:r w:rsidR="004A50F7" w:rsidRPr="00272041">
          <w:rPr>
            <w:rStyle w:val="Hyperlink"/>
            <w:rFonts w:cs="Tahoma"/>
            <w:noProof/>
            <w:lang w:val="pt-BR"/>
          </w:rPr>
          <w:t>Forefront Protection 2010 for Exchange Server (SL de Dispositivo e</w:t>
        </w:r>
        <w:r w:rsidR="004A50F7" w:rsidRPr="00272041">
          <w:rPr>
            <w:rStyle w:val="Hyperlink"/>
            <w:rFonts w:cs="Tahoma"/>
            <w:noProof/>
          </w:rPr>
          <w:t> </w:t>
        </w:r>
        <w:r w:rsidR="004A50F7" w:rsidRPr="00272041">
          <w:rPr>
            <w:rStyle w:val="Hyperlink"/>
            <w:rFonts w:cs="Tahoma"/>
            <w:noProof/>
            <w:lang w:val="pt-BR"/>
          </w:rPr>
          <w:t>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_Toc328570252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53" w:history="1">
        <w:r w:rsidR="004A50F7" w:rsidRPr="00272041">
          <w:rPr>
            <w:rStyle w:val="Hyperlink"/>
            <w:rFonts w:cs="Tahoma"/>
            <w:noProof/>
            <w:lang w:val="pt-BR"/>
          </w:rPr>
          <w:t>External Connector do Forefront Protection 2010 for Exchange Server (SL Complementar)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_Toc328570253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54" w:history="1">
        <w:r w:rsidR="004A50F7" w:rsidRPr="00272041">
          <w:rPr>
            <w:rStyle w:val="Hyperlink"/>
            <w:rFonts w:cs="Tahoma"/>
            <w:noProof/>
            <w:lang w:val="pt-BR"/>
          </w:rPr>
          <w:t>Forefront Protection Suite</w:t>
        </w:r>
        <w:r w:rsidR="00ED762D" w:rsidRPr="00272041">
          <w:rPr>
            <w:rStyle w:val="Hyperlink"/>
            <w:rFonts w:cs="Tahoma"/>
            <w:noProof/>
            <w:lang w:val="pt-BR"/>
          </w:rPr>
          <w:t xml:space="preserve"> </w:t>
        </w:r>
        <w:r w:rsidR="004A50F7" w:rsidRPr="00272041">
          <w:rPr>
            <w:rStyle w:val="Hyperlink"/>
            <w:rFonts w:cs="Tahoma"/>
            <w:noProof/>
            <w:lang w:val="pt-BR"/>
          </w:rPr>
          <w:t>(SL de Dispositivo 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_Toc328570254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55" w:history="1">
        <w:r w:rsidR="004A50F7" w:rsidRPr="00272041">
          <w:rPr>
            <w:rStyle w:val="Hyperlink"/>
            <w:rFonts w:cs="Tahoma"/>
            <w:noProof/>
            <w:lang w:val="pt-BR"/>
          </w:rPr>
          <w:t>Forefront Security for Office Communications Server</w:t>
        </w:r>
        <w:r w:rsidR="00ED762D" w:rsidRPr="00272041">
          <w:rPr>
            <w:rStyle w:val="Hyperlink"/>
            <w:rFonts w:cs="Tahoma"/>
            <w:noProof/>
            <w:lang w:val="pt-BR"/>
          </w:rPr>
          <w:t xml:space="preserve"> </w:t>
        </w:r>
        <w:r w:rsidR="004A50F7" w:rsidRPr="00272041">
          <w:rPr>
            <w:rStyle w:val="Hyperlink"/>
            <w:rFonts w:cs="Tahoma"/>
            <w:noProof/>
            <w:lang w:val="pt-BR"/>
          </w:rPr>
          <w:t>(SL de Dispositivo 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_Toc328570255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56" w:history="1">
        <w:r w:rsidR="004A50F7" w:rsidRPr="00272041">
          <w:rPr>
            <w:rStyle w:val="Hyperlink"/>
            <w:rFonts w:cs="Tahoma"/>
            <w:noProof/>
            <w:lang w:val="pt-BR"/>
          </w:rPr>
          <w:t>External Connector do Forefront Security for Office Communications Server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_Toc328570256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57" w:history="1">
        <w:r w:rsidR="004A50F7" w:rsidRPr="00272041">
          <w:rPr>
            <w:rStyle w:val="Hyperlink"/>
            <w:rFonts w:cs="Tahoma"/>
            <w:noProof/>
            <w:lang w:val="pt-BR"/>
          </w:rPr>
          <w:t>Forefront Protection 2010 for SharePoint (SL de Dispositivo e</w:t>
        </w:r>
        <w:r w:rsidR="004A50F7" w:rsidRPr="00272041">
          <w:rPr>
            <w:rStyle w:val="Hyperlink"/>
            <w:rFonts w:cs="Tahoma"/>
            <w:noProof/>
          </w:rPr>
          <w:t> </w:t>
        </w:r>
        <w:r w:rsidR="004A50F7" w:rsidRPr="00272041">
          <w:rPr>
            <w:rStyle w:val="Hyperlink"/>
            <w:rFonts w:cs="Tahoma"/>
            <w:noProof/>
            <w:lang w:val="pt-BR"/>
          </w:rPr>
          <w:t>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_Toc328570257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58" w:history="1">
        <w:r w:rsidR="004A50F7" w:rsidRPr="00272041">
          <w:rPr>
            <w:rStyle w:val="Hyperlink"/>
            <w:rFonts w:cs="Tahoma"/>
            <w:noProof/>
            <w:lang w:val="pt-BR"/>
          </w:rPr>
          <w:t>Forefront Protection 2010 for SharePoint for Internet Sites</w:t>
        </w:r>
        <w:r w:rsidR="00ED762D" w:rsidRPr="00272041">
          <w:rPr>
            <w:rStyle w:val="Hyperlink"/>
            <w:rFonts w:cs="Tahoma"/>
            <w:noProof/>
            <w:lang w:val="pt-BR"/>
          </w:rPr>
          <w:t xml:space="preserve"> </w:t>
        </w:r>
        <w:r w:rsidR="004A50F7" w:rsidRPr="00272041">
          <w:rPr>
            <w:rStyle w:val="Hyperlink"/>
            <w:rFonts w:cs="Tahoma"/>
            <w:noProof/>
            <w:lang w:val="pt-BR"/>
          </w:rPr>
          <w:t>(SL Complementar)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_Toc328570258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59" w:history="1">
        <w:r w:rsidR="004A50F7" w:rsidRPr="00272041">
          <w:rPr>
            <w:rStyle w:val="Hyperlink"/>
            <w:rFonts w:cs="Tahoma"/>
            <w:noProof/>
            <w:lang w:val="pt-BR"/>
          </w:rPr>
          <w:t>Forefront Threat Management Gateway 2010 Enterprise Edition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_Toc328570259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60" w:history="1">
        <w:r w:rsidR="004A50F7" w:rsidRPr="00272041">
          <w:rPr>
            <w:rStyle w:val="Hyperlink"/>
            <w:rFonts w:cs="Tahoma"/>
            <w:noProof/>
            <w:lang w:val="pt-BR"/>
          </w:rPr>
          <w:t>Forefront Threat Management Gateway 2010 Enterprise Edition</w:t>
        </w:r>
        <w:r w:rsidR="00ED762D" w:rsidRPr="00272041">
          <w:rPr>
            <w:rStyle w:val="Hyperlink"/>
            <w:rFonts w:cs="Tahoma"/>
            <w:noProof/>
            <w:lang w:val="pt-BR"/>
          </w:rPr>
          <w:t xml:space="preserve"> </w:t>
        </w:r>
        <w:r w:rsidR="004A50F7" w:rsidRPr="00272041">
          <w:rPr>
            <w:rStyle w:val="Hyperlink"/>
            <w:rFonts w:cs="Tahoma"/>
            <w:noProof/>
            <w:lang w:val="pt-BR"/>
          </w:rPr>
          <w:t>(25 processadores)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_Toc328570260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61" w:history="1">
        <w:r w:rsidR="004A50F7" w:rsidRPr="00272041">
          <w:rPr>
            <w:rStyle w:val="Hyperlink"/>
            <w:rFonts w:cs="Tahoma"/>
            <w:noProof/>
            <w:lang w:val="pt-BR"/>
          </w:rPr>
          <w:t>Forefront Threat Management Gateway 2010 Standard Edition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_Toc328570261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62" w:history="1">
        <w:r w:rsidR="004A50F7" w:rsidRPr="00272041">
          <w:rPr>
            <w:rStyle w:val="Hyperlink"/>
            <w:rFonts w:cs="Tahoma"/>
            <w:noProof/>
            <w:lang w:val="pt-BR"/>
          </w:rPr>
          <w:t>Forefront Threat Management Gateway Web Protection Services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_Toc328570262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63" w:history="1">
        <w:r w:rsidR="004A50F7" w:rsidRPr="00272041">
          <w:rPr>
            <w:rStyle w:val="Hyperlink"/>
            <w:rFonts w:cs="Tahoma"/>
            <w:noProof/>
            <w:lang w:val="pt-BR"/>
          </w:rPr>
          <w:t>Forefront Unified Access Gateway Server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_Toc328570263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64" w:history="1">
        <w:r w:rsidR="004A50F7" w:rsidRPr="00272041">
          <w:rPr>
            <w:rStyle w:val="Hyperlink"/>
            <w:rFonts w:cs="Tahoma"/>
            <w:noProof/>
            <w:lang w:val="pt-BR"/>
          </w:rPr>
          <w:t>External Connector do Forefront Unified Access Gateway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_Toc328570264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65" w:history="1">
        <w:r w:rsidR="004A50F7" w:rsidRPr="00272041">
          <w:rPr>
            <w:rStyle w:val="Hyperlink"/>
            <w:rFonts w:cs="Tahoma"/>
            <w:noProof/>
            <w:lang w:val="pt-BR"/>
          </w:rPr>
          <w:t>CAL do Forefront Unified Access Gateway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_Toc328570265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20</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66" w:history="1">
        <w:r w:rsidR="004A50F7" w:rsidRPr="00272041">
          <w:rPr>
            <w:rStyle w:val="Hyperlink"/>
            <w:rFonts w:cs="Tahoma"/>
            <w:noProof/>
            <w:lang w:val="pt-BR"/>
          </w:rPr>
          <w:t>Pacote CAL do Forefront Unified Access Gateway 2010 10K</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_Toc328570266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67" w:history="1">
        <w:r w:rsidR="004A50F7" w:rsidRPr="00272041">
          <w:rPr>
            <w:rStyle w:val="Hyperlink"/>
            <w:rFonts w:cs="Tahoma"/>
            <w:noProof/>
            <w:lang w:val="pt-BR"/>
          </w:rPr>
          <w:t>GeoSynth Server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_Toc328570267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68" w:history="1">
        <w:r w:rsidR="004A50F7" w:rsidRPr="00272041">
          <w:rPr>
            <w:rStyle w:val="Hyperlink"/>
            <w:rFonts w:cs="Tahoma"/>
            <w:noProof/>
            <w:lang w:val="pt-BR"/>
          </w:rPr>
          <w:t>Groove Enterprise Services</w:t>
        </w:r>
        <w:r w:rsidR="00ED762D" w:rsidRPr="00272041">
          <w:rPr>
            <w:rStyle w:val="Hyperlink"/>
            <w:rFonts w:cs="Tahoma"/>
            <w:noProof/>
            <w:lang w:val="pt-BR"/>
          </w:rPr>
          <w:t xml:space="preserve"> </w:t>
        </w:r>
        <w:r w:rsidR="004A50F7" w:rsidRPr="00272041">
          <w:rPr>
            <w:rStyle w:val="Hyperlink"/>
            <w:rFonts w:cs="Tahoma"/>
            <w:noProof/>
            <w:lang w:val="pt-BR"/>
          </w:rPr>
          <w:t>(SL de Dispositivo)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_Toc328570268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69" w:history="1">
        <w:r w:rsidR="004A50F7" w:rsidRPr="00272041">
          <w:rPr>
            <w:rStyle w:val="Hyperlink"/>
            <w:rFonts w:cs="Tahoma"/>
            <w:noProof/>
            <w:lang w:val="pt-BR"/>
          </w:rPr>
          <w:t>Groove Enterprise Services</w:t>
        </w:r>
        <w:r w:rsidR="00ED762D" w:rsidRPr="00272041">
          <w:rPr>
            <w:rStyle w:val="Hyperlink"/>
            <w:rFonts w:cs="Tahoma"/>
            <w:noProof/>
            <w:lang w:val="pt-BR"/>
          </w:rPr>
          <w:t xml:space="preserve"> </w:t>
        </w:r>
        <w:r w:rsidR="004A50F7" w:rsidRPr="00272041">
          <w:rPr>
            <w:rStyle w:val="Hyperlink"/>
            <w:rFonts w:cs="Tahoma"/>
            <w:noProof/>
            <w:lang w:val="pt-BR"/>
          </w:rPr>
          <w:t>(SL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_Toc328570269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70" w:history="1">
        <w:r w:rsidR="004A50F7" w:rsidRPr="00272041">
          <w:rPr>
            <w:rStyle w:val="Hyperlink"/>
            <w:rFonts w:cs="Tahoma"/>
            <w:noProof/>
            <w:lang w:val="pt-BR"/>
          </w:rPr>
          <w:t>Groove Server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_Toc328570270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71" w:history="1">
        <w:r w:rsidR="004A50F7" w:rsidRPr="00272041">
          <w:rPr>
            <w:rStyle w:val="Hyperlink"/>
            <w:rFonts w:cs="Tahoma"/>
            <w:noProof/>
            <w:lang w:val="pt-BR"/>
          </w:rPr>
          <w:t>HPC Pack 2008 R2 Enterprise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_Toc328570271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72" w:history="1">
        <w:r w:rsidR="004A50F7" w:rsidRPr="00272041">
          <w:rPr>
            <w:rStyle w:val="Hyperlink"/>
            <w:rFonts w:cs="Tahoma"/>
            <w:noProof/>
            <w:lang w:val="pt-BR"/>
          </w:rPr>
          <w:t>HPC Pack 2008 R2 para Workstation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_Toc328570272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73" w:history="1">
        <w:r w:rsidR="004A50F7" w:rsidRPr="00272041">
          <w:rPr>
            <w:rStyle w:val="Hyperlink"/>
            <w:rFonts w:cs="Tahoma"/>
            <w:noProof/>
            <w:lang w:val="pt-BR"/>
          </w:rPr>
          <w:t>Learning Solutions Combination</w:t>
        </w:r>
        <w:r w:rsidR="00ED762D" w:rsidRPr="00272041">
          <w:rPr>
            <w:rStyle w:val="Hyperlink"/>
            <w:rFonts w:cs="Tahoma"/>
            <w:noProof/>
            <w:lang w:val="pt-BR"/>
          </w:rPr>
          <w:t xml:space="preserve"> </w:t>
        </w:r>
        <w:r w:rsidR="004A50F7" w:rsidRPr="00272041">
          <w:rPr>
            <w:rStyle w:val="Hyperlink"/>
            <w:rFonts w:cs="Tahoma"/>
            <w:noProof/>
            <w:lang w:val="pt-BR"/>
          </w:rPr>
          <w:t>E-Reference Library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_Toc328570273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74" w:history="1">
        <w:r w:rsidR="004A50F7" w:rsidRPr="00272041">
          <w:rPr>
            <w:rStyle w:val="Hyperlink"/>
            <w:rFonts w:cs="Tahoma"/>
            <w:noProof/>
            <w:lang w:val="pt-BR"/>
          </w:rPr>
          <w:t>Learning Solutions IT Academy</w:t>
        </w:r>
        <w:r w:rsidR="00ED762D" w:rsidRPr="00272041">
          <w:rPr>
            <w:rStyle w:val="Hyperlink"/>
            <w:rFonts w:cs="Tahoma"/>
            <w:noProof/>
            <w:lang w:val="pt-BR"/>
          </w:rPr>
          <w:t xml:space="preserve"> </w:t>
        </w:r>
        <w:r w:rsidR="004A50F7" w:rsidRPr="00272041">
          <w:rPr>
            <w:rStyle w:val="Hyperlink"/>
            <w:rFonts w:cs="Tahoma"/>
            <w:noProof/>
            <w:lang w:val="pt-BR"/>
          </w:rPr>
          <w:t>(SL de Serviços)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_Toc328570274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75" w:history="1">
        <w:r w:rsidR="004A50F7" w:rsidRPr="00272041">
          <w:rPr>
            <w:rStyle w:val="Hyperlink"/>
            <w:rFonts w:cs="Tahoma"/>
            <w:noProof/>
            <w:lang w:val="pt-BR"/>
          </w:rPr>
          <w:t>Cupons do Learning Solutions MCP 1 Exam/Mês (SL de Serviços)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_Toc328570275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76" w:history="1">
        <w:r w:rsidR="004A50F7" w:rsidRPr="00272041">
          <w:rPr>
            <w:rStyle w:val="Hyperlink"/>
            <w:rFonts w:cs="Tahoma"/>
            <w:noProof/>
            <w:lang w:val="pt-BR"/>
          </w:rPr>
          <w:t>Lync Online Plano 1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_Toc328570276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77" w:history="1">
        <w:r w:rsidR="004A50F7" w:rsidRPr="00272041">
          <w:rPr>
            <w:rStyle w:val="Hyperlink"/>
            <w:rFonts w:cs="Tahoma"/>
            <w:noProof/>
            <w:lang w:val="pt-BR"/>
          </w:rPr>
          <w:t>Lync Online Plano 2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_Toc328570277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78" w:history="1">
        <w:r w:rsidR="004A50F7" w:rsidRPr="00272041">
          <w:rPr>
            <w:rStyle w:val="Hyperlink"/>
            <w:rFonts w:cs="Tahoma"/>
            <w:noProof/>
            <w:lang w:val="pt-BR"/>
          </w:rPr>
          <w:t>Lync Online Plano 3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_Toc328570278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79" w:history="1">
        <w:r w:rsidR="004A50F7" w:rsidRPr="00272041">
          <w:rPr>
            <w:rStyle w:val="Hyperlink"/>
            <w:rFonts w:cs="Tahoma"/>
            <w:noProof/>
            <w:lang w:val="pt-BR"/>
          </w:rPr>
          <w:t>Lync Online Plano 3A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_Toc328570279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80" w:history="1">
        <w:r w:rsidR="004A50F7" w:rsidRPr="00272041">
          <w:rPr>
            <w:rStyle w:val="Hyperlink"/>
            <w:rFonts w:cs="Tahoma"/>
            <w:noProof/>
            <w:lang w:val="pt-BR"/>
          </w:rPr>
          <w:t>Lync Server 2010 Enterprise Edition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_Toc328570280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81" w:history="1">
        <w:r w:rsidR="004A50F7" w:rsidRPr="00272041">
          <w:rPr>
            <w:rStyle w:val="Hyperlink"/>
            <w:rFonts w:cs="Tahoma"/>
            <w:noProof/>
            <w:lang w:val="pt-BR"/>
          </w:rPr>
          <w:t>CAL do Lync Server 2010 Enterprise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_Toc328570281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82" w:history="1">
        <w:r w:rsidR="004A50F7" w:rsidRPr="00272041">
          <w:rPr>
            <w:rStyle w:val="Hyperlink"/>
            <w:rFonts w:cs="Tahoma"/>
            <w:noProof/>
            <w:lang w:val="pt-BR"/>
          </w:rPr>
          <w:t>External Connector do Lync Server</w:t>
        </w:r>
        <w:r w:rsidR="004A50F7" w:rsidRPr="00272041">
          <w:rPr>
            <w:rStyle w:val="Hyperlink"/>
            <w:rFonts w:cs="Tahoma"/>
            <w:noProof/>
          </w:rPr>
          <w:t> </w:t>
        </w:r>
        <w:r w:rsidR="004A50F7" w:rsidRPr="00272041">
          <w:rPr>
            <w:rStyle w:val="Hyperlink"/>
            <w:rFonts w:cs="Tahoma"/>
            <w:noProof/>
            <w:lang w:val="pt-BR"/>
          </w:rPr>
          <w:t>2010 Enterprise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_Toc328570282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83" w:history="1">
        <w:r w:rsidR="004A50F7" w:rsidRPr="00272041">
          <w:rPr>
            <w:rStyle w:val="Hyperlink"/>
            <w:rFonts w:cs="Tahoma"/>
            <w:noProof/>
            <w:lang w:val="pt-BR"/>
          </w:rPr>
          <w:t>CAL do Lync Server 2010 Plus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_Toc328570283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84" w:history="1">
        <w:r w:rsidR="004A50F7" w:rsidRPr="00272041">
          <w:rPr>
            <w:rStyle w:val="Hyperlink"/>
            <w:rFonts w:cs="Tahoma"/>
            <w:noProof/>
            <w:lang w:val="pt-BR"/>
          </w:rPr>
          <w:t>External Connector do Lync Server</w:t>
        </w:r>
        <w:r w:rsidR="004A50F7" w:rsidRPr="00272041">
          <w:rPr>
            <w:rStyle w:val="Hyperlink"/>
            <w:rFonts w:cs="Tahoma"/>
            <w:noProof/>
          </w:rPr>
          <w:t> </w:t>
        </w:r>
        <w:r w:rsidR="004A50F7" w:rsidRPr="00272041">
          <w:rPr>
            <w:rStyle w:val="Hyperlink"/>
            <w:rFonts w:cs="Tahoma"/>
            <w:noProof/>
            <w:lang w:val="pt-BR"/>
          </w:rPr>
          <w:t>2010 Plus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_Toc328570284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85" w:history="1">
        <w:r w:rsidR="004A50F7" w:rsidRPr="00272041">
          <w:rPr>
            <w:rStyle w:val="Hyperlink"/>
            <w:rFonts w:cs="Tahoma"/>
            <w:noProof/>
            <w:lang w:val="pt-BR"/>
          </w:rPr>
          <w:t>Lync Server 2010 Standard Edition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_Toc328570285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86" w:history="1">
        <w:r w:rsidR="004A50F7" w:rsidRPr="00272041">
          <w:rPr>
            <w:rStyle w:val="Hyperlink"/>
            <w:rFonts w:cs="Tahoma"/>
            <w:noProof/>
            <w:lang w:val="pt-BR"/>
          </w:rPr>
          <w:t>CAL do Lync Server 2010 Standard</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_Toc328570286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87" w:history="1">
        <w:r w:rsidR="004A50F7" w:rsidRPr="00272041">
          <w:rPr>
            <w:rStyle w:val="Hyperlink"/>
            <w:rFonts w:cs="Tahoma"/>
            <w:noProof/>
            <w:lang w:val="pt-BR"/>
          </w:rPr>
          <w:t>External Connector do Lync Server</w:t>
        </w:r>
        <w:r w:rsidR="004A50F7" w:rsidRPr="00272041">
          <w:rPr>
            <w:rStyle w:val="Hyperlink"/>
            <w:rFonts w:cs="Tahoma"/>
            <w:noProof/>
          </w:rPr>
          <w:t> </w:t>
        </w:r>
        <w:r w:rsidR="004A50F7" w:rsidRPr="00272041">
          <w:rPr>
            <w:rStyle w:val="Hyperlink"/>
            <w:rFonts w:cs="Tahoma"/>
            <w:noProof/>
            <w:lang w:val="pt-BR"/>
          </w:rPr>
          <w:t>2010 Standard</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_Toc328570287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88" w:history="1">
        <w:r w:rsidR="004A50F7" w:rsidRPr="00272041">
          <w:rPr>
            <w:rStyle w:val="Hyperlink"/>
            <w:rFonts w:cs="Tahoma"/>
            <w:noProof/>
            <w:lang w:val="pt-BR"/>
          </w:rPr>
          <w:t>Office Communications Server Public Instant Messaging Connectivity (</w:t>
        </w:r>
        <w:r w:rsidR="004A50F7" w:rsidRPr="00272041">
          <w:rPr>
            <w:rStyle w:val="Hyperlink"/>
            <w:rFonts w:cs="Tahoma"/>
            <w:noProof/>
          </w:rPr>
          <w:t>“</w:t>
        </w:r>
        <w:r w:rsidR="004A50F7" w:rsidRPr="00272041">
          <w:rPr>
            <w:rStyle w:val="Hyperlink"/>
            <w:rFonts w:cs="Tahoma"/>
            <w:noProof/>
            <w:lang w:val="pt-BR"/>
          </w:rPr>
          <w:t>PIC</w:t>
        </w:r>
        <w:r w:rsidR="004A50F7" w:rsidRPr="00272041">
          <w:rPr>
            <w:rStyle w:val="Hyperlink"/>
            <w:rFonts w:cs="Tahoma"/>
            <w:noProof/>
          </w:rPr>
          <w:t>”</w:t>
        </w:r>
        <w:r w:rsidR="004A50F7" w:rsidRPr="00272041">
          <w:rPr>
            <w:rStyle w:val="Hyperlink"/>
            <w:rFonts w:cs="Tahoma"/>
            <w:noProof/>
            <w:lang w:val="pt-BR"/>
          </w:rPr>
          <w:t>)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_Toc328570288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89" w:history="1">
        <w:r w:rsidR="004A50F7" w:rsidRPr="00272041">
          <w:rPr>
            <w:rStyle w:val="Hyperlink"/>
            <w:rFonts w:cs="Tahoma"/>
            <w:noProof/>
            <w:lang w:val="pt-BR"/>
          </w:rPr>
          <w:t>CAL do Microsoft Dynamics CRM 2011 (Usuário e Dispositivo)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_Toc328570289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90" w:history="1">
        <w:r w:rsidR="004A50F7" w:rsidRPr="00272041">
          <w:rPr>
            <w:rStyle w:val="Hyperlink"/>
            <w:rFonts w:cs="Tahoma"/>
            <w:noProof/>
            <w:lang w:val="pt-BR"/>
          </w:rPr>
          <w:t>CAL do Microsoft Dynamics CRM 2011 Employee Self Service</w:t>
        </w:r>
        <w:r w:rsidR="00ED762D" w:rsidRPr="00272041">
          <w:rPr>
            <w:rStyle w:val="Hyperlink"/>
            <w:rFonts w:cs="Tahoma"/>
            <w:noProof/>
            <w:lang w:val="pt-BR"/>
          </w:rPr>
          <w:t xml:space="preserve"> </w:t>
        </w:r>
        <w:r w:rsidR="004A50F7" w:rsidRPr="00272041">
          <w:rPr>
            <w:rStyle w:val="Hyperlink"/>
            <w:rFonts w:cs="Tahoma"/>
            <w:noProof/>
            <w:lang w:val="pt-BR"/>
          </w:rPr>
          <w:t>(Usuário e</w:t>
        </w:r>
        <w:r w:rsidR="004A50F7" w:rsidRPr="00272041">
          <w:rPr>
            <w:rStyle w:val="Hyperlink"/>
            <w:rFonts w:cs="Tahoma"/>
            <w:noProof/>
          </w:rPr>
          <w:t> </w:t>
        </w:r>
        <w:r w:rsidR="004A50F7" w:rsidRPr="00272041">
          <w:rPr>
            <w:rStyle w:val="Hyperlink"/>
            <w:rFonts w:cs="Tahoma"/>
            <w:noProof/>
            <w:lang w:val="pt-BR"/>
          </w:rPr>
          <w:t>Dispositivo)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_Toc328570290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91" w:history="1">
        <w:r w:rsidR="004A50F7" w:rsidRPr="00272041">
          <w:rPr>
            <w:rStyle w:val="Hyperlink"/>
            <w:rFonts w:cs="Tahoma"/>
            <w:noProof/>
            <w:lang w:val="pt-BR"/>
          </w:rPr>
          <w:t>Conector Externo para Microsoft Dynamics CRM 2011</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_Toc328570291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92" w:history="1">
        <w:r w:rsidR="004A50F7" w:rsidRPr="00272041">
          <w:rPr>
            <w:rStyle w:val="Hyperlink"/>
            <w:rFonts w:cs="Tahoma"/>
            <w:noProof/>
            <w:lang w:val="pt-BR"/>
          </w:rPr>
          <w:t>CAL Adicional de Uso Completo do Microsoft Dynamics CRM 2011 (Usuário e Dispositivo)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_Toc328570292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93" w:history="1">
        <w:r w:rsidR="004A50F7" w:rsidRPr="00272041">
          <w:rPr>
            <w:rStyle w:val="Hyperlink"/>
            <w:rFonts w:cs="Tahoma"/>
            <w:noProof/>
            <w:lang w:val="pt-BR"/>
          </w:rPr>
          <w:t>CAL Limitada para Microsoft Dynamics CRM 2011 (Usuários e Dispositivo)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_Toc328570293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94" w:history="1">
        <w:r w:rsidR="004A50F7" w:rsidRPr="00272041">
          <w:rPr>
            <w:rStyle w:val="Hyperlink"/>
            <w:rFonts w:cs="Tahoma"/>
            <w:noProof/>
            <w:lang w:val="pt-BR"/>
          </w:rPr>
          <w:t>CAL Adicional de Uso Limitado do Microsoft Dynamics CRM 2011 (Usuário e Dispositivo)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_Toc328570294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95" w:history="1">
        <w:r w:rsidR="004A50F7" w:rsidRPr="00272041">
          <w:rPr>
            <w:rStyle w:val="Hyperlink"/>
            <w:rFonts w:cs="Tahoma"/>
            <w:noProof/>
            <w:lang w:val="pt-BR"/>
          </w:rPr>
          <w:t>Microsoft Dynamics CRM Server 2011</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_Toc328570295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96" w:history="1">
        <w:r w:rsidR="004A50F7" w:rsidRPr="00272041">
          <w:rPr>
            <w:rStyle w:val="Hyperlink"/>
            <w:rFonts w:cs="Tahoma"/>
            <w:noProof/>
            <w:lang w:val="pt-BR"/>
          </w:rPr>
          <w:t>Microsoft Dynamics CRM Workgroup Server 2011</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_Toc328570296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97" w:history="1">
        <w:r w:rsidR="004A50F7" w:rsidRPr="00272041">
          <w:rPr>
            <w:rStyle w:val="Hyperlink"/>
            <w:rFonts w:cs="Tahoma"/>
            <w:noProof/>
            <w:lang w:val="pt-BR"/>
          </w:rPr>
          <w:t>Office 365 Plano A2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_Toc328570297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98" w:history="1">
        <w:r w:rsidR="004A50F7" w:rsidRPr="00272041">
          <w:rPr>
            <w:rStyle w:val="Hyperlink"/>
            <w:rFonts w:cs="Tahoma"/>
            <w:noProof/>
            <w:lang w:val="pt-BR"/>
          </w:rPr>
          <w:t>Office 365 Plano A3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_Toc328570298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299" w:history="1">
        <w:r w:rsidR="004A50F7" w:rsidRPr="00272041">
          <w:rPr>
            <w:rStyle w:val="Hyperlink"/>
            <w:rFonts w:cs="Tahoma"/>
            <w:noProof/>
            <w:lang w:val="pt-BR"/>
          </w:rPr>
          <w:t>Office 365 Plano A4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_Toc328570299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00" w:history="1">
        <w:r w:rsidR="004A50F7" w:rsidRPr="00272041">
          <w:rPr>
            <w:rStyle w:val="Hyperlink"/>
            <w:rFonts w:cs="Tahoma"/>
            <w:noProof/>
            <w:lang w:val="pt-BR"/>
          </w:rPr>
          <w:t>Office 365 Plano E1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_Toc328570300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22</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01" w:history="1">
        <w:r w:rsidR="004A50F7" w:rsidRPr="00272041">
          <w:rPr>
            <w:rStyle w:val="Hyperlink"/>
            <w:rFonts w:cs="Tahoma"/>
            <w:noProof/>
            <w:lang w:val="pt-BR"/>
          </w:rPr>
          <w:t>Office 365 Plano E2 – E4</w:t>
        </w:r>
        <w:r w:rsidR="00ED762D" w:rsidRPr="00272041">
          <w:rPr>
            <w:rStyle w:val="Hyperlink"/>
            <w:rFonts w:cs="Tahoma"/>
            <w:noProof/>
            <w:lang w:val="pt-BR"/>
          </w:rPr>
          <w:t xml:space="preserve"> </w:t>
        </w:r>
        <w:r w:rsidR="004A50F7" w:rsidRPr="00272041">
          <w:rPr>
            <w:rStyle w:val="Hyperlink"/>
            <w:rFonts w:cs="Tahoma"/>
            <w:noProof/>
            <w:lang w:val="pt-BR"/>
          </w:rPr>
          <w:t>(SL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_Toc328570301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22</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02" w:history="1">
        <w:r w:rsidR="004A50F7" w:rsidRPr="00272041">
          <w:rPr>
            <w:rStyle w:val="Hyperlink"/>
            <w:rFonts w:cs="Tahoma"/>
            <w:noProof/>
            <w:lang w:val="pt-BR"/>
          </w:rPr>
          <w:t>Office 365 Plano K1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_Toc328570302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22</w:t>
        </w:r>
        <w:r w:rsidR="004A50F7" w:rsidRPr="00272041">
          <w:rPr>
            <w:rFonts w:cs="Tahoma"/>
            <w:noProof/>
            <w:webHidden/>
          </w:rPr>
          <w:fldChar w:fldCharType="end"/>
        </w:r>
      </w:hyperlink>
    </w:p>
    <w:p w:rsidR="004A50F7" w:rsidRPr="00272041" w:rsidRDefault="00875C88">
      <w:pPr>
        <w:pStyle w:val="TOC4"/>
        <w:rPr>
          <w:rStyle w:val="Hyperlink"/>
          <w:rFonts w:cs="Tahoma"/>
          <w:noProof/>
          <w:color w:val="auto"/>
          <w:lang w:val="pt-BR"/>
        </w:rPr>
      </w:pPr>
      <w:hyperlink w:anchor="_Toc328570303" w:history="1">
        <w:r w:rsidR="004A50F7" w:rsidRPr="00272041">
          <w:rPr>
            <w:rStyle w:val="Hyperlink"/>
            <w:rFonts w:cs="Tahoma"/>
            <w:noProof/>
            <w:lang w:val="pt-BR"/>
          </w:rPr>
          <w:t>Office 365 Plano K2 (SL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_Toc328570303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22</w:t>
        </w:r>
        <w:r w:rsidR="004A50F7" w:rsidRPr="00272041">
          <w:rPr>
            <w:rFonts w:cs="Tahoma"/>
            <w:noProof/>
            <w:webHidden/>
          </w:rPr>
          <w:fldChar w:fldCharType="end"/>
        </w:r>
      </w:hyperlink>
    </w:p>
    <w:p w:rsidR="004A50F7" w:rsidRPr="00272041" w:rsidRDefault="00875C88">
      <w:pPr>
        <w:pStyle w:val="TOC4"/>
        <w:rPr>
          <w:rStyle w:val="Hyperlink"/>
          <w:rFonts w:cs="Tahoma"/>
          <w:noProof/>
          <w:color w:val="auto"/>
          <w:lang w:val="pt-BR"/>
        </w:rPr>
      </w:pPr>
      <w:hyperlink w:anchor="_Toc328570304" w:history="1">
        <w:r w:rsidR="004A50F7" w:rsidRPr="00272041">
          <w:rPr>
            <w:rStyle w:val="Hyperlink"/>
            <w:rFonts w:cs="Tahoma"/>
            <w:noProof/>
            <w:color w:val="auto"/>
            <w:lang w:val="pt-BR"/>
          </w:rPr>
          <w:t>Aplicativos da Web do Office com SharePoint Plano 2A (SL do Usuário)</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_Toc328570304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Style w:val="Hyperlink"/>
          <w:rFonts w:cs="Tahoma"/>
          <w:noProof/>
          <w:color w:val="auto"/>
          <w:lang w:val="pt-BR"/>
        </w:rPr>
      </w:pPr>
      <w:hyperlink w:anchor="_Toc328570305" w:history="1">
        <w:r w:rsidR="004A50F7" w:rsidRPr="00272041">
          <w:rPr>
            <w:rStyle w:val="Hyperlink"/>
            <w:rFonts w:cs="Tahoma"/>
            <w:noProof/>
            <w:color w:val="auto"/>
            <w:lang w:val="pt-BR"/>
          </w:rPr>
          <w:t>Project Server 2010</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_Toc328570305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Fonts w:eastAsiaTheme="minorEastAsia" w:cs="Tahoma"/>
          <w:noProof/>
          <w:sz w:val="22"/>
          <w:szCs w:val="22"/>
          <w:lang w:eastAsia="zh-CN"/>
        </w:rPr>
      </w:pPr>
      <w:hyperlink w:anchor="_Toc328570306" w:history="1">
        <w:r w:rsidR="004A50F7" w:rsidRPr="00272041">
          <w:rPr>
            <w:rStyle w:val="Hyperlink"/>
            <w:rFonts w:cs="Tahoma"/>
            <w:noProof/>
            <w:lang w:val="pt-BR"/>
          </w:rPr>
          <w:t>CAL do Project Server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_Toc328570306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22</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07" w:history="1">
        <w:r w:rsidR="004A50F7" w:rsidRPr="00272041">
          <w:rPr>
            <w:rStyle w:val="Hyperlink"/>
            <w:rFonts w:cs="Tahoma"/>
            <w:noProof/>
            <w:lang w:val="pt-BR"/>
          </w:rPr>
          <w:t>Search Server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_Toc328570307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22</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08" w:history="1">
        <w:r w:rsidR="004A50F7" w:rsidRPr="00272041">
          <w:rPr>
            <w:rStyle w:val="Hyperlink"/>
            <w:rFonts w:cs="Tahoma"/>
            <w:noProof/>
            <w:lang w:val="pt-BR"/>
          </w:rPr>
          <w:t>Armazenamento Extra do SharePoint™ Online de 1 GB (SL Complementar)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_Toc328570308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22</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09" w:history="1">
        <w:r w:rsidR="004A50F7" w:rsidRPr="00272041">
          <w:rPr>
            <w:rStyle w:val="Hyperlink"/>
            <w:rFonts w:cs="Tahoma"/>
            <w:noProof/>
            <w:lang w:val="pt-BR"/>
          </w:rPr>
          <w:t>Armazenamento Extra do SharePoint™ Online de A 1 GB (SL Complementar)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_Toc328570309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22</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10" w:history="1">
        <w:r w:rsidR="004A50F7" w:rsidRPr="00272041">
          <w:rPr>
            <w:rStyle w:val="Hyperlink"/>
            <w:rFonts w:cs="Tahoma"/>
            <w:noProof/>
            <w:lang w:val="pt-BR"/>
          </w:rPr>
          <w:t>SharePoint™ Online Plano 1</w:t>
        </w:r>
        <w:r w:rsidR="00ED762D" w:rsidRPr="00272041">
          <w:rPr>
            <w:rStyle w:val="Hyperlink"/>
            <w:rFonts w:cs="Tahoma"/>
            <w:noProof/>
            <w:lang w:val="pt-BR"/>
          </w:rPr>
          <w:t xml:space="preserve"> </w:t>
        </w:r>
        <w:r w:rsidR="004A50F7" w:rsidRPr="00272041">
          <w:rPr>
            <w:rStyle w:val="Hyperlink"/>
            <w:rFonts w:cs="Tahoma"/>
            <w:noProof/>
            <w:lang w:val="pt-BR"/>
          </w:rPr>
          <w:t>(SL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_Toc328570310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22</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11" w:history="1">
        <w:r w:rsidR="004A50F7" w:rsidRPr="00272041">
          <w:rPr>
            <w:rStyle w:val="Hyperlink"/>
            <w:rFonts w:cs="Tahoma"/>
            <w:noProof/>
            <w:lang w:val="pt-BR"/>
          </w:rPr>
          <w:t>SharePoint™ Online Plano 2</w:t>
        </w:r>
        <w:r w:rsidR="00ED762D" w:rsidRPr="00272041">
          <w:rPr>
            <w:rStyle w:val="Hyperlink"/>
            <w:rFonts w:cs="Tahoma"/>
            <w:noProof/>
            <w:lang w:val="pt-BR"/>
          </w:rPr>
          <w:t xml:space="preserve"> </w:t>
        </w:r>
        <w:r w:rsidR="004A50F7" w:rsidRPr="00272041">
          <w:rPr>
            <w:rStyle w:val="Hyperlink"/>
            <w:rFonts w:cs="Tahoma"/>
            <w:noProof/>
            <w:lang w:val="pt-BR"/>
          </w:rPr>
          <w:t>(SL de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_Toc328570311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22</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12" w:history="1">
        <w:r w:rsidR="004A50F7" w:rsidRPr="00272041">
          <w:rPr>
            <w:rStyle w:val="Hyperlink"/>
            <w:rFonts w:cs="Tahoma"/>
            <w:noProof/>
            <w:lang w:val="pt-BR"/>
          </w:rPr>
          <w:t>SharePoint™ Server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_Toc328570312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22</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13" w:history="1">
        <w:r w:rsidR="004A50F7" w:rsidRPr="00272041">
          <w:rPr>
            <w:rStyle w:val="Hyperlink"/>
            <w:rFonts w:cs="Tahoma"/>
            <w:noProof/>
            <w:lang w:val="pt-BR"/>
          </w:rPr>
          <w:t>CAL do SharePoint™ Server 2010 Enterprise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_Toc328570313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22</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14" w:history="1">
        <w:r w:rsidR="004A50F7" w:rsidRPr="00272041">
          <w:rPr>
            <w:rStyle w:val="Hyperlink"/>
            <w:rFonts w:cs="Tahoma"/>
            <w:noProof/>
            <w:lang w:val="pt-BR"/>
          </w:rPr>
          <w:t>SharePoint™ Server 2010 for Internet Sites Enterprise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_Toc328570314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22</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15" w:history="1">
        <w:r w:rsidR="004A50F7" w:rsidRPr="00272041">
          <w:rPr>
            <w:rStyle w:val="Hyperlink"/>
            <w:rFonts w:cs="Tahoma"/>
            <w:noProof/>
            <w:lang w:val="pt-BR"/>
          </w:rPr>
          <w:t>SharePoint™ Server 2010 for Internet Sites Standard</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_Toc328570315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22</w:t>
        </w:r>
        <w:r w:rsidR="004A50F7" w:rsidRPr="00272041">
          <w:rPr>
            <w:rFonts w:cs="Tahoma"/>
            <w:noProof/>
            <w:webHidden/>
          </w:rPr>
          <w:fldChar w:fldCharType="end"/>
        </w:r>
      </w:hyperlink>
    </w:p>
    <w:p w:rsidR="004A50F7" w:rsidRPr="00272041" w:rsidRDefault="00875C88">
      <w:pPr>
        <w:pStyle w:val="TOC4"/>
        <w:rPr>
          <w:rStyle w:val="Hyperlink"/>
          <w:rFonts w:cs="Tahoma"/>
          <w:noProof/>
          <w:color w:val="auto"/>
          <w:lang w:val="pt-BR"/>
        </w:rPr>
      </w:pPr>
      <w:hyperlink w:anchor="_Toc328570316" w:history="1">
        <w:r w:rsidR="004A50F7" w:rsidRPr="00272041">
          <w:rPr>
            <w:rStyle w:val="Hyperlink"/>
            <w:rFonts w:cs="Tahoma"/>
            <w:noProof/>
            <w:lang w:val="pt-BR"/>
          </w:rPr>
          <w:t>CAL do SharePoint™ Server 2010 Standard</w:t>
        </w:r>
        <w:r w:rsidR="004A50F7" w:rsidRPr="00272041">
          <w:rPr>
            <w:rStyle w:val="Hyperlink"/>
            <w:rFonts w:cs="Tahoma"/>
            <w:noProof/>
            <w:webHidden/>
            <w:lang w:val="pt-BR"/>
          </w:rPr>
          <w:tab/>
        </w:r>
        <w:r w:rsidR="004A50F7" w:rsidRPr="00272041">
          <w:rPr>
            <w:rStyle w:val="Hyperlink"/>
            <w:rFonts w:cs="Tahoma"/>
            <w:noProof/>
            <w:webHidden/>
            <w:lang w:val="pt-BR"/>
          </w:rPr>
          <w:fldChar w:fldCharType="begin"/>
        </w:r>
        <w:r w:rsidR="004A50F7" w:rsidRPr="00272041">
          <w:rPr>
            <w:rStyle w:val="Hyperlink"/>
            <w:rFonts w:cs="Tahoma"/>
            <w:noProof/>
            <w:webHidden/>
            <w:lang w:val="pt-BR"/>
          </w:rPr>
          <w:instrText xml:space="preserve"> PAGEREF _Toc328570316 \h </w:instrText>
        </w:r>
        <w:r w:rsidR="004A50F7" w:rsidRPr="00272041">
          <w:rPr>
            <w:rStyle w:val="Hyperlink"/>
            <w:rFonts w:cs="Tahoma"/>
            <w:noProof/>
            <w:webHidden/>
            <w:lang w:val="pt-BR"/>
          </w:rPr>
        </w:r>
        <w:r w:rsidR="004A50F7" w:rsidRPr="00272041">
          <w:rPr>
            <w:rStyle w:val="Hyperlink"/>
            <w:rFonts w:cs="Tahoma"/>
            <w:noProof/>
            <w:webHidden/>
            <w:lang w:val="pt-BR"/>
          </w:rPr>
          <w:fldChar w:fldCharType="separate"/>
        </w:r>
        <w:r w:rsidR="00272041">
          <w:rPr>
            <w:rStyle w:val="Hyperlink"/>
            <w:rFonts w:cs="Tahoma"/>
            <w:noProof/>
            <w:webHidden/>
            <w:lang w:val="pt-BR"/>
          </w:rPr>
          <w:t>22</w:t>
        </w:r>
        <w:r w:rsidR="004A50F7" w:rsidRPr="00272041">
          <w:rPr>
            <w:rStyle w:val="Hyperlink"/>
            <w:rFonts w:cs="Tahoma"/>
            <w:noProof/>
            <w:webHidden/>
            <w:lang w:val="pt-BR"/>
          </w:rPr>
          <w:fldChar w:fldCharType="end"/>
        </w:r>
      </w:hyperlink>
    </w:p>
    <w:p w:rsidR="004A50F7" w:rsidRPr="00272041" w:rsidRDefault="00875C88">
      <w:pPr>
        <w:pStyle w:val="TOC4"/>
        <w:rPr>
          <w:rStyle w:val="Hyperlink"/>
          <w:rFonts w:cs="Tahoma"/>
          <w:noProof/>
          <w:color w:val="auto"/>
          <w:lang w:val="pt-BR"/>
        </w:rPr>
      </w:pPr>
      <w:hyperlink w:anchor="_Toc328570317" w:history="1">
        <w:r w:rsidR="004A50F7" w:rsidRPr="00272041">
          <w:rPr>
            <w:rStyle w:val="Hyperlink"/>
            <w:rFonts w:cs="Tahoma"/>
            <w:noProof/>
            <w:color w:val="auto"/>
            <w:lang w:val="pt-BR"/>
          </w:rPr>
          <w:t>Licença para um processador do SQL Server</w:t>
        </w:r>
        <w:r w:rsidR="004A50F7" w:rsidRPr="00272041">
          <w:rPr>
            <w:rStyle w:val="Hyperlink"/>
            <w:rFonts w:cs="Tahoma"/>
            <w:noProof/>
            <w:color w:val="auto"/>
            <w:vertAlign w:val="superscript"/>
            <w:lang w:val="pt-BR"/>
          </w:rPr>
          <w:t>®</w:t>
        </w:r>
        <w:r w:rsidR="004A50F7" w:rsidRPr="00272041">
          <w:rPr>
            <w:rStyle w:val="Hyperlink"/>
            <w:rFonts w:cs="Tahoma"/>
            <w:noProof/>
            <w:color w:val="auto"/>
            <w:lang w:val="pt-BR"/>
          </w:rPr>
          <w:t xml:space="preserve"> 2008 R2 Datacenter</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_Toc328570317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Style w:val="Hyperlink"/>
          <w:rFonts w:cs="Tahoma"/>
          <w:noProof/>
          <w:color w:val="auto"/>
          <w:lang w:val="pt-BR"/>
        </w:rPr>
      </w:pPr>
      <w:hyperlink w:anchor="_Toc328570318" w:history="1">
        <w:r w:rsidR="004A50F7" w:rsidRPr="00272041">
          <w:rPr>
            <w:rStyle w:val="Hyperlink"/>
            <w:rFonts w:cs="Tahoma"/>
            <w:noProof/>
            <w:color w:val="auto"/>
            <w:lang w:val="pt-BR"/>
          </w:rPr>
          <w:t>SQL Server</w:t>
        </w:r>
        <w:r w:rsidR="004A50F7" w:rsidRPr="00272041">
          <w:rPr>
            <w:rStyle w:val="Hyperlink"/>
            <w:rFonts w:cs="Tahoma"/>
            <w:noProof/>
            <w:color w:val="auto"/>
            <w:vertAlign w:val="superscript"/>
            <w:lang w:val="pt-BR"/>
          </w:rPr>
          <w:t>®</w:t>
        </w:r>
        <w:r w:rsidR="004A50F7" w:rsidRPr="00272041">
          <w:rPr>
            <w:rStyle w:val="Hyperlink"/>
            <w:rFonts w:cs="Tahoma"/>
            <w:noProof/>
            <w:color w:val="auto"/>
            <w:lang w:val="pt-BR"/>
          </w:rPr>
          <w:t xml:space="preserve"> 2008 R2 Parallel Data Warehouse</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_Toc328570318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Style w:val="Hyperlink"/>
          <w:rFonts w:cs="Tahoma"/>
          <w:noProof/>
          <w:color w:val="auto"/>
          <w:lang w:val="pt-BR"/>
        </w:rPr>
      </w:pPr>
      <w:hyperlink w:anchor="_Toc328570319" w:history="1">
        <w:r w:rsidR="004A50F7" w:rsidRPr="00272041">
          <w:rPr>
            <w:rStyle w:val="Hyperlink"/>
            <w:rFonts w:cs="Tahoma"/>
            <w:noProof/>
            <w:color w:val="auto"/>
            <w:lang w:val="pt-BR"/>
          </w:rPr>
          <w:t>SQL Server</w:t>
        </w:r>
        <w:r w:rsidR="004A50F7" w:rsidRPr="00272041">
          <w:rPr>
            <w:rStyle w:val="Hyperlink"/>
            <w:rFonts w:cs="Tahoma"/>
            <w:noProof/>
            <w:color w:val="auto"/>
            <w:vertAlign w:val="superscript"/>
            <w:lang w:val="pt-BR"/>
          </w:rPr>
          <w:t>®</w:t>
        </w:r>
        <w:r w:rsidR="004A50F7" w:rsidRPr="00272041">
          <w:rPr>
            <w:rStyle w:val="Hyperlink"/>
            <w:rFonts w:cs="Tahoma"/>
            <w:noProof/>
            <w:color w:val="auto"/>
            <w:lang w:val="pt-BR"/>
          </w:rPr>
          <w:t xml:space="preserve"> 2008 R2 Parallel Data Warehouse Developer</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_Toc328570319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Style w:val="Hyperlink"/>
          <w:rFonts w:cs="Tahoma"/>
          <w:noProof/>
          <w:color w:val="auto"/>
          <w:lang w:val="pt-BR"/>
        </w:rPr>
      </w:pPr>
      <w:hyperlink w:anchor="_Toc328570320" w:history="1">
        <w:r w:rsidR="004A50F7" w:rsidRPr="00272041">
          <w:rPr>
            <w:rStyle w:val="Hyperlink"/>
            <w:rFonts w:cs="Tahoma"/>
            <w:noProof/>
            <w:color w:val="auto"/>
            <w:lang w:val="pt-BR"/>
          </w:rPr>
          <w:t>SQL Server</w:t>
        </w:r>
        <w:r w:rsidR="004A50F7" w:rsidRPr="00272041">
          <w:rPr>
            <w:rStyle w:val="Hyperlink"/>
            <w:rFonts w:cs="Tahoma"/>
            <w:noProof/>
            <w:color w:val="auto"/>
            <w:vertAlign w:val="superscript"/>
            <w:lang w:val="pt-BR"/>
          </w:rPr>
          <w:t>®</w:t>
        </w:r>
        <w:r w:rsidR="004A50F7" w:rsidRPr="00272041">
          <w:rPr>
            <w:rStyle w:val="Hyperlink"/>
            <w:rFonts w:cs="Tahoma"/>
            <w:noProof/>
            <w:color w:val="auto"/>
            <w:lang w:val="pt-BR"/>
          </w:rPr>
          <w:t xml:space="preserve"> 2008 R2 Small Business</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_Toc328570320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Style w:val="Hyperlink"/>
          <w:rFonts w:cs="Tahoma"/>
          <w:noProof/>
          <w:color w:val="auto"/>
          <w:lang w:val="pt-BR"/>
        </w:rPr>
      </w:pPr>
      <w:hyperlink w:anchor="_Toc328570321" w:history="1">
        <w:r w:rsidR="004A50F7" w:rsidRPr="00272041">
          <w:rPr>
            <w:rStyle w:val="Hyperlink"/>
            <w:rFonts w:cs="Tahoma"/>
            <w:noProof/>
            <w:color w:val="auto"/>
            <w:lang w:val="pt-BR"/>
          </w:rPr>
          <w:t>CAL do SQL Server</w:t>
        </w:r>
        <w:r w:rsidR="004A50F7" w:rsidRPr="00272041">
          <w:rPr>
            <w:rStyle w:val="Hyperlink"/>
            <w:rFonts w:cs="Tahoma"/>
            <w:noProof/>
            <w:color w:val="auto"/>
            <w:vertAlign w:val="superscript"/>
            <w:lang w:val="pt-BR"/>
          </w:rPr>
          <w:t>®</w:t>
        </w:r>
        <w:r w:rsidR="004A50F7" w:rsidRPr="00272041">
          <w:rPr>
            <w:rStyle w:val="Hyperlink"/>
            <w:rFonts w:cs="Tahoma"/>
            <w:noProof/>
            <w:color w:val="auto"/>
            <w:lang w:val="pt-BR"/>
          </w:rPr>
          <w:t xml:space="preserve"> 2008 R2 Small Business</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_Toc328570321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Style w:val="Hyperlink"/>
          <w:rFonts w:cs="Tahoma"/>
          <w:noProof/>
          <w:color w:val="auto"/>
          <w:lang w:val="pt-BR"/>
        </w:rPr>
      </w:pPr>
      <w:hyperlink w:anchor="_Toc328570322" w:history="1">
        <w:r w:rsidR="004A50F7" w:rsidRPr="00272041">
          <w:rPr>
            <w:rStyle w:val="Hyperlink"/>
            <w:rFonts w:cs="Tahoma"/>
            <w:noProof/>
            <w:color w:val="auto"/>
            <w:lang w:val="pt-BR"/>
          </w:rPr>
          <w:t>SQL Server</w:t>
        </w:r>
        <w:r w:rsidR="004A50F7" w:rsidRPr="00272041">
          <w:rPr>
            <w:rStyle w:val="Hyperlink"/>
            <w:rFonts w:cs="Tahoma"/>
            <w:noProof/>
            <w:color w:val="auto"/>
            <w:vertAlign w:val="superscript"/>
            <w:lang w:val="pt-BR"/>
          </w:rPr>
          <w:t>®</w:t>
        </w:r>
        <w:r w:rsidR="004A50F7" w:rsidRPr="00272041">
          <w:rPr>
            <w:rStyle w:val="Hyperlink"/>
            <w:rFonts w:cs="Tahoma"/>
            <w:noProof/>
            <w:color w:val="auto"/>
            <w:lang w:val="pt-BR"/>
          </w:rPr>
          <w:t xml:space="preserve"> 2008 R2 Web por Processador</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_Toc328570322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Style w:val="Hyperlink"/>
          <w:rFonts w:cs="Tahoma"/>
          <w:noProof/>
          <w:color w:val="auto"/>
          <w:lang w:val="pt-BR"/>
        </w:rPr>
      </w:pPr>
      <w:hyperlink w:anchor="_Toc328570323" w:history="1">
        <w:r w:rsidR="004A50F7" w:rsidRPr="00272041">
          <w:rPr>
            <w:rStyle w:val="Hyperlink"/>
            <w:rFonts w:cs="Tahoma"/>
            <w:noProof/>
            <w:color w:val="auto"/>
            <w:lang w:val="pt-BR"/>
          </w:rPr>
          <w:t>CAL do SQL Server</w:t>
        </w:r>
        <w:r w:rsidR="004A50F7" w:rsidRPr="00272041">
          <w:rPr>
            <w:rStyle w:val="Hyperlink"/>
            <w:rFonts w:cs="Tahoma"/>
            <w:noProof/>
            <w:color w:val="auto"/>
            <w:vertAlign w:val="superscript"/>
            <w:lang w:val="pt-BR"/>
          </w:rPr>
          <w:t>®</w:t>
        </w:r>
        <w:r w:rsidR="004A50F7" w:rsidRPr="00272041">
          <w:rPr>
            <w:rStyle w:val="Hyperlink"/>
            <w:rFonts w:cs="Tahoma"/>
            <w:noProof/>
            <w:color w:val="auto"/>
            <w:lang w:val="pt-BR"/>
          </w:rPr>
          <w:t xml:space="preserve"> 2008 R2 Workgroup</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_Toc328570323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Style w:val="Hyperlink"/>
          <w:rFonts w:cs="Tahoma"/>
          <w:noProof/>
          <w:color w:val="auto"/>
          <w:lang w:val="pt-BR"/>
        </w:rPr>
      </w:pPr>
      <w:hyperlink w:anchor="_Toc328570324" w:history="1">
        <w:r w:rsidR="004A50F7" w:rsidRPr="00272041">
          <w:rPr>
            <w:rStyle w:val="Hyperlink"/>
            <w:rFonts w:cs="Tahoma"/>
            <w:noProof/>
            <w:color w:val="auto"/>
            <w:lang w:val="pt-BR"/>
          </w:rPr>
          <w:t>Licença para um Processador do SQL Server</w:t>
        </w:r>
        <w:r w:rsidR="004A50F7" w:rsidRPr="00272041">
          <w:rPr>
            <w:rStyle w:val="Hyperlink"/>
            <w:rFonts w:cs="Tahoma"/>
            <w:noProof/>
            <w:color w:val="auto"/>
            <w:vertAlign w:val="superscript"/>
            <w:lang w:val="pt-BR"/>
          </w:rPr>
          <w:t>®</w:t>
        </w:r>
        <w:r w:rsidR="004A50F7" w:rsidRPr="00272041">
          <w:rPr>
            <w:rStyle w:val="Hyperlink"/>
            <w:rFonts w:cs="Tahoma"/>
            <w:noProof/>
            <w:color w:val="auto"/>
            <w:lang w:val="pt-BR"/>
          </w:rPr>
          <w:t xml:space="preserve"> 2008 R2 Workgroup</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_Toc328570324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Style w:val="Hyperlink"/>
          <w:rFonts w:cs="Tahoma"/>
          <w:noProof/>
          <w:color w:val="auto"/>
          <w:lang w:val="pt-BR"/>
        </w:rPr>
      </w:pPr>
      <w:hyperlink w:anchor="_Toc328570325" w:history="1">
        <w:r w:rsidR="004A50F7" w:rsidRPr="00272041">
          <w:rPr>
            <w:rStyle w:val="Hyperlink"/>
            <w:rFonts w:cs="Tahoma"/>
            <w:noProof/>
            <w:color w:val="auto"/>
            <w:lang w:val="pt-BR"/>
          </w:rPr>
          <w:t>SQL Server</w:t>
        </w:r>
        <w:r w:rsidR="004A50F7" w:rsidRPr="00272041">
          <w:rPr>
            <w:rStyle w:val="Hyperlink"/>
            <w:rFonts w:cs="Tahoma"/>
            <w:noProof/>
            <w:color w:val="auto"/>
            <w:vertAlign w:val="superscript"/>
            <w:lang w:val="pt-BR"/>
          </w:rPr>
          <w:t>®</w:t>
        </w:r>
        <w:r w:rsidR="004A50F7" w:rsidRPr="00272041">
          <w:rPr>
            <w:rStyle w:val="Hyperlink"/>
            <w:rFonts w:cs="Tahoma"/>
            <w:noProof/>
            <w:color w:val="auto"/>
            <w:lang w:val="pt-BR"/>
          </w:rPr>
          <w:t xml:space="preserve"> 2008 R2 Workgroup (Complementar para 5 Clientes)</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_Toc328570325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Style w:val="Hyperlink"/>
          <w:rFonts w:cs="Tahoma"/>
          <w:noProof/>
          <w:color w:val="auto"/>
          <w:lang w:val="pt-BR"/>
        </w:rPr>
      </w:pPr>
      <w:hyperlink w:anchor="_Toc328570326" w:history="1">
        <w:r w:rsidR="004A50F7" w:rsidRPr="00272041">
          <w:rPr>
            <w:rStyle w:val="Hyperlink"/>
            <w:rFonts w:cs="Tahoma"/>
            <w:noProof/>
            <w:color w:val="auto"/>
            <w:lang w:val="pt-BR"/>
          </w:rPr>
          <w:t>SQL Server</w:t>
        </w:r>
        <w:r w:rsidR="004A50F7" w:rsidRPr="00272041">
          <w:rPr>
            <w:rStyle w:val="Hyperlink"/>
            <w:rFonts w:cs="Tahoma"/>
            <w:noProof/>
            <w:color w:val="auto"/>
            <w:vertAlign w:val="superscript"/>
            <w:lang w:val="pt-BR"/>
          </w:rPr>
          <w:t>®</w:t>
        </w:r>
        <w:r w:rsidR="004A50F7" w:rsidRPr="00272041">
          <w:rPr>
            <w:rStyle w:val="Hyperlink"/>
            <w:rFonts w:cs="Tahoma"/>
            <w:noProof/>
            <w:color w:val="auto"/>
            <w:lang w:val="pt-BR"/>
          </w:rPr>
          <w:t xml:space="preserve"> 2012 Business Intelligence</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_Toc328570326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Style w:val="Hyperlink"/>
          <w:rFonts w:cs="Tahoma"/>
          <w:noProof/>
          <w:color w:val="auto"/>
          <w:lang w:val="pt-BR"/>
        </w:rPr>
      </w:pPr>
      <w:hyperlink w:anchor="_Toc328570327" w:history="1">
        <w:r w:rsidR="004A50F7" w:rsidRPr="00272041">
          <w:rPr>
            <w:rStyle w:val="Hyperlink"/>
            <w:rFonts w:cs="Tahoma"/>
            <w:noProof/>
            <w:color w:val="auto"/>
            <w:lang w:val="pt-BR"/>
          </w:rPr>
          <w:t>CAL do SQL Server</w:t>
        </w:r>
        <w:r w:rsidR="004A50F7" w:rsidRPr="00272041">
          <w:rPr>
            <w:rStyle w:val="Hyperlink"/>
            <w:rFonts w:cs="Tahoma"/>
            <w:noProof/>
            <w:color w:val="auto"/>
            <w:vertAlign w:val="superscript"/>
            <w:lang w:val="pt-BR"/>
          </w:rPr>
          <w:t>®</w:t>
        </w:r>
        <w:r w:rsidR="004A50F7" w:rsidRPr="00272041">
          <w:rPr>
            <w:rStyle w:val="Hyperlink"/>
            <w:rFonts w:cs="Tahoma"/>
            <w:noProof/>
            <w:color w:val="auto"/>
            <w:lang w:val="pt-BR"/>
          </w:rPr>
          <w:t xml:space="preserve"> 2012</w:t>
        </w:r>
        <w:r w:rsidR="00ED762D" w:rsidRPr="00272041">
          <w:rPr>
            <w:rStyle w:val="Hyperlink"/>
            <w:rFonts w:cs="Tahoma"/>
            <w:noProof/>
            <w:color w:val="auto"/>
            <w:lang w:val="pt-BR"/>
          </w:rPr>
          <w:t xml:space="preserve"> </w:t>
        </w:r>
        <w:r w:rsidR="004A50F7" w:rsidRPr="00272041">
          <w:rPr>
            <w:rStyle w:val="Hyperlink"/>
            <w:rFonts w:cs="Tahoma"/>
            <w:noProof/>
            <w:color w:val="auto"/>
            <w:lang w:val="pt-BR"/>
          </w:rPr>
          <w:t>(SL de Dispositivo e Usuário)</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_Toc328570327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Style w:val="Hyperlink"/>
          <w:rFonts w:cs="Tahoma"/>
          <w:noProof/>
          <w:color w:val="auto"/>
          <w:lang w:val="pt-BR"/>
        </w:rPr>
      </w:pPr>
      <w:hyperlink w:anchor="_Toc328570328" w:history="1">
        <w:r w:rsidR="004A50F7" w:rsidRPr="00272041">
          <w:rPr>
            <w:rStyle w:val="Hyperlink"/>
            <w:rFonts w:cs="Tahoma"/>
            <w:noProof/>
            <w:color w:val="auto"/>
            <w:lang w:val="pt-BR"/>
          </w:rPr>
          <w:t>SQL Server</w:t>
        </w:r>
        <w:r w:rsidR="004A50F7" w:rsidRPr="00272041">
          <w:rPr>
            <w:rStyle w:val="Hyperlink"/>
            <w:rFonts w:cs="Tahoma"/>
            <w:noProof/>
            <w:color w:val="auto"/>
            <w:vertAlign w:val="superscript"/>
            <w:lang w:val="pt-BR"/>
          </w:rPr>
          <w:t>®</w:t>
        </w:r>
        <w:r w:rsidR="004A50F7" w:rsidRPr="00272041">
          <w:rPr>
            <w:rStyle w:val="Hyperlink"/>
            <w:rFonts w:cs="Tahoma"/>
            <w:noProof/>
            <w:color w:val="auto"/>
            <w:lang w:val="pt-BR"/>
          </w:rPr>
          <w:t xml:space="preserve"> 2012 Developer</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_Toc328570328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Style w:val="Hyperlink"/>
          <w:rFonts w:cs="Tahoma"/>
          <w:noProof/>
          <w:color w:val="auto"/>
          <w:lang w:val="pt-BR"/>
        </w:rPr>
      </w:pPr>
      <w:hyperlink w:anchor="_Toc328570329" w:history="1">
        <w:r w:rsidR="004A50F7" w:rsidRPr="00272041">
          <w:rPr>
            <w:rStyle w:val="Hyperlink"/>
            <w:rFonts w:cs="Tahoma"/>
            <w:noProof/>
            <w:color w:val="auto"/>
            <w:lang w:val="pt-BR"/>
          </w:rPr>
          <w:t>SQL Server</w:t>
        </w:r>
        <w:r w:rsidR="004A50F7" w:rsidRPr="00272041">
          <w:rPr>
            <w:rStyle w:val="Hyperlink"/>
            <w:rFonts w:cs="Tahoma"/>
            <w:noProof/>
            <w:color w:val="auto"/>
            <w:vertAlign w:val="superscript"/>
            <w:lang w:val="pt-BR"/>
          </w:rPr>
          <w:t>®</w:t>
        </w:r>
        <w:r w:rsidR="004A50F7" w:rsidRPr="00272041">
          <w:rPr>
            <w:rStyle w:val="Hyperlink"/>
            <w:rFonts w:cs="Tahoma"/>
            <w:noProof/>
            <w:color w:val="auto"/>
            <w:lang w:val="pt-BR"/>
          </w:rPr>
          <w:t xml:space="preserve"> 2012 Enterprise</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_Toc328570329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Style w:val="Hyperlink"/>
          <w:rFonts w:cs="Tahoma"/>
          <w:noProof/>
          <w:color w:val="auto"/>
          <w:lang w:val="pt-BR"/>
        </w:rPr>
      </w:pPr>
      <w:hyperlink w:anchor="_Toc328570330" w:history="1">
        <w:r w:rsidR="004A50F7" w:rsidRPr="00272041">
          <w:rPr>
            <w:rStyle w:val="Hyperlink"/>
            <w:rFonts w:cs="Tahoma"/>
            <w:noProof/>
            <w:color w:val="auto"/>
            <w:lang w:val="pt-BR"/>
          </w:rPr>
          <w:t>SQL Server</w:t>
        </w:r>
        <w:r w:rsidR="004A50F7" w:rsidRPr="00272041">
          <w:rPr>
            <w:rStyle w:val="Hyperlink"/>
            <w:rFonts w:cs="Tahoma"/>
            <w:noProof/>
            <w:color w:val="auto"/>
            <w:vertAlign w:val="superscript"/>
            <w:lang w:val="pt-BR"/>
          </w:rPr>
          <w:t>®</w:t>
        </w:r>
        <w:r w:rsidR="004A50F7" w:rsidRPr="00272041">
          <w:rPr>
            <w:rStyle w:val="Hyperlink"/>
            <w:rFonts w:cs="Tahoma"/>
            <w:noProof/>
            <w:color w:val="auto"/>
            <w:lang w:val="pt-BR"/>
          </w:rPr>
          <w:t xml:space="preserve"> 2012 Enterprise Core (duas Licenças Principais de pacote)</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_Toc328570330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Style w:val="Hyperlink"/>
          <w:rFonts w:cs="Tahoma"/>
          <w:noProof/>
          <w:color w:val="auto"/>
          <w:lang w:val="pt-BR"/>
        </w:rPr>
      </w:pPr>
      <w:hyperlink w:anchor="_Toc328570331" w:history="1">
        <w:r w:rsidR="004A50F7" w:rsidRPr="00272041">
          <w:rPr>
            <w:rStyle w:val="Hyperlink"/>
            <w:rFonts w:cs="Tahoma"/>
            <w:noProof/>
            <w:color w:val="auto"/>
            <w:lang w:val="pt-BR"/>
          </w:rPr>
          <w:t>SQL Server</w:t>
        </w:r>
        <w:r w:rsidR="004A50F7" w:rsidRPr="00272041">
          <w:rPr>
            <w:rStyle w:val="Hyperlink"/>
            <w:rFonts w:cs="Tahoma"/>
            <w:noProof/>
            <w:color w:val="auto"/>
            <w:vertAlign w:val="superscript"/>
            <w:lang w:val="pt-BR"/>
          </w:rPr>
          <w:t>®</w:t>
        </w:r>
        <w:r w:rsidR="004A50F7" w:rsidRPr="00272041">
          <w:rPr>
            <w:rStyle w:val="Hyperlink"/>
            <w:rFonts w:cs="Tahoma"/>
            <w:noProof/>
            <w:color w:val="auto"/>
            <w:lang w:val="pt-BR"/>
          </w:rPr>
          <w:t xml:space="preserve"> 2012 Standard</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_Toc328570331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Style w:val="Hyperlink"/>
          <w:rFonts w:cs="Tahoma"/>
          <w:noProof/>
          <w:color w:val="auto"/>
          <w:lang w:val="pt-BR"/>
        </w:rPr>
      </w:pPr>
      <w:hyperlink w:anchor="_Toc328570332" w:history="1">
        <w:r w:rsidR="004A50F7" w:rsidRPr="00272041">
          <w:rPr>
            <w:rStyle w:val="Hyperlink"/>
            <w:rFonts w:cs="Tahoma"/>
            <w:noProof/>
            <w:color w:val="auto"/>
            <w:lang w:val="pt-BR"/>
          </w:rPr>
          <w:t>SQL Server</w:t>
        </w:r>
        <w:r w:rsidR="004A50F7" w:rsidRPr="00272041">
          <w:rPr>
            <w:rStyle w:val="Hyperlink"/>
            <w:rFonts w:cs="Tahoma"/>
            <w:noProof/>
            <w:color w:val="auto"/>
            <w:vertAlign w:val="superscript"/>
            <w:lang w:val="pt-BR"/>
          </w:rPr>
          <w:t>®</w:t>
        </w:r>
        <w:r w:rsidR="004A50F7" w:rsidRPr="00272041">
          <w:rPr>
            <w:rStyle w:val="Hyperlink"/>
            <w:rFonts w:cs="Tahoma"/>
            <w:noProof/>
            <w:color w:val="auto"/>
            <w:lang w:val="pt-BR"/>
          </w:rPr>
          <w:t xml:space="preserve"> 2012 Standard Core (duas Licenças Principais de pacote)</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_Toc328570332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Style w:val="Hyperlink"/>
          <w:rFonts w:cs="Tahoma"/>
          <w:noProof/>
          <w:color w:val="auto"/>
          <w:lang w:val="pt-BR"/>
        </w:rPr>
      </w:pPr>
      <w:hyperlink w:anchor="_Toc328570333" w:history="1">
        <w:r w:rsidR="004A50F7" w:rsidRPr="00272041">
          <w:rPr>
            <w:rStyle w:val="Hyperlink"/>
            <w:rFonts w:cs="Tahoma"/>
            <w:noProof/>
            <w:color w:val="auto"/>
            <w:lang w:val="pt-BR"/>
          </w:rPr>
          <w:t>System Center Configuration Manager 2007 R3</w:t>
        </w:r>
        <w:r w:rsidR="004A50F7" w:rsidRPr="00272041">
          <w:rPr>
            <w:rStyle w:val="Hyperlink"/>
            <w:rFonts w:cs="Tahoma"/>
            <w:noProof/>
            <w:webHidden/>
            <w:color w:val="auto"/>
            <w:lang w:val="pt-BR"/>
          </w:rPr>
          <w:tab/>
        </w:r>
        <w:r w:rsidR="004A50F7" w:rsidRPr="00272041">
          <w:rPr>
            <w:rStyle w:val="Hyperlink"/>
            <w:rFonts w:cs="Tahoma"/>
            <w:noProof/>
            <w:webHidden/>
            <w:color w:val="auto"/>
            <w:lang w:val="pt-BR"/>
          </w:rPr>
          <w:fldChar w:fldCharType="begin"/>
        </w:r>
        <w:r w:rsidR="004A50F7" w:rsidRPr="00272041">
          <w:rPr>
            <w:rStyle w:val="Hyperlink"/>
            <w:rFonts w:cs="Tahoma"/>
            <w:noProof/>
            <w:webHidden/>
            <w:color w:val="auto"/>
            <w:lang w:val="pt-BR"/>
          </w:rPr>
          <w:instrText xml:space="preserve"> PAGEREF _Toc328570333 \h </w:instrText>
        </w:r>
        <w:r w:rsidR="004A50F7" w:rsidRPr="00272041">
          <w:rPr>
            <w:rStyle w:val="Hyperlink"/>
            <w:rFonts w:cs="Tahoma"/>
            <w:noProof/>
            <w:webHidden/>
            <w:color w:val="auto"/>
            <w:lang w:val="pt-BR"/>
          </w:rPr>
        </w:r>
        <w:r w:rsidR="004A50F7" w:rsidRPr="00272041">
          <w:rPr>
            <w:rStyle w:val="Hyperlink"/>
            <w:rFonts w:cs="Tahoma"/>
            <w:noProof/>
            <w:webHidden/>
            <w:color w:val="auto"/>
            <w:lang w:val="pt-BR"/>
          </w:rPr>
          <w:fldChar w:fldCharType="separate"/>
        </w:r>
        <w:r w:rsidR="00272041">
          <w:rPr>
            <w:rStyle w:val="Hyperlink"/>
            <w:rFonts w:cs="Tahoma"/>
            <w:noProof/>
            <w:webHidden/>
            <w:color w:val="auto"/>
            <w:lang w:val="pt-BR"/>
          </w:rPr>
          <w:t>22</w:t>
        </w:r>
        <w:r w:rsidR="004A50F7" w:rsidRPr="00272041">
          <w:rPr>
            <w:rStyle w:val="Hyperlink"/>
            <w:rFonts w:cs="Tahoma"/>
            <w:noProof/>
            <w:webHidden/>
            <w:color w:val="auto"/>
            <w:lang w:val="pt-BR"/>
          </w:rPr>
          <w:fldChar w:fldCharType="end"/>
        </w:r>
      </w:hyperlink>
    </w:p>
    <w:p w:rsidR="004A50F7" w:rsidRPr="00272041" w:rsidRDefault="00875C88">
      <w:pPr>
        <w:pStyle w:val="TOC4"/>
        <w:rPr>
          <w:rFonts w:eastAsiaTheme="minorEastAsia" w:cs="Tahoma"/>
          <w:noProof/>
          <w:sz w:val="22"/>
          <w:szCs w:val="22"/>
          <w:lang w:eastAsia="zh-CN"/>
        </w:rPr>
      </w:pPr>
      <w:hyperlink w:anchor="_Toc328570334" w:history="1">
        <w:r w:rsidR="004A50F7" w:rsidRPr="00272041">
          <w:rPr>
            <w:rStyle w:val="Hyperlink"/>
            <w:rFonts w:cs="Tahoma"/>
            <w:noProof/>
            <w:lang w:val="pt-BR"/>
          </w:rPr>
          <w:t>Licença de Gerenciamento de Servidor</w:t>
        </w:r>
        <w:r w:rsidR="004A50F7" w:rsidRPr="00272041">
          <w:rPr>
            <w:rStyle w:val="Hyperlink"/>
            <w:rFonts w:cs="Tahoma"/>
            <w:noProof/>
          </w:rPr>
          <w:t> </w:t>
        </w:r>
        <w:r w:rsidR="004A50F7" w:rsidRPr="00272041">
          <w:rPr>
            <w:rStyle w:val="Hyperlink"/>
            <w:rFonts w:cs="Tahoma"/>
            <w:noProof/>
            <w:lang w:val="pt-BR"/>
          </w:rPr>
          <w:t>Enterprise do System Center Configuration Manager 2007 R3</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_Toc328570334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35" w:history="1">
        <w:r w:rsidR="004A50F7" w:rsidRPr="00272041">
          <w:rPr>
            <w:rStyle w:val="Hyperlink"/>
            <w:rFonts w:cs="Tahoma"/>
            <w:noProof/>
            <w:lang w:val="pt-BR"/>
          </w:rPr>
          <w:t>Licença de Gerenciamento de Servidor</w:t>
        </w:r>
        <w:r w:rsidR="004A50F7" w:rsidRPr="00272041">
          <w:rPr>
            <w:rStyle w:val="Hyperlink"/>
            <w:rFonts w:cs="Tahoma"/>
            <w:noProof/>
          </w:rPr>
          <w:t> </w:t>
        </w:r>
        <w:r w:rsidR="004A50F7" w:rsidRPr="00272041">
          <w:rPr>
            <w:rStyle w:val="Hyperlink"/>
            <w:rFonts w:cs="Tahoma"/>
            <w:noProof/>
            <w:lang w:val="pt-BR"/>
          </w:rPr>
          <w:t xml:space="preserve">Standard (ML de Servidor Standard) do System </w:t>
        </w:r>
        <w:r w:rsidR="00ED762D" w:rsidRPr="00272041">
          <w:rPr>
            <w:rStyle w:val="Hyperlink"/>
            <w:rFonts w:cs="Tahoma"/>
            <w:noProof/>
            <w:lang w:val="pt-BR"/>
          </w:rPr>
          <w:br/>
        </w:r>
        <w:r w:rsidR="004A50F7" w:rsidRPr="00272041">
          <w:rPr>
            <w:rStyle w:val="Hyperlink"/>
            <w:rFonts w:cs="Tahoma"/>
            <w:noProof/>
            <w:lang w:val="pt-BR"/>
          </w:rPr>
          <w:t>Center Configuration Manager 2007 R3)</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_Toc328570335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36" w:history="1">
        <w:r w:rsidR="004A50F7" w:rsidRPr="00272041">
          <w:rPr>
            <w:rStyle w:val="Hyperlink"/>
            <w:rFonts w:cs="Tahoma"/>
            <w:noProof/>
            <w:lang w:val="pt-BR"/>
          </w:rPr>
          <w:t>System Center Configuration Manager</w:t>
        </w:r>
        <w:r w:rsidR="004A50F7" w:rsidRPr="00272041">
          <w:rPr>
            <w:rStyle w:val="Hyperlink"/>
            <w:rFonts w:cs="Tahoma"/>
            <w:noProof/>
          </w:rPr>
          <w:t> </w:t>
        </w:r>
        <w:r w:rsidR="004A50F7" w:rsidRPr="00272041">
          <w:rPr>
            <w:rStyle w:val="Hyperlink"/>
            <w:rFonts w:cs="Tahoma"/>
            <w:noProof/>
            <w:lang w:val="pt-BR"/>
          </w:rPr>
          <w:t>2007 R3 com Tecnologia SQL</w:t>
        </w:r>
        <w:r w:rsidR="004A50F7" w:rsidRPr="00272041">
          <w:rPr>
            <w:rStyle w:val="Hyperlink"/>
            <w:rFonts w:cs="Tahoma"/>
            <w:noProof/>
          </w:rPr>
          <w:t> </w:t>
        </w:r>
        <w:r w:rsidR="004A50F7" w:rsidRPr="00272041">
          <w:rPr>
            <w:rStyle w:val="Hyperlink"/>
            <w:rFonts w:cs="Tahoma"/>
            <w:noProof/>
            <w:lang w:val="pt-BR"/>
          </w:rPr>
          <w:t>Server 2008</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_Toc328570336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37" w:history="1">
        <w:r w:rsidR="004A50F7" w:rsidRPr="00272041">
          <w:rPr>
            <w:rStyle w:val="Hyperlink"/>
            <w:rFonts w:cs="Tahoma"/>
            <w:noProof/>
            <w:lang w:val="pt-BR"/>
          </w:rPr>
          <w:t>Licença de Gerenciamento de Cliente do System Center Data Protection Manager 2010 por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_Toc328570337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38" w:history="1">
        <w:r w:rsidR="004A50F7" w:rsidRPr="00272041">
          <w:rPr>
            <w:rStyle w:val="Hyperlink"/>
            <w:rFonts w:cs="Tahoma"/>
            <w:noProof/>
            <w:lang w:val="pt-BR"/>
          </w:rPr>
          <w:t>Licença de Gerenciamento de Cliente do System Center Data Protection Manager 2010 por OSE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_Toc328570338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39" w:history="1">
        <w:r w:rsidR="004A50F7" w:rsidRPr="00272041">
          <w:rPr>
            <w:rStyle w:val="Hyperlink"/>
            <w:rFonts w:cs="Tahoma"/>
            <w:noProof/>
            <w:spacing w:val="-1"/>
            <w:lang w:val="pt-BR"/>
          </w:rPr>
          <w:t>Licença de Gerenciamento de Servidor Enterprise do System Center Data Protection Manager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_Toc328570339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40" w:history="1">
        <w:r w:rsidR="004A50F7" w:rsidRPr="00272041">
          <w:rPr>
            <w:rStyle w:val="Hyperlink"/>
            <w:rFonts w:cs="Tahoma"/>
            <w:noProof/>
            <w:spacing w:val="-1"/>
            <w:lang w:val="pt-BR"/>
          </w:rPr>
          <w:t>Licença de Gerenciamento de Servidor Standard do System Center Data Protection Manager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_Toc328570340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41" w:history="1">
        <w:r w:rsidR="004A50F7" w:rsidRPr="00272041">
          <w:rPr>
            <w:rStyle w:val="Hyperlink"/>
            <w:rFonts w:cs="Tahoma"/>
            <w:noProof/>
            <w:lang w:val="pt-BR"/>
          </w:rPr>
          <w:t>System Center Essentials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_Toc328570341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42" w:history="1">
        <w:r w:rsidR="004A50F7" w:rsidRPr="00272041">
          <w:rPr>
            <w:rStyle w:val="Hyperlink"/>
            <w:rFonts w:cs="Tahoma"/>
            <w:noProof/>
            <w:lang w:val="pt-BR"/>
          </w:rPr>
          <w:t>ML de Cliente do System Center Essentials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_Toc328570342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43" w:history="1">
        <w:r w:rsidR="004A50F7" w:rsidRPr="00272041">
          <w:rPr>
            <w:rStyle w:val="Hyperlink"/>
            <w:rFonts w:cs="Tahoma"/>
            <w:noProof/>
            <w:lang w:val="pt-BR"/>
          </w:rPr>
          <w:t>ML de Servidor do System Center Essentials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_Toc328570343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44" w:history="1">
        <w:r w:rsidR="004A50F7" w:rsidRPr="00272041">
          <w:rPr>
            <w:rStyle w:val="Hyperlink"/>
            <w:rFonts w:cs="Tahoma"/>
            <w:noProof/>
            <w:lang w:val="pt-BR"/>
          </w:rPr>
          <w:t>System Center Essentials 2010 com Tecnologia SQL Server 2008</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_Toc328570344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45" w:history="1">
        <w:r w:rsidR="004A50F7" w:rsidRPr="00272041">
          <w:rPr>
            <w:rStyle w:val="Hyperlink"/>
            <w:rFonts w:cs="Tahoma"/>
            <w:noProof/>
            <w:lang w:val="pt-BR"/>
          </w:rPr>
          <w:t>Management License Suite do System Center Essentials Plus 2010 Client</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_Toc328570345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46" w:history="1">
        <w:r w:rsidR="004A50F7" w:rsidRPr="00272041">
          <w:rPr>
            <w:rStyle w:val="Hyperlink"/>
            <w:rFonts w:cs="Tahoma"/>
            <w:noProof/>
            <w:lang w:val="pt-BR"/>
          </w:rPr>
          <w:t>Management License Suite do System Center Essentials Plus 2010 Server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_Toc328570346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47" w:history="1">
        <w:r w:rsidR="004A50F7" w:rsidRPr="00272041">
          <w:rPr>
            <w:rStyle w:val="Hyperlink"/>
            <w:rFonts w:cs="Tahoma"/>
            <w:noProof/>
            <w:lang w:val="pt-BR"/>
          </w:rPr>
          <w:t>System Center Mobile Device Manager</w:t>
        </w:r>
        <w:r w:rsidR="004A50F7" w:rsidRPr="00272041">
          <w:rPr>
            <w:rStyle w:val="Hyperlink"/>
            <w:rFonts w:cs="Tahoma"/>
            <w:noProof/>
          </w:rPr>
          <w:t> </w:t>
        </w:r>
        <w:r w:rsidR="004A50F7" w:rsidRPr="00272041">
          <w:rPr>
            <w:rStyle w:val="Hyperlink"/>
            <w:rFonts w:cs="Tahoma"/>
            <w:noProof/>
            <w:lang w:val="pt-BR"/>
          </w:rPr>
          <w:t>2008</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_Toc328570347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48" w:history="1">
        <w:r w:rsidR="004A50F7" w:rsidRPr="00272041">
          <w:rPr>
            <w:rStyle w:val="Hyperlink"/>
            <w:rFonts w:cs="Tahoma"/>
            <w:noProof/>
            <w:lang w:val="pt-BR"/>
          </w:rPr>
          <w:t>System Center Operations Manager</w:t>
        </w:r>
        <w:r w:rsidR="004A50F7" w:rsidRPr="00272041">
          <w:rPr>
            <w:rStyle w:val="Hyperlink"/>
            <w:rFonts w:cs="Tahoma"/>
            <w:noProof/>
          </w:rPr>
          <w:t> </w:t>
        </w:r>
        <w:r w:rsidR="004A50F7" w:rsidRPr="00272041">
          <w:rPr>
            <w:rStyle w:val="Hyperlink"/>
            <w:rFonts w:cs="Tahoma"/>
            <w:noProof/>
            <w:lang w:val="pt-BR"/>
          </w:rPr>
          <w:t>2007 R2</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_Toc328570348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49" w:history="1">
        <w:r w:rsidR="004A50F7" w:rsidRPr="00272041">
          <w:rPr>
            <w:rStyle w:val="Hyperlink"/>
            <w:rFonts w:cs="Tahoma"/>
            <w:noProof/>
            <w:lang w:val="pt-BR"/>
          </w:rPr>
          <w:t>System Center Operations Manager</w:t>
        </w:r>
        <w:r w:rsidR="004A50F7" w:rsidRPr="00272041">
          <w:rPr>
            <w:rStyle w:val="Hyperlink"/>
            <w:rFonts w:cs="Tahoma"/>
            <w:noProof/>
          </w:rPr>
          <w:t> </w:t>
        </w:r>
        <w:r w:rsidR="004A50F7" w:rsidRPr="00272041">
          <w:rPr>
            <w:rStyle w:val="Hyperlink"/>
            <w:rFonts w:cs="Tahoma"/>
            <w:noProof/>
            <w:lang w:val="pt-BR"/>
          </w:rPr>
          <w:t>2007 R2 com Tecnologia SQL</w:t>
        </w:r>
        <w:r w:rsidR="004A50F7" w:rsidRPr="00272041">
          <w:rPr>
            <w:rStyle w:val="Hyperlink"/>
            <w:rFonts w:cs="Tahoma"/>
            <w:noProof/>
          </w:rPr>
          <w:t> </w:t>
        </w:r>
        <w:r w:rsidR="004A50F7" w:rsidRPr="00272041">
          <w:rPr>
            <w:rStyle w:val="Hyperlink"/>
            <w:rFonts w:cs="Tahoma"/>
            <w:noProof/>
            <w:lang w:val="pt-BR"/>
          </w:rPr>
          <w:t>Server 2008</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_Toc328570349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50" w:history="1">
        <w:r w:rsidR="004A50F7" w:rsidRPr="00272041">
          <w:rPr>
            <w:rStyle w:val="Hyperlink"/>
            <w:rFonts w:cs="Tahoma"/>
            <w:noProof/>
            <w:spacing w:val="-1"/>
            <w:lang w:val="pt-BR"/>
          </w:rPr>
          <w:t>Licença de Gerenciamento de Servidor Standard do System Center Operations Manager 2007 R2</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_Toc328570350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51" w:history="1">
        <w:r w:rsidR="004A50F7" w:rsidRPr="00272041">
          <w:rPr>
            <w:rStyle w:val="Hyperlink"/>
            <w:rFonts w:cs="Tahoma"/>
            <w:noProof/>
            <w:spacing w:val="-1"/>
            <w:lang w:val="pt-BR"/>
          </w:rPr>
          <w:t>Licença de Gerenciamento de Servidor Enterprise do System Center Operations Manager 2007 R2</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_Toc328570351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52" w:history="1">
        <w:r w:rsidR="004A50F7" w:rsidRPr="00272041">
          <w:rPr>
            <w:rStyle w:val="Hyperlink"/>
            <w:rFonts w:cs="Tahoma"/>
            <w:noProof/>
            <w:lang w:val="pt-BR"/>
          </w:rPr>
          <w:t>Licença de Gerenciamento de Cliente do System Center Operations Manager</w:t>
        </w:r>
        <w:r w:rsidR="004A50F7" w:rsidRPr="00272041">
          <w:rPr>
            <w:rStyle w:val="Hyperlink"/>
            <w:rFonts w:cs="Tahoma"/>
            <w:noProof/>
          </w:rPr>
          <w:t> </w:t>
        </w:r>
        <w:r w:rsidR="004A50F7" w:rsidRPr="00272041">
          <w:rPr>
            <w:rStyle w:val="Hyperlink"/>
            <w:rFonts w:cs="Tahoma"/>
            <w:noProof/>
            <w:lang w:val="pt-BR"/>
          </w:rPr>
          <w:t>2007 R2 por OSE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_Toc328570352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53" w:history="1">
        <w:r w:rsidR="004A50F7" w:rsidRPr="00272041">
          <w:rPr>
            <w:rStyle w:val="Hyperlink"/>
            <w:rFonts w:cs="Tahoma"/>
            <w:noProof/>
            <w:lang w:val="pt-BR"/>
          </w:rPr>
          <w:t>Licença de Gerenciamento de Cliente do System Center Operations Manager</w:t>
        </w:r>
        <w:r w:rsidR="004A50F7" w:rsidRPr="00272041">
          <w:rPr>
            <w:rStyle w:val="Hyperlink"/>
            <w:rFonts w:cs="Tahoma"/>
            <w:noProof/>
          </w:rPr>
          <w:t> </w:t>
        </w:r>
        <w:r w:rsidR="004A50F7" w:rsidRPr="00272041">
          <w:rPr>
            <w:rStyle w:val="Hyperlink"/>
            <w:rFonts w:cs="Tahoma"/>
            <w:noProof/>
            <w:lang w:val="pt-BR"/>
          </w:rPr>
          <w:t>2007 R2 por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_Toc328570353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54" w:history="1">
        <w:r w:rsidR="004A50F7" w:rsidRPr="00272041">
          <w:rPr>
            <w:rStyle w:val="Hyperlink"/>
            <w:rFonts w:cs="Tahoma"/>
            <w:noProof/>
            <w:lang w:val="pt-BR"/>
          </w:rPr>
          <w:t>System Center Reporting Manager</w:t>
        </w:r>
        <w:r w:rsidR="004A50F7" w:rsidRPr="00272041">
          <w:rPr>
            <w:rStyle w:val="Hyperlink"/>
            <w:rFonts w:cs="Tahoma"/>
            <w:noProof/>
          </w:rPr>
          <w:t> </w:t>
        </w:r>
        <w:r w:rsidR="004A50F7" w:rsidRPr="00272041">
          <w:rPr>
            <w:rStyle w:val="Hyperlink"/>
            <w:rFonts w:cs="Tahoma"/>
            <w:noProof/>
            <w:lang w:val="pt-BR"/>
          </w:rPr>
          <w:t>2006</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_Toc328570354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55" w:history="1">
        <w:r w:rsidR="004A50F7" w:rsidRPr="00272041">
          <w:rPr>
            <w:rStyle w:val="Hyperlink"/>
            <w:rFonts w:cs="Tahoma"/>
            <w:noProof/>
            <w:lang w:val="pt-BR"/>
          </w:rPr>
          <w:t>System Center Server Management Suite Enterprise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_Toc328570355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56" w:history="1">
        <w:r w:rsidR="004A50F7" w:rsidRPr="00272041">
          <w:rPr>
            <w:rStyle w:val="Hyperlink"/>
            <w:rFonts w:cs="Tahoma"/>
            <w:noProof/>
            <w:lang w:val="pt-BR"/>
          </w:rPr>
          <w:t>System Center Server Management Suite Datacenter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_Toc328570356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57" w:history="1">
        <w:r w:rsidR="004A50F7" w:rsidRPr="00272041">
          <w:rPr>
            <w:rStyle w:val="Hyperlink"/>
            <w:rFonts w:cs="Tahoma"/>
            <w:noProof/>
            <w:lang w:val="pt-BR"/>
          </w:rPr>
          <w:t>System Center Service Manager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_Toc328570357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58" w:history="1">
        <w:r w:rsidR="004A50F7" w:rsidRPr="00272041">
          <w:rPr>
            <w:rStyle w:val="Hyperlink"/>
            <w:rFonts w:cs="Tahoma"/>
            <w:noProof/>
            <w:lang w:val="pt-BR"/>
          </w:rPr>
          <w:t>System Center Service Manager 2010 com Tecnologia SQL Server 2008</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_Toc328570358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59" w:history="1">
        <w:r w:rsidR="004A50F7" w:rsidRPr="00272041">
          <w:rPr>
            <w:rStyle w:val="Hyperlink"/>
            <w:rFonts w:cs="Tahoma"/>
            <w:noProof/>
            <w:lang w:val="pt-BR"/>
          </w:rPr>
          <w:t>Licença de Gerenciamento de Cliente (ML de Cliente) do System Center Service Manager 2010 por OSE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_Toc328570359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60" w:history="1">
        <w:r w:rsidR="004A50F7" w:rsidRPr="00272041">
          <w:rPr>
            <w:rStyle w:val="Hyperlink"/>
            <w:rFonts w:cs="Tahoma"/>
            <w:noProof/>
            <w:lang w:val="pt-BR"/>
          </w:rPr>
          <w:t>Licença de Gerenciamento de Cliente (ML de Cliente) do System Center Service Manager 2010 por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_Toc328570360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61" w:history="1">
        <w:r w:rsidR="004A50F7" w:rsidRPr="00272041">
          <w:rPr>
            <w:rStyle w:val="Hyperlink"/>
            <w:rFonts w:cs="Tahoma"/>
            <w:noProof/>
            <w:lang w:val="pt-BR"/>
          </w:rPr>
          <w:t>Licença de Gerenciamento de Servidor (ML de Servidor) do System Center Service Manager 2010 por OSE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_Toc328570361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62" w:history="1">
        <w:r w:rsidR="004A50F7" w:rsidRPr="00272041">
          <w:rPr>
            <w:rStyle w:val="Hyperlink"/>
            <w:rFonts w:cs="Tahoma"/>
            <w:noProof/>
            <w:lang w:val="pt-BR"/>
          </w:rPr>
          <w:t>Licença de Gerenciamento de Cliente do System Center Virtual Machine Manager 2008 R2 por OSE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_Toc328570362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63" w:history="1">
        <w:r w:rsidR="004A50F7" w:rsidRPr="00272041">
          <w:rPr>
            <w:rStyle w:val="Hyperlink"/>
            <w:rFonts w:cs="Tahoma"/>
            <w:noProof/>
            <w:lang w:val="pt-BR"/>
          </w:rPr>
          <w:t>Licença de Gerenciamento de Cliente do System Center Virtual Machine Manager 2008 R2 por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_Toc328570363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64" w:history="1">
        <w:r w:rsidR="004A50F7" w:rsidRPr="00272041">
          <w:rPr>
            <w:rStyle w:val="Hyperlink"/>
            <w:rFonts w:cs="Tahoma"/>
            <w:noProof/>
            <w:spacing w:val="-1"/>
            <w:lang w:val="pt-BR"/>
          </w:rPr>
          <w:t>Licença de Gerenciamento de Servidor Enterprise do System Center Virtual Machine Manager 2008 R2</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_Toc328570364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65" w:history="1">
        <w:r w:rsidR="004A50F7" w:rsidRPr="00272041">
          <w:rPr>
            <w:rStyle w:val="Hyperlink"/>
            <w:rFonts w:cs="Tahoma"/>
            <w:noProof/>
            <w:lang w:val="pt-BR"/>
          </w:rPr>
          <w:t>System Center Virtual Machine Manager 2008 R2 Workgroup Edition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_Toc328570365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66" w:history="1">
        <w:r w:rsidR="004A50F7" w:rsidRPr="00272041">
          <w:rPr>
            <w:rStyle w:val="Hyperlink"/>
            <w:rFonts w:cs="Tahoma"/>
            <w:noProof/>
            <w:lang w:val="pt-BR"/>
          </w:rPr>
          <w:t>System Center 2012 Client Management Suite (ML de Cliente) por</w:t>
        </w:r>
        <w:r w:rsidR="004A50F7" w:rsidRPr="00272041">
          <w:rPr>
            <w:rStyle w:val="Hyperlink"/>
            <w:rFonts w:cs="Tahoma"/>
            <w:noProof/>
          </w:rPr>
          <w:t> </w:t>
        </w:r>
        <w:r w:rsidR="004A50F7" w:rsidRPr="00272041">
          <w:rPr>
            <w:rStyle w:val="Hyperlink"/>
            <w:rFonts w:cs="Tahoma"/>
            <w:noProof/>
            <w:lang w:val="pt-BR"/>
          </w:rPr>
          <w:t>OSE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_Toc328570366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67" w:history="1">
        <w:r w:rsidR="004A50F7" w:rsidRPr="00272041">
          <w:rPr>
            <w:rStyle w:val="Hyperlink"/>
            <w:rFonts w:cs="Tahoma"/>
            <w:noProof/>
            <w:lang w:val="pt-BR"/>
          </w:rPr>
          <w:t>System Center 2012 Client Management Suite (ML de Cliente) por</w:t>
        </w:r>
        <w:r w:rsidR="004A50F7" w:rsidRPr="00272041">
          <w:rPr>
            <w:rStyle w:val="Hyperlink"/>
            <w:rFonts w:cs="Tahoma"/>
            <w:noProof/>
          </w:rPr>
          <w:t> </w:t>
        </w:r>
        <w:r w:rsidR="004A50F7" w:rsidRPr="00272041">
          <w:rPr>
            <w:rStyle w:val="Hyperlink"/>
            <w:rFonts w:cs="Tahoma"/>
            <w:noProof/>
            <w:lang w:val="pt-BR"/>
          </w:rPr>
          <w:t>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_Toc328570367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68" w:history="1">
        <w:r w:rsidR="004A50F7" w:rsidRPr="00272041">
          <w:rPr>
            <w:rStyle w:val="Hyperlink"/>
            <w:rFonts w:cs="Tahoma"/>
            <w:noProof/>
            <w:lang w:val="pt-BR"/>
          </w:rPr>
          <w:t xml:space="preserve">Licença de Gerenciamento de Cliente </w:t>
        </w:r>
        <w:r w:rsidR="004A50F7" w:rsidRPr="00272041">
          <w:rPr>
            <w:rStyle w:val="Hyperlink"/>
            <w:rFonts w:cs="Tahoma"/>
            <w:noProof/>
            <w:spacing w:val="-2"/>
            <w:lang w:val="pt-BR"/>
          </w:rPr>
          <w:t>(ML de Cliente) do System Center 2012</w:t>
        </w:r>
        <w:r w:rsidR="004A50F7" w:rsidRPr="00272041">
          <w:rPr>
            <w:rStyle w:val="Hyperlink"/>
            <w:rFonts w:cs="Tahoma"/>
            <w:noProof/>
            <w:lang w:val="pt-BR"/>
          </w:rPr>
          <w:t xml:space="preserve"> Configuration Manager</w:t>
        </w:r>
        <w:r w:rsidR="00ED762D" w:rsidRPr="00272041">
          <w:rPr>
            <w:rStyle w:val="Hyperlink"/>
            <w:rFonts w:cs="Tahoma"/>
            <w:noProof/>
            <w:lang w:val="pt-BR"/>
          </w:rPr>
          <w:t xml:space="preserve"> </w:t>
        </w:r>
        <w:r w:rsidR="00ED762D" w:rsidRPr="00272041">
          <w:rPr>
            <w:rStyle w:val="Hyperlink"/>
            <w:rFonts w:eastAsia="PMingLiU" w:cs="Tahoma"/>
            <w:noProof/>
            <w:lang w:val="pt-BR" w:eastAsia="zh-TW"/>
          </w:rPr>
          <w:br/>
        </w:r>
        <w:r w:rsidR="004A50F7" w:rsidRPr="00272041">
          <w:rPr>
            <w:rStyle w:val="Hyperlink"/>
            <w:rFonts w:cs="Tahoma"/>
            <w:noProof/>
            <w:lang w:val="pt-BR"/>
          </w:rPr>
          <w:t>(Somente para Aluno)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_Toc328570368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69" w:history="1">
        <w:r w:rsidR="004A50F7" w:rsidRPr="00272041">
          <w:rPr>
            <w:rStyle w:val="Hyperlink"/>
            <w:rFonts w:cs="Tahoma"/>
            <w:noProof/>
            <w:lang w:val="pt-BR"/>
          </w:rPr>
          <w:t>Licença de Gerenciamento de Cliente do System Center 2012 Configuration Manager por OSE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_Toc328570369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70" w:history="1">
        <w:r w:rsidR="004A50F7" w:rsidRPr="00272041">
          <w:rPr>
            <w:rStyle w:val="Hyperlink"/>
            <w:rFonts w:cs="Tahoma"/>
            <w:noProof/>
            <w:lang w:val="pt-BR"/>
          </w:rPr>
          <w:t>Licença de Gerenciamento de Cliente do System Center 2012 Configuration Manager por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_Toc328570370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71" w:history="1">
        <w:r w:rsidR="004A50F7" w:rsidRPr="00272041">
          <w:rPr>
            <w:rStyle w:val="Hyperlink"/>
            <w:rFonts w:cs="Tahoma"/>
            <w:noProof/>
            <w:lang w:val="pt-BR"/>
          </w:rPr>
          <w:t>Licença de Gerenciamento do System Center 2012 Datacenter Server</w:t>
        </w:r>
        <w:r w:rsidR="00ED762D" w:rsidRPr="00272041">
          <w:rPr>
            <w:rStyle w:val="Hyperlink"/>
            <w:rFonts w:cs="Tahoma"/>
            <w:noProof/>
            <w:lang w:val="pt-BR"/>
          </w:rPr>
          <w:t xml:space="preserve"> </w:t>
        </w:r>
        <w:r w:rsidR="004A50F7" w:rsidRPr="00272041">
          <w:rPr>
            <w:rStyle w:val="Hyperlink"/>
            <w:rFonts w:cs="Tahoma"/>
            <w:noProof/>
            <w:lang w:val="pt-BR"/>
          </w:rPr>
          <w:t>(2 processadores)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_Toc328570371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72" w:history="1">
        <w:r w:rsidR="004A50F7" w:rsidRPr="00272041">
          <w:rPr>
            <w:rStyle w:val="Hyperlink"/>
            <w:rFonts w:cs="Tahoma"/>
            <w:noProof/>
            <w:lang w:val="pt-BR"/>
          </w:rPr>
          <w:t>System Center 2012 Endpoint Protection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_Toc328570372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73" w:history="1">
        <w:r w:rsidR="004A50F7" w:rsidRPr="00272041">
          <w:rPr>
            <w:rStyle w:val="Hyperlink"/>
            <w:rFonts w:cs="Tahoma"/>
            <w:noProof/>
            <w:lang w:val="pt-BR"/>
          </w:rPr>
          <w:t>Licença de Gerenciamento do System Center 2012 Standard Server</w:t>
        </w:r>
        <w:r w:rsidR="00ED762D" w:rsidRPr="00272041">
          <w:rPr>
            <w:rStyle w:val="Hyperlink"/>
            <w:rFonts w:cs="Tahoma"/>
            <w:noProof/>
            <w:lang w:val="pt-BR"/>
          </w:rPr>
          <w:t xml:space="preserve"> </w:t>
        </w:r>
        <w:r w:rsidR="004A50F7" w:rsidRPr="00272041">
          <w:rPr>
            <w:rStyle w:val="Hyperlink"/>
            <w:rFonts w:cs="Tahoma"/>
            <w:noProof/>
            <w:lang w:val="pt-BR"/>
          </w:rPr>
          <w:t>(2 processadores)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_Toc328570373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74" w:history="1">
        <w:r w:rsidR="004A50F7" w:rsidRPr="00272041">
          <w:rPr>
            <w:rStyle w:val="Hyperlink"/>
            <w:rFonts w:cs="Tahoma"/>
            <w:noProof/>
            <w:lang w:val="pt-BR"/>
          </w:rPr>
          <w:t>TechNet Plus Single User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_Toc328570374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75" w:history="1">
        <w:r w:rsidR="004A50F7" w:rsidRPr="00272041">
          <w:rPr>
            <w:rStyle w:val="Hyperlink"/>
            <w:rFonts w:cs="Tahoma"/>
            <w:noProof/>
            <w:lang w:val="pt-BR"/>
          </w:rPr>
          <w:t>Tellme Basic (Taxa)</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_Toc328570375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76" w:history="1">
        <w:r w:rsidR="004A50F7" w:rsidRPr="00272041">
          <w:rPr>
            <w:rStyle w:val="Hyperlink"/>
            <w:rFonts w:cs="Tahoma"/>
            <w:noProof/>
            <w:lang w:val="pt-BR"/>
          </w:rPr>
          <w:t>Tellme Standard (Taxa)</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_Toc328570376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77" w:history="1">
        <w:r w:rsidR="004A50F7" w:rsidRPr="00272041">
          <w:rPr>
            <w:rStyle w:val="Hyperlink"/>
            <w:rFonts w:cs="Tahoma"/>
            <w:noProof/>
            <w:lang w:val="pt-BR"/>
          </w:rPr>
          <w:t>Tellme Premium (Taxa)</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_Toc328570377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78" w:history="1">
        <w:r w:rsidR="004A50F7" w:rsidRPr="00272041">
          <w:rPr>
            <w:rStyle w:val="Hyperlink"/>
            <w:rFonts w:cs="Tahoma"/>
            <w:noProof/>
            <w:lang w:val="pt-BR"/>
          </w:rPr>
          <w:t>Tellme Basic (SL de Serviços)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_Toc328570378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79" w:history="1">
        <w:r w:rsidR="004A50F7" w:rsidRPr="00272041">
          <w:rPr>
            <w:rStyle w:val="Hyperlink"/>
            <w:rFonts w:cs="Tahoma"/>
            <w:noProof/>
            <w:lang w:val="pt-BR"/>
          </w:rPr>
          <w:t>Tellme Standard (SL de Serviços)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_Toc328570379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80" w:history="1">
        <w:r w:rsidR="004A50F7" w:rsidRPr="00272041">
          <w:rPr>
            <w:rStyle w:val="Hyperlink"/>
            <w:rFonts w:cs="Tahoma"/>
            <w:noProof/>
            <w:lang w:val="pt-BR"/>
          </w:rPr>
          <w:t>Tellme Premium (SL de Serviços)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_Toc328570380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24</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81" w:history="1">
        <w:r w:rsidR="004A50F7" w:rsidRPr="00272041">
          <w:rPr>
            <w:rStyle w:val="Hyperlink"/>
            <w:rFonts w:cs="Tahoma"/>
            <w:noProof/>
            <w:lang w:val="pt-BR"/>
          </w:rPr>
          <w:t>Minutos excedentes do Tellme (Taxa)</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_Toc328570381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82" w:history="1">
        <w:r w:rsidR="004A50F7" w:rsidRPr="00272041">
          <w:rPr>
            <w:rStyle w:val="Hyperlink"/>
            <w:rFonts w:cs="Tahoma"/>
            <w:noProof/>
            <w:lang w:val="pt-BR"/>
          </w:rPr>
          <w:t>VDI Suite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_Toc328570382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83" w:history="1">
        <w:r w:rsidR="004A50F7" w:rsidRPr="00272041">
          <w:rPr>
            <w:rStyle w:val="Hyperlink"/>
            <w:rFonts w:cs="Tahoma"/>
            <w:noProof/>
            <w:lang w:val="pt-BR"/>
          </w:rPr>
          <w:t>VDI Suite com MDOP</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_Toc328570383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84" w:history="1">
        <w:r w:rsidR="004A50F7" w:rsidRPr="00272041">
          <w:rPr>
            <w:rStyle w:val="Hyperlink"/>
            <w:rFonts w:cs="Tahoma"/>
            <w:noProof/>
            <w:lang w:val="pt-BR"/>
          </w:rPr>
          <w:t>VDI Standard Suite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_Toc328570384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85" w:history="1">
        <w:r w:rsidR="004A50F7" w:rsidRPr="00272041">
          <w:rPr>
            <w:rStyle w:val="Hyperlink"/>
            <w:rFonts w:cs="Tahoma"/>
            <w:noProof/>
            <w:lang w:val="pt-BR"/>
          </w:rPr>
          <w:t>VDI Standard Suite com MDOP</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_Toc328570385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86" w:history="1">
        <w:r w:rsidR="004A50F7" w:rsidRPr="00272041">
          <w:rPr>
            <w:rStyle w:val="Hyperlink"/>
            <w:rFonts w:cs="Tahoma"/>
            <w:noProof/>
            <w:lang w:val="pt-BR"/>
          </w:rPr>
          <w:t>VDI Premium Suite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_Toc328570386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87" w:history="1">
        <w:r w:rsidR="004A50F7" w:rsidRPr="00272041">
          <w:rPr>
            <w:rStyle w:val="Hyperlink"/>
            <w:rFonts w:cs="Tahoma"/>
            <w:noProof/>
            <w:lang w:val="pt-BR"/>
          </w:rPr>
          <w:t>VDI Premium Suite com MDOP</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_Toc328570387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88" w:history="1">
        <w:r w:rsidR="004A50F7" w:rsidRPr="00272041">
          <w:rPr>
            <w:rStyle w:val="Hyperlink"/>
            <w:rFonts w:cs="Tahoma"/>
            <w:noProof/>
            <w:lang w:val="pt-BR"/>
          </w:rPr>
          <w:t>Virtual Server 2005 R2 Enterprise Edition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_Toc328570388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89" w:history="1">
        <w:r w:rsidR="004A50F7" w:rsidRPr="00272041">
          <w:rPr>
            <w:rStyle w:val="Hyperlink"/>
            <w:rFonts w:cs="Tahoma"/>
            <w:noProof/>
            <w:lang w:val="pt-BR"/>
          </w:rPr>
          <w:t>Visual Studio</w:t>
        </w:r>
        <w:r w:rsidR="004A50F7" w:rsidRPr="00272041">
          <w:rPr>
            <w:rStyle w:val="Hyperlink"/>
            <w:rFonts w:cs="Tahoma"/>
            <w:noProof/>
            <w:vertAlign w:val="superscript"/>
            <w:lang w:val="pt-BR"/>
          </w:rPr>
          <w:t>®</w:t>
        </w:r>
        <w:r w:rsidR="004A50F7" w:rsidRPr="00272041">
          <w:rPr>
            <w:rStyle w:val="Hyperlink"/>
            <w:rFonts w:cs="Tahoma"/>
            <w:noProof/>
            <w:lang w:val="pt-BR"/>
          </w:rPr>
          <w:t xml:space="preserve"> Load Test Virtual User</w:t>
        </w:r>
        <w:r w:rsidR="004A50F7" w:rsidRPr="00272041">
          <w:rPr>
            <w:rStyle w:val="Hyperlink"/>
            <w:rFonts w:cs="Tahoma"/>
            <w:noProof/>
          </w:rPr>
          <w:t> </w:t>
        </w:r>
        <w:r w:rsidR="004A50F7" w:rsidRPr="00272041">
          <w:rPr>
            <w:rStyle w:val="Hyperlink"/>
            <w:rFonts w:cs="Tahoma"/>
            <w:noProof/>
            <w:lang w:val="pt-BR"/>
          </w:rPr>
          <w:t>Pack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_Toc328570389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90" w:history="1">
        <w:r w:rsidR="004A50F7" w:rsidRPr="00272041">
          <w:rPr>
            <w:rStyle w:val="Hyperlink"/>
            <w:rFonts w:cs="Tahoma"/>
            <w:noProof/>
            <w:lang w:val="pt-BR"/>
          </w:rPr>
          <w:t>Visual Studio</w:t>
        </w:r>
        <w:r w:rsidR="004A50F7" w:rsidRPr="00272041">
          <w:rPr>
            <w:rStyle w:val="Hyperlink"/>
            <w:rFonts w:cs="Tahoma"/>
            <w:noProof/>
            <w:vertAlign w:val="superscript"/>
            <w:lang w:val="pt-BR"/>
          </w:rPr>
          <w:t>®</w:t>
        </w:r>
        <w:r w:rsidR="004A50F7" w:rsidRPr="00272041">
          <w:rPr>
            <w:rStyle w:val="Hyperlink"/>
            <w:rFonts w:cs="Tahoma"/>
            <w:noProof/>
            <w:lang w:val="pt-BR"/>
          </w:rPr>
          <w:t xml:space="preserve"> Team Foundation Server 2010 com Tecnologia SQL Server 2008</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_Toc328570390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91" w:history="1">
        <w:r w:rsidR="004A50F7" w:rsidRPr="00272041">
          <w:rPr>
            <w:rStyle w:val="Hyperlink"/>
            <w:rFonts w:cs="Tahoma"/>
            <w:noProof/>
            <w:lang w:val="pt-BR"/>
          </w:rPr>
          <w:t>CAL do Dispositivo do Visual Studio</w:t>
        </w:r>
        <w:r w:rsidR="004A50F7" w:rsidRPr="00272041">
          <w:rPr>
            <w:rStyle w:val="Hyperlink"/>
            <w:rFonts w:cs="Tahoma"/>
            <w:noProof/>
            <w:vertAlign w:val="superscript"/>
            <w:lang w:val="pt-BR"/>
          </w:rPr>
          <w:t>®</w:t>
        </w:r>
        <w:r w:rsidR="004A50F7" w:rsidRPr="00272041">
          <w:rPr>
            <w:rStyle w:val="Hyperlink"/>
            <w:rFonts w:cs="Tahoma"/>
            <w:noProof/>
            <w:lang w:val="pt-BR"/>
          </w:rPr>
          <w:t xml:space="preserve"> Team Foundation Server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_Toc328570391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92" w:history="1">
        <w:r w:rsidR="004A50F7" w:rsidRPr="00272041">
          <w:rPr>
            <w:rStyle w:val="Hyperlink"/>
            <w:rFonts w:cs="Tahoma"/>
            <w:noProof/>
            <w:lang w:val="pt-BR"/>
          </w:rPr>
          <w:t>CAL do Usuário do Visual Studio</w:t>
        </w:r>
        <w:r w:rsidR="004A50F7" w:rsidRPr="00272041">
          <w:rPr>
            <w:rStyle w:val="Hyperlink"/>
            <w:rFonts w:cs="Tahoma"/>
            <w:noProof/>
            <w:vertAlign w:val="superscript"/>
            <w:lang w:val="pt-BR"/>
          </w:rPr>
          <w:t>®</w:t>
        </w:r>
        <w:r w:rsidR="004A50F7" w:rsidRPr="00272041">
          <w:rPr>
            <w:rStyle w:val="Hyperlink"/>
            <w:rFonts w:cs="Tahoma"/>
            <w:noProof/>
            <w:lang w:val="pt-BR"/>
          </w:rPr>
          <w:t xml:space="preserve"> Team Foundation Server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_Toc328570392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93" w:history="1">
        <w:r w:rsidR="004A50F7" w:rsidRPr="00272041">
          <w:rPr>
            <w:rStyle w:val="Hyperlink"/>
            <w:rFonts w:cs="Tahoma"/>
            <w:noProof/>
            <w:lang w:val="pt-BR"/>
          </w:rPr>
          <w:t>External Connector do Visual Studio</w:t>
        </w:r>
        <w:r w:rsidR="004A50F7" w:rsidRPr="00272041">
          <w:rPr>
            <w:rStyle w:val="Hyperlink"/>
            <w:rFonts w:cs="Tahoma"/>
            <w:noProof/>
            <w:vertAlign w:val="superscript"/>
            <w:lang w:val="pt-BR"/>
          </w:rPr>
          <w:t>®</w:t>
        </w:r>
        <w:r w:rsidR="004A50F7" w:rsidRPr="00272041">
          <w:rPr>
            <w:rStyle w:val="Hyperlink"/>
            <w:rFonts w:cs="Tahoma"/>
            <w:noProof/>
            <w:lang w:val="pt-BR"/>
          </w:rPr>
          <w:t xml:space="preserve"> Team Foundation Server 2010</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_Toc328570393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94" w:history="1">
        <w:r w:rsidR="004A50F7" w:rsidRPr="00272041">
          <w:rPr>
            <w:rStyle w:val="Hyperlink"/>
            <w:rFonts w:cs="Tahoma"/>
            <w:noProof/>
            <w:lang w:val="pt-BR"/>
          </w:rPr>
          <w:t xml:space="preserve">Assinatura do Web Antimalware para Forefront Threat Management Gateway Medium Business Edition </w:t>
        </w:r>
        <w:r w:rsidR="00ED762D" w:rsidRPr="00272041">
          <w:rPr>
            <w:rStyle w:val="Hyperlink"/>
            <w:rFonts w:cs="Tahoma"/>
            <w:noProof/>
            <w:lang w:val="pt-BR"/>
          </w:rPr>
          <w:br/>
        </w:r>
        <w:r w:rsidR="004A50F7" w:rsidRPr="00272041">
          <w:rPr>
            <w:rStyle w:val="Hyperlink"/>
            <w:rFonts w:cs="Tahoma"/>
            <w:noProof/>
            <w:lang w:val="pt-BR"/>
          </w:rPr>
          <w:t>(Dispositivo 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_Toc328570394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95" w:history="1">
        <w:r w:rsidR="004A50F7" w:rsidRPr="00272041">
          <w:rPr>
            <w:rStyle w:val="Hyperlink"/>
            <w:rFonts w:cs="Tahoma"/>
            <w:noProof/>
            <w:lang w:val="pt-BR"/>
          </w:rPr>
          <w:t>Ofertas do Windows</w:t>
        </w:r>
        <w:r w:rsidR="004A50F7" w:rsidRPr="00272041">
          <w:rPr>
            <w:rStyle w:val="Hyperlink"/>
            <w:rFonts w:cs="Tahoma"/>
            <w:noProof/>
            <w:vertAlign w:val="superscript"/>
            <w:lang w:val="pt-BR"/>
          </w:rPr>
          <w:t>®</w:t>
        </w:r>
        <w:r w:rsidR="004A50F7" w:rsidRPr="00272041">
          <w:rPr>
            <w:rStyle w:val="Hyperlink"/>
            <w:rFonts w:cs="Tahoma"/>
            <w:noProof/>
            <w:lang w:val="pt-BR"/>
          </w:rPr>
          <w:t xml:space="preserve"> Azure Platform</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_Toc328570395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96" w:history="1">
        <w:r w:rsidR="004A50F7" w:rsidRPr="00272041">
          <w:rPr>
            <w:rStyle w:val="Hyperlink"/>
            <w:rFonts w:cs="Tahoma"/>
            <w:noProof/>
            <w:lang w:val="pt-BR"/>
          </w:rPr>
          <w:t>Windows</w:t>
        </w:r>
        <w:r w:rsidR="004A50F7" w:rsidRPr="00272041">
          <w:rPr>
            <w:rStyle w:val="Hyperlink"/>
            <w:rFonts w:cs="Tahoma"/>
            <w:noProof/>
            <w:vertAlign w:val="superscript"/>
            <w:lang w:val="pt-BR"/>
          </w:rPr>
          <w:t>®</w:t>
        </w:r>
        <w:r w:rsidR="004A50F7" w:rsidRPr="00272041">
          <w:rPr>
            <w:rStyle w:val="Hyperlink"/>
            <w:rFonts w:cs="Tahoma"/>
            <w:noProof/>
            <w:lang w:val="pt-BR"/>
          </w:rPr>
          <w:t xml:space="preserve"> Embedded Device Manager</w:t>
        </w:r>
        <w:r w:rsidR="004A50F7" w:rsidRPr="00272041">
          <w:rPr>
            <w:rStyle w:val="Hyperlink"/>
            <w:rFonts w:cs="Tahoma"/>
            <w:noProof/>
          </w:rPr>
          <w:t> </w:t>
        </w:r>
        <w:r w:rsidR="004A50F7" w:rsidRPr="00272041">
          <w:rPr>
            <w:rStyle w:val="Hyperlink"/>
            <w:rFonts w:cs="Tahoma"/>
            <w:noProof/>
            <w:lang w:val="pt-BR"/>
          </w:rPr>
          <w:t>2011</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_Toc328570396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97" w:history="1">
        <w:r w:rsidR="004A50F7" w:rsidRPr="00272041">
          <w:rPr>
            <w:rStyle w:val="Hyperlink"/>
            <w:rFonts w:cs="Tahoma"/>
            <w:noProof/>
            <w:lang w:val="pt-BR"/>
          </w:rPr>
          <w:t>Licença de Gerenciamento de Cliente do Windows</w:t>
        </w:r>
        <w:r w:rsidR="004A50F7" w:rsidRPr="00272041">
          <w:rPr>
            <w:rStyle w:val="Hyperlink"/>
            <w:rFonts w:cs="Tahoma"/>
            <w:noProof/>
            <w:vertAlign w:val="superscript"/>
            <w:lang w:val="pt-BR"/>
          </w:rPr>
          <w:t>®</w:t>
        </w:r>
        <w:r w:rsidR="004A50F7" w:rsidRPr="00272041">
          <w:rPr>
            <w:rStyle w:val="Hyperlink"/>
            <w:rFonts w:cs="Tahoma"/>
            <w:noProof/>
            <w:lang w:val="pt-BR"/>
          </w:rPr>
          <w:t xml:space="preserve"> Embedded Device Manager 2011 por OSE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_Toc328570397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98" w:history="1">
        <w:r w:rsidR="004A50F7" w:rsidRPr="00272041">
          <w:rPr>
            <w:rStyle w:val="Hyperlink"/>
            <w:rFonts w:cs="Tahoma"/>
            <w:noProof/>
            <w:lang w:val="pt-BR"/>
          </w:rPr>
          <w:t>Licença de Gerenciamento de Cliente do Windows</w:t>
        </w:r>
        <w:r w:rsidR="004A50F7" w:rsidRPr="00272041">
          <w:rPr>
            <w:rStyle w:val="Hyperlink"/>
            <w:rFonts w:cs="Tahoma"/>
            <w:noProof/>
            <w:vertAlign w:val="superscript"/>
            <w:lang w:val="pt-BR"/>
          </w:rPr>
          <w:t>®</w:t>
        </w:r>
        <w:r w:rsidR="004A50F7" w:rsidRPr="00272041">
          <w:rPr>
            <w:rStyle w:val="Hyperlink"/>
            <w:rFonts w:cs="Tahoma"/>
            <w:noProof/>
            <w:lang w:val="pt-BR"/>
          </w:rPr>
          <w:t xml:space="preserve"> Embedded Device Manager 2011 por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_Toc328570398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399" w:history="1">
        <w:r w:rsidR="004A50F7" w:rsidRPr="00272041">
          <w:rPr>
            <w:rStyle w:val="Hyperlink"/>
            <w:rFonts w:cs="Tahoma"/>
            <w:noProof/>
            <w:lang w:val="pt-BR"/>
          </w:rPr>
          <w:t>Windows</w:t>
        </w:r>
        <w:r w:rsidR="004A50F7" w:rsidRPr="00272041">
          <w:rPr>
            <w:rStyle w:val="Hyperlink"/>
            <w:rFonts w:cs="Tahoma"/>
            <w:noProof/>
            <w:vertAlign w:val="superscript"/>
            <w:lang w:val="pt-BR"/>
          </w:rPr>
          <w:t>®</w:t>
        </w:r>
        <w:r w:rsidR="004A50F7" w:rsidRPr="00272041">
          <w:rPr>
            <w:rStyle w:val="Hyperlink"/>
            <w:rFonts w:cs="Tahoma"/>
            <w:noProof/>
            <w:lang w:val="pt-BR"/>
          </w:rPr>
          <w:t xml:space="preserve"> Embedded Device Manager</w:t>
        </w:r>
        <w:r w:rsidR="004A50F7" w:rsidRPr="00272041">
          <w:rPr>
            <w:rStyle w:val="Hyperlink"/>
            <w:rFonts w:cs="Tahoma"/>
            <w:noProof/>
          </w:rPr>
          <w:t> </w:t>
        </w:r>
        <w:r w:rsidR="004A50F7" w:rsidRPr="00272041">
          <w:rPr>
            <w:rStyle w:val="Hyperlink"/>
            <w:rFonts w:cs="Tahoma"/>
            <w:noProof/>
            <w:lang w:val="pt-BR"/>
          </w:rPr>
          <w:t>2011 com Tecnologia SQL</w:t>
        </w:r>
        <w:r w:rsidR="004A50F7" w:rsidRPr="00272041">
          <w:rPr>
            <w:rStyle w:val="Hyperlink"/>
            <w:rFonts w:cs="Tahoma"/>
            <w:noProof/>
          </w:rPr>
          <w:t> </w:t>
        </w:r>
        <w:r w:rsidR="004A50F7" w:rsidRPr="00272041">
          <w:rPr>
            <w:rStyle w:val="Hyperlink"/>
            <w:rFonts w:cs="Tahoma"/>
            <w:noProof/>
            <w:lang w:val="pt-BR"/>
          </w:rPr>
          <w:t>Server</w:t>
        </w:r>
        <w:r w:rsidR="004A50F7" w:rsidRPr="00272041">
          <w:rPr>
            <w:rStyle w:val="Hyperlink"/>
            <w:rFonts w:cs="Tahoma"/>
            <w:noProof/>
            <w:vertAlign w:val="superscript"/>
            <w:lang w:val="pt-BR"/>
          </w:rPr>
          <w:t>®</w:t>
        </w:r>
        <w:r w:rsidR="004A50F7" w:rsidRPr="00272041">
          <w:rPr>
            <w:rStyle w:val="Hyperlink"/>
            <w:rFonts w:cs="Tahoma"/>
            <w:noProof/>
            <w:lang w:val="pt-BR"/>
          </w:rPr>
          <w:t xml:space="preserve"> 2008</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_Toc328570399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00" w:history="1">
        <w:r w:rsidR="004A50F7" w:rsidRPr="00272041">
          <w:rPr>
            <w:rStyle w:val="Hyperlink"/>
            <w:rFonts w:cs="Tahoma"/>
            <w:noProof/>
            <w:lang w:val="pt-BR"/>
          </w:rPr>
          <w:t>Windows Essential Business Server</w:t>
        </w:r>
        <w:r w:rsidR="004A50F7" w:rsidRPr="00272041">
          <w:rPr>
            <w:rStyle w:val="Hyperlink"/>
            <w:rFonts w:cs="Tahoma"/>
            <w:noProof/>
          </w:rPr>
          <w:t> </w:t>
        </w:r>
        <w:r w:rsidR="004A50F7" w:rsidRPr="00272041">
          <w:rPr>
            <w:rStyle w:val="Hyperlink"/>
            <w:rFonts w:cs="Tahoma"/>
            <w:noProof/>
            <w:lang w:val="pt-BR"/>
          </w:rPr>
          <w:t>2008 Standard</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_Toc328570400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01" w:history="1">
        <w:r w:rsidR="004A50F7" w:rsidRPr="00272041">
          <w:rPr>
            <w:rStyle w:val="Hyperlink"/>
            <w:rFonts w:cs="Tahoma"/>
            <w:noProof/>
            <w:lang w:val="pt-BR"/>
          </w:rPr>
          <w:t>Windows Essential Business Server</w:t>
        </w:r>
        <w:r w:rsidR="004A50F7" w:rsidRPr="00272041">
          <w:rPr>
            <w:rStyle w:val="Hyperlink"/>
            <w:rFonts w:cs="Tahoma"/>
            <w:noProof/>
          </w:rPr>
          <w:t> </w:t>
        </w:r>
        <w:r w:rsidR="004A50F7" w:rsidRPr="00272041">
          <w:rPr>
            <w:rStyle w:val="Hyperlink"/>
            <w:rFonts w:cs="Tahoma"/>
            <w:noProof/>
            <w:lang w:val="pt-BR"/>
          </w:rPr>
          <w:t>2008 CAL Suite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_Toc328570401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02" w:history="1">
        <w:r w:rsidR="004A50F7" w:rsidRPr="00272041">
          <w:rPr>
            <w:rStyle w:val="Hyperlink"/>
            <w:rFonts w:cs="Tahoma"/>
            <w:noProof/>
            <w:lang w:val="pt-BR"/>
          </w:rPr>
          <w:t>Windows Essential Business Server</w:t>
        </w:r>
        <w:r w:rsidR="004A50F7" w:rsidRPr="00272041">
          <w:rPr>
            <w:rStyle w:val="Hyperlink"/>
            <w:rFonts w:cs="Tahoma"/>
            <w:noProof/>
          </w:rPr>
          <w:t> </w:t>
        </w:r>
        <w:r w:rsidR="004A50F7" w:rsidRPr="00272041">
          <w:rPr>
            <w:rStyle w:val="Hyperlink"/>
            <w:rFonts w:cs="Tahoma"/>
            <w:noProof/>
            <w:lang w:val="pt-BR"/>
          </w:rPr>
          <w:t>2008 CAL Suite (5 clientes)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_Toc328570402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03" w:history="1">
        <w:r w:rsidR="004A50F7" w:rsidRPr="00272041">
          <w:rPr>
            <w:rStyle w:val="Hyperlink"/>
            <w:rFonts w:cs="Tahoma"/>
            <w:noProof/>
            <w:lang w:val="pt-BR"/>
          </w:rPr>
          <w:t>Windows Essential Business Server</w:t>
        </w:r>
        <w:r w:rsidR="004A50F7" w:rsidRPr="00272041">
          <w:rPr>
            <w:rStyle w:val="Hyperlink"/>
            <w:rFonts w:cs="Tahoma"/>
            <w:noProof/>
          </w:rPr>
          <w:t> </w:t>
        </w:r>
        <w:r w:rsidR="004A50F7" w:rsidRPr="00272041">
          <w:rPr>
            <w:rStyle w:val="Hyperlink"/>
            <w:rFonts w:cs="Tahoma"/>
            <w:noProof/>
            <w:lang w:val="pt-BR"/>
          </w:rPr>
          <w:t>2008 CAL Suite (20 clientes)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_Toc328570403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04" w:history="1">
        <w:r w:rsidR="004A50F7" w:rsidRPr="00272041">
          <w:rPr>
            <w:rStyle w:val="Hyperlink"/>
            <w:rFonts w:cs="Tahoma"/>
            <w:noProof/>
            <w:lang w:val="pt-BR"/>
          </w:rPr>
          <w:t>Windows Essential Business Server</w:t>
        </w:r>
        <w:r w:rsidR="004A50F7" w:rsidRPr="00272041">
          <w:rPr>
            <w:rStyle w:val="Hyperlink"/>
            <w:rFonts w:cs="Tahoma"/>
            <w:noProof/>
          </w:rPr>
          <w:t> </w:t>
        </w:r>
        <w:r w:rsidR="004A50F7" w:rsidRPr="00272041">
          <w:rPr>
            <w:rStyle w:val="Hyperlink"/>
            <w:rFonts w:cs="Tahoma"/>
            <w:noProof/>
            <w:lang w:val="pt-BR"/>
          </w:rPr>
          <w:t>2008 CAL Suite (50 clientes)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_Toc328570404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05" w:history="1">
        <w:r w:rsidR="004A50F7" w:rsidRPr="00272041">
          <w:rPr>
            <w:rStyle w:val="Hyperlink"/>
            <w:rFonts w:cs="Tahoma"/>
            <w:noProof/>
            <w:lang w:val="pt-BR"/>
          </w:rPr>
          <w:t>Windows Essential Business Server</w:t>
        </w:r>
        <w:r w:rsidR="004A50F7" w:rsidRPr="00272041">
          <w:rPr>
            <w:rStyle w:val="Hyperlink"/>
            <w:rFonts w:cs="Tahoma"/>
            <w:noProof/>
          </w:rPr>
          <w:t> </w:t>
        </w:r>
        <w:r w:rsidR="004A50F7" w:rsidRPr="00272041">
          <w:rPr>
            <w:rStyle w:val="Hyperlink"/>
            <w:rFonts w:cs="Tahoma"/>
            <w:noProof/>
            <w:lang w:val="pt-BR"/>
          </w:rPr>
          <w:t>2008 Premium</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_Toc328570405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06" w:history="1">
        <w:r w:rsidR="004A50F7" w:rsidRPr="00272041">
          <w:rPr>
            <w:rStyle w:val="Hyperlink"/>
            <w:rFonts w:cs="Tahoma"/>
            <w:noProof/>
            <w:lang w:val="pt-BR"/>
          </w:rPr>
          <w:t>Windows Essential Business Server</w:t>
        </w:r>
        <w:r w:rsidR="004A50F7" w:rsidRPr="00272041">
          <w:rPr>
            <w:rStyle w:val="Hyperlink"/>
            <w:rFonts w:cs="Tahoma"/>
            <w:noProof/>
          </w:rPr>
          <w:t> </w:t>
        </w:r>
        <w:r w:rsidR="004A50F7" w:rsidRPr="00272041">
          <w:rPr>
            <w:rStyle w:val="Hyperlink"/>
            <w:rFonts w:cs="Tahoma"/>
            <w:noProof/>
            <w:lang w:val="pt-BR"/>
          </w:rPr>
          <w:t>2008 CAL Suite para Usuários ou Dispositivos Premium</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_Toc328570406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07" w:history="1">
        <w:r w:rsidR="004A50F7" w:rsidRPr="00272041">
          <w:rPr>
            <w:rStyle w:val="Hyperlink"/>
            <w:rFonts w:cs="Tahoma"/>
            <w:noProof/>
            <w:lang w:val="pt-BR"/>
          </w:rPr>
          <w:t>Windows Essential Business Server</w:t>
        </w:r>
        <w:r w:rsidR="004A50F7" w:rsidRPr="00272041">
          <w:rPr>
            <w:rStyle w:val="Hyperlink"/>
            <w:rFonts w:cs="Tahoma"/>
            <w:noProof/>
          </w:rPr>
          <w:t> </w:t>
        </w:r>
        <w:r w:rsidR="004A50F7" w:rsidRPr="00272041">
          <w:rPr>
            <w:rStyle w:val="Hyperlink"/>
            <w:rFonts w:cs="Tahoma"/>
            <w:noProof/>
            <w:lang w:val="pt-BR"/>
          </w:rPr>
          <w:t>2008 CAL Suite para Usuários ou Dispositivos Premium (5 clientes)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_Toc328570407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08" w:history="1">
        <w:r w:rsidR="004A50F7" w:rsidRPr="00272041">
          <w:rPr>
            <w:rStyle w:val="Hyperlink"/>
            <w:rFonts w:cs="Tahoma"/>
            <w:noProof/>
            <w:lang w:val="pt-BR"/>
          </w:rPr>
          <w:t>Windows Essential Business Server</w:t>
        </w:r>
        <w:r w:rsidR="004A50F7" w:rsidRPr="00272041">
          <w:rPr>
            <w:rStyle w:val="Hyperlink"/>
            <w:rFonts w:cs="Tahoma"/>
            <w:noProof/>
          </w:rPr>
          <w:t> </w:t>
        </w:r>
        <w:r w:rsidR="004A50F7" w:rsidRPr="00272041">
          <w:rPr>
            <w:rStyle w:val="Hyperlink"/>
            <w:rFonts w:cs="Tahoma"/>
            <w:noProof/>
            <w:lang w:val="pt-BR"/>
          </w:rPr>
          <w:t>2008 CAL Suite para Usuários ou Dispositivos Premium (20 clientes)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_Toc328570408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09" w:history="1">
        <w:r w:rsidR="004A50F7" w:rsidRPr="00272041">
          <w:rPr>
            <w:rStyle w:val="Hyperlink"/>
            <w:rFonts w:cs="Tahoma"/>
            <w:noProof/>
            <w:lang w:val="pt-BR"/>
          </w:rPr>
          <w:t>Windows Essential Business Server</w:t>
        </w:r>
        <w:r w:rsidR="004A50F7" w:rsidRPr="00272041">
          <w:rPr>
            <w:rStyle w:val="Hyperlink"/>
            <w:rFonts w:cs="Tahoma"/>
            <w:noProof/>
          </w:rPr>
          <w:t> </w:t>
        </w:r>
        <w:r w:rsidR="004A50F7" w:rsidRPr="00272041">
          <w:rPr>
            <w:rStyle w:val="Hyperlink"/>
            <w:rFonts w:cs="Tahoma"/>
            <w:noProof/>
            <w:lang w:val="pt-BR"/>
          </w:rPr>
          <w:t>2008 CAL Suite para Usuários ou Dispositivos Premium (50 clientes)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_Toc328570409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10" w:history="1">
        <w:r w:rsidR="004A50F7" w:rsidRPr="00272041">
          <w:rPr>
            <w:rStyle w:val="Hyperlink"/>
            <w:rFonts w:cs="Tahoma"/>
            <w:noProof/>
            <w:lang w:val="pt-BR"/>
          </w:rPr>
          <w:t>Windows HPC Server 2008 R2 Suite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_Toc328570410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11" w:history="1">
        <w:r w:rsidR="004A50F7" w:rsidRPr="00272041">
          <w:rPr>
            <w:rStyle w:val="Hyperlink"/>
            <w:rFonts w:cs="Tahoma"/>
            <w:noProof/>
            <w:lang w:val="pt-BR"/>
          </w:rPr>
          <w:t>Windows</w:t>
        </w:r>
        <w:r w:rsidR="004A50F7" w:rsidRPr="00272041">
          <w:rPr>
            <w:rStyle w:val="Hyperlink"/>
            <w:rFonts w:cs="Tahoma"/>
            <w:noProof/>
            <w:vertAlign w:val="superscript"/>
            <w:lang w:val="pt-BR"/>
          </w:rPr>
          <w:t>®</w:t>
        </w:r>
        <w:r w:rsidR="004A50F7" w:rsidRPr="00272041">
          <w:rPr>
            <w:rStyle w:val="Hyperlink"/>
            <w:rFonts w:cs="Tahoma"/>
            <w:noProof/>
            <w:lang w:val="pt-BR"/>
          </w:rPr>
          <w:t xml:space="preserve"> Intune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_Toc328570411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12" w:history="1">
        <w:r w:rsidR="004A50F7" w:rsidRPr="00272041">
          <w:rPr>
            <w:rStyle w:val="Hyperlink"/>
            <w:rFonts w:cs="Tahoma"/>
            <w:noProof/>
            <w:lang w:val="pt-BR"/>
          </w:rPr>
          <w:t>Complemento do Windows</w:t>
        </w:r>
        <w:r w:rsidR="004A50F7" w:rsidRPr="00272041">
          <w:rPr>
            <w:rStyle w:val="Hyperlink"/>
            <w:rFonts w:cs="Tahoma"/>
            <w:noProof/>
            <w:vertAlign w:val="superscript"/>
            <w:lang w:val="pt-BR"/>
          </w:rPr>
          <w:t>®</w:t>
        </w:r>
        <w:r w:rsidR="004A50F7" w:rsidRPr="00272041">
          <w:rPr>
            <w:rStyle w:val="Hyperlink"/>
            <w:rFonts w:cs="Tahoma"/>
            <w:noProof/>
            <w:lang w:val="pt-BR"/>
          </w:rPr>
          <w:t xml:space="preserve"> Intune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_Toc328570412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13" w:history="1">
        <w:r w:rsidR="004A50F7" w:rsidRPr="00272041">
          <w:rPr>
            <w:rStyle w:val="Hyperlink"/>
            <w:rFonts w:cs="Tahoma"/>
            <w:noProof/>
            <w:lang w:val="pt-BR"/>
          </w:rPr>
          <w:t>Armazenamento Extra de 1 GB do Windows</w:t>
        </w:r>
        <w:r w:rsidR="004A50F7" w:rsidRPr="00272041">
          <w:rPr>
            <w:rStyle w:val="Hyperlink"/>
            <w:rFonts w:cs="Tahoma"/>
            <w:noProof/>
            <w:vertAlign w:val="superscript"/>
            <w:lang w:val="pt-BR"/>
          </w:rPr>
          <w:t>®</w:t>
        </w:r>
        <w:r w:rsidR="004A50F7" w:rsidRPr="00272041">
          <w:rPr>
            <w:rStyle w:val="Hyperlink"/>
            <w:rFonts w:cs="Tahoma"/>
            <w:noProof/>
            <w:lang w:val="pt-BR"/>
          </w:rPr>
          <w:t xml:space="preserve"> Intune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_Toc328570413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25</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14" w:history="1">
        <w:r w:rsidR="004A50F7" w:rsidRPr="00272041">
          <w:rPr>
            <w:rStyle w:val="Hyperlink"/>
            <w:rFonts w:cs="Tahoma"/>
            <w:noProof/>
            <w:lang w:val="pt-BR"/>
          </w:rPr>
          <w:t>Windows MultiPoint Server 2011 Standard</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_Toc328570414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15" w:history="1">
        <w:r w:rsidR="004A50F7" w:rsidRPr="00272041">
          <w:rPr>
            <w:rStyle w:val="Hyperlink"/>
            <w:rFonts w:cs="Tahoma"/>
            <w:noProof/>
            <w:lang w:val="pt-BR"/>
          </w:rPr>
          <w:t>Windows MultiPoint Server 2011 Premium</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_Toc328570415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16" w:history="1">
        <w:r w:rsidR="004A50F7" w:rsidRPr="00272041">
          <w:rPr>
            <w:rStyle w:val="Hyperlink"/>
            <w:rFonts w:cs="Tahoma"/>
            <w:noProof/>
            <w:lang w:val="pt-BR"/>
          </w:rPr>
          <w:t>CAL do Windows MultiPoint Server</w:t>
        </w:r>
        <w:r w:rsidR="004A50F7" w:rsidRPr="00272041">
          <w:rPr>
            <w:rStyle w:val="Hyperlink"/>
            <w:rFonts w:cs="Tahoma"/>
            <w:noProof/>
          </w:rPr>
          <w:t> </w:t>
        </w:r>
        <w:r w:rsidR="004A50F7" w:rsidRPr="00272041">
          <w:rPr>
            <w:rStyle w:val="Hyperlink"/>
            <w:rFonts w:cs="Tahoma"/>
            <w:noProof/>
            <w:lang w:val="pt-BR"/>
          </w:rPr>
          <w:t>2011</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_Toc328570416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17" w:history="1">
        <w:r w:rsidR="004A50F7" w:rsidRPr="00272041">
          <w:rPr>
            <w:rStyle w:val="Hyperlink"/>
            <w:rFonts w:cs="Tahoma"/>
            <w:noProof/>
            <w:lang w:val="pt-BR"/>
          </w:rPr>
          <w:t>CAL do Windows MultiPoint Server</w:t>
        </w:r>
        <w:r w:rsidR="004A50F7" w:rsidRPr="00272041">
          <w:rPr>
            <w:rStyle w:val="Hyperlink"/>
            <w:rFonts w:cs="Tahoma"/>
            <w:noProof/>
          </w:rPr>
          <w:t> </w:t>
        </w:r>
        <w:r w:rsidR="004A50F7" w:rsidRPr="00272041">
          <w:rPr>
            <w:rStyle w:val="Hyperlink"/>
            <w:rFonts w:cs="Tahoma"/>
            <w:noProof/>
            <w:lang w:val="pt-BR"/>
          </w:rPr>
          <w:t>2011 com CAL do Windows Server 2008</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_Toc328570417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18" w:history="1">
        <w:r w:rsidR="004A50F7" w:rsidRPr="00272041">
          <w:rPr>
            <w:rStyle w:val="Hyperlink"/>
            <w:rFonts w:cs="Tahoma"/>
            <w:noProof/>
            <w:lang w:val="pt-BR"/>
          </w:rPr>
          <w:t>Windows MultiPoint Server 2011 Premium com Windows MultiPoint Server 2011 (CAL) (5 Clientes)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_Toc328570418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19" w:history="1">
        <w:r w:rsidR="004A50F7" w:rsidRPr="00272041">
          <w:rPr>
            <w:rStyle w:val="Hyperlink"/>
            <w:rFonts w:cs="Tahoma"/>
            <w:noProof/>
            <w:lang w:val="pt-BR"/>
          </w:rPr>
          <w:t xml:space="preserve">Windows MultiPoint Server 2011 Premium com Windows MultiPoint Server 2011 (CAL) (5 Clientes) </w:t>
        </w:r>
        <w:r w:rsidR="00ED762D" w:rsidRPr="00272041">
          <w:rPr>
            <w:rStyle w:val="Hyperlink"/>
            <w:rFonts w:cs="Tahoma"/>
            <w:noProof/>
            <w:lang w:val="pt-BR"/>
          </w:rPr>
          <w:br/>
        </w:r>
        <w:r w:rsidR="004A50F7" w:rsidRPr="00272041">
          <w:rPr>
            <w:rStyle w:val="Hyperlink"/>
            <w:rFonts w:cs="Tahoma"/>
            <w:noProof/>
            <w:lang w:val="pt-BR"/>
          </w:rPr>
          <w:t>com</w:t>
        </w:r>
        <w:r w:rsidR="004A50F7" w:rsidRPr="00272041">
          <w:rPr>
            <w:rStyle w:val="Hyperlink"/>
            <w:rFonts w:cs="Tahoma"/>
            <w:noProof/>
          </w:rPr>
          <w:t> </w:t>
        </w:r>
        <w:r w:rsidR="004A50F7" w:rsidRPr="00272041">
          <w:rPr>
            <w:rStyle w:val="Hyperlink"/>
            <w:rFonts w:cs="Tahoma"/>
            <w:noProof/>
            <w:lang w:val="pt-BR"/>
          </w:rPr>
          <w:t>CAL do Windows Server 2008 (5</w:t>
        </w:r>
        <w:r w:rsidR="004A50F7" w:rsidRPr="00272041">
          <w:rPr>
            <w:rStyle w:val="Hyperlink"/>
            <w:rFonts w:cs="Tahoma"/>
            <w:noProof/>
          </w:rPr>
          <w:t> </w:t>
        </w:r>
        <w:r w:rsidR="004A50F7" w:rsidRPr="00272041">
          <w:rPr>
            <w:rStyle w:val="Hyperlink"/>
            <w:rFonts w:cs="Tahoma"/>
            <w:noProof/>
            <w:lang w:val="pt-BR"/>
          </w:rPr>
          <w:t>Clientes)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_Toc328570419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20" w:history="1">
        <w:r w:rsidR="004A50F7" w:rsidRPr="00272041">
          <w:rPr>
            <w:rStyle w:val="Hyperlink"/>
            <w:rFonts w:cs="Tahoma"/>
            <w:noProof/>
            <w:lang w:val="pt-BR"/>
          </w:rPr>
          <w:t>CAL do Windows Server™ 2008 (Dispositivo e Usuário)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_Toc328570420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21" w:history="1">
        <w:r w:rsidR="004A50F7" w:rsidRPr="00272041">
          <w:rPr>
            <w:rStyle w:val="Hyperlink"/>
            <w:rFonts w:cs="Tahoma"/>
            <w:noProof/>
            <w:spacing w:val="-2"/>
            <w:lang w:val="pt-BR"/>
          </w:rPr>
          <w:t>Windows Server™ 2008 R2 HPC Edition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_Toc328570421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22" w:history="1">
        <w:r w:rsidR="004A50F7" w:rsidRPr="00272041">
          <w:rPr>
            <w:rStyle w:val="Hyperlink"/>
            <w:rFonts w:cs="Tahoma"/>
            <w:noProof/>
            <w:lang w:val="pt-BR"/>
          </w:rPr>
          <w:t>Windows Server™ 2008 R2 Datacenter</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_Toc328570422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23" w:history="1">
        <w:r w:rsidR="004A50F7" w:rsidRPr="00272041">
          <w:rPr>
            <w:rStyle w:val="Hyperlink"/>
            <w:rFonts w:cs="Tahoma"/>
            <w:noProof/>
            <w:lang w:val="pt-BR"/>
          </w:rPr>
          <w:t>Windows Server™ 2008 R2 Enterprise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_Toc328570423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24" w:history="1">
        <w:r w:rsidR="004A50F7" w:rsidRPr="00272041">
          <w:rPr>
            <w:rStyle w:val="Hyperlink"/>
            <w:rFonts w:cs="Tahoma"/>
            <w:noProof/>
            <w:lang w:val="pt-BR"/>
          </w:rPr>
          <w:t>Windows Server™ 2008 R2 Itanium Based Systems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_Toc328570424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25" w:history="1">
        <w:r w:rsidR="004A50F7" w:rsidRPr="00272041">
          <w:rPr>
            <w:rStyle w:val="Hyperlink"/>
            <w:rFonts w:cs="Tahoma"/>
            <w:noProof/>
            <w:lang w:val="pt-BR"/>
          </w:rPr>
          <w:t>Windows Server™ 2008 R2 Standard</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_Toc328570425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26" w:history="1">
        <w:r w:rsidR="004A50F7" w:rsidRPr="00272041">
          <w:rPr>
            <w:rStyle w:val="Hyperlink"/>
            <w:rFonts w:cs="Tahoma"/>
            <w:noProof/>
            <w:lang w:val="pt-BR"/>
          </w:rPr>
          <w:t>External Connector do Windows Server™ 2008</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_Toc328570426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27" w:history="1">
        <w:r w:rsidR="004A50F7" w:rsidRPr="00272041">
          <w:rPr>
            <w:rStyle w:val="Hyperlink"/>
            <w:rFonts w:cs="Tahoma"/>
            <w:noProof/>
            <w:lang w:val="pt-BR"/>
          </w:rPr>
          <w:t>CAL de Serviços de Área de Trabalho Remota do Windows Server™ 2008</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_Toc328570427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28" w:history="1">
        <w:r w:rsidR="004A50F7" w:rsidRPr="00272041">
          <w:rPr>
            <w:rStyle w:val="Hyperlink"/>
            <w:rFonts w:cs="Tahoma"/>
            <w:noProof/>
            <w:lang w:val="pt-BR"/>
          </w:rPr>
          <w:t>External Connector dos Serviços de</w:t>
        </w:r>
        <w:r w:rsidR="004A50F7" w:rsidRPr="00272041">
          <w:rPr>
            <w:rStyle w:val="Hyperlink"/>
            <w:rFonts w:cs="Tahoma"/>
            <w:noProof/>
          </w:rPr>
          <w:t> </w:t>
        </w:r>
        <w:r w:rsidR="004A50F7" w:rsidRPr="00272041">
          <w:rPr>
            <w:rStyle w:val="Hyperlink"/>
            <w:rFonts w:cs="Tahoma"/>
            <w:noProof/>
            <w:lang w:val="pt-BR"/>
          </w:rPr>
          <w:t>Área de Trabalho Remota do</w:t>
        </w:r>
        <w:r w:rsidR="004A50F7" w:rsidRPr="00272041">
          <w:rPr>
            <w:rStyle w:val="Hyperlink"/>
            <w:rFonts w:cs="Tahoma"/>
            <w:noProof/>
          </w:rPr>
          <w:t> </w:t>
        </w:r>
        <w:r w:rsidR="004A50F7" w:rsidRPr="00272041">
          <w:rPr>
            <w:rStyle w:val="Hyperlink"/>
            <w:rFonts w:cs="Tahoma"/>
            <w:noProof/>
            <w:lang w:val="pt-BR"/>
          </w:rPr>
          <w:t>Windows Server™ 2008</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_Toc328570428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29" w:history="1">
        <w:r w:rsidR="004A50F7" w:rsidRPr="00272041">
          <w:rPr>
            <w:rStyle w:val="Hyperlink"/>
            <w:rFonts w:cs="Tahoma"/>
            <w:noProof/>
            <w:lang w:val="pt-BR"/>
          </w:rPr>
          <w:t>CAL dos Serviços de Gerenciamento de Direitos do Windows Server™ 2008</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_Toc328570429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30" w:history="1">
        <w:r w:rsidR="004A50F7" w:rsidRPr="00272041">
          <w:rPr>
            <w:rStyle w:val="Hyperlink"/>
            <w:rFonts w:cs="Tahoma"/>
            <w:noProof/>
            <w:lang w:val="pt-BR"/>
          </w:rPr>
          <w:t>External Connector dos Serviços de Gerenciamento de Direitos do Windows Server™ 2008</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_Toc328570430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31" w:history="1">
        <w:r w:rsidR="004A50F7" w:rsidRPr="00272041">
          <w:rPr>
            <w:rStyle w:val="Hyperlink"/>
            <w:rFonts w:cs="Tahoma"/>
            <w:noProof/>
            <w:lang w:val="pt-BR"/>
          </w:rPr>
          <w:t>CAL do Dispositivo do Windows Server™ 2008 para Windows Essential Server Solutions (5 clientes)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_Toc328570431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32" w:history="1">
        <w:r w:rsidR="004A50F7" w:rsidRPr="00272041">
          <w:rPr>
            <w:rStyle w:val="Hyperlink"/>
            <w:rFonts w:cs="Tahoma"/>
            <w:noProof/>
            <w:lang w:val="pt-BR"/>
          </w:rPr>
          <w:t>CAL do Usuário do Windows</w:t>
        </w:r>
        <w:r w:rsidR="00ED762D" w:rsidRPr="00272041">
          <w:rPr>
            <w:rStyle w:val="Hyperlink"/>
            <w:rFonts w:cs="Tahoma"/>
            <w:noProof/>
            <w:lang w:val="pt-BR"/>
          </w:rPr>
          <w:t xml:space="preserve"> </w:t>
        </w:r>
        <w:r w:rsidR="004A50F7" w:rsidRPr="00272041">
          <w:rPr>
            <w:rStyle w:val="Hyperlink"/>
            <w:rFonts w:cs="Tahoma"/>
            <w:noProof/>
            <w:lang w:val="pt-BR"/>
          </w:rPr>
          <w:t>Server™ 2008 para Windows Essential</w:t>
        </w:r>
        <w:r w:rsidR="004A50F7" w:rsidRPr="00272041">
          <w:rPr>
            <w:rStyle w:val="Hyperlink"/>
            <w:rFonts w:cs="Tahoma"/>
            <w:noProof/>
          </w:rPr>
          <w:t> </w:t>
        </w:r>
        <w:r w:rsidR="004A50F7" w:rsidRPr="00272041">
          <w:rPr>
            <w:rStyle w:val="Hyperlink"/>
            <w:rFonts w:cs="Tahoma"/>
            <w:noProof/>
            <w:lang w:val="pt-BR"/>
          </w:rPr>
          <w:t>Server Solutions (5 clientes)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_Toc328570432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33" w:history="1">
        <w:r w:rsidR="004A50F7" w:rsidRPr="00272041">
          <w:rPr>
            <w:rStyle w:val="Hyperlink"/>
            <w:rFonts w:cs="Tahoma"/>
            <w:noProof/>
            <w:lang w:val="pt-BR"/>
          </w:rPr>
          <w:t>Windows Web Server 2008 R2</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_Toc328570433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34" w:history="1">
        <w:r w:rsidR="004A50F7" w:rsidRPr="00272041">
          <w:rPr>
            <w:rStyle w:val="Hyperlink"/>
            <w:rFonts w:cs="Tahoma"/>
            <w:noProof/>
            <w:lang w:val="pt-BR"/>
          </w:rPr>
          <w:t>Windows Small Business Server 2008 Premium</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_Toc328570434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35" w:history="1">
        <w:r w:rsidR="004A50F7" w:rsidRPr="00272041">
          <w:rPr>
            <w:rStyle w:val="Hyperlink"/>
            <w:rFonts w:cs="Tahoma"/>
            <w:noProof/>
            <w:lang w:val="pt-BR"/>
          </w:rPr>
          <w:t>Windows Small Business Server 2008 CAL Suite para Usuários ou Dispositivos Premium</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_Toc328570435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36" w:history="1">
        <w:r w:rsidR="004A50F7" w:rsidRPr="00272041">
          <w:rPr>
            <w:rStyle w:val="Hyperlink"/>
            <w:rFonts w:cs="Tahoma"/>
            <w:noProof/>
            <w:lang w:val="pt-BR"/>
          </w:rPr>
          <w:t>Windows Small Business Server 2008 CAL Suite para Usuários ou Dispositivos Premium (5 Clientes)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_Toc328570436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37" w:history="1">
        <w:r w:rsidR="004A50F7" w:rsidRPr="00272041">
          <w:rPr>
            <w:rStyle w:val="Hyperlink"/>
            <w:rFonts w:cs="Tahoma"/>
            <w:noProof/>
            <w:lang w:val="pt-BR"/>
          </w:rPr>
          <w:t>Windows Small Business Server 2008 CAL Suite para Usuários ou Dispositivos Premium (20 Clientes)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_Toc328570437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38" w:history="1">
        <w:r w:rsidR="004A50F7" w:rsidRPr="00272041">
          <w:rPr>
            <w:rStyle w:val="Hyperlink"/>
            <w:rFonts w:cs="Tahoma"/>
            <w:noProof/>
            <w:lang w:val="pt-BR"/>
          </w:rPr>
          <w:t>Windows Small Business Server 2011 Standard (5 clientes)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_Toc328570438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39" w:history="1">
        <w:r w:rsidR="004A50F7" w:rsidRPr="00272041">
          <w:rPr>
            <w:rStyle w:val="Hyperlink"/>
            <w:rFonts w:cs="Tahoma"/>
            <w:noProof/>
            <w:lang w:val="pt-BR"/>
          </w:rPr>
          <w:t>Windows Small Business Server 2011 CAL Suite (1 cliente)</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_Toc328570439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40" w:history="1">
        <w:r w:rsidR="004A50F7" w:rsidRPr="00272041">
          <w:rPr>
            <w:rStyle w:val="Hyperlink"/>
            <w:rFonts w:cs="Tahoma"/>
            <w:noProof/>
            <w:lang w:val="pt-BR"/>
          </w:rPr>
          <w:t>Windows Small Business Server 2011 CAL Suite (5 clientes)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_Toc328570440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41" w:history="1">
        <w:r w:rsidR="004A50F7" w:rsidRPr="00272041">
          <w:rPr>
            <w:rStyle w:val="Hyperlink"/>
            <w:rFonts w:cs="Tahoma"/>
            <w:noProof/>
            <w:lang w:val="pt-BR"/>
          </w:rPr>
          <w:t>Windows Small Business Server 2011 CAL Suite (20 clientes)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_Toc328570441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26</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42" w:history="1">
        <w:r w:rsidR="004A50F7" w:rsidRPr="00272041">
          <w:rPr>
            <w:rStyle w:val="Hyperlink"/>
            <w:rFonts w:cs="Tahoma"/>
            <w:noProof/>
            <w:lang w:val="pt-BR"/>
          </w:rPr>
          <w:t>Complemento do Windows Small Business Server 2011 Premium (5</w:t>
        </w:r>
        <w:r w:rsidR="004A50F7" w:rsidRPr="00272041">
          <w:rPr>
            <w:rStyle w:val="Hyperlink"/>
            <w:rFonts w:cs="Tahoma"/>
            <w:noProof/>
          </w:rPr>
          <w:t> </w:t>
        </w:r>
        <w:r w:rsidR="004A50F7" w:rsidRPr="00272041">
          <w:rPr>
            <w:rStyle w:val="Hyperlink"/>
            <w:rFonts w:cs="Tahoma"/>
            <w:noProof/>
            <w:lang w:val="pt-BR"/>
          </w:rPr>
          <w:t>clientes)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_Toc328570442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43" w:history="1">
        <w:r w:rsidR="004A50F7" w:rsidRPr="00272041">
          <w:rPr>
            <w:rStyle w:val="Hyperlink"/>
            <w:rFonts w:cs="Tahoma"/>
            <w:noProof/>
            <w:lang w:val="pt-BR"/>
          </w:rPr>
          <w:t>Pacote de CALs do Complemento do</w:t>
        </w:r>
        <w:r w:rsidR="004A50F7" w:rsidRPr="00272041">
          <w:rPr>
            <w:rStyle w:val="Hyperlink"/>
            <w:rFonts w:cs="Tahoma"/>
            <w:noProof/>
          </w:rPr>
          <w:t> </w:t>
        </w:r>
        <w:r w:rsidR="004A50F7" w:rsidRPr="00272041">
          <w:rPr>
            <w:rStyle w:val="Hyperlink"/>
            <w:rFonts w:cs="Tahoma"/>
            <w:noProof/>
            <w:lang w:val="pt-BR"/>
          </w:rPr>
          <w:t>Windows Small Business Server</w:t>
        </w:r>
        <w:r w:rsidR="004A50F7" w:rsidRPr="00272041">
          <w:rPr>
            <w:rStyle w:val="Hyperlink"/>
            <w:rFonts w:cs="Tahoma"/>
            <w:noProof/>
          </w:rPr>
          <w:t> </w:t>
        </w:r>
        <w:r w:rsidR="004A50F7" w:rsidRPr="00272041">
          <w:rPr>
            <w:rStyle w:val="Hyperlink"/>
            <w:rFonts w:cs="Tahoma"/>
            <w:noProof/>
            <w:lang w:val="pt-BR"/>
          </w:rPr>
          <w:t>(2011) Premium</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_Toc328570443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44" w:history="1">
        <w:r w:rsidR="004A50F7" w:rsidRPr="00272041">
          <w:rPr>
            <w:rStyle w:val="Hyperlink"/>
            <w:rFonts w:cs="Tahoma"/>
            <w:noProof/>
            <w:lang w:val="pt-BR"/>
          </w:rPr>
          <w:t>Pacote de CALs do Complemento do Windows Small Business Server 2011 (5 clientes)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_Toc328570444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45" w:history="1">
        <w:r w:rsidR="004A50F7" w:rsidRPr="00272041">
          <w:rPr>
            <w:rStyle w:val="Hyperlink"/>
            <w:rFonts w:cs="Tahoma"/>
            <w:noProof/>
            <w:lang w:val="pt-BR"/>
          </w:rPr>
          <w:t>Pacote de CALs do Complemento do Windows Small Business Server 2011 (20 clientes)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_Toc328570445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27</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46" w:history="1">
        <w:r w:rsidR="004A50F7" w:rsidRPr="00272041">
          <w:rPr>
            <w:rStyle w:val="Hyperlink"/>
            <w:rFonts w:cs="Tahoma"/>
            <w:noProof/>
            <w:lang w:val="pt-BR"/>
          </w:rPr>
          <w:t>Windows Small Business Server 2011 Essentials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_Toc328570446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27</w:t>
        </w:r>
        <w:r w:rsidR="004A50F7" w:rsidRPr="00272041">
          <w:rPr>
            <w:rFonts w:cs="Tahoma"/>
            <w:noProof/>
            <w:webHidden/>
          </w:rPr>
          <w:fldChar w:fldCharType="end"/>
        </w:r>
      </w:hyperlink>
    </w:p>
    <w:p w:rsidR="004A50F7" w:rsidRPr="00272041" w:rsidRDefault="00875C88">
      <w:pPr>
        <w:pStyle w:val="TOC1"/>
        <w:rPr>
          <w:rFonts w:eastAsiaTheme="minorEastAsia"/>
          <w:b w:val="0"/>
          <w:caps w:val="0"/>
          <w:color w:val="auto"/>
          <w:lang w:eastAsia="zh-CN"/>
        </w:rPr>
      </w:pPr>
      <w:hyperlink w:anchor="_Toc328570447" w:history="1">
        <w:r w:rsidR="004A50F7" w:rsidRPr="00272041">
          <w:rPr>
            <w:rStyle w:val="Hyperlink"/>
            <w:rFonts w:cs="Tahoma"/>
          </w:rPr>
          <w:t>seção 1 – alterações na lista de produtos nos últimos 12 meses</w:t>
        </w:r>
        <w:r w:rsidR="004A50F7" w:rsidRPr="00272041">
          <w:rPr>
            <w:webHidden/>
          </w:rPr>
          <w:tab/>
        </w:r>
        <w:r w:rsidR="004A50F7" w:rsidRPr="00272041">
          <w:rPr>
            <w:webHidden/>
          </w:rPr>
          <w:fldChar w:fldCharType="begin"/>
        </w:r>
        <w:r w:rsidR="004A50F7" w:rsidRPr="00272041">
          <w:rPr>
            <w:webHidden/>
          </w:rPr>
          <w:instrText xml:space="preserve"> PAGEREF _Toc328570447 \h </w:instrText>
        </w:r>
        <w:r w:rsidR="004A50F7" w:rsidRPr="00272041">
          <w:rPr>
            <w:webHidden/>
          </w:rPr>
        </w:r>
        <w:r w:rsidR="004A50F7" w:rsidRPr="00272041">
          <w:rPr>
            <w:webHidden/>
          </w:rPr>
          <w:fldChar w:fldCharType="separate"/>
        </w:r>
        <w:r w:rsidR="00272041">
          <w:rPr>
            <w:webHidden/>
          </w:rPr>
          <w:t>28</w:t>
        </w:r>
        <w:r w:rsidR="004A50F7" w:rsidRPr="00272041">
          <w:rPr>
            <w:webHidden/>
          </w:rPr>
          <w:fldChar w:fldCharType="end"/>
        </w:r>
      </w:hyperlink>
    </w:p>
    <w:p w:rsidR="004A50F7" w:rsidRPr="00272041" w:rsidRDefault="00875C88">
      <w:pPr>
        <w:pStyle w:val="TOC2"/>
        <w:rPr>
          <w:rFonts w:eastAsiaTheme="minorEastAsia" w:cs="Tahoma"/>
          <w:sz w:val="22"/>
          <w:szCs w:val="22"/>
          <w:lang w:eastAsia="zh-CN"/>
        </w:rPr>
      </w:pPr>
      <w:hyperlink w:anchor="_Toc328570448" w:history="1">
        <w:r w:rsidR="004A50F7" w:rsidRPr="00272041">
          <w:rPr>
            <w:rStyle w:val="Hyperlink"/>
            <w:rFonts w:cs="Tahoma"/>
            <w:lang w:val="pt-BR"/>
          </w:rPr>
          <w:t>ALTERAÇÕES EM JULHO DE 2012</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_Toc328570448 \h </w:instrText>
        </w:r>
        <w:r w:rsidR="004A50F7" w:rsidRPr="00272041">
          <w:rPr>
            <w:rFonts w:cs="Tahoma"/>
            <w:webHidden/>
          </w:rPr>
        </w:r>
        <w:r w:rsidR="004A50F7" w:rsidRPr="00272041">
          <w:rPr>
            <w:rFonts w:cs="Tahoma"/>
            <w:webHidden/>
          </w:rPr>
          <w:fldChar w:fldCharType="separate"/>
        </w:r>
        <w:r w:rsidR="00272041">
          <w:rPr>
            <w:rFonts w:cs="Tahoma"/>
            <w:webHidden/>
          </w:rPr>
          <w:t>28</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49" w:history="1">
        <w:r w:rsidR="004A50F7" w:rsidRPr="00272041">
          <w:rPr>
            <w:rStyle w:val="Hyperlink"/>
            <w:rFonts w:cs="Tahoma"/>
            <w:lang w:val="pt-BR"/>
          </w:rPr>
          <w:t>ALTERAÇÕES EM JUNHO DE 2012</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_Toc328570449 \h </w:instrText>
        </w:r>
        <w:r w:rsidR="004A50F7" w:rsidRPr="00272041">
          <w:rPr>
            <w:rFonts w:cs="Tahoma"/>
            <w:webHidden/>
          </w:rPr>
        </w:r>
        <w:r w:rsidR="004A50F7" w:rsidRPr="00272041">
          <w:rPr>
            <w:rFonts w:cs="Tahoma"/>
            <w:webHidden/>
          </w:rPr>
          <w:fldChar w:fldCharType="separate"/>
        </w:r>
        <w:r w:rsidR="00272041">
          <w:rPr>
            <w:rFonts w:cs="Tahoma"/>
            <w:webHidden/>
          </w:rPr>
          <w:t>28</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50" w:history="1">
        <w:r w:rsidR="004A50F7" w:rsidRPr="00272041">
          <w:rPr>
            <w:rStyle w:val="Hyperlink"/>
            <w:rFonts w:cs="Tahoma"/>
            <w:lang w:val="pt-BR"/>
          </w:rPr>
          <w:t>ALTERAÇÕES EM MAIO DE 2012</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_Toc328570450 \h </w:instrText>
        </w:r>
        <w:r w:rsidR="004A50F7" w:rsidRPr="00272041">
          <w:rPr>
            <w:rFonts w:cs="Tahoma"/>
            <w:webHidden/>
          </w:rPr>
        </w:r>
        <w:r w:rsidR="004A50F7" w:rsidRPr="00272041">
          <w:rPr>
            <w:rFonts w:cs="Tahoma"/>
            <w:webHidden/>
          </w:rPr>
          <w:fldChar w:fldCharType="separate"/>
        </w:r>
        <w:r w:rsidR="00272041">
          <w:rPr>
            <w:rFonts w:cs="Tahoma"/>
            <w:webHidden/>
          </w:rPr>
          <w:t>28</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51" w:history="1">
        <w:r w:rsidR="004A50F7" w:rsidRPr="00272041">
          <w:rPr>
            <w:rStyle w:val="Hyperlink"/>
            <w:rFonts w:cs="Tahoma"/>
            <w:lang w:val="pt-BR"/>
          </w:rPr>
          <w:t>ALTERAÇÕES EM ABRIL DE 2012</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_Toc328570451 \h </w:instrText>
        </w:r>
        <w:r w:rsidR="004A50F7" w:rsidRPr="00272041">
          <w:rPr>
            <w:rFonts w:cs="Tahoma"/>
            <w:webHidden/>
          </w:rPr>
        </w:r>
        <w:r w:rsidR="004A50F7" w:rsidRPr="00272041">
          <w:rPr>
            <w:rFonts w:cs="Tahoma"/>
            <w:webHidden/>
          </w:rPr>
          <w:fldChar w:fldCharType="separate"/>
        </w:r>
        <w:r w:rsidR="00272041">
          <w:rPr>
            <w:rFonts w:cs="Tahoma"/>
            <w:webHidden/>
          </w:rPr>
          <w:t>29</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52" w:history="1">
        <w:r w:rsidR="004A50F7" w:rsidRPr="00272041">
          <w:rPr>
            <w:rStyle w:val="Hyperlink"/>
            <w:rFonts w:cs="Tahoma"/>
            <w:lang w:val="pt-BR"/>
          </w:rPr>
          <w:t>ALTERAÇÕES EM MARÇO DE 2012</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_Toc328570452 \h </w:instrText>
        </w:r>
        <w:r w:rsidR="004A50F7" w:rsidRPr="00272041">
          <w:rPr>
            <w:rFonts w:cs="Tahoma"/>
            <w:webHidden/>
          </w:rPr>
        </w:r>
        <w:r w:rsidR="004A50F7" w:rsidRPr="00272041">
          <w:rPr>
            <w:rFonts w:cs="Tahoma"/>
            <w:webHidden/>
          </w:rPr>
          <w:fldChar w:fldCharType="separate"/>
        </w:r>
        <w:r w:rsidR="00272041">
          <w:rPr>
            <w:rFonts w:cs="Tahoma"/>
            <w:webHidden/>
          </w:rPr>
          <w:t>30</w:t>
        </w:r>
        <w:r w:rsidR="004A50F7" w:rsidRPr="00272041">
          <w:rPr>
            <w:rFonts w:cs="Tahoma"/>
            <w:webHidden/>
          </w:rPr>
          <w:fldChar w:fldCharType="end"/>
        </w:r>
      </w:hyperlink>
    </w:p>
    <w:p w:rsidR="004A50F7" w:rsidRPr="00272041" w:rsidRDefault="00875C88">
      <w:pPr>
        <w:pStyle w:val="TOC3"/>
        <w:rPr>
          <w:rFonts w:eastAsiaTheme="minorEastAsia"/>
          <w:bCs w:val="0"/>
          <w:sz w:val="22"/>
          <w:szCs w:val="22"/>
          <w:lang w:eastAsia="zh-CN"/>
        </w:rPr>
      </w:pPr>
      <w:hyperlink w:anchor="_Toc328570453" w:history="1">
        <w:r w:rsidR="004A50F7" w:rsidRPr="00272041">
          <w:rPr>
            <w:rStyle w:val="Hyperlink"/>
            <w:rFonts w:cs="Tahoma"/>
            <w:lang w:val="pt-BR"/>
          </w:rPr>
          <w:t>ALTERAÇÕES EM FEVEREIRO DE 2012</w:t>
        </w:r>
        <w:r w:rsidR="004A50F7" w:rsidRPr="00272041">
          <w:rPr>
            <w:webHidden/>
          </w:rPr>
          <w:tab/>
        </w:r>
        <w:r w:rsidR="004A50F7" w:rsidRPr="00272041">
          <w:rPr>
            <w:webHidden/>
          </w:rPr>
          <w:fldChar w:fldCharType="begin"/>
        </w:r>
        <w:r w:rsidR="004A50F7" w:rsidRPr="00272041">
          <w:rPr>
            <w:webHidden/>
          </w:rPr>
          <w:instrText xml:space="preserve"> PAGEREF _Toc328570453 \h </w:instrText>
        </w:r>
        <w:r w:rsidR="004A50F7" w:rsidRPr="00272041">
          <w:rPr>
            <w:webHidden/>
          </w:rPr>
        </w:r>
        <w:r w:rsidR="004A50F7" w:rsidRPr="00272041">
          <w:rPr>
            <w:webHidden/>
          </w:rPr>
          <w:fldChar w:fldCharType="separate"/>
        </w:r>
        <w:r w:rsidR="00272041">
          <w:rPr>
            <w:webHidden/>
          </w:rPr>
          <w:t>30</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454" w:history="1">
        <w:r w:rsidR="004A50F7" w:rsidRPr="00272041">
          <w:rPr>
            <w:rStyle w:val="Hyperlink"/>
            <w:rFonts w:cs="Tahoma"/>
            <w:lang w:val="pt-BR"/>
          </w:rPr>
          <w:t>ALTERAÇÕES EM JANEIRO DE 2012</w:t>
        </w:r>
        <w:r w:rsidR="004A50F7" w:rsidRPr="00272041">
          <w:rPr>
            <w:webHidden/>
          </w:rPr>
          <w:tab/>
        </w:r>
        <w:r w:rsidR="004A50F7" w:rsidRPr="00272041">
          <w:rPr>
            <w:webHidden/>
          </w:rPr>
          <w:fldChar w:fldCharType="begin"/>
        </w:r>
        <w:r w:rsidR="004A50F7" w:rsidRPr="00272041">
          <w:rPr>
            <w:webHidden/>
          </w:rPr>
          <w:instrText xml:space="preserve"> PAGEREF _Toc328570454 \h </w:instrText>
        </w:r>
        <w:r w:rsidR="004A50F7" w:rsidRPr="00272041">
          <w:rPr>
            <w:webHidden/>
          </w:rPr>
        </w:r>
        <w:r w:rsidR="004A50F7" w:rsidRPr="00272041">
          <w:rPr>
            <w:webHidden/>
          </w:rPr>
          <w:fldChar w:fldCharType="separate"/>
        </w:r>
        <w:r w:rsidR="00272041">
          <w:rPr>
            <w:webHidden/>
          </w:rPr>
          <w:t>30</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455" w:history="1">
        <w:r w:rsidR="004A50F7" w:rsidRPr="00272041">
          <w:rPr>
            <w:rStyle w:val="Hyperlink"/>
            <w:rFonts w:cs="Tahoma"/>
            <w:lang w:val="pt-BR"/>
          </w:rPr>
          <w:t>ALTERAÇÕES EM DEZEMBRO DE 2011</w:t>
        </w:r>
        <w:r w:rsidR="004A50F7" w:rsidRPr="00272041">
          <w:rPr>
            <w:webHidden/>
          </w:rPr>
          <w:tab/>
        </w:r>
        <w:r w:rsidR="004A50F7" w:rsidRPr="00272041">
          <w:rPr>
            <w:webHidden/>
          </w:rPr>
          <w:fldChar w:fldCharType="begin"/>
        </w:r>
        <w:r w:rsidR="004A50F7" w:rsidRPr="00272041">
          <w:rPr>
            <w:webHidden/>
          </w:rPr>
          <w:instrText xml:space="preserve"> PAGEREF _Toc328570455 \h </w:instrText>
        </w:r>
        <w:r w:rsidR="004A50F7" w:rsidRPr="00272041">
          <w:rPr>
            <w:webHidden/>
          </w:rPr>
        </w:r>
        <w:r w:rsidR="004A50F7" w:rsidRPr="00272041">
          <w:rPr>
            <w:webHidden/>
          </w:rPr>
          <w:fldChar w:fldCharType="separate"/>
        </w:r>
        <w:r w:rsidR="00272041">
          <w:rPr>
            <w:webHidden/>
          </w:rPr>
          <w:t>30</w:t>
        </w:r>
        <w:r w:rsidR="004A50F7" w:rsidRPr="00272041">
          <w:rPr>
            <w:webHidden/>
          </w:rPr>
          <w:fldChar w:fldCharType="end"/>
        </w:r>
      </w:hyperlink>
    </w:p>
    <w:p w:rsidR="004A50F7" w:rsidRPr="00272041" w:rsidRDefault="00875C88" w:rsidP="00412A4A">
      <w:pPr>
        <w:pStyle w:val="TOC2"/>
        <w:keepNext/>
        <w:rPr>
          <w:rFonts w:eastAsiaTheme="minorEastAsia" w:cs="Tahoma"/>
          <w:sz w:val="22"/>
          <w:szCs w:val="22"/>
          <w:lang w:eastAsia="zh-CN"/>
        </w:rPr>
      </w:pPr>
      <w:hyperlink w:anchor="_Toc328570456" w:history="1">
        <w:r w:rsidR="004A50F7" w:rsidRPr="00272041">
          <w:rPr>
            <w:rStyle w:val="Hyperlink"/>
            <w:rFonts w:cs="Tahoma"/>
            <w:lang w:val="pt-BR"/>
          </w:rPr>
          <w:t>ALTERAÇÕES EM NOVEMBRO DE 2011</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_Toc328570456 \h </w:instrText>
        </w:r>
        <w:r w:rsidR="004A50F7" w:rsidRPr="00272041">
          <w:rPr>
            <w:rFonts w:cs="Tahoma"/>
            <w:webHidden/>
          </w:rPr>
        </w:r>
        <w:r w:rsidR="004A50F7" w:rsidRPr="00272041">
          <w:rPr>
            <w:rFonts w:cs="Tahoma"/>
            <w:webHidden/>
          </w:rPr>
          <w:fldChar w:fldCharType="separate"/>
        </w:r>
        <w:r w:rsidR="00272041">
          <w:rPr>
            <w:rFonts w:cs="Tahoma"/>
            <w:webHidden/>
          </w:rPr>
          <w:t>31</w:t>
        </w:r>
        <w:r w:rsidR="004A50F7" w:rsidRPr="00272041">
          <w:rPr>
            <w:rFonts w:cs="Tahoma"/>
            <w:webHidden/>
          </w:rPr>
          <w:fldChar w:fldCharType="end"/>
        </w:r>
      </w:hyperlink>
    </w:p>
    <w:p w:rsidR="004A50F7" w:rsidRPr="00272041" w:rsidRDefault="00875C88" w:rsidP="00412A4A">
      <w:pPr>
        <w:pStyle w:val="TOC2"/>
        <w:keepNext/>
        <w:rPr>
          <w:rFonts w:eastAsiaTheme="minorEastAsia" w:cs="Tahoma"/>
          <w:sz w:val="22"/>
          <w:szCs w:val="22"/>
          <w:lang w:eastAsia="zh-CN"/>
        </w:rPr>
      </w:pPr>
      <w:hyperlink w:anchor="_Toc328570457" w:history="1">
        <w:r w:rsidR="004A50F7" w:rsidRPr="00272041">
          <w:rPr>
            <w:rStyle w:val="Hyperlink"/>
            <w:rFonts w:cs="Tahoma"/>
            <w:lang w:val="pt-BR"/>
          </w:rPr>
          <w:t>ALTERAÇÕES EM OUTUBRO DE 2011</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_Toc328570457 \h </w:instrText>
        </w:r>
        <w:r w:rsidR="004A50F7" w:rsidRPr="00272041">
          <w:rPr>
            <w:rFonts w:cs="Tahoma"/>
            <w:webHidden/>
          </w:rPr>
        </w:r>
        <w:r w:rsidR="004A50F7" w:rsidRPr="00272041">
          <w:rPr>
            <w:rFonts w:cs="Tahoma"/>
            <w:webHidden/>
          </w:rPr>
          <w:fldChar w:fldCharType="separate"/>
        </w:r>
        <w:r w:rsidR="00272041">
          <w:rPr>
            <w:rFonts w:cs="Tahoma"/>
            <w:webHidden/>
          </w:rPr>
          <w:t>31</w:t>
        </w:r>
        <w:r w:rsidR="004A50F7" w:rsidRPr="00272041">
          <w:rPr>
            <w:rFonts w:cs="Tahoma"/>
            <w:webHidden/>
          </w:rPr>
          <w:fldChar w:fldCharType="end"/>
        </w:r>
      </w:hyperlink>
    </w:p>
    <w:p w:rsidR="004A50F7" w:rsidRPr="00272041" w:rsidRDefault="00875C88" w:rsidP="00412A4A">
      <w:pPr>
        <w:pStyle w:val="TOC2"/>
        <w:keepNext/>
        <w:rPr>
          <w:rFonts w:eastAsiaTheme="minorEastAsia" w:cs="Tahoma"/>
          <w:sz w:val="22"/>
          <w:szCs w:val="22"/>
          <w:lang w:eastAsia="zh-CN"/>
        </w:rPr>
      </w:pPr>
      <w:hyperlink w:anchor="_Toc328570458" w:history="1">
        <w:r w:rsidR="004A50F7" w:rsidRPr="00272041">
          <w:rPr>
            <w:rStyle w:val="Hyperlink"/>
            <w:rFonts w:cs="Tahoma"/>
            <w:lang w:val="pt-BR"/>
          </w:rPr>
          <w:t>ALTERAÇÕES EM SETEMBRO DE 2011</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_Toc328570458 \h </w:instrText>
        </w:r>
        <w:r w:rsidR="004A50F7" w:rsidRPr="00272041">
          <w:rPr>
            <w:rFonts w:cs="Tahoma"/>
            <w:webHidden/>
          </w:rPr>
        </w:r>
        <w:r w:rsidR="004A50F7" w:rsidRPr="00272041">
          <w:rPr>
            <w:rFonts w:cs="Tahoma"/>
            <w:webHidden/>
          </w:rPr>
          <w:fldChar w:fldCharType="separate"/>
        </w:r>
        <w:r w:rsidR="00272041">
          <w:rPr>
            <w:rFonts w:cs="Tahoma"/>
            <w:webHidden/>
          </w:rPr>
          <w:t>31</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59" w:history="1">
        <w:r w:rsidR="004A50F7" w:rsidRPr="00272041">
          <w:rPr>
            <w:rStyle w:val="Hyperlink"/>
            <w:rFonts w:cs="Tahoma"/>
            <w:lang w:val="pt-BR"/>
          </w:rPr>
          <w:t>ALTERAÇÕES EM AGOSTO DE 2011</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_Toc328570459 \h </w:instrText>
        </w:r>
        <w:r w:rsidR="004A50F7" w:rsidRPr="00272041">
          <w:rPr>
            <w:rFonts w:cs="Tahoma"/>
            <w:webHidden/>
          </w:rPr>
        </w:r>
        <w:r w:rsidR="004A50F7" w:rsidRPr="00272041">
          <w:rPr>
            <w:rFonts w:cs="Tahoma"/>
            <w:webHidden/>
          </w:rPr>
          <w:fldChar w:fldCharType="separate"/>
        </w:r>
        <w:r w:rsidR="00272041">
          <w:rPr>
            <w:rFonts w:cs="Tahoma"/>
            <w:webHidden/>
          </w:rPr>
          <w:t>32</w:t>
        </w:r>
        <w:r w:rsidR="004A50F7" w:rsidRPr="00272041">
          <w:rPr>
            <w:rFonts w:cs="Tahoma"/>
            <w:webHidden/>
          </w:rPr>
          <w:fldChar w:fldCharType="end"/>
        </w:r>
      </w:hyperlink>
    </w:p>
    <w:p w:rsidR="004A50F7" w:rsidRPr="00272041" w:rsidRDefault="00875C88">
      <w:pPr>
        <w:pStyle w:val="TOC1"/>
        <w:rPr>
          <w:rFonts w:eastAsiaTheme="minorEastAsia"/>
          <w:b w:val="0"/>
          <w:caps w:val="0"/>
          <w:color w:val="auto"/>
          <w:lang w:eastAsia="zh-CN"/>
        </w:rPr>
      </w:pPr>
      <w:hyperlink w:anchor="_Toc328570460" w:history="1">
        <w:r w:rsidR="004A50F7" w:rsidRPr="00272041">
          <w:rPr>
            <w:rStyle w:val="Hyperlink"/>
            <w:rFonts w:cs="Tahoma"/>
          </w:rPr>
          <w:t>Seção 2 – promoções de ProdutoS</w:t>
        </w:r>
        <w:r w:rsidR="004A50F7" w:rsidRPr="00272041">
          <w:rPr>
            <w:webHidden/>
          </w:rPr>
          <w:tab/>
        </w:r>
        <w:r w:rsidR="004A50F7" w:rsidRPr="00272041">
          <w:rPr>
            <w:webHidden/>
          </w:rPr>
          <w:fldChar w:fldCharType="begin"/>
        </w:r>
        <w:r w:rsidR="004A50F7" w:rsidRPr="00272041">
          <w:rPr>
            <w:webHidden/>
          </w:rPr>
          <w:instrText xml:space="preserve"> PAGEREF _Toc328570460 \h </w:instrText>
        </w:r>
        <w:r w:rsidR="004A50F7" w:rsidRPr="00272041">
          <w:rPr>
            <w:webHidden/>
          </w:rPr>
        </w:r>
        <w:r w:rsidR="004A50F7" w:rsidRPr="00272041">
          <w:rPr>
            <w:webHidden/>
          </w:rPr>
          <w:fldChar w:fldCharType="separate"/>
        </w:r>
        <w:r w:rsidR="00272041">
          <w:rPr>
            <w:webHidden/>
          </w:rPr>
          <w:t>33</w:t>
        </w:r>
        <w:r w:rsidR="004A50F7" w:rsidRPr="00272041">
          <w:rPr>
            <w:webHidden/>
          </w:rPr>
          <w:fldChar w:fldCharType="end"/>
        </w:r>
      </w:hyperlink>
    </w:p>
    <w:p w:rsidR="004A50F7" w:rsidRPr="00272041" w:rsidRDefault="00875C88">
      <w:pPr>
        <w:pStyle w:val="TOC2"/>
        <w:rPr>
          <w:rFonts w:eastAsiaTheme="minorEastAsia" w:cs="Tahoma"/>
          <w:sz w:val="22"/>
          <w:szCs w:val="22"/>
          <w:lang w:eastAsia="zh-CN"/>
        </w:rPr>
      </w:pPr>
      <w:hyperlink w:anchor="_Toc328570461" w:history="1">
        <w:r w:rsidR="004A50F7" w:rsidRPr="00272041">
          <w:rPr>
            <w:rStyle w:val="Hyperlink"/>
            <w:rFonts w:cs="Tahoma"/>
            <w:lang w:val="pt-BR"/>
          </w:rPr>
          <w:t>Promoção Enrollment for Core Infrastructure Standard Suite</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_Toc328570461 \h </w:instrText>
        </w:r>
        <w:r w:rsidR="004A50F7" w:rsidRPr="00272041">
          <w:rPr>
            <w:rFonts w:cs="Tahoma"/>
            <w:webHidden/>
          </w:rPr>
        </w:r>
        <w:r w:rsidR="004A50F7" w:rsidRPr="00272041">
          <w:rPr>
            <w:rFonts w:cs="Tahoma"/>
            <w:webHidden/>
          </w:rPr>
          <w:fldChar w:fldCharType="separate"/>
        </w:r>
        <w:r w:rsidR="00272041">
          <w:rPr>
            <w:rFonts w:cs="Tahoma"/>
            <w:webHidden/>
          </w:rPr>
          <w:t>33</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62" w:history="1">
        <w:r w:rsidR="004A50F7" w:rsidRPr="00272041">
          <w:rPr>
            <w:rStyle w:val="Hyperlink"/>
            <w:rFonts w:cs="Tahoma"/>
            <w:lang w:val="pt-BR"/>
          </w:rPr>
          <w:t>Exchange Server Standard Promotion</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_Toc328570462 \h </w:instrText>
        </w:r>
        <w:r w:rsidR="004A50F7" w:rsidRPr="00272041">
          <w:rPr>
            <w:rFonts w:cs="Tahoma"/>
            <w:webHidden/>
          </w:rPr>
        </w:r>
        <w:r w:rsidR="004A50F7" w:rsidRPr="00272041">
          <w:rPr>
            <w:rFonts w:cs="Tahoma"/>
            <w:webHidden/>
          </w:rPr>
          <w:fldChar w:fldCharType="separate"/>
        </w:r>
        <w:r w:rsidR="00272041">
          <w:rPr>
            <w:rFonts w:cs="Tahoma"/>
            <w:webHidden/>
          </w:rPr>
          <w:t>33</w:t>
        </w:r>
        <w:r w:rsidR="004A50F7" w:rsidRPr="00272041">
          <w:rPr>
            <w:rFonts w:cs="Tahoma"/>
            <w:webHidden/>
          </w:rPr>
          <w:fldChar w:fldCharType="end"/>
        </w:r>
      </w:hyperlink>
    </w:p>
    <w:p w:rsidR="004A50F7" w:rsidRPr="00272041" w:rsidRDefault="00875C88" w:rsidP="00412A4A">
      <w:pPr>
        <w:pStyle w:val="TOC1"/>
        <w:rPr>
          <w:rFonts w:eastAsiaTheme="minorEastAsia"/>
          <w:b w:val="0"/>
          <w:caps w:val="0"/>
          <w:color w:val="auto"/>
          <w:lang w:eastAsia="zh-CN"/>
        </w:rPr>
      </w:pPr>
      <w:hyperlink w:anchor="_Toc328570464" w:history="1">
        <w:r w:rsidR="004A50F7" w:rsidRPr="00272041">
          <w:rPr>
            <w:rStyle w:val="Hyperlink"/>
            <w:rFonts w:cs="Tahoma"/>
          </w:rPr>
          <w:t>SEÇÃO 3 – TERMOS do Programa de Licenciamento por Volume</w:t>
        </w:r>
        <w:r w:rsidR="004A50F7" w:rsidRPr="00272041">
          <w:rPr>
            <w:webHidden/>
          </w:rPr>
          <w:tab/>
        </w:r>
        <w:r w:rsidR="004A50F7" w:rsidRPr="00272041">
          <w:rPr>
            <w:webHidden/>
          </w:rPr>
          <w:fldChar w:fldCharType="begin"/>
        </w:r>
        <w:r w:rsidR="004A50F7" w:rsidRPr="00272041">
          <w:rPr>
            <w:webHidden/>
          </w:rPr>
          <w:instrText xml:space="preserve"> PAGEREF _Toc328570464 \h </w:instrText>
        </w:r>
        <w:r w:rsidR="004A50F7" w:rsidRPr="00272041">
          <w:rPr>
            <w:webHidden/>
          </w:rPr>
        </w:r>
        <w:r w:rsidR="004A50F7" w:rsidRPr="00272041">
          <w:rPr>
            <w:webHidden/>
          </w:rPr>
          <w:fldChar w:fldCharType="separate"/>
        </w:r>
        <w:r w:rsidR="00272041">
          <w:rPr>
            <w:webHidden/>
          </w:rPr>
          <w:t>34</w:t>
        </w:r>
        <w:r w:rsidR="004A50F7" w:rsidRPr="00272041">
          <w:rPr>
            <w:webHidden/>
          </w:rPr>
          <w:fldChar w:fldCharType="end"/>
        </w:r>
      </w:hyperlink>
    </w:p>
    <w:p w:rsidR="004A50F7" w:rsidRPr="00272041" w:rsidRDefault="00875C88" w:rsidP="00412A4A">
      <w:pPr>
        <w:pStyle w:val="TOC3"/>
        <w:rPr>
          <w:rFonts w:eastAsiaTheme="minorEastAsia"/>
          <w:bCs w:val="0"/>
          <w:sz w:val="22"/>
          <w:szCs w:val="22"/>
          <w:lang w:eastAsia="zh-CN"/>
        </w:rPr>
      </w:pPr>
      <w:hyperlink w:anchor="_Toc328570465" w:history="1">
        <w:r w:rsidR="004A50F7" w:rsidRPr="00272041">
          <w:rPr>
            <w:rStyle w:val="Hyperlink"/>
            <w:rFonts w:cs="Tahoma"/>
            <w:lang w:val="pt-BR"/>
          </w:rPr>
          <w:t>Programas de Licenciamento por Volume Aplicáveis</w:t>
        </w:r>
        <w:r w:rsidR="004A50F7" w:rsidRPr="00272041">
          <w:rPr>
            <w:webHidden/>
          </w:rPr>
          <w:tab/>
        </w:r>
        <w:r w:rsidR="004A50F7" w:rsidRPr="00272041">
          <w:rPr>
            <w:webHidden/>
          </w:rPr>
          <w:fldChar w:fldCharType="begin"/>
        </w:r>
        <w:r w:rsidR="004A50F7" w:rsidRPr="00272041">
          <w:rPr>
            <w:webHidden/>
          </w:rPr>
          <w:instrText xml:space="preserve"> PAGEREF _Toc328570465 \h </w:instrText>
        </w:r>
        <w:r w:rsidR="004A50F7" w:rsidRPr="00272041">
          <w:rPr>
            <w:webHidden/>
          </w:rPr>
        </w:r>
        <w:r w:rsidR="004A50F7" w:rsidRPr="00272041">
          <w:rPr>
            <w:webHidden/>
          </w:rPr>
          <w:fldChar w:fldCharType="separate"/>
        </w:r>
        <w:r w:rsidR="00272041">
          <w:rPr>
            <w:webHidden/>
          </w:rPr>
          <w:t>34</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466" w:history="1">
        <w:r w:rsidR="004A50F7" w:rsidRPr="00272041">
          <w:rPr>
            <w:rStyle w:val="Hyperlink"/>
            <w:rFonts w:cs="Tahoma"/>
            <w:lang w:val="pt-BR"/>
          </w:rPr>
          <w:t>Pontos e pedidos mínimos</w:t>
        </w:r>
        <w:r w:rsidR="004A50F7" w:rsidRPr="00272041">
          <w:rPr>
            <w:webHidden/>
          </w:rPr>
          <w:tab/>
        </w:r>
        <w:r w:rsidR="004A50F7" w:rsidRPr="00272041">
          <w:rPr>
            <w:webHidden/>
          </w:rPr>
          <w:fldChar w:fldCharType="begin"/>
        </w:r>
        <w:r w:rsidR="004A50F7" w:rsidRPr="00272041">
          <w:rPr>
            <w:webHidden/>
          </w:rPr>
          <w:instrText xml:space="preserve"> PAGEREF _Toc328570466 \h </w:instrText>
        </w:r>
        <w:r w:rsidR="004A50F7" w:rsidRPr="00272041">
          <w:rPr>
            <w:webHidden/>
          </w:rPr>
        </w:r>
        <w:r w:rsidR="004A50F7" w:rsidRPr="00272041">
          <w:rPr>
            <w:webHidden/>
          </w:rPr>
          <w:fldChar w:fldCharType="separate"/>
        </w:r>
        <w:r w:rsidR="00272041">
          <w:rPr>
            <w:webHidden/>
          </w:rPr>
          <w:t>34</w:t>
        </w:r>
        <w:r w:rsidR="004A50F7" w:rsidRPr="00272041">
          <w:rPr>
            <w:webHidden/>
          </w:rPr>
          <w:fldChar w:fldCharType="end"/>
        </w:r>
      </w:hyperlink>
    </w:p>
    <w:p w:rsidR="004A50F7" w:rsidRPr="00272041" w:rsidRDefault="00875C88">
      <w:pPr>
        <w:pStyle w:val="TOC2"/>
        <w:rPr>
          <w:rFonts w:eastAsiaTheme="minorEastAsia" w:cs="Tahoma"/>
          <w:sz w:val="22"/>
          <w:szCs w:val="22"/>
          <w:lang w:eastAsia="zh-CN"/>
        </w:rPr>
      </w:pPr>
      <w:hyperlink w:anchor="_Toc328570467" w:history="1">
        <w:r w:rsidR="004A50F7" w:rsidRPr="00272041">
          <w:rPr>
            <w:rStyle w:val="Hyperlink"/>
            <w:rFonts w:cs="Tahoma"/>
            <w:lang w:val="pt-BR"/>
          </w:rPr>
          <w:t>Requisitos Mínimos de Pedidos</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_Toc328570467 \h </w:instrText>
        </w:r>
        <w:r w:rsidR="004A50F7" w:rsidRPr="00272041">
          <w:rPr>
            <w:rFonts w:cs="Tahoma"/>
            <w:webHidden/>
          </w:rPr>
        </w:r>
        <w:r w:rsidR="004A50F7" w:rsidRPr="00272041">
          <w:rPr>
            <w:rFonts w:cs="Tahoma"/>
            <w:webHidden/>
          </w:rPr>
          <w:fldChar w:fldCharType="separate"/>
        </w:r>
        <w:r w:rsidR="00272041">
          <w:rPr>
            <w:rFonts w:cs="Tahoma"/>
            <w:webHidden/>
          </w:rPr>
          <w:t>34</w:t>
        </w:r>
        <w:r w:rsidR="004A50F7" w:rsidRPr="00272041">
          <w:rPr>
            <w:rFonts w:cs="Tahoma"/>
            <w:webHidden/>
          </w:rPr>
          <w:fldChar w:fldCharType="end"/>
        </w:r>
      </w:hyperlink>
    </w:p>
    <w:p w:rsidR="004A50F7" w:rsidRPr="00272041" w:rsidRDefault="00875C88">
      <w:pPr>
        <w:pStyle w:val="TOC3"/>
        <w:rPr>
          <w:rFonts w:eastAsiaTheme="minorEastAsia"/>
          <w:bCs w:val="0"/>
          <w:sz w:val="22"/>
          <w:szCs w:val="22"/>
          <w:lang w:eastAsia="zh-CN"/>
        </w:rPr>
      </w:pPr>
      <w:hyperlink w:anchor="_Toc328570468" w:history="1">
        <w:r w:rsidR="004A50F7" w:rsidRPr="00272041">
          <w:rPr>
            <w:rStyle w:val="Hyperlink"/>
            <w:rFonts w:cs="Tahoma"/>
            <w:lang w:val="pt-BR"/>
          </w:rPr>
          <w:t>Plataformas</w:t>
        </w:r>
        <w:r w:rsidR="004A50F7" w:rsidRPr="00272041">
          <w:rPr>
            <w:webHidden/>
          </w:rPr>
          <w:tab/>
        </w:r>
        <w:r w:rsidR="004A50F7" w:rsidRPr="00272041">
          <w:rPr>
            <w:webHidden/>
          </w:rPr>
          <w:fldChar w:fldCharType="begin"/>
        </w:r>
        <w:r w:rsidR="004A50F7" w:rsidRPr="00272041">
          <w:rPr>
            <w:webHidden/>
          </w:rPr>
          <w:instrText xml:space="preserve"> PAGEREF _Toc328570468 \h </w:instrText>
        </w:r>
        <w:r w:rsidR="004A50F7" w:rsidRPr="00272041">
          <w:rPr>
            <w:webHidden/>
          </w:rPr>
        </w:r>
        <w:r w:rsidR="004A50F7" w:rsidRPr="00272041">
          <w:rPr>
            <w:webHidden/>
          </w:rPr>
          <w:fldChar w:fldCharType="separate"/>
        </w:r>
        <w:r w:rsidR="00272041">
          <w:rPr>
            <w:webHidden/>
          </w:rPr>
          <w:t>37</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469" w:history="1">
        <w:r w:rsidR="004A50F7" w:rsidRPr="00272041">
          <w:rPr>
            <w:rStyle w:val="Hyperlink"/>
            <w:rFonts w:cs="Tahoma"/>
            <w:lang w:val="pt-BR"/>
          </w:rPr>
          <w:t>Produtos qualificados para o Desconto de Atualização (UTD)</w:t>
        </w:r>
        <w:r w:rsidR="004A50F7" w:rsidRPr="00272041">
          <w:rPr>
            <w:webHidden/>
          </w:rPr>
          <w:tab/>
        </w:r>
        <w:r w:rsidR="004A50F7" w:rsidRPr="00272041">
          <w:rPr>
            <w:webHidden/>
          </w:rPr>
          <w:fldChar w:fldCharType="begin"/>
        </w:r>
        <w:r w:rsidR="004A50F7" w:rsidRPr="00272041">
          <w:rPr>
            <w:webHidden/>
          </w:rPr>
          <w:instrText xml:space="preserve"> PAGEREF _Toc328570469 \h </w:instrText>
        </w:r>
        <w:r w:rsidR="004A50F7" w:rsidRPr="00272041">
          <w:rPr>
            <w:webHidden/>
          </w:rPr>
        </w:r>
        <w:r w:rsidR="004A50F7" w:rsidRPr="00272041">
          <w:rPr>
            <w:webHidden/>
          </w:rPr>
          <w:fldChar w:fldCharType="separate"/>
        </w:r>
        <w:r w:rsidR="00272041">
          <w:rPr>
            <w:webHidden/>
          </w:rPr>
          <w:t>38</w:t>
        </w:r>
        <w:r w:rsidR="004A50F7" w:rsidRPr="00272041">
          <w:rPr>
            <w:webHidden/>
          </w:rPr>
          <w:fldChar w:fldCharType="end"/>
        </w:r>
      </w:hyperlink>
    </w:p>
    <w:p w:rsidR="004A50F7" w:rsidRPr="00272041" w:rsidRDefault="00875C88">
      <w:pPr>
        <w:pStyle w:val="TOC2"/>
        <w:rPr>
          <w:rFonts w:eastAsiaTheme="minorEastAsia" w:cs="Tahoma"/>
          <w:sz w:val="22"/>
          <w:szCs w:val="22"/>
          <w:lang w:eastAsia="zh-CN"/>
        </w:rPr>
      </w:pPr>
      <w:hyperlink w:anchor="_Toc328570470" w:history="1">
        <w:r w:rsidR="004A50F7" w:rsidRPr="00272041">
          <w:rPr>
            <w:rStyle w:val="Hyperlink"/>
            <w:rFonts w:cs="Tahoma"/>
            <w:lang w:val="pt-BR"/>
          </w:rPr>
          <w:t>Termos de Programa Atualizados dos Contratos Enterprise e Subscription</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_Toc328570470 \h </w:instrText>
        </w:r>
        <w:r w:rsidR="004A50F7" w:rsidRPr="00272041">
          <w:rPr>
            <w:rFonts w:cs="Tahoma"/>
            <w:webHidden/>
          </w:rPr>
        </w:r>
        <w:r w:rsidR="004A50F7" w:rsidRPr="00272041">
          <w:rPr>
            <w:rFonts w:cs="Tahoma"/>
            <w:webHidden/>
          </w:rPr>
          <w:fldChar w:fldCharType="separate"/>
        </w:r>
        <w:r w:rsidR="00272041">
          <w:rPr>
            <w:rFonts w:cs="Tahoma"/>
            <w:webHidden/>
          </w:rPr>
          <w:t>39</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71" w:history="1">
        <w:r w:rsidR="004A50F7" w:rsidRPr="00272041">
          <w:rPr>
            <w:rStyle w:val="Hyperlink"/>
            <w:rFonts w:cs="Tahoma"/>
            <w:lang w:val="pt-BR"/>
          </w:rPr>
          <w:t>Continuidade do Serviço por meio de Prazo Estendido</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_Toc328570471 \h </w:instrText>
        </w:r>
        <w:r w:rsidR="004A50F7" w:rsidRPr="00272041">
          <w:rPr>
            <w:rFonts w:cs="Tahoma"/>
            <w:webHidden/>
          </w:rPr>
        </w:r>
        <w:r w:rsidR="004A50F7" w:rsidRPr="00272041">
          <w:rPr>
            <w:rFonts w:cs="Tahoma"/>
            <w:webHidden/>
          </w:rPr>
          <w:fldChar w:fldCharType="separate"/>
        </w:r>
        <w:r w:rsidR="00272041">
          <w:rPr>
            <w:rFonts w:cs="Tahoma"/>
            <w:webHidden/>
          </w:rPr>
          <w:t>42</w:t>
        </w:r>
        <w:r w:rsidR="004A50F7" w:rsidRPr="00272041">
          <w:rPr>
            <w:rFonts w:cs="Tahoma"/>
            <w:webHidden/>
          </w:rPr>
          <w:fldChar w:fldCharType="end"/>
        </w:r>
      </w:hyperlink>
    </w:p>
    <w:p w:rsidR="004A50F7" w:rsidRPr="00272041" w:rsidRDefault="00875C88">
      <w:pPr>
        <w:pStyle w:val="TOC1"/>
        <w:rPr>
          <w:rFonts w:eastAsiaTheme="minorEastAsia"/>
          <w:b w:val="0"/>
          <w:caps w:val="0"/>
          <w:color w:val="auto"/>
          <w:lang w:eastAsia="zh-CN"/>
        </w:rPr>
      </w:pPr>
      <w:hyperlink w:anchor="_Toc328570472" w:history="1">
        <w:r w:rsidR="004A50F7" w:rsidRPr="00272041">
          <w:rPr>
            <w:rStyle w:val="Hyperlink"/>
            <w:rFonts w:cs="Tahoma"/>
          </w:rPr>
          <w:t>seção 4 – tipos de licença e valores</w:t>
        </w:r>
        <w:r w:rsidR="004A50F7" w:rsidRPr="00272041">
          <w:rPr>
            <w:webHidden/>
          </w:rPr>
          <w:tab/>
        </w:r>
        <w:r w:rsidR="004A50F7" w:rsidRPr="00272041">
          <w:rPr>
            <w:webHidden/>
          </w:rPr>
          <w:fldChar w:fldCharType="begin"/>
        </w:r>
        <w:r w:rsidR="004A50F7" w:rsidRPr="00272041">
          <w:rPr>
            <w:webHidden/>
          </w:rPr>
          <w:instrText xml:space="preserve"> PAGEREF _Toc328570472 \h </w:instrText>
        </w:r>
        <w:r w:rsidR="004A50F7" w:rsidRPr="00272041">
          <w:rPr>
            <w:webHidden/>
          </w:rPr>
        </w:r>
        <w:r w:rsidR="004A50F7" w:rsidRPr="00272041">
          <w:rPr>
            <w:webHidden/>
          </w:rPr>
          <w:fldChar w:fldCharType="separate"/>
        </w:r>
        <w:r w:rsidR="00272041">
          <w:rPr>
            <w:webHidden/>
          </w:rPr>
          <w:t>43</w:t>
        </w:r>
        <w:r w:rsidR="004A50F7" w:rsidRPr="00272041">
          <w:rPr>
            <w:webHidden/>
          </w:rPr>
          <w:fldChar w:fldCharType="end"/>
        </w:r>
      </w:hyperlink>
    </w:p>
    <w:p w:rsidR="004A50F7" w:rsidRPr="00272041" w:rsidRDefault="00875C88">
      <w:pPr>
        <w:pStyle w:val="TOC2"/>
        <w:rPr>
          <w:rFonts w:eastAsiaTheme="minorEastAsia" w:cs="Tahoma"/>
          <w:sz w:val="22"/>
          <w:szCs w:val="22"/>
          <w:lang w:eastAsia="zh-CN"/>
        </w:rPr>
      </w:pPr>
      <w:hyperlink w:anchor="_Toc328570473" w:history="1">
        <w:r w:rsidR="004A50F7" w:rsidRPr="00272041">
          <w:rPr>
            <w:rStyle w:val="Hyperlink"/>
            <w:rFonts w:cs="Tahoma"/>
            <w:lang w:val="pt-BR"/>
          </w:rPr>
          <w:t>Valores</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_Toc328570473 \h </w:instrText>
        </w:r>
        <w:r w:rsidR="004A50F7" w:rsidRPr="00272041">
          <w:rPr>
            <w:rFonts w:cs="Tahoma"/>
            <w:webHidden/>
          </w:rPr>
        </w:r>
        <w:r w:rsidR="004A50F7" w:rsidRPr="00272041">
          <w:rPr>
            <w:rFonts w:cs="Tahoma"/>
            <w:webHidden/>
          </w:rPr>
          <w:fldChar w:fldCharType="separate"/>
        </w:r>
        <w:r w:rsidR="00272041">
          <w:rPr>
            <w:rFonts w:cs="Tahoma"/>
            <w:webHidden/>
          </w:rPr>
          <w:t>43</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74" w:history="1">
        <w:r w:rsidR="004A50F7" w:rsidRPr="00272041">
          <w:rPr>
            <w:rStyle w:val="Hyperlink"/>
            <w:rFonts w:cs="Tahoma"/>
            <w:lang w:val="pt-BR"/>
          </w:rPr>
          <w:t>Licença</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_Toc328570474 \h </w:instrText>
        </w:r>
        <w:r w:rsidR="004A50F7" w:rsidRPr="00272041">
          <w:rPr>
            <w:rFonts w:cs="Tahoma"/>
            <w:webHidden/>
          </w:rPr>
        </w:r>
        <w:r w:rsidR="004A50F7" w:rsidRPr="00272041">
          <w:rPr>
            <w:rFonts w:cs="Tahoma"/>
            <w:webHidden/>
          </w:rPr>
          <w:fldChar w:fldCharType="separate"/>
        </w:r>
        <w:r w:rsidR="00272041">
          <w:rPr>
            <w:rFonts w:cs="Tahoma"/>
            <w:webHidden/>
          </w:rPr>
          <w:t>43</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75" w:history="1">
        <w:r w:rsidR="004A50F7" w:rsidRPr="00272041">
          <w:rPr>
            <w:rStyle w:val="Hyperlink"/>
            <w:rFonts w:cs="Tahoma"/>
            <w:lang w:val="pt-BR"/>
          </w:rPr>
          <w:t>Licença e Software Assurance</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_Toc328570475 \h </w:instrText>
        </w:r>
        <w:r w:rsidR="004A50F7" w:rsidRPr="00272041">
          <w:rPr>
            <w:rFonts w:cs="Tahoma"/>
            <w:webHidden/>
          </w:rPr>
        </w:r>
        <w:r w:rsidR="004A50F7" w:rsidRPr="00272041">
          <w:rPr>
            <w:rFonts w:cs="Tahoma"/>
            <w:webHidden/>
          </w:rPr>
          <w:fldChar w:fldCharType="separate"/>
        </w:r>
        <w:r w:rsidR="00272041">
          <w:rPr>
            <w:rFonts w:cs="Tahoma"/>
            <w:webHidden/>
          </w:rPr>
          <w:t>43</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76" w:history="1">
        <w:r w:rsidR="004A50F7" w:rsidRPr="00272041">
          <w:rPr>
            <w:rStyle w:val="Hyperlink"/>
            <w:rFonts w:cs="Tahoma"/>
            <w:lang w:val="pt-BR"/>
          </w:rPr>
          <w:t>Software Assurance</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_Toc328570476 \h </w:instrText>
        </w:r>
        <w:r w:rsidR="004A50F7" w:rsidRPr="00272041">
          <w:rPr>
            <w:rFonts w:cs="Tahoma"/>
            <w:webHidden/>
          </w:rPr>
        </w:r>
        <w:r w:rsidR="004A50F7" w:rsidRPr="00272041">
          <w:rPr>
            <w:rFonts w:cs="Tahoma"/>
            <w:webHidden/>
          </w:rPr>
          <w:fldChar w:fldCharType="separate"/>
        </w:r>
        <w:r w:rsidR="00272041">
          <w:rPr>
            <w:rFonts w:cs="Tahoma"/>
            <w:webHidden/>
          </w:rPr>
          <w:t>43</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77" w:history="1">
        <w:r w:rsidR="004A50F7" w:rsidRPr="00272041">
          <w:rPr>
            <w:rStyle w:val="Hyperlink"/>
            <w:rFonts w:cs="Tahoma"/>
            <w:lang w:val="pt-BR"/>
          </w:rPr>
          <w:t>Licenças Step-up</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_Toc328570477 \h </w:instrText>
        </w:r>
        <w:r w:rsidR="004A50F7" w:rsidRPr="00272041">
          <w:rPr>
            <w:rFonts w:cs="Tahoma"/>
            <w:webHidden/>
          </w:rPr>
        </w:r>
        <w:r w:rsidR="004A50F7" w:rsidRPr="00272041">
          <w:rPr>
            <w:rFonts w:cs="Tahoma"/>
            <w:webHidden/>
          </w:rPr>
          <w:fldChar w:fldCharType="separate"/>
        </w:r>
        <w:r w:rsidR="00272041">
          <w:rPr>
            <w:rFonts w:cs="Tahoma"/>
            <w:webHidden/>
          </w:rPr>
          <w:t>45</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78" w:history="1">
        <w:r w:rsidR="004A50F7" w:rsidRPr="00272041">
          <w:rPr>
            <w:rStyle w:val="Hyperlink"/>
            <w:rFonts w:cs="Tahoma"/>
            <w:lang w:val="pt-BR"/>
          </w:rPr>
          <w:t>Licenças de Assinatura</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_Toc328570478 \h </w:instrText>
        </w:r>
        <w:r w:rsidR="004A50F7" w:rsidRPr="00272041">
          <w:rPr>
            <w:rFonts w:cs="Tahoma"/>
            <w:webHidden/>
          </w:rPr>
        </w:r>
        <w:r w:rsidR="004A50F7" w:rsidRPr="00272041">
          <w:rPr>
            <w:rFonts w:cs="Tahoma"/>
            <w:webHidden/>
          </w:rPr>
          <w:fldChar w:fldCharType="separate"/>
        </w:r>
        <w:r w:rsidR="00272041">
          <w:rPr>
            <w:rFonts w:cs="Tahoma"/>
            <w:webHidden/>
          </w:rPr>
          <w:t>45</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79" w:history="1">
        <w:r w:rsidR="004A50F7" w:rsidRPr="00272041">
          <w:rPr>
            <w:rStyle w:val="Hyperlink"/>
            <w:rFonts w:cs="Tahoma"/>
            <w:lang w:val="pt-BR"/>
          </w:rPr>
          <w:t>Atualização</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_Toc328570479 \h </w:instrText>
        </w:r>
        <w:r w:rsidR="004A50F7" w:rsidRPr="00272041">
          <w:rPr>
            <w:rFonts w:cs="Tahoma"/>
            <w:webHidden/>
          </w:rPr>
        </w:r>
        <w:r w:rsidR="004A50F7" w:rsidRPr="00272041">
          <w:rPr>
            <w:rFonts w:cs="Tahoma"/>
            <w:webHidden/>
          </w:rPr>
          <w:fldChar w:fldCharType="separate"/>
        </w:r>
        <w:r w:rsidR="00272041">
          <w:rPr>
            <w:rFonts w:cs="Tahoma"/>
            <w:webHidden/>
          </w:rPr>
          <w:t>45</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80" w:history="1">
        <w:r w:rsidR="004A50F7" w:rsidRPr="00272041">
          <w:rPr>
            <w:rStyle w:val="Hyperlink"/>
            <w:rFonts w:cs="Tahoma"/>
            <w:lang w:val="pt-BR"/>
          </w:rPr>
          <w:t>Atualização e Software Assurance</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_Toc328570480 \h </w:instrText>
        </w:r>
        <w:r w:rsidR="004A50F7" w:rsidRPr="00272041">
          <w:rPr>
            <w:rFonts w:cs="Tahoma"/>
            <w:webHidden/>
          </w:rPr>
        </w:r>
        <w:r w:rsidR="004A50F7" w:rsidRPr="00272041">
          <w:rPr>
            <w:rFonts w:cs="Tahoma"/>
            <w:webHidden/>
          </w:rPr>
          <w:fldChar w:fldCharType="separate"/>
        </w:r>
        <w:r w:rsidR="00272041">
          <w:rPr>
            <w:rFonts w:cs="Tahoma"/>
            <w:webHidden/>
          </w:rPr>
          <w:t>46</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81" w:history="1">
        <w:r w:rsidR="004A50F7" w:rsidRPr="00272041">
          <w:rPr>
            <w:rStyle w:val="Hyperlink"/>
            <w:rFonts w:cs="Tahoma"/>
            <w:lang w:val="pt-BR"/>
          </w:rPr>
          <w:t>Licenças Work-at-Home</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_Toc328570481 \h </w:instrText>
        </w:r>
        <w:r w:rsidR="004A50F7" w:rsidRPr="00272041">
          <w:rPr>
            <w:rFonts w:cs="Tahoma"/>
            <w:webHidden/>
          </w:rPr>
        </w:r>
        <w:r w:rsidR="004A50F7" w:rsidRPr="00272041">
          <w:rPr>
            <w:rFonts w:cs="Tahoma"/>
            <w:webHidden/>
          </w:rPr>
          <w:fldChar w:fldCharType="separate"/>
        </w:r>
        <w:r w:rsidR="00272041">
          <w:rPr>
            <w:rFonts w:cs="Tahoma"/>
            <w:webHidden/>
          </w:rPr>
          <w:t>46</w:t>
        </w:r>
        <w:r w:rsidR="004A50F7" w:rsidRPr="00272041">
          <w:rPr>
            <w:rFonts w:cs="Tahoma"/>
            <w:webHidden/>
          </w:rPr>
          <w:fldChar w:fldCharType="end"/>
        </w:r>
      </w:hyperlink>
    </w:p>
    <w:p w:rsidR="004A50F7" w:rsidRPr="00272041" w:rsidRDefault="00875C88">
      <w:pPr>
        <w:pStyle w:val="TOC1"/>
        <w:rPr>
          <w:rFonts w:eastAsiaTheme="minorEastAsia"/>
          <w:b w:val="0"/>
          <w:caps w:val="0"/>
          <w:color w:val="auto"/>
          <w:lang w:eastAsia="zh-CN"/>
        </w:rPr>
      </w:pPr>
      <w:hyperlink w:anchor="_Toc328570482" w:history="1">
        <w:r w:rsidR="004A50F7" w:rsidRPr="00272041">
          <w:rPr>
            <w:rStyle w:val="Hyperlink"/>
            <w:rFonts w:cs="Tahoma"/>
          </w:rPr>
          <w:t>Seção 5 – Termos de PAGAMENTO E PREÇOS DE Serviços Online</w:t>
        </w:r>
        <w:r w:rsidR="004A50F7" w:rsidRPr="00272041">
          <w:rPr>
            <w:webHidden/>
          </w:rPr>
          <w:tab/>
        </w:r>
        <w:r w:rsidR="004A50F7" w:rsidRPr="00272041">
          <w:rPr>
            <w:webHidden/>
          </w:rPr>
          <w:fldChar w:fldCharType="begin"/>
        </w:r>
        <w:r w:rsidR="004A50F7" w:rsidRPr="00272041">
          <w:rPr>
            <w:webHidden/>
          </w:rPr>
          <w:instrText xml:space="preserve"> PAGEREF _Toc328570482 \h </w:instrText>
        </w:r>
        <w:r w:rsidR="004A50F7" w:rsidRPr="00272041">
          <w:rPr>
            <w:webHidden/>
          </w:rPr>
        </w:r>
        <w:r w:rsidR="004A50F7" w:rsidRPr="00272041">
          <w:rPr>
            <w:webHidden/>
          </w:rPr>
          <w:fldChar w:fldCharType="separate"/>
        </w:r>
        <w:r w:rsidR="00272041">
          <w:rPr>
            <w:webHidden/>
          </w:rPr>
          <w:t>47</w:t>
        </w:r>
        <w:r w:rsidR="004A50F7" w:rsidRPr="00272041">
          <w:rPr>
            <w:webHidden/>
          </w:rPr>
          <w:fldChar w:fldCharType="end"/>
        </w:r>
      </w:hyperlink>
    </w:p>
    <w:p w:rsidR="004A50F7" w:rsidRPr="00272041" w:rsidRDefault="00875C88">
      <w:pPr>
        <w:pStyle w:val="TOC2"/>
        <w:rPr>
          <w:rFonts w:eastAsiaTheme="minorEastAsia" w:cs="Tahoma"/>
          <w:sz w:val="22"/>
          <w:szCs w:val="22"/>
          <w:lang w:eastAsia="zh-CN"/>
        </w:rPr>
      </w:pPr>
      <w:hyperlink w:anchor="_Toc328570483" w:history="1">
        <w:r w:rsidR="004A50F7" w:rsidRPr="00272041">
          <w:rPr>
            <w:rStyle w:val="Hyperlink"/>
            <w:rFonts w:cs="Tahoma"/>
            <w:lang w:val="pt-BR"/>
          </w:rPr>
          <w:t>Prazo da assinatura de Serviços Online</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_Toc328570483 \h </w:instrText>
        </w:r>
        <w:r w:rsidR="004A50F7" w:rsidRPr="00272041">
          <w:rPr>
            <w:rFonts w:cs="Tahoma"/>
            <w:webHidden/>
          </w:rPr>
        </w:r>
        <w:r w:rsidR="004A50F7" w:rsidRPr="00272041">
          <w:rPr>
            <w:rFonts w:cs="Tahoma"/>
            <w:webHidden/>
          </w:rPr>
          <w:fldChar w:fldCharType="separate"/>
        </w:r>
        <w:r w:rsidR="00272041">
          <w:rPr>
            <w:rFonts w:cs="Tahoma"/>
            <w:webHidden/>
          </w:rPr>
          <w:t>47</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84" w:history="1">
        <w:r w:rsidR="004A50F7" w:rsidRPr="00272041">
          <w:rPr>
            <w:rStyle w:val="Hyperlink"/>
            <w:rFonts w:cs="Tahoma"/>
            <w:lang w:val="pt-BR"/>
          </w:rPr>
          <w:t>Compras e renovação automática em Serviços Online</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_Toc328570484 \h </w:instrText>
        </w:r>
        <w:r w:rsidR="004A50F7" w:rsidRPr="00272041">
          <w:rPr>
            <w:rFonts w:cs="Tahoma"/>
            <w:webHidden/>
          </w:rPr>
        </w:r>
        <w:r w:rsidR="004A50F7" w:rsidRPr="00272041">
          <w:rPr>
            <w:rFonts w:cs="Tahoma"/>
            <w:webHidden/>
          </w:rPr>
          <w:fldChar w:fldCharType="separate"/>
        </w:r>
        <w:r w:rsidR="00272041">
          <w:rPr>
            <w:rFonts w:cs="Tahoma"/>
            <w:webHidden/>
          </w:rPr>
          <w:t>48</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85" w:history="1">
        <w:r w:rsidR="004A50F7" w:rsidRPr="00272041">
          <w:rPr>
            <w:rStyle w:val="Hyperlink"/>
            <w:rFonts w:cs="Tahoma"/>
            <w:lang w:val="pt-BR"/>
          </w:rPr>
          <w:t>Gerenciamento do status da renovação e da renovação automática</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_Toc328570485 \h </w:instrText>
        </w:r>
        <w:r w:rsidR="004A50F7" w:rsidRPr="00272041">
          <w:rPr>
            <w:rFonts w:cs="Tahoma"/>
            <w:webHidden/>
          </w:rPr>
        </w:r>
        <w:r w:rsidR="004A50F7" w:rsidRPr="00272041">
          <w:rPr>
            <w:rFonts w:cs="Tahoma"/>
            <w:webHidden/>
          </w:rPr>
          <w:fldChar w:fldCharType="separate"/>
        </w:r>
        <w:r w:rsidR="00272041">
          <w:rPr>
            <w:rFonts w:cs="Tahoma"/>
            <w:webHidden/>
          </w:rPr>
          <w:t>48</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86" w:history="1">
        <w:r w:rsidR="004A50F7" w:rsidRPr="00272041">
          <w:rPr>
            <w:rStyle w:val="Hyperlink"/>
            <w:rFonts w:cs="Tahoma"/>
            <w:lang w:val="pt-BR"/>
          </w:rPr>
          <w:t>Cancelamento de Serviços Online</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_Toc328570486 \h </w:instrText>
        </w:r>
        <w:r w:rsidR="004A50F7" w:rsidRPr="00272041">
          <w:rPr>
            <w:rFonts w:cs="Tahoma"/>
            <w:webHidden/>
          </w:rPr>
        </w:r>
        <w:r w:rsidR="004A50F7" w:rsidRPr="00272041">
          <w:rPr>
            <w:rFonts w:cs="Tahoma"/>
            <w:webHidden/>
          </w:rPr>
          <w:fldChar w:fldCharType="separate"/>
        </w:r>
        <w:r w:rsidR="00272041">
          <w:rPr>
            <w:rFonts w:cs="Tahoma"/>
            <w:webHidden/>
          </w:rPr>
          <w:t>49</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87" w:history="1">
        <w:r w:rsidR="004A50F7" w:rsidRPr="00272041">
          <w:rPr>
            <w:rStyle w:val="Hyperlink"/>
            <w:rFonts w:cs="Tahoma"/>
            <w:lang w:val="pt-BR"/>
          </w:rPr>
          <w:t>Opções de termos de pagamento de Serviços Online</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_Toc328570487 \h </w:instrText>
        </w:r>
        <w:r w:rsidR="004A50F7" w:rsidRPr="00272041">
          <w:rPr>
            <w:rFonts w:cs="Tahoma"/>
            <w:webHidden/>
          </w:rPr>
        </w:r>
        <w:r w:rsidR="004A50F7" w:rsidRPr="00272041">
          <w:rPr>
            <w:rFonts w:cs="Tahoma"/>
            <w:webHidden/>
          </w:rPr>
          <w:fldChar w:fldCharType="separate"/>
        </w:r>
        <w:r w:rsidR="00272041">
          <w:rPr>
            <w:rFonts w:cs="Tahoma"/>
            <w:webHidden/>
          </w:rPr>
          <w:t>49</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88" w:history="1">
        <w:r w:rsidR="004A50F7" w:rsidRPr="00272041">
          <w:rPr>
            <w:rStyle w:val="Hyperlink"/>
            <w:rFonts w:cs="Tahoma"/>
            <w:lang w:val="pt-BR"/>
          </w:rPr>
          <w:t>Requisitos de compra mínima para Serviços Online no Licenciamento por Volume</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_Toc328570488 \h </w:instrText>
        </w:r>
        <w:r w:rsidR="004A50F7" w:rsidRPr="00272041">
          <w:rPr>
            <w:rFonts w:cs="Tahoma"/>
            <w:webHidden/>
          </w:rPr>
        </w:r>
        <w:r w:rsidR="004A50F7" w:rsidRPr="00272041">
          <w:rPr>
            <w:rFonts w:cs="Tahoma"/>
            <w:webHidden/>
          </w:rPr>
          <w:fldChar w:fldCharType="separate"/>
        </w:r>
        <w:r w:rsidR="00272041">
          <w:rPr>
            <w:rFonts w:cs="Tahoma"/>
            <w:webHidden/>
          </w:rPr>
          <w:t>49</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89" w:history="1">
        <w:r w:rsidR="004A50F7" w:rsidRPr="00272041">
          <w:rPr>
            <w:rStyle w:val="Hyperlink"/>
            <w:rFonts w:cs="Tahoma"/>
            <w:lang w:val="pt-BR"/>
          </w:rPr>
          <w:t>Disponibilidade Regional dos Serviços Online</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_Toc328570489 \h </w:instrText>
        </w:r>
        <w:r w:rsidR="004A50F7" w:rsidRPr="00272041">
          <w:rPr>
            <w:rFonts w:cs="Tahoma"/>
            <w:webHidden/>
          </w:rPr>
        </w:r>
        <w:r w:rsidR="004A50F7" w:rsidRPr="00272041">
          <w:rPr>
            <w:rFonts w:cs="Tahoma"/>
            <w:webHidden/>
          </w:rPr>
          <w:fldChar w:fldCharType="separate"/>
        </w:r>
        <w:r w:rsidR="00272041">
          <w:rPr>
            <w:rFonts w:cs="Tahoma"/>
            <w:webHidden/>
          </w:rPr>
          <w:t>49</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490" w:history="1">
        <w:r w:rsidR="004A50F7" w:rsidRPr="00272041">
          <w:rPr>
            <w:rStyle w:val="Hyperlink"/>
            <w:rFonts w:cs="Tahoma"/>
            <w:lang w:val="pt-BR"/>
          </w:rPr>
          <w:t>Termos adicionais de Serviços Online</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_Toc328570490 \h </w:instrText>
        </w:r>
        <w:r w:rsidR="004A50F7" w:rsidRPr="00272041">
          <w:rPr>
            <w:rFonts w:cs="Tahoma"/>
            <w:webHidden/>
          </w:rPr>
        </w:r>
        <w:r w:rsidR="004A50F7" w:rsidRPr="00272041">
          <w:rPr>
            <w:rFonts w:cs="Tahoma"/>
            <w:webHidden/>
          </w:rPr>
          <w:fldChar w:fldCharType="separate"/>
        </w:r>
        <w:r w:rsidR="00272041">
          <w:rPr>
            <w:rFonts w:cs="Tahoma"/>
            <w:webHidden/>
          </w:rPr>
          <w:t>49</w:t>
        </w:r>
        <w:r w:rsidR="004A50F7" w:rsidRPr="00272041">
          <w:rPr>
            <w:rFonts w:cs="Tahoma"/>
            <w:webHidden/>
          </w:rPr>
          <w:fldChar w:fldCharType="end"/>
        </w:r>
      </w:hyperlink>
    </w:p>
    <w:p w:rsidR="004A50F7" w:rsidRPr="00272041" w:rsidRDefault="00875C88">
      <w:pPr>
        <w:pStyle w:val="TOC1"/>
        <w:rPr>
          <w:rFonts w:eastAsiaTheme="minorEastAsia"/>
          <w:b w:val="0"/>
          <w:caps w:val="0"/>
          <w:color w:val="auto"/>
          <w:lang w:eastAsia="zh-CN"/>
        </w:rPr>
      </w:pPr>
      <w:hyperlink w:anchor="_Toc328570491" w:history="1">
        <w:r w:rsidR="004A50F7" w:rsidRPr="00272041">
          <w:rPr>
            <w:rStyle w:val="Hyperlink"/>
            <w:rFonts w:cs="Tahoma"/>
          </w:rPr>
          <w:t>SEÇÃO 6 – regras de renovação DO Software Assurance</w:t>
        </w:r>
        <w:r w:rsidR="004A50F7" w:rsidRPr="00272041">
          <w:rPr>
            <w:webHidden/>
          </w:rPr>
          <w:tab/>
        </w:r>
        <w:r w:rsidR="004A50F7" w:rsidRPr="00272041">
          <w:rPr>
            <w:webHidden/>
          </w:rPr>
          <w:fldChar w:fldCharType="begin"/>
        </w:r>
        <w:r w:rsidR="004A50F7" w:rsidRPr="00272041">
          <w:rPr>
            <w:webHidden/>
          </w:rPr>
          <w:instrText xml:space="preserve"> PAGEREF _Toc328570491 \h </w:instrText>
        </w:r>
        <w:r w:rsidR="004A50F7" w:rsidRPr="00272041">
          <w:rPr>
            <w:webHidden/>
          </w:rPr>
        </w:r>
        <w:r w:rsidR="004A50F7" w:rsidRPr="00272041">
          <w:rPr>
            <w:webHidden/>
          </w:rPr>
          <w:fldChar w:fldCharType="separate"/>
        </w:r>
        <w:r w:rsidR="00272041">
          <w:rPr>
            <w:webHidden/>
          </w:rPr>
          <w:t>51</w:t>
        </w:r>
        <w:r w:rsidR="004A50F7" w:rsidRPr="00272041">
          <w:rPr>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92" w:history="1">
        <w:r w:rsidR="004A50F7" w:rsidRPr="00272041">
          <w:rPr>
            <w:rStyle w:val="Hyperlink"/>
            <w:rFonts w:cs="Tahoma"/>
            <w:noProof/>
            <w:lang w:val="pt-BR"/>
          </w:rPr>
          <w:t>Licença Open</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_Toc328570492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51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93" w:history="1">
        <w:r w:rsidR="004A50F7" w:rsidRPr="00272041">
          <w:rPr>
            <w:rStyle w:val="Hyperlink"/>
            <w:rFonts w:cs="Tahoma"/>
            <w:noProof/>
            <w:lang w:val="pt-BR"/>
          </w:rPr>
          <w:t>Open Value 20xx</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_Toc328570493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51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94" w:history="1">
        <w:r w:rsidR="004A50F7" w:rsidRPr="00272041">
          <w:rPr>
            <w:rStyle w:val="Hyperlink"/>
            <w:rFonts w:cs="Tahoma"/>
            <w:noProof/>
            <w:lang w:val="pt-BR"/>
          </w:rPr>
          <w:t>Select 20xx</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_Toc328570494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51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95" w:history="1">
        <w:r w:rsidR="004A50F7" w:rsidRPr="00272041">
          <w:rPr>
            <w:rStyle w:val="Hyperlink"/>
            <w:rFonts w:cs="Tahoma"/>
            <w:noProof/>
            <w:lang w:val="pt-BR"/>
          </w:rPr>
          <w:t>Renovação da Cobertura sob o Mesmo Contrato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_Toc328570495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51</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96" w:history="1">
        <w:r w:rsidR="004A50F7" w:rsidRPr="00272041">
          <w:rPr>
            <w:rStyle w:val="Hyperlink"/>
            <w:rFonts w:cs="Tahoma"/>
            <w:noProof/>
            <w:lang w:val="pt-BR"/>
          </w:rPr>
          <w:t>Renovação da Cobertura a partir de um Contrato Separado</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_Toc328570496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52</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97" w:history="1">
        <w:r w:rsidR="004A50F7" w:rsidRPr="00272041">
          <w:rPr>
            <w:rStyle w:val="Hyperlink"/>
            <w:rFonts w:cs="Tahoma"/>
            <w:noProof/>
            <w:lang w:val="pt-BR"/>
          </w:rPr>
          <w:t>Select Plus 20xx</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_Toc328570497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52</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98" w:history="1">
        <w:r w:rsidR="004A50F7" w:rsidRPr="00272041">
          <w:rPr>
            <w:rStyle w:val="Hyperlink"/>
            <w:rFonts w:cs="Tahoma"/>
            <w:noProof/>
            <w:lang w:val="pt-BR"/>
          </w:rPr>
          <w:t>Contrato Enterprise 2011 ou versões posteriores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_Toc328570498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52</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499" w:history="1">
        <w:r w:rsidR="004A50F7" w:rsidRPr="00272041">
          <w:rPr>
            <w:rStyle w:val="Hyperlink"/>
            <w:rFonts w:cs="Tahoma"/>
            <w:noProof/>
            <w:lang w:val="pt-BR"/>
          </w:rPr>
          <w:t>Contrato Enterprise Pré-2011</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_Toc328570499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53</w:t>
        </w:r>
        <w:r w:rsidR="004A50F7" w:rsidRPr="00272041">
          <w:rPr>
            <w:rFonts w:cs="Tahoma"/>
            <w:noProof/>
            <w:webHidden/>
          </w:rPr>
          <w:fldChar w:fldCharType="end"/>
        </w:r>
      </w:hyperlink>
    </w:p>
    <w:p w:rsidR="004A50F7" w:rsidRPr="00272041" w:rsidRDefault="00875C88">
      <w:pPr>
        <w:pStyle w:val="TOC4"/>
        <w:rPr>
          <w:rFonts w:eastAsiaTheme="minorEastAsia" w:cs="Tahoma"/>
          <w:noProof/>
          <w:sz w:val="22"/>
          <w:szCs w:val="22"/>
          <w:lang w:eastAsia="zh-CN"/>
        </w:rPr>
      </w:pPr>
      <w:hyperlink w:anchor="_Toc328570500" w:history="1">
        <w:r w:rsidR="004A50F7" w:rsidRPr="00272041">
          <w:rPr>
            <w:rStyle w:val="Hyperlink"/>
            <w:rFonts w:cs="Tahoma"/>
            <w:noProof/>
            <w:lang w:val="pt-BR"/>
          </w:rPr>
          <w:t>Renovação entre programas</w:t>
        </w:r>
        <w:r w:rsidR="004A50F7" w:rsidRPr="00272041">
          <w:rPr>
            <w:rFonts w:cs="Tahoma"/>
            <w:noProof/>
            <w:webHidden/>
          </w:rPr>
          <w:tab/>
        </w:r>
        <w:r w:rsidR="004A50F7" w:rsidRPr="00272041">
          <w:rPr>
            <w:rFonts w:cs="Tahoma"/>
            <w:noProof/>
            <w:webHidden/>
          </w:rPr>
          <w:fldChar w:fldCharType="begin"/>
        </w:r>
        <w:r w:rsidR="004A50F7" w:rsidRPr="00272041">
          <w:rPr>
            <w:rFonts w:cs="Tahoma"/>
            <w:noProof/>
            <w:webHidden/>
          </w:rPr>
          <w:instrText xml:space="preserve"> PAGEREF _Toc328570500 \h </w:instrText>
        </w:r>
        <w:r w:rsidR="004A50F7" w:rsidRPr="00272041">
          <w:rPr>
            <w:rFonts w:cs="Tahoma"/>
            <w:noProof/>
            <w:webHidden/>
          </w:rPr>
        </w:r>
        <w:r w:rsidR="004A50F7" w:rsidRPr="00272041">
          <w:rPr>
            <w:rFonts w:cs="Tahoma"/>
            <w:noProof/>
            <w:webHidden/>
          </w:rPr>
          <w:fldChar w:fldCharType="separate"/>
        </w:r>
        <w:r w:rsidR="00272041">
          <w:rPr>
            <w:rFonts w:cs="Tahoma"/>
            <w:noProof/>
            <w:webHidden/>
          </w:rPr>
          <w:t>53</w:t>
        </w:r>
        <w:r w:rsidR="004A50F7" w:rsidRPr="00272041">
          <w:rPr>
            <w:rFonts w:cs="Tahoma"/>
            <w:noProof/>
            <w:webHidden/>
          </w:rPr>
          <w:fldChar w:fldCharType="end"/>
        </w:r>
      </w:hyperlink>
    </w:p>
    <w:p w:rsidR="004A50F7" w:rsidRPr="00272041" w:rsidRDefault="00875C88">
      <w:pPr>
        <w:pStyle w:val="TOC1"/>
        <w:rPr>
          <w:rFonts w:eastAsiaTheme="minorEastAsia"/>
          <w:b w:val="0"/>
          <w:caps w:val="0"/>
          <w:color w:val="auto"/>
          <w:lang w:eastAsia="zh-CN"/>
        </w:rPr>
      </w:pPr>
      <w:hyperlink w:anchor="_Toc328570501" w:history="1">
        <w:r w:rsidR="004A50F7" w:rsidRPr="00272041">
          <w:rPr>
            <w:rStyle w:val="Hyperlink"/>
            <w:rFonts w:cs="Tahoma"/>
            <w:spacing w:val="-1"/>
          </w:rPr>
          <w:t>SEÇÃO 7 – benefícios DO Software Assurance</w:t>
        </w:r>
        <w:r w:rsidR="004A50F7" w:rsidRPr="00272041">
          <w:rPr>
            <w:rStyle w:val="Hyperlink"/>
            <w:rFonts w:cs="Tahoma"/>
          </w:rPr>
          <w:t xml:space="preserve"> (SA) e BENEFÍCIOS dos serviços online (ols)</w:t>
        </w:r>
        <w:r w:rsidR="004A50F7" w:rsidRPr="00272041">
          <w:rPr>
            <w:webHidden/>
          </w:rPr>
          <w:tab/>
        </w:r>
        <w:r w:rsidR="004A50F7" w:rsidRPr="00272041">
          <w:rPr>
            <w:webHidden/>
          </w:rPr>
          <w:fldChar w:fldCharType="begin"/>
        </w:r>
        <w:r w:rsidR="004A50F7" w:rsidRPr="00272041">
          <w:rPr>
            <w:webHidden/>
          </w:rPr>
          <w:instrText xml:space="preserve"> PAGEREF _Toc328570501 \h </w:instrText>
        </w:r>
        <w:r w:rsidR="004A50F7" w:rsidRPr="00272041">
          <w:rPr>
            <w:webHidden/>
          </w:rPr>
        </w:r>
        <w:r w:rsidR="004A50F7" w:rsidRPr="00272041">
          <w:rPr>
            <w:webHidden/>
          </w:rPr>
          <w:fldChar w:fldCharType="separate"/>
        </w:r>
        <w:r w:rsidR="00272041">
          <w:rPr>
            <w:webHidden/>
          </w:rPr>
          <w:t>54</w:t>
        </w:r>
        <w:r w:rsidR="004A50F7" w:rsidRPr="00272041">
          <w:rPr>
            <w:webHidden/>
          </w:rPr>
          <w:fldChar w:fldCharType="end"/>
        </w:r>
      </w:hyperlink>
    </w:p>
    <w:p w:rsidR="004A50F7" w:rsidRPr="00272041" w:rsidRDefault="00875C88">
      <w:pPr>
        <w:pStyle w:val="TOC2"/>
        <w:rPr>
          <w:rFonts w:eastAsiaTheme="minorEastAsia" w:cs="Tahoma"/>
          <w:sz w:val="22"/>
          <w:szCs w:val="22"/>
          <w:lang w:eastAsia="zh-CN"/>
        </w:rPr>
      </w:pPr>
      <w:hyperlink w:anchor="_Toc328570502" w:history="1">
        <w:r w:rsidR="004A50F7" w:rsidRPr="00272041">
          <w:rPr>
            <w:rStyle w:val="Hyperlink"/>
            <w:rFonts w:cs="Tahoma"/>
            <w:lang w:val="pt-BR"/>
          </w:rPr>
          <w:t>Direitos à Nova Versão</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_Toc328570502 \h </w:instrText>
        </w:r>
        <w:r w:rsidR="004A50F7" w:rsidRPr="00272041">
          <w:rPr>
            <w:rFonts w:cs="Tahoma"/>
            <w:webHidden/>
          </w:rPr>
        </w:r>
        <w:r w:rsidR="004A50F7" w:rsidRPr="00272041">
          <w:rPr>
            <w:rFonts w:cs="Tahoma"/>
            <w:webHidden/>
          </w:rPr>
          <w:fldChar w:fldCharType="separate"/>
        </w:r>
        <w:r w:rsidR="00272041">
          <w:rPr>
            <w:rFonts w:cs="Tahoma"/>
            <w:webHidden/>
          </w:rPr>
          <w:t>56</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503" w:history="1">
        <w:r w:rsidR="004A50F7" w:rsidRPr="00272041">
          <w:rPr>
            <w:rStyle w:val="Hyperlink"/>
            <w:rFonts w:cs="Tahoma"/>
            <w:lang w:val="pt-BR"/>
          </w:rPr>
          <w:t>Pacote Multilíngue do Office</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_Toc328570503 \h </w:instrText>
        </w:r>
        <w:r w:rsidR="004A50F7" w:rsidRPr="00272041">
          <w:rPr>
            <w:rFonts w:cs="Tahoma"/>
            <w:webHidden/>
          </w:rPr>
        </w:r>
        <w:r w:rsidR="004A50F7" w:rsidRPr="00272041">
          <w:rPr>
            <w:rFonts w:cs="Tahoma"/>
            <w:webHidden/>
          </w:rPr>
          <w:fldChar w:fldCharType="separate"/>
        </w:r>
        <w:r w:rsidR="00272041">
          <w:rPr>
            <w:rFonts w:cs="Tahoma"/>
            <w:webHidden/>
          </w:rPr>
          <w:t>56</w:t>
        </w:r>
        <w:r w:rsidR="004A50F7" w:rsidRPr="00272041">
          <w:rPr>
            <w:rFonts w:cs="Tahoma"/>
            <w:webHidden/>
          </w:rPr>
          <w:fldChar w:fldCharType="end"/>
        </w:r>
      </w:hyperlink>
    </w:p>
    <w:p w:rsidR="004A50F7" w:rsidRPr="00272041" w:rsidRDefault="00875C88">
      <w:pPr>
        <w:pStyle w:val="TOC3"/>
        <w:rPr>
          <w:rFonts w:eastAsiaTheme="minorEastAsia"/>
          <w:bCs w:val="0"/>
          <w:sz w:val="22"/>
          <w:szCs w:val="22"/>
          <w:lang w:eastAsia="zh-CN"/>
        </w:rPr>
      </w:pPr>
      <w:hyperlink w:anchor="_Toc328570504" w:history="1">
        <w:r w:rsidR="004A50F7" w:rsidRPr="00272041">
          <w:rPr>
            <w:rStyle w:val="Hyperlink"/>
            <w:rFonts w:cs="Tahoma"/>
            <w:lang w:val="pt-BR"/>
          </w:rPr>
          <w:t>Windows 7 Enterprise</w:t>
        </w:r>
        <w:r w:rsidR="004A50F7" w:rsidRPr="00272041">
          <w:rPr>
            <w:webHidden/>
          </w:rPr>
          <w:tab/>
        </w:r>
        <w:r w:rsidR="004A50F7" w:rsidRPr="00272041">
          <w:rPr>
            <w:webHidden/>
          </w:rPr>
          <w:fldChar w:fldCharType="begin"/>
        </w:r>
        <w:r w:rsidR="004A50F7" w:rsidRPr="00272041">
          <w:rPr>
            <w:webHidden/>
          </w:rPr>
          <w:instrText xml:space="preserve"> PAGEREF _Toc328570504 \h </w:instrText>
        </w:r>
        <w:r w:rsidR="004A50F7" w:rsidRPr="00272041">
          <w:rPr>
            <w:webHidden/>
          </w:rPr>
        </w:r>
        <w:r w:rsidR="004A50F7" w:rsidRPr="00272041">
          <w:rPr>
            <w:webHidden/>
          </w:rPr>
          <w:fldChar w:fldCharType="separate"/>
        </w:r>
        <w:r w:rsidR="00272041">
          <w:rPr>
            <w:webHidden/>
          </w:rPr>
          <w:t>61</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05" w:history="1">
        <w:r w:rsidR="004A50F7" w:rsidRPr="00272041">
          <w:rPr>
            <w:rStyle w:val="Hyperlink"/>
            <w:rFonts w:cs="Tahoma"/>
            <w:lang w:val="pt-BR"/>
          </w:rPr>
          <w:t>Cupons de Treinamento</w:t>
        </w:r>
        <w:r w:rsidR="004A50F7" w:rsidRPr="00272041">
          <w:rPr>
            <w:webHidden/>
          </w:rPr>
          <w:tab/>
        </w:r>
        <w:r w:rsidR="004A50F7" w:rsidRPr="00272041">
          <w:rPr>
            <w:webHidden/>
          </w:rPr>
          <w:fldChar w:fldCharType="begin"/>
        </w:r>
        <w:r w:rsidR="004A50F7" w:rsidRPr="00272041">
          <w:rPr>
            <w:webHidden/>
          </w:rPr>
          <w:instrText xml:space="preserve"> PAGEREF _Toc328570505 \h </w:instrText>
        </w:r>
        <w:r w:rsidR="004A50F7" w:rsidRPr="00272041">
          <w:rPr>
            <w:webHidden/>
          </w:rPr>
        </w:r>
        <w:r w:rsidR="004A50F7" w:rsidRPr="00272041">
          <w:rPr>
            <w:webHidden/>
          </w:rPr>
          <w:fldChar w:fldCharType="separate"/>
        </w:r>
        <w:r w:rsidR="00272041">
          <w:rPr>
            <w:webHidden/>
          </w:rPr>
          <w:t>61</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06" w:history="1">
        <w:r w:rsidR="004A50F7" w:rsidRPr="00272041">
          <w:rPr>
            <w:rStyle w:val="Hyperlink"/>
            <w:rFonts w:cs="Tahoma"/>
            <w:lang w:val="pt-BR"/>
          </w:rPr>
          <w:t>E-Learning</w:t>
        </w:r>
        <w:r w:rsidR="004A50F7" w:rsidRPr="00272041">
          <w:rPr>
            <w:webHidden/>
          </w:rPr>
          <w:tab/>
        </w:r>
        <w:r w:rsidR="004A50F7" w:rsidRPr="00272041">
          <w:rPr>
            <w:webHidden/>
          </w:rPr>
          <w:fldChar w:fldCharType="begin"/>
        </w:r>
        <w:r w:rsidR="004A50F7" w:rsidRPr="00272041">
          <w:rPr>
            <w:webHidden/>
          </w:rPr>
          <w:instrText xml:space="preserve"> PAGEREF _Toc328570506 \h </w:instrText>
        </w:r>
        <w:r w:rsidR="004A50F7" w:rsidRPr="00272041">
          <w:rPr>
            <w:webHidden/>
          </w:rPr>
        </w:r>
        <w:r w:rsidR="004A50F7" w:rsidRPr="00272041">
          <w:rPr>
            <w:webHidden/>
          </w:rPr>
          <w:fldChar w:fldCharType="separate"/>
        </w:r>
        <w:r w:rsidR="00272041">
          <w:rPr>
            <w:webHidden/>
          </w:rPr>
          <w:t>63</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07" w:history="1">
        <w:r w:rsidR="004A50F7" w:rsidRPr="00272041">
          <w:rPr>
            <w:rStyle w:val="Hyperlink"/>
            <w:rFonts w:cs="Tahoma"/>
            <w:lang w:val="pt-BR"/>
          </w:rPr>
          <w:t>Home Use Program</w:t>
        </w:r>
        <w:r w:rsidR="004A50F7" w:rsidRPr="00272041">
          <w:rPr>
            <w:webHidden/>
          </w:rPr>
          <w:tab/>
        </w:r>
        <w:r w:rsidR="004A50F7" w:rsidRPr="00272041">
          <w:rPr>
            <w:webHidden/>
          </w:rPr>
          <w:fldChar w:fldCharType="begin"/>
        </w:r>
        <w:r w:rsidR="004A50F7" w:rsidRPr="00272041">
          <w:rPr>
            <w:webHidden/>
          </w:rPr>
          <w:instrText xml:space="preserve"> PAGEREF _Toc328570507 \h </w:instrText>
        </w:r>
        <w:r w:rsidR="004A50F7" w:rsidRPr="00272041">
          <w:rPr>
            <w:webHidden/>
          </w:rPr>
        </w:r>
        <w:r w:rsidR="004A50F7" w:rsidRPr="00272041">
          <w:rPr>
            <w:webHidden/>
          </w:rPr>
          <w:fldChar w:fldCharType="separate"/>
        </w:r>
        <w:r w:rsidR="00272041">
          <w:rPr>
            <w:webHidden/>
          </w:rPr>
          <w:t>64</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08" w:history="1">
        <w:r w:rsidR="004A50F7" w:rsidRPr="00272041">
          <w:rPr>
            <w:rStyle w:val="Hyperlink"/>
            <w:rFonts w:cs="Tahoma"/>
            <w:lang w:val="pt-BR"/>
          </w:rPr>
          <w:t>Suporte para Resolução de Problemas 24x7</w:t>
        </w:r>
        <w:r w:rsidR="004A50F7" w:rsidRPr="00272041">
          <w:rPr>
            <w:webHidden/>
          </w:rPr>
          <w:tab/>
        </w:r>
        <w:r w:rsidR="004A50F7" w:rsidRPr="00272041">
          <w:rPr>
            <w:webHidden/>
          </w:rPr>
          <w:fldChar w:fldCharType="begin"/>
        </w:r>
        <w:r w:rsidR="004A50F7" w:rsidRPr="00272041">
          <w:rPr>
            <w:webHidden/>
          </w:rPr>
          <w:instrText xml:space="preserve"> PAGEREF _Toc328570508 \h </w:instrText>
        </w:r>
        <w:r w:rsidR="004A50F7" w:rsidRPr="00272041">
          <w:rPr>
            <w:webHidden/>
          </w:rPr>
        </w:r>
        <w:r w:rsidR="004A50F7" w:rsidRPr="00272041">
          <w:rPr>
            <w:webHidden/>
          </w:rPr>
          <w:fldChar w:fldCharType="separate"/>
        </w:r>
        <w:r w:rsidR="00272041">
          <w:rPr>
            <w:webHidden/>
          </w:rPr>
          <w:t>66</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09" w:history="1">
        <w:r w:rsidR="004A50F7" w:rsidRPr="00272041">
          <w:rPr>
            <w:rStyle w:val="Hyperlink"/>
            <w:rFonts w:cs="Tahoma"/>
            <w:lang w:val="pt-BR"/>
          </w:rPr>
          <w:t>Suporte para Resolução de Problemas 24x7 Ilimitado</w:t>
        </w:r>
        <w:r w:rsidR="004A50F7" w:rsidRPr="00272041">
          <w:rPr>
            <w:webHidden/>
          </w:rPr>
          <w:tab/>
        </w:r>
        <w:r w:rsidR="004A50F7" w:rsidRPr="00272041">
          <w:rPr>
            <w:webHidden/>
          </w:rPr>
          <w:fldChar w:fldCharType="begin"/>
        </w:r>
        <w:r w:rsidR="004A50F7" w:rsidRPr="00272041">
          <w:rPr>
            <w:webHidden/>
          </w:rPr>
          <w:instrText xml:space="preserve"> PAGEREF _Toc328570509 \h </w:instrText>
        </w:r>
        <w:r w:rsidR="004A50F7" w:rsidRPr="00272041">
          <w:rPr>
            <w:webHidden/>
          </w:rPr>
        </w:r>
        <w:r w:rsidR="004A50F7" w:rsidRPr="00272041">
          <w:rPr>
            <w:webHidden/>
          </w:rPr>
          <w:fldChar w:fldCharType="separate"/>
        </w:r>
        <w:r w:rsidR="00272041">
          <w:rPr>
            <w:webHidden/>
          </w:rPr>
          <w:t>71</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10" w:history="1">
        <w:r w:rsidR="004A50F7" w:rsidRPr="00272041">
          <w:rPr>
            <w:rStyle w:val="Hyperlink"/>
            <w:rFonts w:cs="Tahoma"/>
            <w:lang w:val="pt-BR"/>
          </w:rPr>
          <w:t>System Center Advisor</w:t>
        </w:r>
        <w:r w:rsidR="004A50F7" w:rsidRPr="00272041">
          <w:rPr>
            <w:webHidden/>
          </w:rPr>
          <w:tab/>
        </w:r>
        <w:r w:rsidR="004A50F7" w:rsidRPr="00272041">
          <w:rPr>
            <w:webHidden/>
          </w:rPr>
          <w:fldChar w:fldCharType="begin"/>
        </w:r>
        <w:r w:rsidR="004A50F7" w:rsidRPr="00272041">
          <w:rPr>
            <w:webHidden/>
          </w:rPr>
          <w:instrText xml:space="preserve"> PAGEREF _Toc328570510 \h </w:instrText>
        </w:r>
        <w:r w:rsidR="004A50F7" w:rsidRPr="00272041">
          <w:rPr>
            <w:webHidden/>
          </w:rPr>
        </w:r>
        <w:r w:rsidR="004A50F7" w:rsidRPr="00272041">
          <w:rPr>
            <w:webHidden/>
          </w:rPr>
          <w:fldChar w:fldCharType="separate"/>
        </w:r>
        <w:r w:rsidR="00272041">
          <w:rPr>
            <w:webHidden/>
          </w:rPr>
          <w:t>73</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11" w:history="1">
        <w:r w:rsidR="004A50F7" w:rsidRPr="00272041">
          <w:rPr>
            <w:rStyle w:val="Hyperlink"/>
            <w:rFonts w:cs="Tahoma"/>
            <w:lang w:val="pt-BR"/>
          </w:rPr>
          <w:t>Backup Passivo para Recuperação de Desastres</w:t>
        </w:r>
        <w:r w:rsidR="004A50F7" w:rsidRPr="00272041">
          <w:rPr>
            <w:webHidden/>
          </w:rPr>
          <w:tab/>
        </w:r>
        <w:r w:rsidR="004A50F7" w:rsidRPr="00272041">
          <w:rPr>
            <w:webHidden/>
          </w:rPr>
          <w:fldChar w:fldCharType="begin"/>
        </w:r>
        <w:r w:rsidR="004A50F7" w:rsidRPr="00272041">
          <w:rPr>
            <w:webHidden/>
          </w:rPr>
          <w:instrText xml:space="preserve"> PAGEREF _Toc328570511 \h </w:instrText>
        </w:r>
        <w:r w:rsidR="004A50F7" w:rsidRPr="00272041">
          <w:rPr>
            <w:webHidden/>
          </w:rPr>
        </w:r>
        <w:r w:rsidR="004A50F7" w:rsidRPr="00272041">
          <w:rPr>
            <w:webHidden/>
          </w:rPr>
          <w:fldChar w:fldCharType="separate"/>
        </w:r>
        <w:r w:rsidR="00272041">
          <w:rPr>
            <w:webHidden/>
          </w:rPr>
          <w:t>74</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12" w:history="1">
        <w:r w:rsidR="004A50F7" w:rsidRPr="00272041">
          <w:rPr>
            <w:rStyle w:val="Hyperlink"/>
            <w:rFonts w:cs="Tahoma"/>
            <w:lang w:val="pt-BR"/>
          </w:rPr>
          <w:t>Serviços de Assinatura do TechNet SA</w:t>
        </w:r>
        <w:r w:rsidR="004A50F7" w:rsidRPr="00272041">
          <w:rPr>
            <w:webHidden/>
          </w:rPr>
          <w:tab/>
        </w:r>
        <w:r w:rsidR="004A50F7" w:rsidRPr="00272041">
          <w:rPr>
            <w:webHidden/>
          </w:rPr>
          <w:fldChar w:fldCharType="begin"/>
        </w:r>
        <w:r w:rsidR="004A50F7" w:rsidRPr="00272041">
          <w:rPr>
            <w:webHidden/>
          </w:rPr>
          <w:instrText xml:space="preserve"> PAGEREF _Toc328570512 \h </w:instrText>
        </w:r>
        <w:r w:rsidR="004A50F7" w:rsidRPr="00272041">
          <w:rPr>
            <w:webHidden/>
          </w:rPr>
        </w:r>
        <w:r w:rsidR="004A50F7" w:rsidRPr="00272041">
          <w:rPr>
            <w:webHidden/>
          </w:rPr>
          <w:fldChar w:fldCharType="separate"/>
        </w:r>
        <w:r w:rsidR="00272041">
          <w:rPr>
            <w:webHidden/>
          </w:rPr>
          <w:t>74</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13" w:history="1">
        <w:r w:rsidR="004A50F7" w:rsidRPr="00272041">
          <w:rPr>
            <w:rStyle w:val="Hyperlink"/>
            <w:rFonts w:cs="Tahoma"/>
            <w:lang w:val="pt-BR"/>
          </w:rPr>
          <w:t>TechNet Plus Direct</w:t>
        </w:r>
        <w:r w:rsidR="004A50F7" w:rsidRPr="00272041">
          <w:rPr>
            <w:webHidden/>
          </w:rPr>
          <w:tab/>
        </w:r>
        <w:r w:rsidR="004A50F7" w:rsidRPr="00272041">
          <w:rPr>
            <w:webHidden/>
          </w:rPr>
          <w:fldChar w:fldCharType="begin"/>
        </w:r>
        <w:r w:rsidR="004A50F7" w:rsidRPr="00272041">
          <w:rPr>
            <w:webHidden/>
          </w:rPr>
          <w:instrText xml:space="preserve"> PAGEREF _Toc328570513 \h </w:instrText>
        </w:r>
        <w:r w:rsidR="004A50F7" w:rsidRPr="00272041">
          <w:rPr>
            <w:webHidden/>
          </w:rPr>
        </w:r>
        <w:r w:rsidR="004A50F7" w:rsidRPr="00272041">
          <w:rPr>
            <w:webHidden/>
          </w:rPr>
          <w:fldChar w:fldCharType="separate"/>
        </w:r>
        <w:r w:rsidR="00272041">
          <w:rPr>
            <w:webHidden/>
          </w:rPr>
          <w:t>75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14" w:history="1">
        <w:r w:rsidR="004A50F7" w:rsidRPr="00272041">
          <w:rPr>
            <w:rStyle w:val="Hyperlink"/>
            <w:rFonts w:cs="Tahoma"/>
            <w:lang w:val="pt-BR"/>
          </w:rPr>
          <w:t>Mobilidade de Licença por meio do Software Assurance.</w:t>
        </w:r>
        <w:r w:rsidR="004A50F7" w:rsidRPr="00272041">
          <w:rPr>
            <w:webHidden/>
          </w:rPr>
          <w:tab/>
        </w:r>
        <w:r w:rsidR="004A50F7" w:rsidRPr="00272041">
          <w:rPr>
            <w:webHidden/>
          </w:rPr>
          <w:fldChar w:fldCharType="begin"/>
        </w:r>
        <w:r w:rsidR="004A50F7" w:rsidRPr="00272041">
          <w:rPr>
            <w:webHidden/>
          </w:rPr>
          <w:instrText xml:space="preserve"> PAGEREF _Toc328570514 \h </w:instrText>
        </w:r>
        <w:r w:rsidR="004A50F7" w:rsidRPr="00272041">
          <w:rPr>
            <w:webHidden/>
          </w:rPr>
        </w:r>
        <w:r w:rsidR="004A50F7" w:rsidRPr="00272041">
          <w:rPr>
            <w:webHidden/>
          </w:rPr>
          <w:fldChar w:fldCharType="separate"/>
        </w:r>
        <w:r w:rsidR="00272041">
          <w:rPr>
            <w:webHidden/>
          </w:rPr>
          <w:t>76</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15" w:history="1">
        <w:r w:rsidR="004A50F7" w:rsidRPr="00272041">
          <w:rPr>
            <w:rStyle w:val="Hyperlink"/>
            <w:rFonts w:cs="Tahoma"/>
            <w:lang w:val="pt-BR"/>
          </w:rPr>
          <w:t>Windows Thin PC</w:t>
        </w:r>
        <w:r w:rsidR="004A50F7" w:rsidRPr="00272041">
          <w:rPr>
            <w:webHidden/>
          </w:rPr>
          <w:tab/>
        </w:r>
        <w:r w:rsidR="004A50F7" w:rsidRPr="00272041">
          <w:rPr>
            <w:webHidden/>
          </w:rPr>
          <w:fldChar w:fldCharType="begin"/>
        </w:r>
        <w:r w:rsidR="004A50F7" w:rsidRPr="00272041">
          <w:rPr>
            <w:webHidden/>
          </w:rPr>
          <w:instrText xml:space="preserve"> PAGEREF _Toc328570515 \h </w:instrText>
        </w:r>
        <w:r w:rsidR="004A50F7" w:rsidRPr="00272041">
          <w:rPr>
            <w:webHidden/>
          </w:rPr>
        </w:r>
        <w:r w:rsidR="004A50F7" w:rsidRPr="00272041">
          <w:rPr>
            <w:webHidden/>
          </w:rPr>
          <w:fldChar w:fldCharType="separate"/>
        </w:r>
        <w:r w:rsidR="00272041">
          <w:rPr>
            <w:webHidden/>
          </w:rPr>
          <w:t>77</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16" w:history="1">
        <w:r w:rsidR="004A50F7" w:rsidRPr="00272041">
          <w:rPr>
            <w:rStyle w:val="Hyperlink"/>
            <w:rFonts w:cs="Tahoma"/>
            <w:lang w:val="pt-BR"/>
          </w:rPr>
          <w:t>Microsoft Desktop Optimization Pack para Software Assurance</w:t>
        </w:r>
        <w:r w:rsidR="004A50F7" w:rsidRPr="00272041">
          <w:rPr>
            <w:webHidden/>
          </w:rPr>
          <w:tab/>
        </w:r>
        <w:r w:rsidR="004A50F7" w:rsidRPr="00272041">
          <w:rPr>
            <w:webHidden/>
          </w:rPr>
          <w:fldChar w:fldCharType="begin"/>
        </w:r>
        <w:r w:rsidR="004A50F7" w:rsidRPr="00272041">
          <w:rPr>
            <w:webHidden/>
          </w:rPr>
          <w:instrText xml:space="preserve"> PAGEREF _Toc328570516 \h </w:instrText>
        </w:r>
        <w:r w:rsidR="004A50F7" w:rsidRPr="00272041">
          <w:rPr>
            <w:webHidden/>
          </w:rPr>
        </w:r>
        <w:r w:rsidR="004A50F7" w:rsidRPr="00272041">
          <w:rPr>
            <w:webHidden/>
          </w:rPr>
          <w:fldChar w:fldCharType="separate"/>
        </w:r>
        <w:r w:rsidR="00272041">
          <w:rPr>
            <w:webHidden/>
          </w:rPr>
          <w:t>78</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17" w:history="1">
        <w:r w:rsidR="004A50F7" w:rsidRPr="00272041">
          <w:rPr>
            <w:rStyle w:val="Hyperlink"/>
            <w:rFonts w:cs="Tahoma"/>
            <w:lang w:val="pt-BR"/>
          </w:rPr>
          <w:t>Windows Virtual Desktop Access (VDA)</w:t>
        </w:r>
        <w:r w:rsidR="004A50F7" w:rsidRPr="00272041">
          <w:rPr>
            <w:webHidden/>
          </w:rPr>
          <w:tab/>
        </w:r>
        <w:r w:rsidR="004A50F7" w:rsidRPr="00272041">
          <w:rPr>
            <w:webHidden/>
          </w:rPr>
          <w:fldChar w:fldCharType="begin"/>
        </w:r>
        <w:r w:rsidR="004A50F7" w:rsidRPr="00272041">
          <w:rPr>
            <w:webHidden/>
          </w:rPr>
          <w:instrText xml:space="preserve"> PAGEREF _Toc328570517 \h </w:instrText>
        </w:r>
        <w:r w:rsidR="004A50F7" w:rsidRPr="00272041">
          <w:rPr>
            <w:webHidden/>
          </w:rPr>
        </w:r>
        <w:r w:rsidR="004A50F7" w:rsidRPr="00272041">
          <w:rPr>
            <w:webHidden/>
          </w:rPr>
          <w:fldChar w:fldCharType="separate"/>
        </w:r>
        <w:r w:rsidR="00272041">
          <w:rPr>
            <w:webHidden/>
          </w:rPr>
          <w:t>78</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18" w:history="1">
        <w:r w:rsidR="004A50F7" w:rsidRPr="00272041">
          <w:rPr>
            <w:rStyle w:val="Hyperlink"/>
            <w:rFonts w:cs="Tahoma"/>
            <w:lang w:val="pt-BR"/>
          </w:rPr>
          <w:t>Disponibilidade de Licenças Step-up*</w:t>
        </w:r>
        <w:r w:rsidR="004A50F7" w:rsidRPr="00272041">
          <w:rPr>
            <w:webHidden/>
          </w:rPr>
          <w:tab/>
        </w:r>
        <w:r w:rsidR="004A50F7" w:rsidRPr="00272041">
          <w:rPr>
            <w:webHidden/>
          </w:rPr>
          <w:fldChar w:fldCharType="begin"/>
        </w:r>
        <w:r w:rsidR="004A50F7" w:rsidRPr="00272041">
          <w:rPr>
            <w:webHidden/>
          </w:rPr>
          <w:instrText xml:space="preserve"> PAGEREF _Toc328570518 \h </w:instrText>
        </w:r>
        <w:r w:rsidR="004A50F7" w:rsidRPr="00272041">
          <w:rPr>
            <w:webHidden/>
          </w:rPr>
        </w:r>
        <w:r w:rsidR="004A50F7" w:rsidRPr="00272041">
          <w:rPr>
            <w:webHidden/>
          </w:rPr>
          <w:fldChar w:fldCharType="separate"/>
        </w:r>
        <w:r w:rsidR="00272041">
          <w:rPr>
            <w:webHidden/>
          </w:rPr>
          <w:t>78</w:t>
        </w:r>
        <w:r w:rsidR="004A50F7" w:rsidRPr="00272041">
          <w:rPr>
            <w:webHidden/>
          </w:rPr>
          <w:fldChar w:fldCharType="end"/>
        </w:r>
      </w:hyperlink>
    </w:p>
    <w:p w:rsidR="004A50F7" w:rsidRPr="00272041" w:rsidRDefault="00875C88">
      <w:pPr>
        <w:pStyle w:val="TOC1"/>
        <w:rPr>
          <w:rFonts w:eastAsiaTheme="minorEastAsia"/>
          <w:b w:val="0"/>
          <w:caps w:val="0"/>
          <w:color w:val="auto"/>
          <w:lang w:eastAsia="zh-CN"/>
        </w:rPr>
      </w:pPr>
      <w:hyperlink w:anchor="_Toc328570519" w:history="1">
        <w:r w:rsidR="004A50F7" w:rsidRPr="00272041">
          <w:rPr>
            <w:rStyle w:val="Hyperlink"/>
            <w:rFonts w:cs="Tahoma"/>
          </w:rPr>
          <w:t>SEÇÃO 8 – ServiÇOS</w:t>
        </w:r>
        <w:r w:rsidR="004A50F7" w:rsidRPr="00272041">
          <w:rPr>
            <w:webHidden/>
          </w:rPr>
          <w:tab/>
        </w:r>
        <w:r w:rsidR="004A50F7" w:rsidRPr="00272041">
          <w:rPr>
            <w:webHidden/>
          </w:rPr>
          <w:fldChar w:fldCharType="begin"/>
        </w:r>
        <w:r w:rsidR="004A50F7" w:rsidRPr="00272041">
          <w:rPr>
            <w:webHidden/>
          </w:rPr>
          <w:instrText xml:space="preserve"> PAGEREF _Toc328570519 \h </w:instrText>
        </w:r>
        <w:r w:rsidR="004A50F7" w:rsidRPr="00272041">
          <w:rPr>
            <w:webHidden/>
          </w:rPr>
        </w:r>
        <w:r w:rsidR="004A50F7" w:rsidRPr="00272041">
          <w:rPr>
            <w:webHidden/>
          </w:rPr>
          <w:fldChar w:fldCharType="separate"/>
        </w:r>
        <w:r w:rsidR="00272041">
          <w:rPr>
            <w:webHidden/>
          </w:rPr>
          <w:t>80</w:t>
        </w:r>
        <w:r w:rsidR="004A50F7" w:rsidRPr="00272041">
          <w:rPr>
            <w:webHidden/>
          </w:rPr>
          <w:fldChar w:fldCharType="end"/>
        </w:r>
      </w:hyperlink>
    </w:p>
    <w:p w:rsidR="004A50F7" w:rsidRPr="00272041" w:rsidRDefault="00875C88">
      <w:pPr>
        <w:pStyle w:val="TOC2"/>
        <w:rPr>
          <w:rFonts w:eastAsiaTheme="minorEastAsia" w:cs="Tahoma"/>
          <w:sz w:val="22"/>
          <w:szCs w:val="22"/>
          <w:lang w:eastAsia="zh-CN"/>
        </w:rPr>
      </w:pPr>
      <w:hyperlink w:anchor="_Toc328570520" w:history="1">
        <w:r w:rsidR="004A50F7" w:rsidRPr="00272041">
          <w:rPr>
            <w:rStyle w:val="Hyperlink"/>
            <w:rFonts w:cs="Tahoma"/>
            <w:lang w:val="pt-BR"/>
          </w:rPr>
          <w:t>Direitos de uso, propriedade e licença.</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_Toc328570520 \h </w:instrText>
        </w:r>
        <w:r w:rsidR="004A50F7" w:rsidRPr="00272041">
          <w:rPr>
            <w:rFonts w:cs="Tahoma"/>
            <w:webHidden/>
          </w:rPr>
        </w:r>
        <w:r w:rsidR="004A50F7" w:rsidRPr="00272041">
          <w:rPr>
            <w:rFonts w:cs="Tahoma"/>
            <w:webHidden/>
          </w:rPr>
          <w:fldChar w:fldCharType="separate"/>
        </w:r>
        <w:r w:rsidR="00272041">
          <w:rPr>
            <w:rFonts w:cs="Tahoma"/>
            <w:webHidden/>
          </w:rPr>
          <w:t>84</w:t>
        </w:r>
        <w:r w:rsidR="004A50F7" w:rsidRPr="00272041">
          <w:rPr>
            <w:rFonts w:cs="Tahoma"/>
            <w:webHidden/>
          </w:rPr>
          <w:fldChar w:fldCharType="end"/>
        </w:r>
      </w:hyperlink>
    </w:p>
    <w:p w:rsidR="004A50F7" w:rsidRPr="00272041" w:rsidRDefault="00875C88">
      <w:pPr>
        <w:pStyle w:val="TOC1"/>
        <w:rPr>
          <w:rFonts w:eastAsiaTheme="minorEastAsia"/>
          <w:b w:val="0"/>
          <w:caps w:val="0"/>
          <w:color w:val="auto"/>
          <w:lang w:eastAsia="zh-CN"/>
        </w:rPr>
      </w:pPr>
      <w:hyperlink w:anchor="_Toc328570521" w:history="1">
        <w:r w:rsidR="004A50F7" w:rsidRPr="00272041">
          <w:rPr>
            <w:rStyle w:val="Hyperlink"/>
            <w:rFonts w:cs="Tahoma"/>
          </w:rPr>
          <w:t>seção 9 – Termos Adicionais</w:t>
        </w:r>
        <w:r w:rsidR="004A50F7" w:rsidRPr="00272041">
          <w:rPr>
            <w:webHidden/>
          </w:rPr>
          <w:tab/>
        </w:r>
        <w:r w:rsidR="004A50F7" w:rsidRPr="00272041">
          <w:rPr>
            <w:webHidden/>
          </w:rPr>
          <w:fldChar w:fldCharType="begin"/>
        </w:r>
        <w:r w:rsidR="004A50F7" w:rsidRPr="00272041">
          <w:rPr>
            <w:webHidden/>
          </w:rPr>
          <w:instrText xml:space="preserve"> PAGEREF _Toc328570521 \h </w:instrText>
        </w:r>
        <w:r w:rsidR="004A50F7" w:rsidRPr="00272041">
          <w:rPr>
            <w:webHidden/>
          </w:rPr>
        </w:r>
        <w:r w:rsidR="004A50F7" w:rsidRPr="00272041">
          <w:rPr>
            <w:webHidden/>
          </w:rPr>
          <w:fldChar w:fldCharType="separate"/>
        </w:r>
        <w:r w:rsidR="00272041">
          <w:rPr>
            <w:webHidden/>
          </w:rPr>
          <w:t>86</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22" w:history="1">
        <w:r w:rsidR="004A50F7" w:rsidRPr="00272041">
          <w:rPr>
            <w:rStyle w:val="Hyperlink"/>
            <w:rFonts w:cs="Tahoma"/>
            <w:lang w:val="pt-BR"/>
          </w:rPr>
          <w:t>Licenças de Acesso para Cliente (CALs) e Licenças de Gerenciamento (MLs) de</w:t>
        </w:r>
        <w:r w:rsidR="004A50F7" w:rsidRPr="00272041">
          <w:rPr>
            <w:rStyle w:val="Hyperlink"/>
            <w:rFonts w:cs="Tahoma"/>
          </w:rPr>
          <w:t> </w:t>
        </w:r>
        <w:r w:rsidR="004A50F7" w:rsidRPr="00272041">
          <w:rPr>
            <w:rStyle w:val="Hyperlink"/>
            <w:rFonts w:cs="Tahoma"/>
            <w:lang w:val="pt-BR"/>
          </w:rPr>
          <w:t>Cliente</w:t>
        </w:r>
        <w:r w:rsidR="004A50F7" w:rsidRPr="00272041">
          <w:rPr>
            <w:webHidden/>
          </w:rPr>
          <w:tab/>
        </w:r>
        <w:r w:rsidR="004A50F7" w:rsidRPr="00272041">
          <w:rPr>
            <w:webHidden/>
          </w:rPr>
          <w:fldChar w:fldCharType="begin"/>
        </w:r>
        <w:r w:rsidR="004A50F7" w:rsidRPr="00272041">
          <w:rPr>
            <w:webHidden/>
          </w:rPr>
          <w:instrText xml:space="preserve"> PAGEREF _Toc328570522 \h </w:instrText>
        </w:r>
        <w:r w:rsidR="004A50F7" w:rsidRPr="00272041">
          <w:rPr>
            <w:webHidden/>
          </w:rPr>
        </w:r>
        <w:r w:rsidR="004A50F7" w:rsidRPr="00272041">
          <w:rPr>
            <w:webHidden/>
          </w:rPr>
          <w:fldChar w:fldCharType="separate"/>
        </w:r>
        <w:r w:rsidR="00272041">
          <w:rPr>
            <w:webHidden/>
          </w:rPr>
          <w:t>86</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23" w:history="1">
        <w:r w:rsidR="004A50F7" w:rsidRPr="00272041">
          <w:rPr>
            <w:rStyle w:val="Hyperlink"/>
            <w:rFonts w:cs="Tahoma"/>
            <w:lang w:val="pt-BR"/>
          </w:rPr>
          <w:t>Restrições dos Controles de EI.</w:t>
        </w:r>
        <w:r w:rsidR="004A50F7" w:rsidRPr="00272041">
          <w:rPr>
            <w:webHidden/>
          </w:rPr>
          <w:tab/>
        </w:r>
        <w:r w:rsidR="004A50F7" w:rsidRPr="00272041">
          <w:rPr>
            <w:webHidden/>
          </w:rPr>
          <w:fldChar w:fldCharType="begin"/>
        </w:r>
        <w:r w:rsidR="004A50F7" w:rsidRPr="00272041">
          <w:rPr>
            <w:webHidden/>
          </w:rPr>
          <w:instrText xml:space="preserve"> PAGEREF _Toc328570523 \h </w:instrText>
        </w:r>
        <w:r w:rsidR="004A50F7" w:rsidRPr="00272041">
          <w:rPr>
            <w:webHidden/>
          </w:rPr>
        </w:r>
        <w:r w:rsidR="004A50F7" w:rsidRPr="00272041">
          <w:rPr>
            <w:webHidden/>
          </w:rPr>
          <w:fldChar w:fldCharType="separate"/>
        </w:r>
        <w:r w:rsidR="00272041">
          <w:rPr>
            <w:webHidden/>
          </w:rPr>
          <w:t>86</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24" w:history="1">
        <w:r w:rsidR="004A50F7" w:rsidRPr="00272041">
          <w:rPr>
            <w:rStyle w:val="Hyperlink"/>
            <w:rFonts w:cs="Tahoma"/>
            <w:lang w:val="pt-BR"/>
          </w:rPr>
          <w:t xml:space="preserve">Pacotes Multilíngues (MLPs), funcionalidade de MUIs (Multilanguage User Interface) e </w:t>
        </w:r>
        <w:r w:rsidR="00ED762D" w:rsidRPr="00272041">
          <w:rPr>
            <w:rStyle w:val="Hyperlink"/>
            <w:rFonts w:cs="Tahoma"/>
            <w:lang w:val="pt-BR"/>
          </w:rPr>
          <w:br/>
        </w:r>
        <w:r w:rsidR="004A50F7" w:rsidRPr="00272041">
          <w:rPr>
            <w:rStyle w:val="Hyperlink"/>
            <w:rFonts w:cs="Tahoma"/>
            <w:lang w:val="pt-BR"/>
          </w:rPr>
          <w:t>direitos a novos idiomas</w:t>
        </w:r>
        <w:r w:rsidR="004A50F7" w:rsidRPr="00272041">
          <w:rPr>
            <w:webHidden/>
          </w:rPr>
          <w:tab/>
        </w:r>
        <w:r w:rsidR="004A50F7" w:rsidRPr="00272041">
          <w:rPr>
            <w:webHidden/>
          </w:rPr>
          <w:fldChar w:fldCharType="begin"/>
        </w:r>
        <w:r w:rsidR="004A50F7" w:rsidRPr="00272041">
          <w:rPr>
            <w:webHidden/>
          </w:rPr>
          <w:instrText xml:space="preserve"> PAGEREF _Toc328570524 \h </w:instrText>
        </w:r>
        <w:r w:rsidR="004A50F7" w:rsidRPr="00272041">
          <w:rPr>
            <w:webHidden/>
          </w:rPr>
        </w:r>
        <w:r w:rsidR="004A50F7" w:rsidRPr="00272041">
          <w:rPr>
            <w:webHidden/>
          </w:rPr>
          <w:fldChar w:fldCharType="separate"/>
        </w:r>
        <w:r w:rsidR="00272041">
          <w:rPr>
            <w:webHidden/>
          </w:rPr>
          <w:t>87</w:t>
        </w:r>
        <w:r w:rsidR="004A50F7" w:rsidRPr="00272041">
          <w:rPr>
            <w:webHidden/>
          </w:rPr>
          <w:fldChar w:fldCharType="end"/>
        </w:r>
      </w:hyperlink>
    </w:p>
    <w:p w:rsidR="004A50F7" w:rsidRPr="00272041" w:rsidRDefault="00875C88">
      <w:pPr>
        <w:pStyle w:val="TOC2"/>
        <w:rPr>
          <w:rFonts w:eastAsiaTheme="minorEastAsia" w:cs="Tahoma"/>
          <w:sz w:val="22"/>
          <w:szCs w:val="22"/>
          <w:lang w:eastAsia="zh-CN"/>
        </w:rPr>
      </w:pPr>
      <w:hyperlink w:anchor="_Toc328570525" w:history="1">
        <w:r w:rsidR="004A50F7" w:rsidRPr="00272041">
          <w:rPr>
            <w:rStyle w:val="Hyperlink"/>
            <w:rFonts w:cs="Tahoma"/>
            <w:lang w:val="pt-BR"/>
          </w:rPr>
          <w:t>Licenças independentes da plataforma</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_Toc328570525 \h </w:instrText>
        </w:r>
        <w:r w:rsidR="004A50F7" w:rsidRPr="00272041">
          <w:rPr>
            <w:rFonts w:cs="Tahoma"/>
            <w:webHidden/>
          </w:rPr>
        </w:r>
        <w:r w:rsidR="004A50F7" w:rsidRPr="00272041">
          <w:rPr>
            <w:rFonts w:cs="Tahoma"/>
            <w:webHidden/>
          </w:rPr>
          <w:fldChar w:fldCharType="separate"/>
        </w:r>
        <w:r w:rsidR="00272041">
          <w:rPr>
            <w:rFonts w:cs="Tahoma"/>
            <w:webHidden/>
          </w:rPr>
          <w:t>87</w:t>
        </w:r>
        <w:r w:rsidR="004A50F7" w:rsidRPr="00272041">
          <w:rPr>
            <w:rFonts w:cs="Tahoma"/>
            <w:webHidden/>
          </w:rPr>
          <w:fldChar w:fldCharType="end"/>
        </w:r>
      </w:hyperlink>
    </w:p>
    <w:p w:rsidR="004A50F7" w:rsidRPr="00272041" w:rsidRDefault="00875C88">
      <w:pPr>
        <w:pStyle w:val="TOC2"/>
        <w:rPr>
          <w:rFonts w:eastAsiaTheme="minorEastAsia" w:cs="Tahoma"/>
          <w:sz w:val="22"/>
          <w:szCs w:val="22"/>
          <w:lang w:eastAsia="zh-CN"/>
        </w:rPr>
      </w:pPr>
      <w:hyperlink w:anchor="_Toc328570526" w:history="1">
        <w:r w:rsidR="004A50F7" w:rsidRPr="00272041">
          <w:rPr>
            <w:rStyle w:val="Hyperlink"/>
            <w:rFonts w:cs="Tahoma"/>
            <w:lang w:val="pt-BR"/>
          </w:rPr>
          <w:t>Chaves de Produto em Licenças por Volume</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_Toc328570526 \h </w:instrText>
        </w:r>
        <w:r w:rsidR="004A50F7" w:rsidRPr="00272041">
          <w:rPr>
            <w:rFonts w:cs="Tahoma"/>
            <w:webHidden/>
          </w:rPr>
        </w:r>
        <w:r w:rsidR="004A50F7" w:rsidRPr="00272041">
          <w:rPr>
            <w:rFonts w:cs="Tahoma"/>
            <w:webHidden/>
          </w:rPr>
          <w:fldChar w:fldCharType="separate"/>
        </w:r>
        <w:r w:rsidR="00272041">
          <w:rPr>
            <w:rFonts w:cs="Tahoma"/>
            <w:webHidden/>
          </w:rPr>
          <w:t>88</w:t>
        </w:r>
        <w:r w:rsidR="004A50F7" w:rsidRPr="00272041">
          <w:rPr>
            <w:rFonts w:cs="Tahoma"/>
            <w:webHidden/>
          </w:rPr>
          <w:fldChar w:fldCharType="end"/>
        </w:r>
      </w:hyperlink>
    </w:p>
    <w:p w:rsidR="004A50F7" w:rsidRPr="00272041" w:rsidRDefault="00875C88">
      <w:pPr>
        <w:pStyle w:val="TOC1"/>
        <w:rPr>
          <w:rFonts w:eastAsiaTheme="minorEastAsia"/>
          <w:b w:val="0"/>
          <w:caps w:val="0"/>
          <w:color w:val="auto"/>
          <w:lang w:eastAsia="zh-CN"/>
        </w:rPr>
      </w:pPr>
      <w:hyperlink w:anchor="_Toc328570527" w:history="1">
        <w:r w:rsidR="004A50F7" w:rsidRPr="00272041">
          <w:rPr>
            <w:rStyle w:val="Hyperlink"/>
            <w:rFonts w:cs="Tahoma"/>
          </w:rPr>
          <w:t>NoTAS do Produto</w:t>
        </w:r>
        <w:r w:rsidR="004A50F7" w:rsidRPr="00272041">
          <w:rPr>
            <w:webHidden/>
          </w:rPr>
          <w:tab/>
        </w:r>
        <w:r w:rsidR="004A50F7" w:rsidRPr="00272041">
          <w:rPr>
            <w:webHidden/>
          </w:rPr>
          <w:fldChar w:fldCharType="begin"/>
        </w:r>
        <w:r w:rsidR="004A50F7" w:rsidRPr="00272041">
          <w:rPr>
            <w:webHidden/>
          </w:rPr>
          <w:instrText xml:space="preserve"> PAGEREF _Toc328570527 \h </w:instrText>
        </w:r>
        <w:r w:rsidR="004A50F7" w:rsidRPr="00272041">
          <w:rPr>
            <w:webHidden/>
          </w:rPr>
        </w:r>
        <w:r w:rsidR="004A50F7" w:rsidRPr="00272041">
          <w:rPr>
            <w:webHidden/>
          </w:rPr>
          <w:fldChar w:fldCharType="separate"/>
        </w:r>
        <w:r w:rsidR="00272041">
          <w:rPr>
            <w:webHidden/>
          </w:rPr>
          <w:t>89</w:t>
        </w:r>
        <w:r w:rsidR="004A50F7" w:rsidRPr="00272041">
          <w:rPr>
            <w:webHidden/>
          </w:rPr>
          <w:fldChar w:fldCharType="end"/>
        </w:r>
      </w:hyperlink>
    </w:p>
    <w:p w:rsidR="004A50F7" w:rsidRPr="00272041" w:rsidRDefault="00875C88">
      <w:pPr>
        <w:pStyle w:val="TOC2"/>
        <w:rPr>
          <w:rFonts w:eastAsiaTheme="minorEastAsia" w:cs="Tahoma"/>
          <w:b/>
          <w:bCs/>
          <w:color w:val="FF9933"/>
          <w:sz w:val="22"/>
          <w:szCs w:val="22"/>
          <w:lang w:eastAsia="zh-CN"/>
        </w:rPr>
      </w:pPr>
      <w:hyperlink w:anchor="_Toc328570528" w:history="1">
        <w:r w:rsidR="004A50F7" w:rsidRPr="00272041">
          <w:rPr>
            <w:rStyle w:val="Hyperlink"/>
            <w:rFonts w:cs="Tahoma"/>
            <w:b/>
            <w:bCs/>
            <w:color w:val="FF9933"/>
            <w:lang w:val="pt-BR"/>
          </w:rPr>
          <w:t>Pool de Aplicativos</w:t>
        </w:r>
        <w:r w:rsidR="004A50F7" w:rsidRPr="00272041">
          <w:rPr>
            <w:rFonts w:cs="Tahoma"/>
            <w:b/>
            <w:bCs/>
            <w:webHidden/>
            <w:color w:val="FF9933"/>
          </w:rPr>
          <w:tab/>
        </w:r>
        <w:r w:rsidR="004A50F7" w:rsidRPr="00272041">
          <w:rPr>
            <w:rFonts w:cs="Tahoma"/>
            <w:b/>
            <w:bCs/>
            <w:webHidden/>
            <w:color w:val="FF9933"/>
          </w:rPr>
          <w:fldChar w:fldCharType="begin"/>
        </w:r>
        <w:r w:rsidR="004A50F7" w:rsidRPr="00272041">
          <w:rPr>
            <w:rFonts w:cs="Tahoma"/>
            <w:b/>
            <w:bCs/>
            <w:webHidden/>
            <w:color w:val="FF9933"/>
          </w:rPr>
          <w:instrText xml:space="preserve"> PAGEREF _Toc328570528 \h </w:instrText>
        </w:r>
        <w:r w:rsidR="004A50F7" w:rsidRPr="00272041">
          <w:rPr>
            <w:rFonts w:cs="Tahoma"/>
            <w:b/>
            <w:bCs/>
            <w:webHidden/>
            <w:color w:val="FF9933"/>
          </w:rPr>
        </w:r>
        <w:r w:rsidR="004A50F7" w:rsidRPr="00272041">
          <w:rPr>
            <w:rFonts w:cs="Tahoma"/>
            <w:b/>
            <w:bCs/>
            <w:webHidden/>
            <w:color w:val="FF9933"/>
          </w:rPr>
          <w:fldChar w:fldCharType="separate"/>
        </w:r>
        <w:r w:rsidR="00272041">
          <w:rPr>
            <w:rFonts w:cs="Tahoma"/>
            <w:b/>
            <w:bCs/>
            <w:webHidden/>
            <w:color w:val="FF9933"/>
          </w:rPr>
          <w:t>89</w:t>
        </w:r>
        <w:r w:rsidR="004A50F7" w:rsidRPr="00272041">
          <w:rPr>
            <w:rFonts w:cs="Tahoma"/>
            <w:b/>
            <w:bCs/>
            <w:webHidden/>
            <w:color w:val="FF9933"/>
          </w:rPr>
          <w:fldChar w:fldCharType="end"/>
        </w:r>
      </w:hyperlink>
    </w:p>
    <w:p w:rsidR="004A50F7" w:rsidRPr="00272041" w:rsidRDefault="00875C88">
      <w:pPr>
        <w:pStyle w:val="TOC3"/>
        <w:rPr>
          <w:rFonts w:eastAsiaTheme="minorEastAsia"/>
          <w:bCs w:val="0"/>
          <w:sz w:val="22"/>
          <w:szCs w:val="22"/>
          <w:lang w:eastAsia="zh-CN"/>
        </w:rPr>
      </w:pPr>
      <w:hyperlink w:anchor="_Toc328570529" w:history="1">
        <w:r w:rsidR="004A50F7" w:rsidRPr="00272041">
          <w:rPr>
            <w:rStyle w:val="Hyperlink"/>
            <w:rFonts w:cs="Tahoma"/>
            <w:vertAlign w:val="superscript"/>
            <w:lang w:val="pt-BR"/>
          </w:rPr>
          <w:t>1</w:t>
        </w:r>
        <w:r w:rsidR="004A50F7" w:rsidRPr="00272041">
          <w:rPr>
            <w:rStyle w:val="Hyperlink"/>
            <w:rFonts w:cs="Tahoma"/>
            <w:lang w:val="pt-BR"/>
          </w:rPr>
          <w:t xml:space="preserve"> Bing Maps Desktop Com Pacote De Conteúdo Aprimorado</w:t>
        </w:r>
        <w:r w:rsidR="004A50F7" w:rsidRPr="00272041">
          <w:rPr>
            <w:webHidden/>
          </w:rPr>
          <w:tab/>
        </w:r>
        <w:r w:rsidR="004A50F7" w:rsidRPr="00272041">
          <w:rPr>
            <w:webHidden/>
          </w:rPr>
          <w:fldChar w:fldCharType="begin"/>
        </w:r>
        <w:r w:rsidR="004A50F7" w:rsidRPr="00272041">
          <w:rPr>
            <w:webHidden/>
          </w:rPr>
          <w:instrText xml:space="preserve"> PAGEREF _Toc328570529 \h </w:instrText>
        </w:r>
        <w:r w:rsidR="004A50F7" w:rsidRPr="00272041">
          <w:rPr>
            <w:webHidden/>
          </w:rPr>
        </w:r>
        <w:r w:rsidR="004A50F7" w:rsidRPr="00272041">
          <w:rPr>
            <w:webHidden/>
          </w:rPr>
          <w:fldChar w:fldCharType="separate"/>
        </w:r>
        <w:r w:rsidR="00272041">
          <w:rPr>
            <w:webHidden/>
          </w:rPr>
          <w:t>89</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30" w:history="1">
        <w:r w:rsidR="004A50F7" w:rsidRPr="00272041">
          <w:rPr>
            <w:rStyle w:val="Hyperlink"/>
            <w:rFonts w:cs="Tahoma"/>
            <w:caps/>
            <w:vertAlign w:val="superscript"/>
            <w:lang w:val="pt-BR"/>
          </w:rPr>
          <w:t>2</w:t>
        </w:r>
        <w:r w:rsidR="004A50F7" w:rsidRPr="00272041">
          <w:rPr>
            <w:rStyle w:val="Hyperlink"/>
            <w:rFonts w:cs="Tahoma"/>
            <w:lang w:val="pt-BR"/>
          </w:rPr>
          <w:t xml:space="preserve"> Expression Studio Web Professional 4, Expression Studio Ultimate 4, Expression Encoder Pro 4</w:t>
        </w:r>
        <w:r w:rsidR="004A50F7" w:rsidRPr="00272041">
          <w:rPr>
            <w:webHidden/>
          </w:rPr>
          <w:tab/>
        </w:r>
        <w:r w:rsidR="004A50F7" w:rsidRPr="00272041">
          <w:rPr>
            <w:webHidden/>
          </w:rPr>
          <w:fldChar w:fldCharType="begin"/>
        </w:r>
        <w:r w:rsidR="004A50F7" w:rsidRPr="00272041">
          <w:rPr>
            <w:webHidden/>
          </w:rPr>
          <w:instrText xml:space="preserve"> PAGEREF _Toc328570530 \h </w:instrText>
        </w:r>
        <w:r w:rsidR="004A50F7" w:rsidRPr="00272041">
          <w:rPr>
            <w:webHidden/>
          </w:rPr>
        </w:r>
        <w:r w:rsidR="004A50F7" w:rsidRPr="00272041">
          <w:rPr>
            <w:webHidden/>
          </w:rPr>
          <w:fldChar w:fldCharType="separate"/>
        </w:r>
        <w:r w:rsidR="00272041">
          <w:rPr>
            <w:webHidden/>
          </w:rPr>
          <w:t>89</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31" w:history="1">
        <w:r w:rsidR="004A50F7" w:rsidRPr="00272041">
          <w:rPr>
            <w:rStyle w:val="Hyperlink"/>
            <w:rFonts w:cs="Tahoma"/>
            <w:caps/>
            <w:vertAlign w:val="superscript"/>
            <w:lang w:val="pt-BR"/>
          </w:rPr>
          <w:t>3</w:t>
        </w:r>
        <w:r w:rsidR="004A50F7" w:rsidRPr="00272041">
          <w:rPr>
            <w:rStyle w:val="Hyperlink"/>
            <w:rFonts w:cs="Tahoma"/>
            <w:lang w:val="pt-BR"/>
          </w:rPr>
          <w:t xml:space="preserve"> Lync 2010</w:t>
        </w:r>
        <w:r w:rsidR="004A50F7" w:rsidRPr="00272041">
          <w:rPr>
            <w:webHidden/>
          </w:rPr>
          <w:tab/>
        </w:r>
        <w:r w:rsidR="004A50F7" w:rsidRPr="00272041">
          <w:rPr>
            <w:webHidden/>
          </w:rPr>
          <w:fldChar w:fldCharType="begin"/>
        </w:r>
        <w:r w:rsidR="004A50F7" w:rsidRPr="00272041">
          <w:rPr>
            <w:webHidden/>
          </w:rPr>
          <w:instrText xml:space="preserve"> PAGEREF _Toc328570531 \h </w:instrText>
        </w:r>
        <w:r w:rsidR="004A50F7" w:rsidRPr="00272041">
          <w:rPr>
            <w:webHidden/>
          </w:rPr>
        </w:r>
        <w:r w:rsidR="004A50F7" w:rsidRPr="00272041">
          <w:rPr>
            <w:webHidden/>
          </w:rPr>
          <w:fldChar w:fldCharType="separate"/>
        </w:r>
        <w:r w:rsidR="00272041">
          <w:rPr>
            <w:webHidden/>
          </w:rPr>
          <w:t>90</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32" w:history="1">
        <w:r w:rsidR="004A50F7" w:rsidRPr="00272041">
          <w:rPr>
            <w:rStyle w:val="Hyperlink"/>
            <w:rFonts w:cs="Tahoma"/>
            <w:caps/>
            <w:vertAlign w:val="superscript"/>
            <w:lang w:val="pt-BR"/>
          </w:rPr>
          <w:t>4</w:t>
        </w:r>
        <w:r w:rsidR="004A50F7" w:rsidRPr="00272041">
          <w:rPr>
            <w:rStyle w:val="Hyperlink"/>
            <w:rFonts w:cs="Tahoma"/>
            <w:lang w:val="pt-BR"/>
          </w:rPr>
          <w:t xml:space="preserve"> Lync para Mac 2011</w:t>
        </w:r>
        <w:r w:rsidR="004A50F7" w:rsidRPr="00272041">
          <w:rPr>
            <w:webHidden/>
          </w:rPr>
          <w:tab/>
        </w:r>
        <w:r w:rsidR="004A50F7" w:rsidRPr="00272041">
          <w:rPr>
            <w:webHidden/>
          </w:rPr>
          <w:fldChar w:fldCharType="begin"/>
        </w:r>
        <w:r w:rsidR="004A50F7" w:rsidRPr="00272041">
          <w:rPr>
            <w:webHidden/>
          </w:rPr>
          <w:instrText xml:space="preserve"> PAGEREF _Toc328570532 \h </w:instrText>
        </w:r>
        <w:r w:rsidR="004A50F7" w:rsidRPr="00272041">
          <w:rPr>
            <w:webHidden/>
          </w:rPr>
        </w:r>
        <w:r w:rsidR="004A50F7" w:rsidRPr="00272041">
          <w:rPr>
            <w:webHidden/>
          </w:rPr>
          <w:fldChar w:fldCharType="separate"/>
        </w:r>
        <w:r w:rsidR="00272041">
          <w:rPr>
            <w:webHidden/>
          </w:rPr>
          <w:t>90</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33" w:history="1">
        <w:r w:rsidR="004A50F7" w:rsidRPr="00272041">
          <w:rPr>
            <w:rStyle w:val="Hyperlink"/>
            <w:rFonts w:cs="Tahoma"/>
            <w:caps/>
            <w:vertAlign w:val="superscript"/>
            <w:lang w:val="pt-BR"/>
          </w:rPr>
          <w:t>5</w:t>
        </w:r>
        <w:r w:rsidR="004A50F7" w:rsidRPr="00272041">
          <w:rPr>
            <w:rStyle w:val="Hyperlink"/>
            <w:rFonts w:cs="Tahoma"/>
            <w:caps/>
            <w:lang w:val="pt-BR"/>
          </w:rPr>
          <w:t xml:space="preserve"> </w:t>
        </w:r>
        <w:r w:rsidR="004A50F7" w:rsidRPr="00272041">
          <w:rPr>
            <w:rStyle w:val="Hyperlink"/>
            <w:rFonts w:cs="Tahoma"/>
            <w:lang w:val="pt-BR"/>
          </w:rPr>
          <w:t>Sistemas Operacionais MSDN</w:t>
        </w:r>
        <w:r w:rsidR="004A50F7" w:rsidRPr="00272041">
          <w:rPr>
            <w:webHidden/>
          </w:rPr>
          <w:tab/>
        </w:r>
        <w:r w:rsidR="004A50F7" w:rsidRPr="00272041">
          <w:rPr>
            <w:webHidden/>
          </w:rPr>
          <w:fldChar w:fldCharType="begin"/>
        </w:r>
        <w:r w:rsidR="004A50F7" w:rsidRPr="00272041">
          <w:rPr>
            <w:webHidden/>
          </w:rPr>
          <w:instrText xml:space="preserve"> PAGEREF _Toc328570533 \h </w:instrText>
        </w:r>
        <w:r w:rsidR="004A50F7" w:rsidRPr="00272041">
          <w:rPr>
            <w:webHidden/>
          </w:rPr>
        </w:r>
        <w:r w:rsidR="004A50F7" w:rsidRPr="00272041">
          <w:rPr>
            <w:webHidden/>
          </w:rPr>
          <w:fldChar w:fldCharType="separate"/>
        </w:r>
        <w:r w:rsidR="00272041">
          <w:rPr>
            <w:webHidden/>
          </w:rPr>
          <w:t>90</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34" w:history="1">
        <w:r w:rsidR="004A50F7" w:rsidRPr="00272041">
          <w:rPr>
            <w:rStyle w:val="Hyperlink"/>
            <w:rFonts w:cs="Tahoma"/>
            <w:caps/>
            <w:vertAlign w:val="superscript"/>
            <w:lang w:val="pt-BR"/>
          </w:rPr>
          <w:t>6</w:t>
        </w:r>
        <w:r w:rsidR="004A50F7" w:rsidRPr="00272041">
          <w:rPr>
            <w:rStyle w:val="Hyperlink"/>
            <w:rFonts w:cs="Tahoma"/>
            <w:caps/>
            <w:lang w:val="pt-BR"/>
          </w:rPr>
          <w:t xml:space="preserve"> </w:t>
        </w:r>
        <w:r w:rsidR="004A50F7" w:rsidRPr="00272041">
          <w:rPr>
            <w:rStyle w:val="Hyperlink"/>
            <w:rFonts w:cs="Tahoma"/>
            <w:lang w:val="pt-BR"/>
          </w:rPr>
          <w:t>Office para Mac Standard 2011</w:t>
        </w:r>
        <w:r w:rsidR="004A50F7" w:rsidRPr="00272041">
          <w:rPr>
            <w:webHidden/>
          </w:rPr>
          <w:tab/>
        </w:r>
        <w:r w:rsidR="004A50F7" w:rsidRPr="00272041">
          <w:rPr>
            <w:webHidden/>
          </w:rPr>
          <w:fldChar w:fldCharType="begin"/>
        </w:r>
        <w:r w:rsidR="004A50F7" w:rsidRPr="00272041">
          <w:rPr>
            <w:webHidden/>
          </w:rPr>
          <w:instrText xml:space="preserve"> PAGEREF _Toc328570534 \h </w:instrText>
        </w:r>
        <w:r w:rsidR="004A50F7" w:rsidRPr="00272041">
          <w:rPr>
            <w:webHidden/>
          </w:rPr>
        </w:r>
        <w:r w:rsidR="004A50F7" w:rsidRPr="00272041">
          <w:rPr>
            <w:webHidden/>
          </w:rPr>
          <w:fldChar w:fldCharType="separate"/>
        </w:r>
        <w:r w:rsidR="00272041">
          <w:rPr>
            <w:webHidden/>
          </w:rPr>
          <w:t>90</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35" w:history="1">
        <w:r w:rsidR="004A50F7" w:rsidRPr="00272041">
          <w:rPr>
            <w:rStyle w:val="Hyperlink"/>
            <w:rFonts w:cs="Tahoma"/>
            <w:vertAlign w:val="superscript"/>
            <w:lang w:val="pt-BR"/>
          </w:rPr>
          <w:t>7</w:t>
        </w:r>
        <w:r w:rsidR="004A50F7" w:rsidRPr="00272041">
          <w:rPr>
            <w:rStyle w:val="Hyperlink"/>
            <w:rFonts w:cs="Tahoma"/>
            <w:lang w:val="pt-BR"/>
          </w:rPr>
          <w:t xml:space="preserve"> Pacote Multilíngue Do Office 2010</w:t>
        </w:r>
        <w:r w:rsidR="004A50F7" w:rsidRPr="00272041">
          <w:rPr>
            <w:webHidden/>
          </w:rPr>
          <w:tab/>
        </w:r>
        <w:r w:rsidR="004A50F7" w:rsidRPr="00272041">
          <w:rPr>
            <w:webHidden/>
          </w:rPr>
          <w:fldChar w:fldCharType="begin"/>
        </w:r>
        <w:r w:rsidR="004A50F7" w:rsidRPr="00272041">
          <w:rPr>
            <w:webHidden/>
          </w:rPr>
          <w:instrText xml:space="preserve"> PAGEREF _Toc328570535 \h </w:instrText>
        </w:r>
        <w:r w:rsidR="004A50F7" w:rsidRPr="00272041">
          <w:rPr>
            <w:webHidden/>
          </w:rPr>
        </w:r>
        <w:r w:rsidR="004A50F7" w:rsidRPr="00272041">
          <w:rPr>
            <w:webHidden/>
          </w:rPr>
          <w:fldChar w:fldCharType="separate"/>
        </w:r>
        <w:r w:rsidR="00272041">
          <w:rPr>
            <w:webHidden/>
          </w:rPr>
          <w:t>91</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36" w:history="1">
        <w:r w:rsidR="004A50F7" w:rsidRPr="00272041">
          <w:rPr>
            <w:rStyle w:val="Hyperlink"/>
            <w:rFonts w:cs="Tahoma"/>
            <w:caps/>
            <w:vertAlign w:val="superscript"/>
            <w:lang w:val="pt-BR"/>
          </w:rPr>
          <w:t>8</w:t>
        </w:r>
        <w:r w:rsidR="004A50F7" w:rsidRPr="00272041">
          <w:rPr>
            <w:rStyle w:val="Hyperlink"/>
            <w:rFonts w:cs="Tahoma"/>
            <w:lang w:val="pt-BR"/>
          </w:rPr>
          <w:t xml:space="preserve"> Office Professional Plus 2010</w:t>
        </w:r>
        <w:r w:rsidR="004A50F7" w:rsidRPr="00272041">
          <w:rPr>
            <w:webHidden/>
          </w:rPr>
          <w:tab/>
        </w:r>
        <w:r w:rsidR="004A50F7" w:rsidRPr="00272041">
          <w:rPr>
            <w:webHidden/>
          </w:rPr>
          <w:fldChar w:fldCharType="begin"/>
        </w:r>
        <w:r w:rsidR="004A50F7" w:rsidRPr="00272041">
          <w:rPr>
            <w:webHidden/>
          </w:rPr>
          <w:instrText xml:space="preserve"> PAGEREF _Toc328570536 \h </w:instrText>
        </w:r>
        <w:r w:rsidR="004A50F7" w:rsidRPr="00272041">
          <w:rPr>
            <w:webHidden/>
          </w:rPr>
        </w:r>
        <w:r w:rsidR="004A50F7" w:rsidRPr="00272041">
          <w:rPr>
            <w:webHidden/>
          </w:rPr>
          <w:fldChar w:fldCharType="separate"/>
        </w:r>
        <w:r w:rsidR="00272041">
          <w:rPr>
            <w:webHidden/>
          </w:rPr>
          <w:t>91</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37" w:history="1">
        <w:r w:rsidR="004A50F7" w:rsidRPr="00272041">
          <w:rPr>
            <w:rStyle w:val="Hyperlink"/>
            <w:rFonts w:cs="Tahoma"/>
            <w:caps/>
            <w:vertAlign w:val="superscript"/>
            <w:lang w:val="pt-BR"/>
          </w:rPr>
          <w:t>9</w:t>
        </w:r>
        <w:r w:rsidR="004A50F7" w:rsidRPr="00272041">
          <w:rPr>
            <w:rStyle w:val="Hyperlink"/>
            <w:rFonts w:cs="Tahoma"/>
            <w:lang w:val="pt-BR"/>
          </w:rPr>
          <w:t xml:space="preserve"> Office Standard 2010</w:t>
        </w:r>
        <w:r w:rsidR="004A50F7" w:rsidRPr="00272041">
          <w:rPr>
            <w:webHidden/>
          </w:rPr>
          <w:tab/>
        </w:r>
        <w:r w:rsidR="004A50F7" w:rsidRPr="00272041">
          <w:rPr>
            <w:webHidden/>
          </w:rPr>
          <w:fldChar w:fldCharType="begin"/>
        </w:r>
        <w:r w:rsidR="004A50F7" w:rsidRPr="00272041">
          <w:rPr>
            <w:webHidden/>
          </w:rPr>
          <w:instrText xml:space="preserve"> PAGEREF _Toc328570537 \h </w:instrText>
        </w:r>
        <w:r w:rsidR="004A50F7" w:rsidRPr="00272041">
          <w:rPr>
            <w:webHidden/>
          </w:rPr>
        </w:r>
        <w:r w:rsidR="004A50F7" w:rsidRPr="00272041">
          <w:rPr>
            <w:webHidden/>
          </w:rPr>
          <w:fldChar w:fldCharType="separate"/>
        </w:r>
        <w:r w:rsidR="00272041">
          <w:rPr>
            <w:webHidden/>
          </w:rPr>
          <w:t>92</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38" w:history="1">
        <w:r w:rsidR="004A50F7" w:rsidRPr="00272041">
          <w:rPr>
            <w:rStyle w:val="Hyperlink"/>
            <w:rFonts w:cs="Tahoma"/>
            <w:vertAlign w:val="superscript"/>
            <w:lang w:val="pt-BR"/>
          </w:rPr>
          <w:t>10</w:t>
        </w:r>
        <w:r w:rsidR="004A50F7" w:rsidRPr="00272041">
          <w:rPr>
            <w:rStyle w:val="Hyperlink"/>
            <w:rFonts w:cs="Tahoma"/>
            <w:lang w:val="pt-BR"/>
          </w:rPr>
          <w:t xml:space="preserve"> Office Professional Plus Subscription (Sl De Usuário)</w:t>
        </w:r>
        <w:r w:rsidR="004A50F7" w:rsidRPr="00272041">
          <w:rPr>
            <w:webHidden/>
          </w:rPr>
          <w:tab/>
        </w:r>
        <w:r w:rsidR="004A50F7" w:rsidRPr="00272041">
          <w:rPr>
            <w:webHidden/>
          </w:rPr>
          <w:fldChar w:fldCharType="begin"/>
        </w:r>
        <w:r w:rsidR="004A50F7" w:rsidRPr="00272041">
          <w:rPr>
            <w:webHidden/>
          </w:rPr>
          <w:instrText xml:space="preserve"> PAGEREF _Toc328570538 \h </w:instrText>
        </w:r>
        <w:r w:rsidR="004A50F7" w:rsidRPr="00272041">
          <w:rPr>
            <w:webHidden/>
          </w:rPr>
        </w:r>
        <w:r w:rsidR="004A50F7" w:rsidRPr="00272041">
          <w:rPr>
            <w:webHidden/>
          </w:rPr>
          <w:fldChar w:fldCharType="separate"/>
        </w:r>
        <w:r w:rsidR="00272041">
          <w:rPr>
            <w:webHidden/>
          </w:rPr>
          <w:t>93</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39" w:history="1">
        <w:r w:rsidR="004A50F7" w:rsidRPr="00272041">
          <w:rPr>
            <w:rStyle w:val="Hyperlink"/>
            <w:rFonts w:cs="Tahoma"/>
            <w:caps/>
            <w:vertAlign w:val="superscript"/>
            <w:lang w:val="pt-BR"/>
          </w:rPr>
          <w:t>11</w:t>
        </w:r>
        <w:r w:rsidR="004A50F7" w:rsidRPr="00272041">
          <w:rPr>
            <w:rStyle w:val="Hyperlink"/>
            <w:rFonts w:cs="Tahoma"/>
            <w:lang w:val="pt-BR"/>
          </w:rPr>
          <w:t xml:space="preserve"> Office Small Business Basic Get Genuine</w:t>
        </w:r>
        <w:r w:rsidR="004A50F7" w:rsidRPr="00272041">
          <w:rPr>
            <w:webHidden/>
          </w:rPr>
          <w:tab/>
        </w:r>
        <w:r w:rsidR="004A50F7" w:rsidRPr="00272041">
          <w:rPr>
            <w:webHidden/>
          </w:rPr>
          <w:fldChar w:fldCharType="begin"/>
        </w:r>
        <w:r w:rsidR="004A50F7" w:rsidRPr="00272041">
          <w:rPr>
            <w:webHidden/>
          </w:rPr>
          <w:instrText xml:space="preserve"> PAGEREF _Toc328570539 \h </w:instrText>
        </w:r>
        <w:r w:rsidR="004A50F7" w:rsidRPr="00272041">
          <w:rPr>
            <w:webHidden/>
          </w:rPr>
        </w:r>
        <w:r w:rsidR="004A50F7" w:rsidRPr="00272041">
          <w:rPr>
            <w:webHidden/>
          </w:rPr>
          <w:fldChar w:fldCharType="separate"/>
        </w:r>
        <w:r w:rsidR="00272041">
          <w:rPr>
            <w:webHidden/>
          </w:rPr>
          <w:t>93</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40" w:history="1">
        <w:r w:rsidR="004A50F7" w:rsidRPr="00272041">
          <w:rPr>
            <w:rStyle w:val="Hyperlink"/>
            <w:rFonts w:cs="Tahoma"/>
            <w:caps/>
            <w:vertAlign w:val="superscript"/>
            <w:lang w:val="pt-BR"/>
          </w:rPr>
          <w:t>12</w:t>
        </w:r>
        <w:r w:rsidR="004A50F7" w:rsidRPr="00272041">
          <w:rPr>
            <w:rStyle w:val="Hyperlink"/>
            <w:rFonts w:cs="Tahoma"/>
            <w:lang w:val="pt-BR"/>
          </w:rPr>
          <w:t xml:space="preserve"> Outlook para Mac 2011</w:t>
        </w:r>
        <w:r w:rsidR="004A50F7" w:rsidRPr="00272041">
          <w:rPr>
            <w:webHidden/>
          </w:rPr>
          <w:tab/>
        </w:r>
        <w:r w:rsidR="004A50F7" w:rsidRPr="00272041">
          <w:rPr>
            <w:webHidden/>
          </w:rPr>
          <w:fldChar w:fldCharType="begin"/>
        </w:r>
        <w:r w:rsidR="004A50F7" w:rsidRPr="00272041">
          <w:rPr>
            <w:webHidden/>
          </w:rPr>
          <w:instrText xml:space="preserve"> PAGEREF _Toc328570540 \h </w:instrText>
        </w:r>
        <w:r w:rsidR="004A50F7" w:rsidRPr="00272041">
          <w:rPr>
            <w:webHidden/>
          </w:rPr>
        </w:r>
        <w:r w:rsidR="004A50F7" w:rsidRPr="00272041">
          <w:rPr>
            <w:webHidden/>
          </w:rPr>
          <w:fldChar w:fldCharType="separate"/>
        </w:r>
        <w:r w:rsidR="00272041">
          <w:rPr>
            <w:webHidden/>
          </w:rPr>
          <w:t>94</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41" w:history="1">
        <w:r w:rsidR="004A50F7" w:rsidRPr="00272041">
          <w:rPr>
            <w:rStyle w:val="Hyperlink"/>
            <w:rFonts w:cs="Tahoma"/>
            <w:caps/>
            <w:vertAlign w:val="superscript"/>
            <w:lang w:val="pt-BR"/>
          </w:rPr>
          <w:t>13</w:t>
        </w:r>
        <w:r w:rsidR="004A50F7" w:rsidRPr="00272041">
          <w:rPr>
            <w:rStyle w:val="Hyperlink"/>
            <w:rFonts w:cs="Tahoma"/>
            <w:lang w:val="pt-BR"/>
          </w:rPr>
          <w:t xml:space="preserve"> Project 2010 Professional</w:t>
        </w:r>
        <w:r w:rsidR="004A50F7" w:rsidRPr="00272041">
          <w:rPr>
            <w:webHidden/>
          </w:rPr>
          <w:tab/>
        </w:r>
        <w:r w:rsidR="004A50F7" w:rsidRPr="00272041">
          <w:rPr>
            <w:webHidden/>
          </w:rPr>
          <w:fldChar w:fldCharType="begin"/>
        </w:r>
        <w:r w:rsidR="004A50F7" w:rsidRPr="00272041">
          <w:rPr>
            <w:webHidden/>
          </w:rPr>
          <w:instrText xml:space="preserve"> PAGEREF _Toc328570541 \h </w:instrText>
        </w:r>
        <w:r w:rsidR="004A50F7" w:rsidRPr="00272041">
          <w:rPr>
            <w:webHidden/>
          </w:rPr>
        </w:r>
        <w:r w:rsidR="004A50F7" w:rsidRPr="00272041">
          <w:rPr>
            <w:webHidden/>
          </w:rPr>
          <w:fldChar w:fldCharType="separate"/>
        </w:r>
        <w:r w:rsidR="00272041">
          <w:rPr>
            <w:webHidden/>
          </w:rPr>
          <w:t>94</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42" w:history="1">
        <w:r w:rsidR="004A50F7" w:rsidRPr="00272041">
          <w:rPr>
            <w:rStyle w:val="Hyperlink"/>
            <w:rFonts w:cs="Tahoma"/>
            <w:vertAlign w:val="superscript"/>
            <w:lang w:val="pt-BR"/>
          </w:rPr>
          <w:t>14</w:t>
        </w:r>
        <w:r w:rsidR="004A50F7" w:rsidRPr="00272041">
          <w:rPr>
            <w:rStyle w:val="Hyperlink"/>
            <w:rFonts w:cs="Tahoma"/>
            <w:lang w:val="pt-BR"/>
          </w:rPr>
          <w:t xml:space="preserve"> Direitos De Locação Do Office</w:t>
        </w:r>
        <w:r w:rsidR="004A50F7" w:rsidRPr="00272041">
          <w:rPr>
            <w:webHidden/>
          </w:rPr>
          <w:tab/>
        </w:r>
        <w:r w:rsidR="004A50F7" w:rsidRPr="00272041">
          <w:rPr>
            <w:webHidden/>
          </w:rPr>
          <w:fldChar w:fldCharType="begin"/>
        </w:r>
        <w:r w:rsidR="004A50F7" w:rsidRPr="00272041">
          <w:rPr>
            <w:webHidden/>
          </w:rPr>
          <w:instrText xml:space="preserve"> PAGEREF _Toc328570542 \h </w:instrText>
        </w:r>
        <w:r w:rsidR="004A50F7" w:rsidRPr="00272041">
          <w:rPr>
            <w:webHidden/>
          </w:rPr>
        </w:r>
        <w:r w:rsidR="004A50F7" w:rsidRPr="00272041">
          <w:rPr>
            <w:webHidden/>
          </w:rPr>
          <w:fldChar w:fldCharType="separate"/>
        </w:r>
        <w:r w:rsidR="00272041">
          <w:rPr>
            <w:webHidden/>
          </w:rPr>
          <w:t>94</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43" w:history="1">
        <w:r w:rsidR="004A50F7" w:rsidRPr="00272041">
          <w:rPr>
            <w:rStyle w:val="Hyperlink"/>
            <w:rFonts w:cs="Tahoma"/>
            <w:caps/>
            <w:vertAlign w:val="superscript"/>
            <w:lang w:val="pt-BR"/>
          </w:rPr>
          <w:t>15</w:t>
        </w:r>
        <w:r w:rsidR="004A50F7" w:rsidRPr="00272041">
          <w:rPr>
            <w:rStyle w:val="Hyperlink"/>
            <w:rFonts w:cs="Tahoma"/>
            <w:lang w:val="pt-BR"/>
          </w:rPr>
          <w:t xml:space="preserve"> SharePoint Workspace 2010</w:t>
        </w:r>
        <w:r w:rsidR="004A50F7" w:rsidRPr="00272041">
          <w:rPr>
            <w:webHidden/>
          </w:rPr>
          <w:tab/>
        </w:r>
        <w:r w:rsidR="004A50F7" w:rsidRPr="00272041">
          <w:rPr>
            <w:webHidden/>
          </w:rPr>
          <w:fldChar w:fldCharType="begin"/>
        </w:r>
        <w:r w:rsidR="004A50F7" w:rsidRPr="00272041">
          <w:rPr>
            <w:webHidden/>
          </w:rPr>
          <w:instrText xml:space="preserve"> PAGEREF _Toc328570543 \h </w:instrText>
        </w:r>
        <w:r w:rsidR="004A50F7" w:rsidRPr="00272041">
          <w:rPr>
            <w:webHidden/>
          </w:rPr>
        </w:r>
        <w:r w:rsidR="004A50F7" w:rsidRPr="00272041">
          <w:rPr>
            <w:webHidden/>
          </w:rPr>
          <w:fldChar w:fldCharType="separate"/>
        </w:r>
        <w:r w:rsidR="00272041">
          <w:rPr>
            <w:webHidden/>
          </w:rPr>
          <w:t>95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44" w:history="1">
        <w:r w:rsidR="004A50F7" w:rsidRPr="00272041">
          <w:rPr>
            <w:rStyle w:val="Hyperlink"/>
            <w:rFonts w:cs="Tahoma"/>
            <w:caps/>
            <w:vertAlign w:val="superscript"/>
            <w:lang w:val="pt-BR"/>
          </w:rPr>
          <w:t>16</w:t>
        </w:r>
        <w:r w:rsidR="004A50F7" w:rsidRPr="00272041">
          <w:rPr>
            <w:rStyle w:val="Hyperlink"/>
            <w:rFonts w:cs="Tahoma"/>
            <w:lang w:val="pt-BR"/>
          </w:rPr>
          <w:t xml:space="preserve"> Visio Premium 2010</w:t>
        </w:r>
        <w:r w:rsidR="004A50F7" w:rsidRPr="00272041">
          <w:rPr>
            <w:webHidden/>
          </w:rPr>
          <w:tab/>
        </w:r>
        <w:r w:rsidR="004A50F7" w:rsidRPr="00272041">
          <w:rPr>
            <w:webHidden/>
          </w:rPr>
          <w:fldChar w:fldCharType="begin"/>
        </w:r>
        <w:r w:rsidR="004A50F7" w:rsidRPr="00272041">
          <w:rPr>
            <w:webHidden/>
          </w:rPr>
          <w:instrText xml:space="preserve"> PAGEREF _Toc328570544 \h </w:instrText>
        </w:r>
        <w:r w:rsidR="004A50F7" w:rsidRPr="00272041">
          <w:rPr>
            <w:webHidden/>
          </w:rPr>
        </w:r>
        <w:r w:rsidR="004A50F7" w:rsidRPr="00272041">
          <w:rPr>
            <w:webHidden/>
          </w:rPr>
          <w:fldChar w:fldCharType="separate"/>
        </w:r>
        <w:r w:rsidR="00272041">
          <w:rPr>
            <w:webHidden/>
          </w:rPr>
          <w:t>95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45" w:history="1">
        <w:r w:rsidR="004A50F7" w:rsidRPr="00272041">
          <w:rPr>
            <w:rStyle w:val="Hyperlink"/>
            <w:rFonts w:cs="Tahoma"/>
            <w:caps/>
            <w:vertAlign w:val="superscript"/>
            <w:lang w:val="pt-BR"/>
          </w:rPr>
          <w:t>17</w:t>
        </w:r>
        <w:r w:rsidR="004A50F7" w:rsidRPr="00272041">
          <w:rPr>
            <w:rStyle w:val="Hyperlink"/>
            <w:rFonts w:cs="Tahoma"/>
            <w:lang w:val="pt-BR"/>
          </w:rPr>
          <w:t xml:space="preserve"> Visual Studio 2010 Professional</w:t>
        </w:r>
        <w:r w:rsidR="004A50F7" w:rsidRPr="00272041">
          <w:rPr>
            <w:webHidden/>
          </w:rPr>
          <w:tab/>
        </w:r>
        <w:r w:rsidR="004A50F7" w:rsidRPr="00272041">
          <w:rPr>
            <w:webHidden/>
          </w:rPr>
          <w:fldChar w:fldCharType="begin"/>
        </w:r>
        <w:r w:rsidR="004A50F7" w:rsidRPr="00272041">
          <w:rPr>
            <w:webHidden/>
          </w:rPr>
          <w:instrText xml:space="preserve"> PAGEREF _Toc328570545 \h </w:instrText>
        </w:r>
        <w:r w:rsidR="004A50F7" w:rsidRPr="00272041">
          <w:rPr>
            <w:webHidden/>
          </w:rPr>
        </w:r>
        <w:r w:rsidR="004A50F7" w:rsidRPr="00272041">
          <w:rPr>
            <w:webHidden/>
          </w:rPr>
          <w:fldChar w:fldCharType="separate"/>
        </w:r>
        <w:r w:rsidR="00272041">
          <w:rPr>
            <w:webHidden/>
          </w:rPr>
          <w:t>95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46" w:history="1">
        <w:r w:rsidR="004A50F7" w:rsidRPr="00272041">
          <w:rPr>
            <w:rStyle w:val="Hyperlink"/>
            <w:rFonts w:cs="Tahoma"/>
            <w:caps/>
            <w:vertAlign w:val="superscript"/>
            <w:lang w:val="pt-BR"/>
          </w:rPr>
          <w:t>18</w:t>
        </w:r>
        <w:r w:rsidR="004A50F7" w:rsidRPr="00272041">
          <w:rPr>
            <w:rStyle w:val="Hyperlink"/>
            <w:rFonts w:cs="Tahoma"/>
            <w:lang w:val="pt-BR"/>
          </w:rPr>
          <w:t xml:space="preserve"> Visual Studio 2010 Professional com MSDN</w:t>
        </w:r>
        <w:r w:rsidR="004A50F7" w:rsidRPr="00272041">
          <w:rPr>
            <w:webHidden/>
          </w:rPr>
          <w:tab/>
        </w:r>
        <w:r w:rsidR="004A50F7" w:rsidRPr="00272041">
          <w:rPr>
            <w:webHidden/>
          </w:rPr>
          <w:fldChar w:fldCharType="begin"/>
        </w:r>
        <w:r w:rsidR="004A50F7" w:rsidRPr="00272041">
          <w:rPr>
            <w:webHidden/>
          </w:rPr>
          <w:instrText xml:space="preserve"> PAGEREF _Toc328570546 \h </w:instrText>
        </w:r>
        <w:r w:rsidR="004A50F7" w:rsidRPr="00272041">
          <w:rPr>
            <w:webHidden/>
          </w:rPr>
        </w:r>
        <w:r w:rsidR="004A50F7" w:rsidRPr="00272041">
          <w:rPr>
            <w:webHidden/>
          </w:rPr>
          <w:fldChar w:fldCharType="separate"/>
        </w:r>
        <w:r w:rsidR="00272041">
          <w:rPr>
            <w:webHidden/>
          </w:rPr>
          <w:t>95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47" w:history="1">
        <w:r w:rsidR="004A50F7" w:rsidRPr="00272041">
          <w:rPr>
            <w:rStyle w:val="Hyperlink"/>
            <w:rFonts w:cs="Tahoma"/>
            <w:caps/>
            <w:vertAlign w:val="superscript"/>
            <w:lang w:val="pt-BR"/>
          </w:rPr>
          <w:t>19</w:t>
        </w:r>
        <w:r w:rsidR="004A50F7" w:rsidRPr="00272041">
          <w:rPr>
            <w:rStyle w:val="Hyperlink"/>
            <w:rFonts w:cs="Tahoma"/>
            <w:lang w:val="pt-BR"/>
          </w:rPr>
          <w:t xml:space="preserve"> Visual Studio 2010 Professional com MSDN Embedded</w:t>
        </w:r>
        <w:r w:rsidR="004A50F7" w:rsidRPr="00272041">
          <w:rPr>
            <w:webHidden/>
          </w:rPr>
          <w:tab/>
        </w:r>
        <w:r w:rsidR="004A50F7" w:rsidRPr="00272041">
          <w:rPr>
            <w:webHidden/>
          </w:rPr>
          <w:fldChar w:fldCharType="begin"/>
        </w:r>
        <w:r w:rsidR="004A50F7" w:rsidRPr="00272041">
          <w:rPr>
            <w:webHidden/>
          </w:rPr>
          <w:instrText xml:space="preserve"> PAGEREF _Toc328570547 \h </w:instrText>
        </w:r>
        <w:r w:rsidR="004A50F7" w:rsidRPr="00272041">
          <w:rPr>
            <w:webHidden/>
          </w:rPr>
        </w:r>
        <w:r w:rsidR="004A50F7" w:rsidRPr="00272041">
          <w:rPr>
            <w:webHidden/>
          </w:rPr>
          <w:fldChar w:fldCharType="separate"/>
        </w:r>
        <w:r w:rsidR="00272041">
          <w:rPr>
            <w:webHidden/>
          </w:rPr>
          <w:t>96</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48" w:history="1">
        <w:r w:rsidR="004A50F7" w:rsidRPr="00272041">
          <w:rPr>
            <w:rStyle w:val="Hyperlink"/>
            <w:rFonts w:cs="Tahoma"/>
            <w:caps/>
            <w:vertAlign w:val="superscript"/>
            <w:lang w:val="pt-BR"/>
          </w:rPr>
          <w:t>20</w:t>
        </w:r>
        <w:r w:rsidR="004A50F7" w:rsidRPr="00272041">
          <w:rPr>
            <w:rStyle w:val="Hyperlink"/>
            <w:rFonts w:cs="Tahoma"/>
            <w:lang w:val="pt-BR"/>
          </w:rPr>
          <w:t xml:space="preserve"> Visual Studio 2010 Premium</w:t>
        </w:r>
        <w:r w:rsidR="004A50F7" w:rsidRPr="00272041">
          <w:rPr>
            <w:webHidden/>
          </w:rPr>
          <w:tab/>
        </w:r>
        <w:r w:rsidR="004A50F7" w:rsidRPr="00272041">
          <w:rPr>
            <w:webHidden/>
          </w:rPr>
          <w:fldChar w:fldCharType="begin"/>
        </w:r>
        <w:r w:rsidR="004A50F7" w:rsidRPr="00272041">
          <w:rPr>
            <w:webHidden/>
          </w:rPr>
          <w:instrText xml:space="preserve"> PAGEREF _Toc328570548 \h </w:instrText>
        </w:r>
        <w:r w:rsidR="004A50F7" w:rsidRPr="00272041">
          <w:rPr>
            <w:webHidden/>
          </w:rPr>
        </w:r>
        <w:r w:rsidR="004A50F7" w:rsidRPr="00272041">
          <w:rPr>
            <w:webHidden/>
          </w:rPr>
          <w:fldChar w:fldCharType="separate"/>
        </w:r>
        <w:r w:rsidR="00272041">
          <w:rPr>
            <w:webHidden/>
          </w:rPr>
          <w:t>96</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49" w:history="1">
        <w:r w:rsidR="004A50F7" w:rsidRPr="00272041">
          <w:rPr>
            <w:rStyle w:val="Hyperlink"/>
            <w:rFonts w:cs="Tahoma"/>
            <w:caps/>
            <w:vertAlign w:val="superscript"/>
            <w:lang w:val="pt-BR"/>
          </w:rPr>
          <w:t>21</w:t>
        </w:r>
        <w:r w:rsidR="004A50F7" w:rsidRPr="00272041">
          <w:rPr>
            <w:rStyle w:val="Hyperlink"/>
            <w:rFonts w:cs="Tahoma"/>
            <w:lang w:val="pt-BR"/>
          </w:rPr>
          <w:t xml:space="preserve"> Visual Studio 2010 Premium com MSDN</w:t>
        </w:r>
        <w:r w:rsidR="004A50F7" w:rsidRPr="00272041">
          <w:rPr>
            <w:webHidden/>
          </w:rPr>
          <w:tab/>
        </w:r>
        <w:r w:rsidR="004A50F7" w:rsidRPr="00272041">
          <w:rPr>
            <w:webHidden/>
          </w:rPr>
          <w:fldChar w:fldCharType="begin"/>
        </w:r>
        <w:r w:rsidR="004A50F7" w:rsidRPr="00272041">
          <w:rPr>
            <w:webHidden/>
          </w:rPr>
          <w:instrText xml:space="preserve"> PAGEREF _Toc328570549 \h </w:instrText>
        </w:r>
        <w:r w:rsidR="004A50F7" w:rsidRPr="00272041">
          <w:rPr>
            <w:webHidden/>
          </w:rPr>
        </w:r>
        <w:r w:rsidR="004A50F7" w:rsidRPr="00272041">
          <w:rPr>
            <w:webHidden/>
          </w:rPr>
          <w:fldChar w:fldCharType="separate"/>
        </w:r>
        <w:r w:rsidR="00272041">
          <w:rPr>
            <w:webHidden/>
          </w:rPr>
          <w:t>97</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50" w:history="1">
        <w:r w:rsidR="004A50F7" w:rsidRPr="00272041">
          <w:rPr>
            <w:rStyle w:val="Hyperlink"/>
            <w:rFonts w:cs="Tahoma"/>
            <w:caps/>
            <w:vertAlign w:val="superscript"/>
            <w:lang w:val="pt-BR"/>
          </w:rPr>
          <w:t>22</w:t>
        </w:r>
        <w:r w:rsidR="004A50F7" w:rsidRPr="00272041">
          <w:rPr>
            <w:rStyle w:val="Hyperlink"/>
            <w:rFonts w:cs="Tahoma"/>
            <w:lang w:val="pt-BR"/>
          </w:rPr>
          <w:t xml:space="preserve"> Visual Studio 2010 Ultimate</w:t>
        </w:r>
        <w:r w:rsidR="004A50F7" w:rsidRPr="00272041">
          <w:rPr>
            <w:webHidden/>
          </w:rPr>
          <w:tab/>
        </w:r>
        <w:r w:rsidR="004A50F7" w:rsidRPr="00272041">
          <w:rPr>
            <w:webHidden/>
          </w:rPr>
          <w:fldChar w:fldCharType="begin"/>
        </w:r>
        <w:r w:rsidR="004A50F7" w:rsidRPr="00272041">
          <w:rPr>
            <w:webHidden/>
          </w:rPr>
          <w:instrText xml:space="preserve"> PAGEREF _Toc328570550 \h </w:instrText>
        </w:r>
        <w:r w:rsidR="004A50F7" w:rsidRPr="00272041">
          <w:rPr>
            <w:webHidden/>
          </w:rPr>
        </w:r>
        <w:r w:rsidR="004A50F7" w:rsidRPr="00272041">
          <w:rPr>
            <w:webHidden/>
          </w:rPr>
          <w:fldChar w:fldCharType="separate"/>
        </w:r>
        <w:r w:rsidR="00272041">
          <w:rPr>
            <w:webHidden/>
          </w:rPr>
          <w:t>97</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51" w:history="1">
        <w:r w:rsidR="004A50F7" w:rsidRPr="00272041">
          <w:rPr>
            <w:rStyle w:val="Hyperlink"/>
            <w:rFonts w:cs="Tahoma"/>
            <w:caps/>
            <w:vertAlign w:val="superscript"/>
            <w:lang w:val="pt-BR"/>
          </w:rPr>
          <w:t>23</w:t>
        </w:r>
        <w:r w:rsidR="004A50F7" w:rsidRPr="00272041">
          <w:rPr>
            <w:rStyle w:val="Hyperlink"/>
            <w:rFonts w:cs="Tahoma"/>
            <w:lang w:val="pt-BR"/>
          </w:rPr>
          <w:t xml:space="preserve"> Visual Studio 2010 Ultimate com MSDN</w:t>
        </w:r>
        <w:r w:rsidR="004A50F7" w:rsidRPr="00272041">
          <w:rPr>
            <w:webHidden/>
          </w:rPr>
          <w:tab/>
        </w:r>
        <w:r w:rsidR="004A50F7" w:rsidRPr="00272041">
          <w:rPr>
            <w:webHidden/>
          </w:rPr>
          <w:fldChar w:fldCharType="begin"/>
        </w:r>
        <w:r w:rsidR="004A50F7" w:rsidRPr="00272041">
          <w:rPr>
            <w:webHidden/>
          </w:rPr>
          <w:instrText xml:space="preserve"> PAGEREF _Toc328570551 \h </w:instrText>
        </w:r>
        <w:r w:rsidR="004A50F7" w:rsidRPr="00272041">
          <w:rPr>
            <w:webHidden/>
          </w:rPr>
        </w:r>
        <w:r w:rsidR="004A50F7" w:rsidRPr="00272041">
          <w:rPr>
            <w:webHidden/>
          </w:rPr>
          <w:fldChar w:fldCharType="separate"/>
        </w:r>
        <w:r w:rsidR="00272041">
          <w:rPr>
            <w:webHidden/>
          </w:rPr>
          <w:t>97</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52" w:history="1">
        <w:r w:rsidR="004A50F7" w:rsidRPr="00272041">
          <w:rPr>
            <w:rStyle w:val="Hyperlink"/>
            <w:rFonts w:cs="Tahoma"/>
            <w:caps/>
            <w:vertAlign w:val="superscript"/>
            <w:lang w:val="pt-BR"/>
          </w:rPr>
          <w:t>24</w:t>
        </w:r>
        <w:r w:rsidR="004A50F7" w:rsidRPr="00272041">
          <w:rPr>
            <w:rStyle w:val="Hyperlink"/>
            <w:rFonts w:cs="Tahoma"/>
            <w:lang w:val="pt-BR"/>
          </w:rPr>
          <w:t xml:space="preserve"> Visual Studio Test Professional 2010 com MSDN</w:t>
        </w:r>
        <w:r w:rsidR="004A50F7" w:rsidRPr="00272041">
          <w:rPr>
            <w:webHidden/>
          </w:rPr>
          <w:tab/>
        </w:r>
        <w:r w:rsidR="004A50F7" w:rsidRPr="00272041">
          <w:rPr>
            <w:webHidden/>
          </w:rPr>
          <w:fldChar w:fldCharType="begin"/>
        </w:r>
        <w:r w:rsidR="004A50F7" w:rsidRPr="00272041">
          <w:rPr>
            <w:webHidden/>
          </w:rPr>
          <w:instrText xml:space="preserve"> PAGEREF _Toc328570552 \h </w:instrText>
        </w:r>
        <w:r w:rsidR="004A50F7" w:rsidRPr="00272041">
          <w:rPr>
            <w:webHidden/>
          </w:rPr>
        </w:r>
        <w:r w:rsidR="004A50F7" w:rsidRPr="00272041">
          <w:rPr>
            <w:webHidden/>
          </w:rPr>
          <w:fldChar w:fldCharType="separate"/>
        </w:r>
        <w:r w:rsidR="00272041">
          <w:rPr>
            <w:webHidden/>
          </w:rPr>
          <w:t>99</w:t>
        </w:r>
        <w:r w:rsidR="004A50F7" w:rsidRPr="00272041">
          <w:rPr>
            <w:webHidden/>
          </w:rPr>
          <w:fldChar w:fldCharType="end"/>
        </w:r>
      </w:hyperlink>
    </w:p>
    <w:p w:rsidR="004A50F7" w:rsidRPr="00272041" w:rsidRDefault="00875C88">
      <w:pPr>
        <w:pStyle w:val="TOC2"/>
        <w:rPr>
          <w:rFonts w:eastAsiaTheme="minorEastAsia" w:cs="Tahoma"/>
          <w:b/>
          <w:bCs/>
          <w:color w:val="FF9933"/>
          <w:sz w:val="22"/>
          <w:szCs w:val="22"/>
          <w:lang w:eastAsia="zh-CN"/>
        </w:rPr>
      </w:pPr>
      <w:hyperlink w:anchor="_Toc328570553" w:history="1">
        <w:r w:rsidR="004A50F7" w:rsidRPr="00272041">
          <w:rPr>
            <w:rStyle w:val="Hyperlink"/>
            <w:rFonts w:cs="Tahoma"/>
            <w:b/>
            <w:bCs/>
            <w:color w:val="FF9933"/>
            <w:lang w:val="pt-BR"/>
          </w:rPr>
          <w:t>Pool de Sistemas</w:t>
        </w:r>
        <w:r w:rsidR="004A50F7" w:rsidRPr="00272041">
          <w:rPr>
            <w:rFonts w:cs="Tahoma"/>
            <w:b/>
            <w:bCs/>
            <w:webHidden/>
            <w:color w:val="FF9933"/>
          </w:rPr>
          <w:tab/>
        </w:r>
        <w:r w:rsidR="004A50F7" w:rsidRPr="00272041">
          <w:rPr>
            <w:rFonts w:cs="Tahoma"/>
            <w:b/>
            <w:bCs/>
            <w:webHidden/>
            <w:color w:val="FF9933"/>
          </w:rPr>
          <w:fldChar w:fldCharType="begin"/>
        </w:r>
        <w:r w:rsidR="004A50F7" w:rsidRPr="00272041">
          <w:rPr>
            <w:rFonts w:cs="Tahoma"/>
            <w:b/>
            <w:bCs/>
            <w:webHidden/>
            <w:color w:val="FF9933"/>
          </w:rPr>
          <w:instrText xml:space="preserve"> PAGEREF _Toc328570553 \h </w:instrText>
        </w:r>
        <w:r w:rsidR="004A50F7" w:rsidRPr="00272041">
          <w:rPr>
            <w:rFonts w:cs="Tahoma"/>
            <w:b/>
            <w:bCs/>
            <w:webHidden/>
            <w:color w:val="FF9933"/>
          </w:rPr>
        </w:r>
        <w:r w:rsidR="004A50F7" w:rsidRPr="00272041">
          <w:rPr>
            <w:rFonts w:cs="Tahoma"/>
            <w:b/>
            <w:bCs/>
            <w:webHidden/>
            <w:color w:val="FF9933"/>
          </w:rPr>
          <w:fldChar w:fldCharType="separate"/>
        </w:r>
        <w:r w:rsidR="00272041">
          <w:rPr>
            <w:rFonts w:cs="Tahoma"/>
            <w:b/>
            <w:bCs/>
            <w:webHidden/>
            <w:color w:val="FF9933"/>
          </w:rPr>
          <w:t>99</w:t>
        </w:r>
        <w:r w:rsidR="004A50F7" w:rsidRPr="00272041">
          <w:rPr>
            <w:rFonts w:cs="Tahoma"/>
            <w:b/>
            <w:bCs/>
            <w:webHidden/>
            <w:color w:val="FF9933"/>
          </w:rPr>
          <w:fldChar w:fldCharType="end"/>
        </w:r>
      </w:hyperlink>
    </w:p>
    <w:p w:rsidR="004A50F7" w:rsidRPr="00272041" w:rsidRDefault="00875C88">
      <w:pPr>
        <w:pStyle w:val="TOC3"/>
        <w:rPr>
          <w:rFonts w:eastAsiaTheme="minorEastAsia"/>
          <w:bCs w:val="0"/>
          <w:sz w:val="22"/>
          <w:szCs w:val="22"/>
          <w:lang w:eastAsia="zh-CN"/>
        </w:rPr>
      </w:pPr>
      <w:hyperlink w:anchor="_Toc328570554" w:history="1">
        <w:r w:rsidR="004A50F7" w:rsidRPr="00272041">
          <w:rPr>
            <w:rStyle w:val="Hyperlink"/>
            <w:rFonts w:cs="Tahoma"/>
            <w:caps/>
            <w:vertAlign w:val="superscript"/>
            <w:lang w:val="pt-BR"/>
          </w:rPr>
          <w:t>25</w:t>
        </w:r>
        <w:r w:rsidR="004A50F7" w:rsidRPr="00272041">
          <w:rPr>
            <w:rStyle w:val="Hyperlink"/>
            <w:rFonts w:cs="Tahoma"/>
            <w:lang w:val="pt-BR"/>
          </w:rPr>
          <w:t xml:space="preserve"> Windows Vista DVD Playback Pack</w:t>
        </w:r>
        <w:r w:rsidR="004A50F7" w:rsidRPr="00272041">
          <w:rPr>
            <w:webHidden/>
          </w:rPr>
          <w:tab/>
        </w:r>
        <w:r w:rsidR="004A50F7" w:rsidRPr="00272041">
          <w:rPr>
            <w:webHidden/>
          </w:rPr>
          <w:fldChar w:fldCharType="begin"/>
        </w:r>
        <w:r w:rsidR="004A50F7" w:rsidRPr="00272041">
          <w:rPr>
            <w:webHidden/>
          </w:rPr>
          <w:instrText xml:space="preserve"> PAGEREF _Toc328570554 \h </w:instrText>
        </w:r>
        <w:r w:rsidR="004A50F7" w:rsidRPr="00272041">
          <w:rPr>
            <w:webHidden/>
          </w:rPr>
        </w:r>
        <w:r w:rsidR="004A50F7" w:rsidRPr="00272041">
          <w:rPr>
            <w:webHidden/>
          </w:rPr>
          <w:fldChar w:fldCharType="separate"/>
        </w:r>
        <w:r w:rsidR="00272041">
          <w:rPr>
            <w:webHidden/>
          </w:rPr>
          <w:t>99</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55" w:history="1">
        <w:r w:rsidR="004A50F7" w:rsidRPr="00272041">
          <w:rPr>
            <w:rStyle w:val="Hyperlink"/>
            <w:rFonts w:cs="Tahoma"/>
            <w:caps/>
            <w:vertAlign w:val="superscript"/>
            <w:lang w:val="pt-BR"/>
          </w:rPr>
          <w:t>26</w:t>
        </w:r>
        <w:r w:rsidR="004A50F7" w:rsidRPr="00272041">
          <w:rPr>
            <w:rStyle w:val="Hyperlink"/>
            <w:rFonts w:cs="Tahoma"/>
            <w:lang w:val="pt-BR"/>
          </w:rPr>
          <w:t xml:space="preserve"> Microsoft Desktop Optimization Pack para Software Assurance</w:t>
        </w:r>
        <w:r w:rsidR="004A50F7" w:rsidRPr="00272041">
          <w:rPr>
            <w:webHidden/>
          </w:rPr>
          <w:tab/>
        </w:r>
        <w:r w:rsidR="004A50F7" w:rsidRPr="00272041">
          <w:rPr>
            <w:webHidden/>
          </w:rPr>
          <w:fldChar w:fldCharType="begin"/>
        </w:r>
        <w:r w:rsidR="004A50F7" w:rsidRPr="00272041">
          <w:rPr>
            <w:webHidden/>
          </w:rPr>
          <w:instrText xml:space="preserve"> PAGEREF _Toc328570555 \h </w:instrText>
        </w:r>
        <w:r w:rsidR="004A50F7" w:rsidRPr="00272041">
          <w:rPr>
            <w:webHidden/>
          </w:rPr>
        </w:r>
        <w:r w:rsidR="004A50F7" w:rsidRPr="00272041">
          <w:rPr>
            <w:webHidden/>
          </w:rPr>
          <w:fldChar w:fldCharType="separate"/>
        </w:r>
        <w:r w:rsidR="00272041">
          <w:rPr>
            <w:webHidden/>
          </w:rPr>
          <w:t>99</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56" w:history="1">
        <w:r w:rsidR="004A50F7" w:rsidRPr="00272041">
          <w:rPr>
            <w:rStyle w:val="Hyperlink"/>
            <w:rFonts w:cs="Tahoma"/>
            <w:caps/>
            <w:vertAlign w:val="superscript"/>
            <w:lang w:val="pt-BR"/>
          </w:rPr>
          <w:t>27</w:t>
        </w:r>
        <w:r w:rsidR="004A50F7" w:rsidRPr="00272041">
          <w:rPr>
            <w:rStyle w:val="Hyperlink"/>
            <w:rFonts w:cs="Tahoma"/>
            <w:lang w:val="pt-BR"/>
          </w:rPr>
          <w:t xml:space="preserve"> Parceiros na Aprendizagem do Windows</w:t>
        </w:r>
        <w:r w:rsidR="004A50F7" w:rsidRPr="00272041">
          <w:rPr>
            <w:rStyle w:val="Hyperlink"/>
            <w:rFonts w:cs="Tahoma"/>
            <w:vertAlign w:val="superscript"/>
            <w:lang w:val="pt-BR"/>
          </w:rPr>
          <w:t>®</w:t>
        </w:r>
        <w:r w:rsidR="004A50F7" w:rsidRPr="00272041">
          <w:rPr>
            <w:rStyle w:val="Hyperlink"/>
            <w:rFonts w:cs="Tahoma"/>
            <w:lang w:val="pt-BR"/>
          </w:rPr>
          <w:t xml:space="preserve"> 7</w:t>
        </w:r>
        <w:r w:rsidR="004A50F7" w:rsidRPr="00272041">
          <w:rPr>
            <w:webHidden/>
          </w:rPr>
          <w:tab/>
        </w:r>
        <w:r w:rsidR="004A50F7" w:rsidRPr="00272041">
          <w:rPr>
            <w:webHidden/>
          </w:rPr>
          <w:fldChar w:fldCharType="begin"/>
        </w:r>
        <w:r w:rsidR="004A50F7" w:rsidRPr="00272041">
          <w:rPr>
            <w:webHidden/>
          </w:rPr>
          <w:instrText xml:space="preserve"> PAGEREF _Toc328570556 \h </w:instrText>
        </w:r>
        <w:r w:rsidR="004A50F7" w:rsidRPr="00272041">
          <w:rPr>
            <w:webHidden/>
          </w:rPr>
        </w:r>
        <w:r w:rsidR="004A50F7" w:rsidRPr="00272041">
          <w:rPr>
            <w:webHidden/>
          </w:rPr>
          <w:fldChar w:fldCharType="separate"/>
        </w:r>
        <w:r w:rsidR="00272041">
          <w:rPr>
            <w:webHidden/>
          </w:rPr>
          <w:t>100</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57" w:history="1">
        <w:r w:rsidR="004A50F7" w:rsidRPr="00272041">
          <w:rPr>
            <w:rStyle w:val="Hyperlink"/>
            <w:rFonts w:cs="Tahoma"/>
            <w:caps/>
            <w:vertAlign w:val="superscript"/>
            <w:lang w:val="pt-BR"/>
          </w:rPr>
          <w:t>28</w:t>
        </w:r>
        <w:r w:rsidR="004A50F7" w:rsidRPr="00272041">
          <w:rPr>
            <w:rStyle w:val="Hyperlink"/>
            <w:rFonts w:cs="Tahoma"/>
            <w:lang w:val="pt-BR"/>
          </w:rPr>
          <w:t xml:space="preserve"> Atualização para Windows</w:t>
        </w:r>
        <w:r w:rsidR="004A50F7" w:rsidRPr="00272041">
          <w:rPr>
            <w:rStyle w:val="Hyperlink"/>
            <w:rFonts w:cs="Tahoma"/>
            <w:vertAlign w:val="superscript"/>
            <w:lang w:val="pt-BR"/>
          </w:rPr>
          <w:t>®</w:t>
        </w:r>
        <w:r w:rsidR="004A50F7" w:rsidRPr="00272041">
          <w:rPr>
            <w:rStyle w:val="Hyperlink"/>
            <w:rFonts w:cs="Tahoma"/>
            <w:lang w:val="pt-BR"/>
          </w:rPr>
          <w:t xml:space="preserve"> 7 Professional e Windows</w:t>
        </w:r>
        <w:r w:rsidR="004A50F7" w:rsidRPr="00272041">
          <w:rPr>
            <w:rStyle w:val="Hyperlink"/>
            <w:rFonts w:cs="Tahoma"/>
            <w:vertAlign w:val="superscript"/>
            <w:lang w:val="pt-BR"/>
          </w:rPr>
          <w:t>®</w:t>
        </w:r>
        <w:r w:rsidR="004A50F7" w:rsidRPr="00272041">
          <w:rPr>
            <w:rStyle w:val="Hyperlink"/>
            <w:rFonts w:cs="Tahoma"/>
            <w:lang w:val="pt-BR"/>
          </w:rPr>
          <w:t xml:space="preserve"> Intune</w:t>
        </w:r>
        <w:r w:rsidR="004A50F7" w:rsidRPr="00272041">
          <w:rPr>
            <w:webHidden/>
          </w:rPr>
          <w:tab/>
        </w:r>
        <w:r w:rsidR="004A50F7" w:rsidRPr="00272041">
          <w:rPr>
            <w:webHidden/>
          </w:rPr>
          <w:fldChar w:fldCharType="begin"/>
        </w:r>
        <w:r w:rsidR="004A50F7" w:rsidRPr="00272041">
          <w:rPr>
            <w:webHidden/>
          </w:rPr>
          <w:instrText xml:space="preserve"> PAGEREF _Toc328570557 \h </w:instrText>
        </w:r>
        <w:r w:rsidR="004A50F7" w:rsidRPr="00272041">
          <w:rPr>
            <w:webHidden/>
          </w:rPr>
        </w:r>
        <w:r w:rsidR="004A50F7" w:rsidRPr="00272041">
          <w:rPr>
            <w:webHidden/>
          </w:rPr>
          <w:fldChar w:fldCharType="separate"/>
        </w:r>
        <w:r w:rsidR="00272041">
          <w:rPr>
            <w:webHidden/>
          </w:rPr>
          <w:t>101</w:t>
        </w:r>
        <w:r w:rsidR="004A50F7" w:rsidRPr="00272041">
          <w:rPr>
            <w:webHidden/>
          </w:rPr>
          <w:fldChar w:fldCharType="end"/>
        </w:r>
      </w:hyperlink>
    </w:p>
    <w:p w:rsidR="004A50F7" w:rsidRPr="00272041" w:rsidRDefault="00875C88">
      <w:pPr>
        <w:pStyle w:val="TOC2"/>
        <w:rPr>
          <w:rFonts w:eastAsiaTheme="minorEastAsia" w:cs="Tahoma"/>
          <w:sz w:val="22"/>
          <w:szCs w:val="22"/>
          <w:lang w:eastAsia="zh-CN"/>
        </w:rPr>
      </w:pPr>
      <w:hyperlink w:anchor="_Toc328570558" w:history="1">
        <w:r w:rsidR="004A50F7" w:rsidRPr="00272041">
          <w:rPr>
            <w:rStyle w:val="Hyperlink"/>
            <w:rFonts w:cs="Tahoma"/>
            <w:lang w:val="pt-BR"/>
          </w:rPr>
          <w:t>Pool de Servidores</w:t>
        </w:r>
        <w:r w:rsidR="004A50F7" w:rsidRPr="00272041">
          <w:rPr>
            <w:rFonts w:cs="Tahoma"/>
            <w:webHidden/>
          </w:rPr>
          <w:tab/>
        </w:r>
        <w:r w:rsidR="004A50F7" w:rsidRPr="00272041">
          <w:rPr>
            <w:rFonts w:cs="Tahoma"/>
            <w:webHidden/>
          </w:rPr>
          <w:fldChar w:fldCharType="begin"/>
        </w:r>
        <w:r w:rsidR="004A50F7" w:rsidRPr="00272041">
          <w:rPr>
            <w:rFonts w:cs="Tahoma"/>
            <w:webHidden/>
          </w:rPr>
          <w:instrText xml:space="preserve"> PAGEREF _Toc328570558 \h </w:instrText>
        </w:r>
        <w:r w:rsidR="004A50F7" w:rsidRPr="00272041">
          <w:rPr>
            <w:rFonts w:cs="Tahoma"/>
            <w:webHidden/>
          </w:rPr>
        </w:r>
        <w:r w:rsidR="004A50F7" w:rsidRPr="00272041">
          <w:rPr>
            <w:rFonts w:cs="Tahoma"/>
            <w:webHidden/>
          </w:rPr>
          <w:fldChar w:fldCharType="separate"/>
        </w:r>
        <w:r w:rsidR="00272041">
          <w:rPr>
            <w:rFonts w:cs="Tahoma"/>
            <w:webHidden/>
          </w:rPr>
          <w:t>109</w:t>
        </w:r>
        <w:r w:rsidR="004A50F7" w:rsidRPr="00272041">
          <w:rPr>
            <w:rFonts w:cs="Tahoma"/>
            <w:webHidden/>
          </w:rPr>
          <w:fldChar w:fldCharType="end"/>
        </w:r>
      </w:hyperlink>
    </w:p>
    <w:p w:rsidR="004A50F7" w:rsidRPr="00272041" w:rsidRDefault="00875C88">
      <w:pPr>
        <w:pStyle w:val="TOC3"/>
        <w:rPr>
          <w:rFonts w:eastAsiaTheme="minorEastAsia"/>
          <w:bCs w:val="0"/>
          <w:sz w:val="22"/>
          <w:szCs w:val="22"/>
          <w:lang w:eastAsia="zh-CN"/>
        </w:rPr>
      </w:pPr>
      <w:hyperlink w:anchor="_Toc328570559" w:history="1">
        <w:r w:rsidR="004A50F7" w:rsidRPr="00272041">
          <w:rPr>
            <w:rStyle w:val="Hyperlink"/>
            <w:rFonts w:cs="Tahoma"/>
            <w:vertAlign w:val="superscript"/>
            <w:lang w:val="pt-BR"/>
          </w:rPr>
          <w:t>29</w:t>
        </w:r>
        <w:r w:rsidR="004A50F7" w:rsidRPr="00272041">
          <w:rPr>
            <w:rStyle w:val="Hyperlink"/>
            <w:rFonts w:cs="Tahoma"/>
            <w:lang w:val="pt-BR"/>
          </w:rPr>
          <w:t xml:space="preserve"> Bing Maps Server e Bing Maps Server com Pacote de Conteúdo Aprimorado</w:t>
        </w:r>
        <w:r w:rsidR="004A50F7" w:rsidRPr="00272041">
          <w:rPr>
            <w:webHidden/>
          </w:rPr>
          <w:tab/>
        </w:r>
        <w:r w:rsidR="004A50F7" w:rsidRPr="00272041">
          <w:rPr>
            <w:webHidden/>
          </w:rPr>
          <w:fldChar w:fldCharType="begin"/>
        </w:r>
        <w:r w:rsidR="004A50F7" w:rsidRPr="00272041">
          <w:rPr>
            <w:webHidden/>
          </w:rPr>
          <w:instrText xml:space="preserve"> PAGEREF _Toc328570559 \h </w:instrText>
        </w:r>
        <w:r w:rsidR="004A50F7" w:rsidRPr="00272041">
          <w:rPr>
            <w:webHidden/>
          </w:rPr>
        </w:r>
        <w:r w:rsidR="004A50F7" w:rsidRPr="00272041">
          <w:rPr>
            <w:webHidden/>
          </w:rPr>
          <w:fldChar w:fldCharType="separate"/>
        </w:r>
        <w:r w:rsidR="00272041">
          <w:rPr>
            <w:webHidden/>
          </w:rPr>
          <w:t>109</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60" w:history="1">
        <w:r w:rsidR="004A50F7" w:rsidRPr="00272041">
          <w:rPr>
            <w:rStyle w:val="Hyperlink"/>
            <w:rFonts w:cs="Tahoma"/>
            <w:caps/>
            <w:vertAlign w:val="superscript"/>
            <w:lang w:val="pt-BR"/>
          </w:rPr>
          <w:t>30</w:t>
        </w:r>
        <w:r w:rsidR="004A50F7" w:rsidRPr="00272041">
          <w:rPr>
            <w:rStyle w:val="Hyperlink"/>
            <w:rFonts w:cs="Tahoma"/>
            <w:lang w:val="pt-BR"/>
          </w:rPr>
          <w:t xml:space="preserve"> Bing Maps 25KTrx, 250KTrx e Unlimited (SL Complementar)</w:t>
        </w:r>
        <w:r w:rsidR="004A50F7" w:rsidRPr="00272041">
          <w:rPr>
            <w:webHidden/>
          </w:rPr>
          <w:tab/>
        </w:r>
        <w:r w:rsidR="004A50F7" w:rsidRPr="00272041">
          <w:rPr>
            <w:webHidden/>
          </w:rPr>
          <w:fldChar w:fldCharType="begin"/>
        </w:r>
        <w:r w:rsidR="004A50F7" w:rsidRPr="00272041">
          <w:rPr>
            <w:webHidden/>
          </w:rPr>
          <w:instrText xml:space="preserve"> PAGEREF _Toc328570560 \h </w:instrText>
        </w:r>
        <w:r w:rsidR="004A50F7" w:rsidRPr="00272041">
          <w:rPr>
            <w:webHidden/>
          </w:rPr>
        </w:r>
        <w:r w:rsidR="004A50F7" w:rsidRPr="00272041">
          <w:rPr>
            <w:webHidden/>
          </w:rPr>
          <w:fldChar w:fldCharType="separate"/>
        </w:r>
        <w:r w:rsidR="00272041">
          <w:rPr>
            <w:webHidden/>
          </w:rPr>
          <w:t>109</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61" w:history="1">
        <w:r w:rsidR="004A50F7" w:rsidRPr="00272041">
          <w:rPr>
            <w:rStyle w:val="Hyperlink"/>
            <w:rFonts w:cs="Tahoma"/>
            <w:caps/>
            <w:vertAlign w:val="superscript"/>
            <w:lang w:val="pt-BR"/>
          </w:rPr>
          <w:t>31</w:t>
        </w:r>
        <w:r w:rsidR="004A50F7" w:rsidRPr="00272041">
          <w:rPr>
            <w:rStyle w:val="Hyperlink"/>
            <w:rFonts w:cs="Tahoma"/>
            <w:lang w:val="pt-BR"/>
          </w:rPr>
          <w:t xml:space="preserve"> BizTalk</w:t>
        </w:r>
        <w:r w:rsidR="004A50F7" w:rsidRPr="00272041">
          <w:rPr>
            <w:rStyle w:val="Hyperlink"/>
            <w:rFonts w:cs="Tahoma"/>
            <w:vertAlign w:val="superscript"/>
            <w:lang w:val="pt-BR"/>
          </w:rPr>
          <w:t>®</w:t>
        </w:r>
        <w:r w:rsidR="004A50F7" w:rsidRPr="00272041">
          <w:rPr>
            <w:rStyle w:val="Hyperlink"/>
            <w:rFonts w:cs="Tahoma"/>
            <w:lang w:val="pt-BR"/>
          </w:rPr>
          <w:t xml:space="preserve"> Server 2010 Branch Edition</w:t>
        </w:r>
        <w:r w:rsidR="004A50F7" w:rsidRPr="00272041">
          <w:rPr>
            <w:webHidden/>
          </w:rPr>
          <w:tab/>
        </w:r>
        <w:r w:rsidR="004A50F7" w:rsidRPr="00272041">
          <w:rPr>
            <w:webHidden/>
          </w:rPr>
          <w:fldChar w:fldCharType="begin"/>
        </w:r>
        <w:r w:rsidR="004A50F7" w:rsidRPr="00272041">
          <w:rPr>
            <w:webHidden/>
          </w:rPr>
          <w:instrText xml:space="preserve"> PAGEREF _Toc328570561 \h </w:instrText>
        </w:r>
        <w:r w:rsidR="004A50F7" w:rsidRPr="00272041">
          <w:rPr>
            <w:webHidden/>
          </w:rPr>
        </w:r>
        <w:r w:rsidR="004A50F7" w:rsidRPr="00272041">
          <w:rPr>
            <w:webHidden/>
          </w:rPr>
          <w:fldChar w:fldCharType="separate"/>
        </w:r>
        <w:r w:rsidR="00272041">
          <w:rPr>
            <w:webHidden/>
          </w:rPr>
          <w:t>109</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62" w:history="1">
        <w:r w:rsidR="004A50F7" w:rsidRPr="00272041">
          <w:rPr>
            <w:rStyle w:val="Hyperlink"/>
            <w:rFonts w:cs="Tahoma"/>
            <w:caps/>
            <w:vertAlign w:val="superscript"/>
            <w:lang w:val="pt-BR"/>
          </w:rPr>
          <w:t>32</w:t>
        </w:r>
        <w:r w:rsidR="004A50F7" w:rsidRPr="00272041">
          <w:rPr>
            <w:rStyle w:val="Hyperlink"/>
            <w:rFonts w:cs="Tahoma"/>
            <w:lang w:val="pt-BR"/>
          </w:rPr>
          <w:t xml:space="preserve"> BizTalk</w:t>
        </w:r>
        <w:r w:rsidR="004A50F7" w:rsidRPr="00272041">
          <w:rPr>
            <w:rStyle w:val="Hyperlink"/>
            <w:rFonts w:cs="Tahoma"/>
            <w:vertAlign w:val="superscript"/>
            <w:lang w:val="pt-BR"/>
          </w:rPr>
          <w:t>®</w:t>
        </w:r>
        <w:r w:rsidR="004A50F7" w:rsidRPr="00272041">
          <w:rPr>
            <w:rStyle w:val="Hyperlink"/>
            <w:rFonts w:cs="Tahoma"/>
            <w:lang w:val="pt-BR"/>
          </w:rPr>
          <w:t xml:space="preserve"> Server 2010 Enterprise Edition</w:t>
        </w:r>
        <w:r w:rsidR="004A50F7" w:rsidRPr="00272041">
          <w:rPr>
            <w:webHidden/>
          </w:rPr>
          <w:tab/>
        </w:r>
        <w:r w:rsidR="004A50F7" w:rsidRPr="00272041">
          <w:rPr>
            <w:webHidden/>
          </w:rPr>
          <w:fldChar w:fldCharType="begin"/>
        </w:r>
        <w:r w:rsidR="004A50F7" w:rsidRPr="00272041">
          <w:rPr>
            <w:webHidden/>
          </w:rPr>
          <w:instrText xml:space="preserve"> PAGEREF _Toc328570562 \h </w:instrText>
        </w:r>
        <w:r w:rsidR="004A50F7" w:rsidRPr="00272041">
          <w:rPr>
            <w:webHidden/>
          </w:rPr>
        </w:r>
        <w:r w:rsidR="004A50F7" w:rsidRPr="00272041">
          <w:rPr>
            <w:webHidden/>
          </w:rPr>
          <w:fldChar w:fldCharType="separate"/>
        </w:r>
        <w:r w:rsidR="00272041">
          <w:rPr>
            <w:webHidden/>
          </w:rPr>
          <w:t>110</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63" w:history="1">
        <w:r w:rsidR="004A50F7" w:rsidRPr="00272041">
          <w:rPr>
            <w:rStyle w:val="Hyperlink"/>
            <w:rFonts w:cs="Tahoma"/>
            <w:caps/>
            <w:vertAlign w:val="superscript"/>
            <w:lang w:val="pt-BR"/>
          </w:rPr>
          <w:t>33</w:t>
        </w:r>
        <w:r w:rsidR="004A50F7" w:rsidRPr="00272041">
          <w:rPr>
            <w:rStyle w:val="Hyperlink"/>
            <w:rFonts w:cs="Tahoma"/>
            <w:caps/>
            <w:lang w:val="pt-BR"/>
          </w:rPr>
          <w:t xml:space="preserve"> </w:t>
        </w:r>
        <w:r w:rsidR="004A50F7" w:rsidRPr="00272041">
          <w:rPr>
            <w:rStyle w:val="Hyperlink"/>
            <w:rFonts w:cs="Tahoma"/>
            <w:lang w:val="pt-BR"/>
          </w:rPr>
          <w:t>BizTalk</w:t>
        </w:r>
        <w:r w:rsidR="004A50F7" w:rsidRPr="00272041">
          <w:rPr>
            <w:rStyle w:val="Hyperlink"/>
            <w:rFonts w:cs="Tahoma"/>
            <w:vertAlign w:val="superscript"/>
            <w:lang w:val="pt-BR"/>
          </w:rPr>
          <w:t>®</w:t>
        </w:r>
        <w:r w:rsidR="004A50F7" w:rsidRPr="00272041">
          <w:rPr>
            <w:rStyle w:val="Hyperlink"/>
            <w:rFonts w:cs="Tahoma"/>
            <w:lang w:val="pt-BR"/>
          </w:rPr>
          <w:t xml:space="preserve"> Server 2010 Standard Edition</w:t>
        </w:r>
        <w:r w:rsidR="004A50F7" w:rsidRPr="00272041">
          <w:rPr>
            <w:webHidden/>
          </w:rPr>
          <w:tab/>
        </w:r>
        <w:r w:rsidR="004A50F7" w:rsidRPr="00272041">
          <w:rPr>
            <w:webHidden/>
          </w:rPr>
          <w:fldChar w:fldCharType="begin"/>
        </w:r>
        <w:r w:rsidR="004A50F7" w:rsidRPr="00272041">
          <w:rPr>
            <w:webHidden/>
          </w:rPr>
          <w:instrText xml:space="preserve"> PAGEREF _Toc328570563 \h </w:instrText>
        </w:r>
        <w:r w:rsidR="004A50F7" w:rsidRPr="00272041">
          <w:rPr>
            <w:webHidden/>
          </w:rPr>
        </w:r>
        <w:r w:rsidR="004A50F7" w:rsidRPr="00272041">
          <w:rPr>
            <w:webHidden/>
          </w:rPr>
          <w:fldChar w:fldCharType="separate"/>
        </w:r>
        <w:r w:rsidR="00272041">
          <w:rPr>
            <w:webHidden/>
          </w:rPr>
          <w:t>110</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64" w:history="1">
        <w:r w:rsidR="004A50F7" w:rsidRPr="00272041">
          <w:rPr>
            <w:rStyle w:val="Hyperlink"/>
            <w:rFonts w:cs="Tahoma"/>
            <w:caps/>
            <w:vertAlign w:val="superscript"/>
            <w:lang w:val="pt-BR"/>
          </w:rPr>
          <w:t>34</w:t>
        </w:r>
        <w:r w:rsidR="004A50F7" w:rsidRPr="00272041">
          <w:rPr>
            <w:rStyle w:val="Hyperlink"/>
            <w:rFonts w:cs="Tahoma"/>
            <w:caps/>
            <w:lang w:val="pt-BR"/>
          </w:rPr>
          <w:t xml:space="preserve"> </w:t>
        </w:r>
        <w:r w:rsidR="004A50F7" w:rsidRPr="00272041">
          <w:rPr>
            <w:rStyle w:val="Hyperlink"/>
            <w:rFonts w:cs="Tahoma"/>
            <w:lang w:val="pt-BR"/>
          </w:rPr>
          <w:t>Business Intelligence Appliance 2012</w:t>
        </w:r>
        <w:r w:rsidR="004A50F7" w:rsidRPr="00272041">
          <w:rPr>
            <w:webHidden/>
          </w:rPr>
          <w:tab/>
        </w:r>
        <w:r w:rsidR="004A50F7" w:rsidRPr="00272041">
          <w:rPr>
            <w:webHidden/>
          </w:rPr>
          <w:fldChar w:fldCharType="begin"/>
        </w:r>
        <w:r w:rsidR="004A50F7" w:rsidRPr="00272041">
          <w:rPr>
            <w:webHidden/>
          </w:rPr>
          <w:instrText xml:space="preserve"> PAGEREF _Toc328570564 \h </w:instrText>
        </w:r>
        <w:r w:rsidR="004A50F7" w:rsidRPr="00272041">
          <w:rPr>
            <w:webHidden/>
          </w:rPr>
        </w:r>
        <w:r w:rsidR="004A50F7" w:rsidRPr="00272041">
          <w:rPr>
            <w:webHidden/>
          </w:rPr>
          <w:fldChar w:fldCharType="separate"/>
        </w:r>
        <w:r w:rsidR="00272041">
          <w:rPr>
            <w:webHidden/>
          </w:rPr>
          <w:t>111</w:t>
        </w:r>
        <w:r w:rsidR="004A50F7" w:rsidRPr="00272041">
          <w:rPr>
            <w:webHidden/>
          </w:rPr>
          <w:fldChar w:fldCharType="end"/>
        </w:r>
      </w:hyperlink>
    </w:p>
    <w:p w:rsidR="004A50F7" w:rsidRPr="00272041" w:rsidRDefault="00875C88" w:rsidP="00ED762D">
      <w:pPr>
        <w:pStyle w:val="TOC3"/>
        <w:ind w:left="187" w:hanging="187"/>
        <w:rPr>
          <w:rFonts w:eastAsiaTheme="minorEastAsia"/>
          <w:bCs w:val="0"/>
          <w:sz w:val="22"/>
          <w:szCs w:val="22"/>
          <w:lang w:eastAsia="zh-CN"/>
        </w:rPr>
      </w:pPr>
      <w:hyperlink w:anchor="_Toc328570565" w:history="1">
        <w:r w:rsidR="004A50F7" w:rsidRPr="00272041">
          <w:rPr>
            <w:rStyle w:val="Hyperlink"/>
            <w:rFonts w:cs="Tahoma"/>
            <w:vertAlign w:val="superscript"/>
            <w:lang w:val="pt-BR"/>
          </w:rPr>
          <w:t>35</w:t>
        </w:r>
        <w:r w:rsidR="004A50F7" w:rsidRPr="00272041">
          <w:rPr>
            <w:rStyle w:val="Hyperlink"/>
            <w:rFonts w:cs="Tahoma"/>
            <w:lang w:val="pt-BR"/>
          </w:rPr>
          <w:t xml:space="preserve"> Bridge do Pacote de CALs Principais para Office 365, Bridge do Pacote de CALs Principais para Office 365 e Windows</w:t>
        </w:r>
        <w:r w:rsidR="004A50F7" w:rsidRPr="00272041">
          <w:rPr>
            <w:rStyle w:val="Hyperlink"/>
            <w:rFonts w:cs="Tahoma"/>
            <w:vertAlign w:val="superscript"/>
            <w:lang w:val="pt-BR"/>
          </w:rPr>
          <w:t>®</w:t>
        </w:r>
        <w:r w:rsidR="004A50F7" w:rsidRPr="00272041">
          <w:rPr>
            <w:rStyle w:val="Hyperlink"/>
            <w:rFonts w:cs="Tahoma"/>
            <w:lang w:val="pt-BR"/>
          </w:rPr>
          <w:t xml:space="preserve"> Intune e Bridge do Pacote de CALs Principais para Windows</w:t>
        </w:r>
        <w:r w:rsidR="004A50F7" w:rsidRPr="00272041">
          <w:rPr>
            <w:rStyle w:val="Hyperlink"/>
            <w:rFonts w:cs="Tahoma"/>
            <w:vertAlign w:val="superscript"/>
            <w:lang w:val="pt-BR"/>
          </w:rPr>
          <w:t>®</w:t>
        </w:r>
        <w:r w:rsidR="004A50F7" w:rsidRPr="00272041">
          <w:rPr>
            <w:rStyle w:val="Hyperlink"/>
            <w:rFonts w:cs="Tahoma"/>
            <w:lang w:val="pt-BR"/>
          </w:rPr>
          <w:t xml:space="preserve"> Intune</w:t>
        </w:r>
        <w:r w:rsidR="004A50F7" w:rsidRPr="00272041">
          <w:rPr>
            <w:webHidden/>
          </w:rPr>
          <w:tab/>
        </w:r>
        <w:r w:rsidR="004A50F7" w:rsidRPr="00272041">
          <w:rPr>
            <w:webHidden/>
          </w:rPr>
          <w:fldChar w:fldCharType="begin"/>
        </w:r>
        <w:r w:rsidR="004A50F7" w:rsidRPr="00272041">
          <w:rPr>
            <w:webHidden/>
          </w:rPr>
          <w:instrText xml:space="preserve"> PAGEREF _Toc328570565 \h </w:instrText>
        </w:r>
        <w:r w:rsidR="004A50F7" w:rsidRPr="00272041">
          <w:rPr>
            <w:webHidden/>
          </w:rPr>
        </w:r>
        <w:r w:rsidR="004A50F7" w:rsidRPr="00272041">
          <w:rPr>
            <w:webHidden/>
          </w:rPr>
          <w:fldChar w:fldCharType="separate"/>
        </w:r>
        <w:r w:rsidR="00272041">
          <w:rPr>
            <w:webHidden/>
          </w:rPr>
          <w:t>111</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66" w:history="1">
        <w:r w:rsidR="004A50F7" w:rsidRPr="00272041">
          <w:rPr>
            <w:rStyle w:val="Hyperlink"/>
            <w:rFonts w:cs="Tahoma"/>
            <w:caps/>
            <w:vertAlign w:val="superscript"/>
            <w:lang w:val="pt-BR"/>
          </w:rPr>
          <w:t>36</w:t>
        </w:r>
        <w:r w:rsidR="004A50F7" w:rsidRPr="00272041">
          <w:rPr>
            <w:rStyle w:val="Hyperlink"/>
            <w:rFonts w:cs="Tahoma"/>
            <w:lang w:val="pt-BR"/>
          </w:rPr>
          <w:t xml:space="preserve"> Core CAL Suite</w:t>
        </w:r>
        <w:r w:rsidR="004A50F7" w:rsidRPr="00272041">
          <w:rPr>
            <w:webHidden/>
          </w:rPr>
          <w:tab/>
        </w:r>
        <w:r w:rsidR="004A50F7" w:rsidRPr="00272041">
          <w:rPr>
            <w:webHidden/>
          </w:rPr>
          <w:fldChar w:fldCharType="begin"/>
        </w:r>
        <w:r w:rsidR="004A50F7" w:rsidRPr="00272041">
          <w:rPr>
            <w:webHidden/>
          </w:rPr>
          <w:instrText xml:space="preserve"> PAGEREF _Toc328570566 \h </w:instrText>
        </w:r>
        <w:r w:rsidR="004A50F7" w:rsidRPr="00272041">
          <w:rPr>
            <w:webHidden/>
          </w:rPr>
        </w:r>
        <w:r w:rsidR="004A50F7" w:rsidRPr="00272041">
          <w:rPr>
            <w:webHidden/>
          </w:rPr>
          <w:fldChar w:fldCharType="separate"/>
        </w:r>
        <w:r w:rsidR="00272041">
          <w:rPr>
            <w:webHidden/>
          </w:rPr>
          <w:t>112</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67" w:history="1">
        <w:r w:rsidR="004A50F7" w:rsidRPr="00272041">
          <w:rPr>
            <w:rStyle w:val="Hyperlink"/>
            <w:rFonts w:cs="Tahoma"/>
            <w:caps/>
            <w:vertAlign w:val="superscript"/>
            <w:lang w:val="pt-BR"/>
          </w:rPr>
          <w:t>37</w:t>
        </w:r>
        <w:r w:rsidR="004A50F7" w:rsidRPr="00272041">
          <w:rPr>
            <w:rStyle w:val="Hyperlink"/>
            <w:rFonts w:cs="Tahoma"/>
            <w:lang w:val="pt-BR"/>
          </w:rPr>
          <w:t xml:space="preserve"> Core Infrastructure Server Suite Standard</w:t>
        </w:r>
        <w:r w:rsidR="004A50F7" w:rsidRPr="00272041">
          <w:rPr>
            <w:webHidden/>
          </w:rPr>
          <w:tab/>
        </w:r>
        <w:r w:rsidR="004A50F7" w:rsidRPr="00272041">
          <w:rPr>
            <w:webHidden/>
          </w:rPr>
          <w:fldChar w:fldCharType="begin"/>
        </w:r>
        <w:r w:rsidR="004A50F7" w:rsidRPr="00272041">
          <w:rPr>
            <w:webHidden/>
          </w:rPr>
          <w:instrText xml:space="preserve"> PAGEREF _Toc328570567 \h </w:instrText>
        </w:r>
        <w:r w:rsidR="004A50F7" w:rsidRPr="00272041">
          <w:rPr>
            <w:webHidden/>
          </w:rPr>
        </w:r>
        <w:r w:rsidR="004A50F7" w:rsidRPr="00272041">
          <w:rPr>
            <w:webHidden/>
          </w:rPr>
          <w:fldChar w:fldCharType="separate"/>
        </w:r>
        <w:r w:rsidR="00272041">
          <w:rPr>
            <w:webHidden/>
          </w:rPr>
          <w:t>113</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68" w:history="1">
        <w:r w:rsidR="004A50F7" w:rsidRPr="00272041">
          <w:rPr>
            <w:rStyle w:val="Hyperlink"/>
            <w:rFonts w:cs="Tahoma"/>
            <w:caps/>
            <w:vertAlign w:val="superscript"/>
            <w:lang w:val="pt-BR"/>
          </w:rPr>
          <w:t>38</w:t>
        </w:r>
        <w:r w:rsidR="004A50F7" w:rsidRPr="00272041">
          <w:rPr>
            <w:rStyle w:val="Hyperlink"/>
            <w:rFonts w:cs="Tahoma"/>
            <w:lang w:val="pt-BR"/>
          </w:rPr>
          <w:t xml:space="preserve"> Core Infrastructure Server Suite Enterprise</w:t>
        </w:r>
        <w:r w:rsidR="004A50F7" w:rsidRPr="00272041">
          <w:rPr>
            <w:webHidden/>
          </w:rPr>
          <w:tab/>
        </w:r>
        <w:r w:rsidR="004A50F7" w:rsidRPr="00272041">
          <w:rPr>
            <w:webHidden/>
          </w:rPr>
          <w:fldChar w:fldCharType="begin"/>
        </w:r>
        <w:r w:rsidR="004A50F7" w:rsidRPr="00272041">
          <w:rPr>
            <w:webHidden/>
          </w:rPr>
          <w:instrText xml:space="preserve"> PAGEREF _Toc328570568 \h </w:instrText>
        </w:r>
        <w:r w:rsidR="004A50F7" w:rsidRPr="00272041">
          <w:rPr>
            <w:webHidden/>
          </w:rPr>
        </w:r>
        <w:r w:rsidR="004A50F7" w:rsidRPr="00272041">
          <w:rPr>
            <w:webHidden/>
          </w:rPr>
          <w:fldChar w:fldCharType="separate"/>
        </w:r>
        <w:r w:rsidR="00272041">
          <w:rPr>
            <w:webHidden/>
          </w:rPr>
          <w:t>114</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69" w:history="1">
        <w:r w:rsidR="004A50F7" w:rsidRPr="00272041">
          <w:rPr>
            <w:rStyle w:val="Hyperlink"/>
            <w:rFonts w:cs="Tahoma"/>
            <w:caps/>
            <w:vertAlign w:val="superscript"/>
            <w:lang w:val="pt-BR"/>
          </w:rPr>
          <w:t>39</w:t>
        </w:r>
        <w:r w:rsidR="004A50F7" w:rsidRPr="00272041">
          <w:rPr>
            <w:rStyle w:val="Hyperlink"/>
            <w:rFonts w:cs="Tahoma"/>
            <w:caps/>
            <w:lang w:val="pt-BR"/>
          </w:rPr>
          <w:t xml:space="preserve"> </w:t>
        </w:r>
        <w:r w:rsidR="004A50F7" w:rsidRPr="00272041">
          <w:rPr>
            <w:rStyle w:val="Hyperlink"/>
            <w:rFonts w:cs="Tahoma"/>
            <w:lang w:val="pt-BR"/>
          </w:rPr>
          <w:t>Core Infrastructure Server Suite Datacenter</w:t>
        </w:r>
        <w:r w:rsidR="004A50F7" w:rsidRPr="00272041">
          <w:rPr>
            <w:webHidden/>
          </w:rPr>
          <w:tab/>
        </w:r>
        <w:r w:rsidR="004A50F7" w:rsidRPr="00272041">
          <w:rPr>
            <w:webHidden/>
          </w:rPr>
          <w:fldChar w:fldCharType="begin"/>
        </w:r>
        <w:r w:rsidR="004A50F7" w:rsidRPr="00272041">
          <w:rPr>
            <w:webHidden/>
          </w:rPr>
          <w:instrText xml:space="preserve"> PAGEREF _Toc328570569 \h </w:instrText>
        </w:r>
        <w:r w:rsidR="004A50F7" w:rsidRPr="00272041">
          <w:rPr>
            <w:webHidden/>
          </w:rPr>
        </w:r>
        <w:r w:rsidR="004A50F7" w:rsidRPr="00272041">
          <w:rPr>
            <w:webHidden/>
          </w:rPr>
          <w:fldChar w:fldCharType="separate"/>
        </w:r>
        <w:r w:rsidR="00272041">
          <w:rPr>
            <w:webHidden/>
          </w:rPr>
          <w:t>115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70" w:history="1">
        <w:r w:rsidR="004A50F7" w:rsidRPr="00272041">
          <w:rPr>
            <w:rStyle w:val="Hyperlink"/>
            <w:rFonts w:cs="Tahoma"/>
            <w:caps/>
            <w:vertAlign w:val="superscript"/>
            <w:lang w:val="pt-BR"/>
          </w:rPr>
          <w:t>40</w:t>
        </w:r>
        <w:r w:rsidR="004A50F7" w:rsidRPr="00272041">
          <w:rPr>
            <w:rStyle w:val="Hyperlink"/>
            <w:rFonts w:cs="Tahoma"/>
            <w:lang w:val="pt-BR"/>
          </w:rPr>
          <w:t xml:space="preserve"> Data Warehouse Appliance 2012</w:t>
        </w:r>
        <w:r w:rsidR="004A50F7" w:rsidRPr="00272041">
          <w:rPr>
            <w:webHidden/>
          </w:rPr>
          <w:tab/>
        </w:r>
        <w:r w:rsidR="004A50F7" w:rsidRPr="00272041">
          <w:rPr>
            <w:webHidden/>
          </w:rPr>
          <w:fldChar w:fldCharType="begin"/>
        </w:r>
        <w:r w:rsidR="004A50F7" w:rsidRPr="00272041">
          <w:rPr>
            <w:webHidden/>
          </w:rPr>
          <w:instrText xml:space="preserve"> PAGEREF _Toc328570570 \h </w:instrText>
        </w:r>
        <w:r w:rsidR="004A50F7" w:rsidRPr="00272041">
          <w:rPr>
            <w:webHidden/>
          </w:rPr>
        </w:r>
        <w:r w:rsidR="004A50F7" w:rsidRPr="00272041">
          <w:rPr>
            <w:webHidden/>
          </w:rPr>
          <w:fldChar w:fldCharType="separate"/>
        </w:r>
        <w:r w:rsidR="00272041">
          <w:rPr>
            <w:webHidden/>
          </w:rPr>
          <w:t>116</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71" w:history="1">
        <w:r w:rsidR="004A50F7" w:rsidRPr="00272041">
          <w:rPr>
            <w:rStyle w:val="Hyperlink"/>
            <w:rFonts w:cs="Tahoma"/>
            <w:caps/>
            <w:vertAlign w:val="superscript"/>
            <w:lang w:val="pt-BR"/>
          </w:rPr>
          <w:t>41</w:t>
        </w:r>
        <w:r w:rsidR="004A50F7" w:rsidRPr="00272041">
          <w:rPr>
            <w:rStyle w:val="Hyperlink"/>
            <w:rFonts w:cs="Tahoma"/>
            <w:lang w:val="pt-BR"/>
          </w:rPr>
          <w:t xml:space="preserve"> Database Consolidation Appliance 2012</w:t>
        </w:r>
        <w:r w:rsidR="004A50F7" w:rsidRPr="00272041">
          <w:rPr>
            <w:webHidden/>
          </w:rPr>
          <w:tab/>
        </w:r>
        <w:r w:rsidR="004A50F7" w:rsidRPr="00272041">
          <w:rPr>
            <w:webHidden/>
          </w:rPr>
          <w:fldChar w:fldCharType="begin"/>
        </w:r>
        <w:r w:rsidR="004A50F7" w:rsidRPr="00272041">
          <w:rPr>
            <w:webHidden/>
          </w:rPr>
          <w:instrText xml:space="preserve"> PAGEREF _Toc328570571 \h </w:instrText>
        </w:r>
        <w:r w:rsidR="004A50F7" w:rsidRPr="00272041">
          <w:rPr>
            <w:webHidden/>
          </w:rPr>
        </w:r>
        <w:r w:rsidR="004A50F7" w:rsidRPr="00272041">
          <w:rPr>
            <w:webHidden/>
          </w:rPr>
          <w:fldChar w:fldCharType="separate"/>
        </w:r>
        <w:r w:rsidR="00272041">
          <w:rPr>
            <w:webHidden/>
          </w:rPr>
          <w:t>116</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72" w:history="1">
        <w:r w:rsidR="004A50F7" w:rsidRPr="00272041">
          <w:rPr>
            <w:rStyle w:val="Hyperlink"/>
            <w:rFonts w:cs="Tahoma"/>
            <w:caps/>
            <w:vertAlign w:val="superscript"/>
            <w:lang w:val="pt-BR"/>
          </w:rPr>
          <w:t>42</w:t>
        </w:r>
        <w:r w:rsidR="004A50F7" w:rsidRPr="00272041">
          <w:rPr>
            <w:rStyle w:val="Hyperlink"/>
            <w:rFonts w:cs="Tahoma"/>
            <w:lang w:val="pt-BR"/>
          </w:rPr>
          <w:t xml:space="preserve"> Dynamics CRM Online</w:t>
        </w:r>
        <w:r w:rsidR="004A50F7" w:rsidRPr="00272041">
          <w:rPr>
            <w:webHidden/>
          </w:rPr>
          <w:tab/>
        </w:r>
        <w:r w:rsidR="004A50F7" w:rsidRPr="00272041">
          <w:rPr>
            <w:webHidden/>
          </w:rPr>
          <w:fldChar w:fldCharType="begin"/>
        </w:r>
        <w:r w:rsidR="004A50F7" w:rsidRPr="00272041">
          <w:rPr>
            <w:webHidden/>
          </w:rPr>
          <w:instrText xml:space="preserve"> PAGEREF _Toc328570572 \h </w:instrText>
        </w:r>
        <w:r w:rsidR="004A50F7" w:rsidRPr="00272041">
          <w:rPr>
            <w:webHidden/>
          </w:rPr>
        </w:r>
        <w:r w:rsidR="004A50F7" w:rsidRPr="00272041">
          <w:rPr>
            <w:webHidden/>
          </w:rPr>
          <w:fldChar w:fldCharType="separate"/>
        </w:r>
        <w:r w:rsidR="00272041">
          <w:rPr>
            <w:webHidden/>
          </w:rPr>
          <w:t>116</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73" w:history="1">
        <w:r w:rsidR="004A50F7" w:rsidRPr="00272041">
          <w:rPr>
            <w:rStyle w:val="Hyperlink"/>
            <w:rFonts w:cs="Tahoma"/>
            <w:caps/>
            <w:vertAlign w:val="superscript"/>
            <w:lang w:val="pt-BR"/>
          </w:rPr>
          <w:t>43</w:t>
        </w:r>
        <w:r w:rsidR="004A50F7" w:rsidRPr="00272041">
          <w:rPr>
            <w:rStyle w:val="Hyperlink"/>
            <w:rFonts w:cs="Tahoma"/>
            <w:lang w:val="pt-BR"/>
          </w:rPr>
          <w:t xml:space="preserve"> Duet</w:t>
        </w:r>
        <w:r w:rsidR="004A50F7" w:rsidRPr="00272041">
          <w:rPr>
            <w:rStyle w:val="Hyperlink"/>
            <w:rFonts w:cs="Tahoma"/>
            <w:vertAlign w:val="superscript"/>
          </w:rPr>
          <w:t>TM</w:t>
        </w:r>
        <w:r w:rsidR="004A50F7" w:rsidRPr="00272041">
          <w:rPr>
            <w:rStyle w:val="Hyperlink"/>
            <w:rFonts w:cs="Tahoma"/>
            <w:lang w:val="pt-BR"/>
          </w:rPr>
          <w:t xml:space="preserve"> para Microsoft Office e SAP 1.5</w:t>
        </w:r>
        <w:r w:rsidR="004A50F7" w:rsidRPr="00272041">
          <w:rPr>
            <w:webHidden/>
          </w:rPr>
          <w:tab/>
        </w:r>
        <w:r w:rsidR="004A50F7" w:rsidRPr="00272041">
          <w:rPr>
            <w:webHidden/>
          </w:rPr>
          <w:fldChar w:fldCharType="begin"/>
        </w:r>
        <w:r w:rsidR="004A50F7" w:rsidRPr="00272041">
          <w:rPr>
            <w:webHidden/>
          </w:rPr>
          <w:instrText xml:space="preserve"> PAGEREF _Toc328570573 \h </w:instrText>
        </w:r>
        <w:r w:rsidR="004A50F7" w:rsidRPr="00272041">
          <w:rPr>
            <w:webHidden/>
          </w:rPr>
        </w:r>
        <w:r w:rsidR="004A50F7" w:rsidRPr="00272041">
          <w:rPr>
            <w:webHidden/>
          </w:rPr>
          <w:fldChar w:fldCharType="separate"/>
        </w:r>
        <w:r w:rsidR="00272041">
          <w:rPr>
            <w:webHidden/>
          </w:rPr>
          <w:t>117</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74" w:history="1">
        <w:r w:rsidR="004A50F7" w:rsidRPr="00272041">
          <w:rPr>
            <w:rStyle w:val="Hyperlink"/>
            <w:rFonts w:cs="Tahoma"/>
            <w:caps/>
            <w:vertAlign w:val="superscript"/>
            <w:lang w:val="pt-BR"/>
          </w:rPr>
          <w:t>44</w:t>
        </w:r>
        <w:r w:rsidR="004A50F7" w:rsidRPr="00272041">
          <w:rPr>
            <w:rStyle w:val="Hyperlink"/>
            <w:rFonts w:cs="Tahoma"/>
            <w:lang w:val="pt-BR"/>
          </w:rPr>
          <w:t xml:space="preserve"> Duet</w:t>
        </w:r>
        <w:r w:rsidR="004A50F7" w:rsidRPr="00272041">
          <w:rPr>
            <w:rStyle w:val="Hyperlink"/>
            <w:rFonts w:cs="Tahoma"/>
            <w:vertAlign w:val="superscript"/>
          </w:rPr>
          <w:t>TM</w:t>
        </w:r>
        <w:r w:rsidR="004A50F7" w:rsidRPr="00272041">
          <w:rPr>
            <w:rStyle w:val="Hyperlink"/>
            <w:rFonts w:cs="Tahoma"/>
            <w:lang w:val="pt-BR"/>
          </w:rPr>
          <w:t xml:space="preserve"> Enterprise para Microsoft SharePoint e SAP 1.0</w:t>
        </w:r>
        <w:r w:rsidR="004A50F7" w:rsidRPr="00272041">
          <w:rPr>
            <w:webHidden/>
          </w:rPr>
          <w:tab/>
        </w:r>
        <w:r w:rsidR="004A50F7" w:rsidRPr="00272041">
          <w:rPr>
            <w:webHidden/>
          </w:rPr>
          <w:fldChar w:fldCharType="begin"/>
        </w:r>
        <w:r w:rsidR="004A50F7" w:rsidRPr="00272041">
          <w:rPr>
            <w:webHidden/>
          </w:rPr>
          <w:instrText xml:space="preserve"> PAGEREF _Toc328570574 \h </w:instrText>
        </w:r>
        <w:r w:rsidR="004A50F7" w:rsidRPr="00272041">
          <w:rPr>
            <w:webHidden/>
          </w:rPr>
        </w:r>
        <w:r w:rsidR="004A50F7" w:rsidRPr="00272041">
          <w:rPr>
            <w:webHidden/>
          </w:rPr>
          <w:fldChar w:fldCharType="separate"/>
        </w:r>
        <w:r w:rsidR="00272041">
          <w:rPr>
            <w:webHidden/>
          </w:rPr>
          <w:t>117</w:t>
        </w:r>
        <w:r w:rsidR="004A50F7" w:rsidRPr="00272041">
          <w:rPr>
            <w:webHidden/>
          </w:rPr>
          <w:fldChar w:fldCharType="end"/>
        </w:r>
      </w:hyperlink>
    </w:p>
    <w:p w:rsidR="004A50F7" w:rsidRPr="00272041" w:rsidRDefault="00875C88" w:rsidP="00ED762D">
      <w:pPr>
        <w:pStyle w:val="TOC3"/>
        <w:ind w:left="187" w:hanging="187"/>
        <w:rPr>
          <w:rFonts w:eastAsiaTheme="minorEastAsia"/>
          <w:bCs w:val="0"/>
          <w:sz w:val="22"/>
          <w:szCs w:val="22"/>
          <w:lang w:eastAsia="zh-CN"/>
        </w:rPr>
      </w:pPr>
      <w:hyperlink w:anchor="_Toc328570575" w:history="1">
        <w:r w:rsidR="004A50F7" w:rsidRPr="00272041">
          <w:rPr>
            <w:rStyle w:val="Hyperlink"/>
            <w:rFonts w:cs="Tahoma"/>
            <w:caps/>
            <w:vertAlign w:val="superscript"/>
            <w:lang w:val="pt-BR"/>
          </w:rPr>
          <w:t>45</w:t>
        </w:r>
        <w:r w:rsidR="004A50F7" w:rsidRPr="00272041">
          <w:rPr>
            <w:rStyle w:val="Hyperlink"/>
            <w:rFonts w:cs="Tahoma"/>
            <w:lang w:val="pt-BR"/>
          </w:rPr>
          <w:t xml:space="preserve"> Bridge do Pacote de CALs Empresariais para Office 365, Bridge do Pacote de CALs Empresariais </w:t>
        </w:r>
        <w:r w:rsidR="00ED762D" w:rsidRPr="00272041">
          <w:rPr>
            <w:rStyle w:val="Hyperlink"/>
            <w:rFonts w:cs="Tahoma"/>
            <w:lang w:val="pt-BR"/>
          </w:rPr>
          <w:br/>
        </w:r>
        <w:r w:rsidR="004A50F7" w:rsidRPr="00272041">
          <w:rPr>
            <w:rStyle w:val="Hyperlink"/>
            <w:rFonts w:cs="Tahoma"/>
            <w:lang w:val="pt-BR"/>
          </w:rPr>
          <w:t>para Office 365 e Windows</w:t>
        </w:r>
        <w:r w:rsidR="004A50F7" w:rsidRPr="00272041">
          <w:rPr>
            <w:rStyle w:val="Hyperlink"/>
            <w:rFonts w:cs="Tahoma"/>
            <w:vertAlign w:val="superscript"/>
            <w:lang w:val="pt-BR"/>
          </w:rPr>
          <w:t>®</w:t>
        </w:r>
        <w:r w:rsidR="004A50F7" w:rsidRPr="00272041">
          <w:rPr>
            <w:rStyle w:val="Hyperlink"/>
            <w:rFonts w:cs="Tahoma"/>
            <w:lang w:val="pt-BR"/>
          </w:rPr>
          <w:t xml:space="preserve"> Intune e Bridge do Pacote de CALs Empresariais para Windows</w:t>
        </w:r>
        <w:r w:rsidR="004A50F7" w:rsidRPr="00272041">
          <w:rPr>
            <w:rStyle w:val="Hyperlink"/>
            <w:rFonts w:cs="Tahoma"/>
            <w:vertAlign w:val="superscript"/>
            <w:lang w:val="pt-BR"/>
          </w:rPr>
          <w:t>®</w:t>
        </w:r>
        <w:r w:rsidR="004A50F7" w:rsidRPr="00272041">
          <w:rPr>
            <w:rStyle w:val="Hyperlink"/>
            <w:rFonts w:cs="Tahoma"/>
            <w:lang w:val="pt-BR"/>
          </w:rPr>
          <w:t xml:space="preserve"> Intune</w:t>
        </w:r>
        <w:r w:rsidR="004A50F7" w:rsidRPr="00272041">
          <w:rPr>
            <w:webHidden/>
          </w:rPr>
          <w:tab/>
        </w:r>
        <w:r w:rsidR="004A50F7" w:rsidRPr="00272041">
          <w:rPr>
            <w:webHidden/>
          </w:rPr>
          <w:fldChar w:fldCharType="begin"/>
        </w:r>
        <w:r w:rsidR="004A50F7" w:rsidRPr="00272041">
          <w:rPr>
            <w:webHidden/>
          </w:rPr>
          <w:instrText xml:space="preserve"> PAGEREF _Toc328570575 \h </w:instrText>
        </w:r>
        <w:r w:rsidR="004A50F7" w:rsidRPr="00272041">
          <w:rPr>
            <w:webHidden/>
          </w:rPr>
        </w:r>
        <w:r w:rsidR="004A50F7" w:rsidRPr="00272041">
          <w:rPr>
            <w:webHidden/>
          </w:rPr>
          <w:fldChar w:fldCharType="separate"/>
        </w:r>
        <w:r w:rsidR="00272041">
          <w:rPr>
            <w:webHidden/>
          </w:rPr>
          <w:t>118</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76" w:history="1">
        <w:r w:rsidR="004A50F7" w:rsidRPr="00272041">
          <w:rPr>
            <w:rStyle w:val="Hyperlink"/>
            <w:rFonts w:cs="Tahoma"/>
            <w:caps/>
            <w:vertAlign w:val="superscript"/>
            <w:lang w:val="pt-BR"/>
          </w:rPr>
          <w:t>46</w:t>
        </w:r>
        <w:r w:rsidR="004A50F7" w:rsidRPr="00272041">
          <w:rPr>
            <w:rStyle w:val="Hyperlink"/>
            <w:rFonts w:cs="Tahoma"/>
            <w:lang w:val="pt-BR"/>
          </w:rPr>
          <w:t xml:space="preserve"> Enterprise CAL Suite</w:t>
        </w:r>
        <w:r w:rsidR="004A50F7" w:rsidRPr="00272041">
          <w:rPr>
            <w:webHidden/>
          </w:rPr>
          <w:tab/>
        </w:r>
        <w:r w:rsidR="004A50F7" w:rsidRPr="00272041">
          <w:rPr>
            <w:webHidden/>
          </w:rPr>
          <w:fldChar w:fldCharType="begin"/>
        </w:r>
        <w:r w:rsidR="004A50F7" w:rsidRPr="00272041">
          <w:rPr>
            <w:webHidden/>
          </w:rPr>
          <w:instrText xml:space="preserve"> PAGEREF _Toc328570576 \h </w:instrText>
        </w:r>
        <w:r w:rsidR="004A50F7" w:rsidRPr="00272041">
          <w:rPr>
            <w:webHidden/>
          </w:rPr>
        </w:r>
        <w:r w:rsidR="004A50F7" w:rsidRPr="00272041">
          <w:rPr>
            <w:webHidden/>
          </w:rPr>
          <w:fldChar w:fldCharType="separate"/>
        </w:r>
        <w:r w:rsidR="00272041">
          <w:rPr>
            <w:webHidden/>
          </w:rPr>
          <w:t>118</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77" w:history="1">
        <w:r w:rsidR="004A50F7" w:rsidRPr="00272041">
          <w:rPr>
            <w:rStyle w:val="Hyperlink"/>
            <w:rFonts w:cs="Tahoma"/>
            <w:vertAlign w:val="superscript"/>
            <w:lang w:val="pt-BR"/>
          </w:rPr>
          <w:t>47</w:t>
        </w:r>
        <w:r w:rsidR="004A50F7" w:rsidRPr="00272041">
          <w:rPr>
            <w:rStyle w:val="Hyperlink"/>
            <w:rFonts w:cs="Tahoma"/>
            <w:lang w:val="pt-BR"/>
          </w:rPr>
          <w:t xml:space="preserve"> Exchange Online Archiving (SL de Usuário)</w:t>
        </w:r>
        <w:r w:rsidR="004A50F7" w:rsidRPr="00272041">
          <w:rPr>
            <w:webHidden/>
          </w:rPr>
          <w:tab/>
        </w:r>
        <w:r w:rsidR="004A50F7" w:rsidRPr="00272041">
          <w:rPr>
            <w:webHidden/>
          </w:rPr>
          <w:fldChar w:fldCharType="begin"/>
        </w:r>
        <w:r w:rsidR="004A50F7" w:rsidRPr="00272041">
          <w:rPr>
            <w:webHidden/>
          </w:rPr>
          <w:instrText xml:space="preserve"> PAGEREF _Toc328570577 \h </w:instrText>
        </w:r>
        <w:r w:rsidR="004A50F7" w:rsidRPr="00272041">
          <w:rPr>
            <w:webHidden/>
          </w:rPr>
        </w:r>
        <w:r w:rsidR="004A50F7" w:rsidRPr="00272041">
          <w:rPr>
            <w:webHidden/>
          </w:rPr>
          <w:fldChar w:fldCharType="separate"/>
        </w:r>
        <w:r w:rsidR="00272041">
          <w:rPr>
            <w:webHidden/>
          </w:rPr>
          <w:t>119</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78" w:history="1">
        <w:r w:rsidR="004A50F7" w:rsidRPr="00272041">
          <w:rPr>
            <w:rStyle w:val="Hyperlink"/>
            <w:rFonts w:cs="Tahoma"/>
            <w:vertAlign w:val="superscript"/>
            <w:lang w:val="pt-BR"/>
          </w:rPr>
          <w:t>48</w:t>
        </w:r>
        <w:r w:rsidR="004A50F7" w:rsidRPr="00272041">
          <w:rPr>
            <w:rStyle w:val="Hyperlink"/>
            <w:rFonts w:cs="Tahoma"/>
            <w:lang w:val="pt-BR"/>
          </w:rPr>
          <w:t xml:space="preserve"> Exchange Hosted Archive (SL de Usuário), Exchange Hosted Archive Extra Storage (SL Complementar)</w:t>
        </w:r>
        <w:r w:rsidR="004A50F7" w:rsidRPr="00272041">
          <w:rPr>
            <w:webHidden/>
          </w:rPr>
          <w:tab/>
        </w:r>
        <w:r w:rsidR="004A50F7" w:rsidRPr="00272041">
          <w:rPr>
            <w:webHidden/>
          </w:rPr>
          <w:fldChar w:fldCharType="begin"/>
        </w:r>
        <w:r w:rsidR="004A50F7" w:rsidRPr="00272041">
          <w:rPr>
            <w:webHidden/>
          </w:rPr>
          <w:instrText xml:space="preserve"> PAGEREF _Toc328570578 \h </w:instrText>
        </w:r>
        <w:r w:rsidR="004A50F7" w:rsidRPr="00272041">
          <w:rPr>
            <w:webHidden/>
          </w:rPr>
        </w:r>
        <w:r w:rsidR="004A50F7" w:rsidRPr="00272041">
          <w:rPr>
            <w:webHidden/>
          </w:rPr>
          <w:fldChar w:fldCharType="separate"/>
        </w:r>
        <w:r w:rsidR="00272041">
          <w:rPr>
            <w:webHidden/>
          </w:rPr>
          <w:t>120</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79" w:history="1">
        <w:r w:rsidR="004A50F7" w:rsidRPr="00272041">
          <w:rPr>
            <w:rStyle w:val="Hyperlink"/>
            <w:rFonts w:cs="Tahoma"/>
            <w:vertAlign w:val="superscript"/>
            <w:lang w:val="pt-BR"/>
          </w:rPr>
          <w:t>49</w:t>
        </w:r>
        <w:r w:rsidR="004A50F7" w:rsidRPr="00272041">
          <w:rPr>
            <w:rStyle w:val="Hyperlink"/>
            <w:rFonts w:cs="Tahoma"/>
            <w:lang w:val="pt-BR"/>
          </w:rPr>
          <w:t xml:space="preserve"> Exchange Hosted Encryption (SL de Usuário)</w:t>
        </w:r>
        <w:r w:rsidR="004A50F7" w:rsidRPr="00272041">
          <w:rPr>
            <w:webHidden/>
          </w:rPr>
          <w:tab/>
        </w:r>
        <w:r w:rsidR="004A50F7" w:rsidRPr="00272041">
          <w:rPr>
            <w:webHidden/>
          </w:rPr>
          <w:fldChar w:fldCharType="begin"/>
        </w:r>
        <w:r w:rsidR="004A50F7" w:rsidRPr="00272041">
          <w:rPr>
            <w:webHidden/>
          </w:rPr>
          <w:instrText xml:space="preserve"> PAGEREF _Toc328570579 \h </w:instrText>
        </w:r>
        <w:r w:rsidR="004A50F7" w:rsidRPr="00272041">
          <w:rPr>
            <w:webHidden/>
          </w:rPr>
        </w:r>
        <w:r w:rsidR="004A50F7" w:rsidRPr="00272041">
          <w:rPr>
            <w:webHidden/>
          </w:rPr>
          <w:fldChar w:fldCharType="separate"/>
        </w:r>
        <w:r w:rsidR="00272041">
          <w:rPr>
            <w:webHidden/>
          </w:rPr>
          <w:t>121</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80" w:history="1">
        <w:r w:rsidR="004A50F7" w:rsidRPr="00272041">
          <w:rPr>
            <w:rStyle w:val="Hyperlink"/>
            <w:rFonts w:cs="Tahoma"/>
            <w:vertAlign w:val="superscript"/>
            <w:lang w:val="pt-BR"/>
          </w:rPr>
          <w:t>50</w:t>
        </w:r>
        <w:r w:rsidR="004A50F7" w:rsidRPr="00272041">
          <w:rPr>
            <w:rStyle w:val="Hyperlink"/>
            <w:rFonts w:cs="Tahoma"/>
            <w:lang w:val="pt-BR"/>
          </w:rPr>
          <w:t xml:space="preserve"> Quiosque do Exchange Online (SL de Usuário)</w:t>
        </w:r>
        <w:r w:rsidR="004A50F7" w:rsidRPr="00272041">
          <w:rPr>
            <w:webHidden/>
          </w:rPr>
          <w:tab/>
        </w:r>
        <w:r w:rsidR="004A50F7" w:rsidRPr="00272041">
          <w:rPr>
            <w:webHidden/>
          </w:rPr>
          <w:fldChar w:fldCharType="begin"/>
        </w:r>
        <w:r w:rsidR="004A50F7" w:rsidRPr="00272041">
          <w:rPr>
            <w:webHidden/>
          </w:rPr>
          <w:instrText xml:space="preserve"> PAGEREF _Toc328570580 \h </w:instrText>
        </w:r>
        <w:r w:rsidR="004A50F7" w:rsidRPr="00272041">
          <w:rPr>
            <w:webHidden/>
          </w:rPr>
        </w:r>
        <w:r w:rsidR="004A50F7" w:rsidRPr="00272041">
          <w:rPr>
            <w:webHidden/>
          </w:rPr>
          <w:fldChar w:fldCharType="separate"/>
        </w:r>
        <w:r w:rsidR="00272041">
          <w:rPr>
            <w:webHidden/>
          </w:rPr>
          <w:t>121</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81" w:history="1">
        <w:r w:rsidR="004A50F7" w:rsidRPr="00272041">
          <w:rPr>
            <w:rStyle w:val="Hyperlink"/>
            <w:rFonts w:cs="Tahoma"/>
            <w:caps/>
            <w:vertAlign w:val="superscript"/>
            <w:lang w:val="pt-BR"/>
          </w:rPr>
          <w:t>51</w:t>
        </w:r>
        <w:r w:rsidR="004A50F7" w:rsidRPr="00272041">
          <w:rPr>
            <w:rStyle w:val="Hyperlink"/>
            <w:rFonts w:cs="Tahoma"/>
            <w:lang w:val="pt-BR"/>
          </w:rPr>
          <w:t xml:space="preserve"> Exchange Online Plano 1</w:t>
        </w:r>
        <w:r w:rsidR="004A50F7" w:rsidRPr="00272041">
          <w:rPr>
            <w:webHidden/>
          </w:rPr>
          <w:tab/>
        </w:r>
        <w:r w:rsidR="004A50F7" w:rsidRPr="00272041">
          <w:rPr>
            <w:webHidden/>
          </w:rPr>
          <w:fldChar w:fldCharType="begin"/>
        </w:r>
        <w:r w:rsidR="004A50F7" w:rsidRPr="00272041">
          <w:rPr>
            <w:webHidden/>
          </w:rPr>
          <w:instrText xml:space="preserve"> PAGEREF _Toc328570581 \h </w:instrText>
        </w:r>
        <w:r w:rsidR="004A50F7" w:rsidRPr="00272041">
          <w:rPr>
            <w:webHidden/>
          </w:rPr>
        </w:r>
        <w:r w:rsidR="004A50F7" w:rsidRPr="00272041">
          <w:rPr>
            <w:webHidden/>
          </w:rPr>
          <w:fldChar w:fldCharType="separate"/>
        </w:r>
        <w:r w:rsidR="00272041">
          <w:rPr>
            <w:webHidden/>
          </w:rPr>
          <w:t>121</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82" w:history="1">
        <w:r w:rsidR="004A50F7" w:rsidRPr="00272041">
          <w:rPr>
            <w:rStyle w:val="Hyperlink"/>
            <w:rFonts w:cs="Tahoma"/>
            <w:caps/>
            <w:vertAlign w:val="superscript"/>
            <w:lang w:val="pt-BR"/>
          </w:rPr>
          <w:t>52</w:t>
        </w:r>
        <w:r w:rsidR="004A50F7" w:rsidRPr="00272041">
          <w:rPr>
            <w:rStyle w:val="Hyperlink"/>
            <w:rFonts w:cs="Tahoma"/>
            <w:lang w:val="pt-BR"/>
          </w:rPr>
          <w:t xml:space="preserve"> Exchange Online Plano 2</w:t>
        </w:r>
        <w:r w:rsidR="004A50F7" w:rsidRPr="00272041">
          <w:rPr>
            <w:webHidden/>
          </w:rPr>
          <w:tab/>
        </w:r>
        <w:r w:rsidR="004A50F7" w:rsidRPr="00272041">
          <w:rPr>
            <w:webHidden/>
          </w:rPr>
          <w:fldChar w:fldCharType="begin"/>
        </w:r>
        <w:r w:rsidR="004A50F7" w:rsidRPr="00272041">
          <w:rPr>
            <w:webHidden/>
          </w:rPr>
          <w:instrText xml:space="preserve"> PAGEREF _Toc328570582 \h </w:instrText>
        </w:r>
        <w:r w:rsidR="004A50F7" w:rsidRPr="00272041">
          <w:rPr>
            <w:webHidden/>
          </w:rPr>
        </w:r>
        <w:r w:rsidR="004A50F7" w:rsidRPr="00272041">
          <w:rPr>
            <w:webHidden/>
          </w:rPr>
          <w:fldChar w:fldCharType="separate"/>
        </w:r>
        <w:r w:rsidR="00272041">
          <w:rPr>
            <w:webHidden/>
          </w:rPr>
          <w:t>122</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83" w:history="1">
        <w:r w:rsidR="004A50F7" w:rsidRPr="00272041">
          <w:rPr>
            <w:rStyle w:val="Hyperlink"/>
            <w:rFonts w:cs="Tahoma"/>
            <w:vertAlign w:val="superscript"/>
            <w:lang w:val="pt-BR"/>
          </w:rPr>
          <w:t>53</w:t>
        </w:r>
        <w:r w:rsidR="004A50F7" w:rsidRPr="00272041">
          <w:rPr>
            <w:rStyle w:val="Hyperlink"/>
            <w:rFonts w:cs="Tahoma"/>
            <w:lang w:val="pt-BR"/>
          </w:rPr>
          <w:t xml:space="preserve"> CAL Empresarial do Exchange Server 2010 (com e sem Serviços)</w:t>
        </w:r>
        <w:r w:rsidR="004A50F7" w:rsidRPr="00272041">
          <w:rPr>
            <w:webHidden/>
          </w:rPr>
          <w:tab/>
        </w:r>
        <w:r w:rsidR="004A50F7" w:rsidRPr="00272041">
          <w:rPr>
            <w:webHidden/>
          </w:rPr>
          <w:fldChar w:fldCharType="begin"/>
        </w:r>
        <w:r w:rsidR="004A50F7" w:rsidRPr="00272041">
          <w:rPr>
            <w:webHidden/>
          </w:rPr>
          <w:instrText xml:space="preserve"> PAGEREF _Toc328570583 \h </w:instrText>
        </w:r>
        <w:r w:rsidR="004A50F7" w:rsidRPr="00272041">
          <w:rPr>
            <w:webHidden/>
          </w:rPr>
        </w:r>
        <w:r w:rsidR="004A50F7" w:rsidRPr="00272041">
          <w:rPr>
            <w:webHidden/>
          </w:rPr>
          <w:fldChar w:fldCharType="separate"/>
        </w:r>
        <w:r w:rsidR="00272041">
          <w:rPr>
            <w:webHidden/>
          </w:rPr>
          <w:t>122</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84" w:history="1">
        <w:r w:rsidR="004A50F7" w:rsidRPr="00272041">
          <w:rPr>
            <w:rStyle w:val="Hyperlink"/>
            <w:rFonts w:cs="Tahoma"/>
            <w:caps/>
            <w:vertAlign w:val="superscript"/>
            <w:lang w:val="pt-BR"/>
          </w:rPr>
          <w:t>54</w:t>
        </w:r>
        <w:r w:rsidR="004A50F7" w:rsidRPr="00272041">
          <w:rPr>
            <w:rStyle w:val="Hyperlink"/>
            <w:rFonts w:cs="Tahoma"/>
            <w:lang w:val="pt-BR"/>
          </w:rPr>
          <w:t xml:space="preserve"> Exchange Server 2010</w:t>
        </w:r>
        <w:r w:rsidR="004A50F7" w:rsidRPr="00272041">
          <w:rPr>
            <w:webHidden/>
          </w:rPr>
          <w:tab/>
        </w:r>
        <w:r w:rsidR="004A50F7" w:rsidRPr="00272041">
          <w:rPr>
            <w:webHidden/>
          </w:rPr>
          <w:fldChar w:fldCharType="begin"/>
        </w:r>
        <w:r w:rsidR="004A50F7" w:rsidRPr="00272041">
          <w:rPr>
            <w:webHidden/>
          </w:rPr>
          <w:instrText xml:space="preserve"> PAGEREF _Toc328570584 \h </w:instrText>
        </w:r>
        <w:r w:rsidR="004A50F7" w:rsidRPr="00272041">
          <w:rPr>
            <w:webHidden/>
          </w:rPr>
        </w:r>
        <w:r w:rsidR="004A50F7" w:rsidRPr="00272041">
          <w:rPr>
            <w:webHidden/>
          </w:rPr>
          <w:fldChar w:fldCharType="separate"/>
        </w:r>
        <w:r w:rsidR="00272041">
          <w:rPr>
            <w:webHidden/>
          </w:rPr>
          <w:t>122</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85" w:history="1">
        <w:r w:rsidR="004A50F7" w:rsidRPr="00272041">
          <w:rPr>
            <w:rStyle w:val="Hyperlink"/>
            <w:rFonts w:cs="Tahoma"/>
            <w:caps/>
            <w:vertAlign w:val="superscript"/>
            <w:lang w:val="pt-BR"/>
          </w:rPr>
          <w:t>55</w:t>
        </w:r>
        <w:r w:rsidR="004A50F7" w:rsidRPr="00272041">
          <w:rPr>
            <w:rStyle w:val="Hyperlink"/>
            <w:rFonts w:cs="Tahoma"/>
            <w:lang w:val="pt-BR"/>
          </w:rPr>
          <w:t xml:space="preserve"> CAL do Exchange Server 2010 Standard</w:t>
        </w:r>
        <w:r w:rsidR="004A50F7" w:rsidRPr="00272041">
          <w:rPr>
            <w:webHidden/>
          </w:rPr>
          <w:tab/>
        </w:r>
        <w:r w:rsidR="004A50F7" w:rsidRPr="00272041">
          <w:rPr>
            <w:webHidden/>
          </w:rPr>
          <w:fldChar w:fldCharType="begin"/>
        </w:r>
        <w:r w:rsidR="004A50F7" w:rsidRPr="00272041">
          <w:rPr>
            <w:webHidden/>
          </w:rPr>
          <w:instrText xml:space="preserve"> PAGEREF _Toc328570585 \h </w:instrText>
        </w:r>
        <w:r w:rsidR="004A50F7" w:rsidRPr="00272041">
          <w:rPr>
            <w:webHidden/>
          </w:rPr>
        </w:r>
        <w:r w:rsidR="004A50F7" w:rsidRPr="00272041">
          <w:rPr>
            <w:webHidden/>
          </w:rPr>
          <w:fldChar w:fldCharType="separate"/>
        </w:r>
        <w:r w:rsidR="00272041">
          <w:rPr>
            <w:webHidden/>
          </w:rPr>
          <w:t>123</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86" w:history="1">
        <w:r w:rsidR="004A50F7" w:rsidRPr="00272041">
          <w:rPr>
            <w:rStyle w:val="Hyperlink"/>
            <w:rFonts w:cs="Tahoma"/>
            <w:caps/>
            <w:vertAlign w:val="superscript"/>
            <w:lang w:val="pt-BR"/>
          </w:rPr>
          <w:t>56</w:t>
        </w:r>
        <w:r w:rsidR="004A50F7" w:rsidRPr="00272041">
          <w:rPr>
            <w:rStyle w:val="Hyperlink"/>
            <w:rFonts w:cs="Tahoma"/>
            <w:lang w:val="pt-BR"/>
          </w:rPr>
          <w:t xml:space="preserve"> Forefront Endpoint Protection</w:t>
        </w:r>
        <w:r w:rsidR="004A50F7" w:rsidRPr="00272041">
          <w:rPr>
            <w:webHidden/>
          </w:rPr>
          <w:tab/>
        </w:r>
        <w:r w:rsidR="004A50F7" w:rsidRPr="00272041">
          <w:rPr>
            <w:webHidden/>
          </w:rPr>
          <w:fldChar w:fldCharType="begin"/>
        </w:r>
        <w:r w:rsidR="004A50F7" w:rsidRPr="00272041">
          <w:rPr>
            <w:webHidden/>
          </w:rPr>
          <w:instrText xml:space="preserve"> PAGEREF _Toc328570586 \h </w:instrText>
        </w:r>
        <w:r w:rsidR="004A50F7" w:rsidRPr="00272041">
          <w:rPr>
            <w:webHidden/>
          </w:rPr>
        </w:r>
        <w:r w:rsidR="004A50F7" w:rsidRPr="00272041">
          <w:rPr>
            <w:webHidden/>
          </w:rPr>
          <w:fldChar w:fldCharType="separate"/>
        </w:r>
        <w:r w:rsidR="00272041">
          <w:rPr>
            <w:webHidden/>
          </w:rPr>
          <w:t>124</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87" w:history="1">
        <w:r w:rsidR="004A50F7" w:rsidRPr="00272041">
          <w:rPr>
            <w:rStyle w:val="Hyperlink"/>
            <w:rFonts w:cs="Tahoma"/>
            <w:caps/>
            <w:vertAlign w:val="superscript"/>
            <w:lang w:val="pt-BR"/>
          </w:rPr>
          <w:t>57</w:t>
        </w:r>
        <w:r w:rsidR="004A50F7" w:rsidRPr="00272041">
          <w:rPr>
            <w:rStyle w:val="Hyperlink"/>
            <w:rFonts w:cs="Tahoma"/>
            <w:lang w:val="pt-BR"/>
          </w:rPr>
          <w:t xml:space="preserve"> Forefront Identity Manager 2010 R2</w:t>
        </w:r>
        <w:r w:rsidR="004A50F7" w:rsidRPr="00272041">
          <w:rPr>
            <w:webHidden/>
          </w:rPr>
          <w:tab/>
        </w:r>
        <w:r w:rsidR="004A50F7" w:rsidRPr="00272041">
          <w:rPr>
            <w:webHidden/>
          </w:rPr>
          <w:fldChar w:fldCharType="begin"/>
        </w:r>
        <w:r w:rsidR="004A50F7" w:rsidRPr="00272041">
          <w:rPr>
            <w:webHidden/>
          </w:rPr>
          <w:instrText xml:space="preserve"> PAGEREF _Toc328570587 \h </w:instrText>
        </w:r>
        <w:r w:rsidR="004A50F7" w:rsidRPr="00272041">
          <w:rPr>
            <w:webHidden/>
          </w:rPr>
        </w:r>
        <w:r w:rsidR="004A50F7" w:rsidRPr="00272041">
          <w:rPr>
            <w:webHidden/>
          </w:rPr>
          <w:fldChar w:fldCharType="separate"/>
        </w:r>
        <w:r w:rsidR="00272041">
          <w:rPr>
            <w:webHidden/>
          </w:rPr>
          <w:t>124</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88" w:history="1">
        <w:r w:rsidR="004A50F7" w:rsidRPr="00272041">
          <w:rPr>
            <w:rStyle w:val="Hyperlink"/>
            <w:rFonts w:cs="Tahoma"/>
            <w:caps/>
            <w:vertAlign w:val="superscript"/>
            <w:lang w:val="pt-BR"/>
          </w:rPr>
          <w:t>58</w:t>
        </w:r>
        <w:r w:rsidR="004A50F7" w:rsidRPr="00272041">
          <w:rPr>
            <w:rStyle w:val="Hyperlink"/>
            <w:rFonts w:cs="Tahoma"/>
            <w:lang w:val="pt-BR"/>
          </w:rPr>
          <w:t xml:space="preserve"> Forefront Identity Manager 2010 – Windows Live Edition</w:t>
        </w:r>
        <w:r w:rsidR="004A50F7" w:rsidRPr="00272041">
          <w:rPr>
            <w:webHidden/>
          </w:rPr>
          <w:tab/>
        </w:r>
        <w:r w:rsidR="004A50F7" w:rsidRPr="00272041">
          <w:rPr>
            <w:webHidden/>
          </w:rPr>
          <w:fldChar w:fldCharType="begin"/>
        </w:r>
        <w:r w:rsidR="004A50F7" w:rsidRPr="00272041">
          <w:rPr>
            <w:webHidden/>
          </w:rPr>
          <w:instrText xml:space="preserve"> PAGEREF _Toc328570588 \h </w:instrText>
        </w:r>
        <w:r w:rsidR="004A50F7" w:rsidRPr="00272041">
          <w:rPr>
            <w:webHidden/>
          </w:rPr>
        </w:r>
        <w:r w:rsidR="004A50F7" w:rsidRPr="00272041">
          <w:rPr>
            <w:webHidden/>
          </w:rPr>
          <w:fldChar w:fldCharType="separate"/>
        </w:r>
        <w:r w:rsidR="00272041">
          <w:rPr>
            <w:webHidden/>
          </w:rPr>
          <w:t>124</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89" w:history="1">
        <w:r w:rsidR="004A50F7" w:rsidRPr="00272041">
          <w:rPr>
            <w:rStyle w:val="Hyperlink"/>
            <w:rFonts w:cs="Tahoma"/>
            <w:vertAlign w:val="superscript"/>
            <w:lang w:val="pt-BR"/>
          </w:rPr>
          <w:t>59</w:t>
        </w:r>
        <w:r w:rsidR="004A50F7" w:rsidRPr="00272041">
          <w:rPr>
            <w:rStyle w:val="Hyperlink"/>
            <w:rFonts w:cs="Tahoma"/>
            <w:lang w:val="pt-BR"/>
          </w:rPr>
          <w:t xml:space="preserve"> Forefront Online Protection para Exchange (SL de Dispositivo e Usuário)</w:t>
        </w:r>
        <w:r w:rsidR="004A50F7" w:rsidRPr="00272041">
          <w:rPr>
            <w:webHidden/>
          </w:rPr>
          <w:tab/>
        </w:r>
        <w:r w:rsidR="004A50F7" w:rsidRPr="00272041">
          <w:rPr>
            <w:webHidden/>
          </w:rPr>
          <w:fldChar w:fldCharType="begin"/>
        </w:r>
        <w:r w:rsidR="004A50F7" w:rsidRPr="00272041">
          <w:rPr>
            <w:webHidden/>
          </w:rPr>
          <w:instrText xml:space="preserve"> PAGEREF _Toc328570589 \h </w:instrText>
        </w:r>
        <w:r w:rsidR="004A50F7" w:rsidRPr="00272041">
          <w:rPr>
            <w:webHidden/>
          </w:rPr>
        </w:r>
        <w:r w:rsidR="004A50F7" w:rsidRPr="00272041">
          <w:rPr>
            <w:webHidden/>
          </w:rPr>
          <w:fldChar w:fldCharType="separate"/>
        </w:r>
        <w:r w:rsidR="00272041">
          <w:rPr>
            <w:webHidden/>
          </w:rPr>
          <w:t>124</w:t>
        </w:r>
        <w:r w:rsidR="004A50F7" w:rsidRPr="00272041">
          <w:rPr>
            <w:webHidden/>
          </w:rPr>
          <w:fldChar w:fldCharType="end"/>
        </w:r>
      </w:hyperlink>
    </w:p>
    <w:p w:rsidR="004A50F7" w:rsidRPr="00272041" w:rsidRDefault="00875C88" w:rsidP="00ED762D">
      <w:pPr>
        <w:pStyle w:val="TOC3"/>
        <w:ind w:left="187" w:hanging="187"/>
        <w:rPr>
          <w:rFonts w:eastAsiaTheme="minorEastAsia"/>
          <w:bCs w:val="0"/>
          <w:sz w:val="22"/>
          <w:szCs w:val="22"/>
          <w:lang w:eastAsia="zh-CN"/>
        </w:rPr>
      </w:pPr>
      <w:hyperlink w:anchor="_Toc328570590" w:history="1">
        <w:r w:rsidR="004A50F7" w:rsidRPr="00272041">
          <w:rPr>
            <w:rStyle w:val="Hyperlink"/>
            <w:rFonts w:cs="Tahoma"/>
            <w:vertAlign w:val="superscript"/>
            <w:lang w:val="pt-BR"/>
          </w:rPr>
          <w:t>60</w:t>
        </w:r>
        <w:r w:rsidR="004A50F7" w:rsidRPr="00272041">
          <w:rPr>
            <w:rStyle w:val="Hyperlink"/>
            <w:rFonts w:cs="Tahoma"/>
            <w:lang w:val="pt-BR"/>
          </w:rPr>
          <w:t xml:space="preserve"> Forefront Protection 2010 for Exchange Server (SL de Dispositivo e Usuário) e Forefront Protection 2010 for SharePoint (SL de Dispositivo e Usuário)</w:t>
        </w:r>
        <w:r w:rsidR="004A50F7" w:rsidRPr="00272041">
          <w:rPr>
            <w:webHidden/>
          </w:rPr>
          <w:tab/>
        </w:r>
        <w:r w:rsidR="004A50F7" w:rsidRPr="00272041">
          <w:rPr>
            <w:webHidden/>
          </w:rPr>
          <w:fldChar w:fldCharType="begin"/>
        </w:r>
        <w:r w:rsidR="004A50F7" w:rsidRPr="00272041">
          <w:rPr>
            <w:webHidden/>
          </w:rPr>
          <w:instrText xml:space="preserve"> PAGEREF _Toc328570590 \h </w:instrText>
        </w:r>
        <w:r w:rsidR="004A50F7" w:rsidRPr="00272041">
          <w:rPr>
            <w:webHidden/>
          </w:rPr>
        </w:r>
        <w:r w:rsidR="004A50F7" w:rsidRPr="00272041">
          <w:rPr>
            <w:webHidden/>
          </w:rPr>
          <w:fldChar w:fldCharType="separate"/>
        </w:r>
        <w:r w:rsidR="00272041">
          <w:rPr>
            <w:webHidden/>
          </w:rPr>
          <w:t>125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91" w:history="1">
        <w:r w:rsidR="004A50F7" w:rsidRPr="00272041">
          <w:rPr>
            <w:rStyle w:val="Hyperlink"/>
            <w:rFonts w:cs="Tahoma"/>
            <w:caps/>
            <w:vertAlign w:val="superscript"/>
            <w:lang w:val="pt-BR"/>
          </w:rPr>
          <w:t>61</w:t>
        </w:r>
        <w:r w:rsidR="004A50F7" w:rsidRPr="00272041">
          <w:rPr>
            <w:rStyle w:val="Hyperlink"/>
            <w:rFonts w:cs="Tahoma"/>
            <w:caps/>
            <w:lang w:val="pt-BR"/>
          </w:rPr>
          <w:t xml:space="preserve"> </w:t>
        </w:r>
        <w:r w:rsidR="004A50F7" w:rsidRPr="00272041">
          <w:rPr>
            <w:rStyle w:val="Hyperlink"/>
            <w:rFonts w:cs="Tahoma"/>
            <w:lang w:val="pt-BR"/>
          </w:rPr>
          <w:t>Forefront Protection Suite (Dispositivo e Usuário)</w:t>
        </w:r>
        <w:r w:rsidR="004A50F7" w:rsidRPr="00272041">
          <w:rPr>
            <w:webHidden/>
          </w:rPr>
          <w:tab/>
        </w:r>
        <w:r w:rsidR="004A50F7" w:rsidRPr="00272041">
          <w:rPr>
            <w:webHidden/>
          </w:rPr>
          <w:fldChar w:fldCharType="begin"/>
        </w:r>
        <w:r w:rsidR="004A50F7" w:rsidRPr="00272041">
          <w:rPr>
            <w:webHidden/>
          </w:rPr>
          <w:instrText xml:space="preserve"> PAGEREF _Toc328570591 \h </w:instrText>
        </w:r>
        <w:r w:rsidR="004A50F7" w:rsidRPr="00272041">
          <w:rPr>
            <w:webHidden/>
          </w:rPr>
        </w:r>
        <w:r w:rsidR="004A50F7" w:rsidRPr="00272041">
          <w:rPr>
            <w:webHidden/>
          </w:rPr>
          <w:fldChar w:fldCharType="separate"/>
        </w:r>
        <w:r w:rsidR="00272041">
          <w:rPr>
            <w:webHidden/>
          </w:rPr>
          <w:t>125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92" w:history="1">
        <w:r w:rsidR="004A50F7" w:rsidRPr="00272041">
          <w:rPr>
            <w:rStyle w:val="Hyperlink"/>
            <w:rFonts w:cs="Tahoma"/>
            <w:caps/>
            <w:vertAlign w:val="superscript"/>
            <w:lang w:val="pt-BR"/>
          </w:rPr>
          <w:t>62</w:t>
        </w:r>
        <w:r w:rsidR="004A50F7" w:rsidRPr="00272041">
          <w:rPr>
            <w:rStyle w:val="Hyperlink"/>
            <w:rFonts w:cs="Tahoma"/>
            <w:caps/>
            <w:lang w:val="pt-BR"/>
          </w:rPr>
          <w:t xml:space="preserve"> </w:t>
        </w:r>
        <w:r w:rsidR="004A50F7" w:rsidRPr="00272041">
          <w:rPr>
            <w:rStyle w:val="Hyperlink"/>
            <w:rFonts w:cs="Tahoma"/>
            <w:spacing w:val="-2"/>
            <w:lang w:val="pt-BR"/>
          </w:rPr>
          <w:t>Forefront Security para Office Communications Server (SL de Usuário e Dispositivo)</w:t>
        </w:r>
        <w:r w:rsidR="004A50F7" w:rsidRPr="00272041">
          <w:rPr>
            <w:webHidden/>
          </w:rPr>
          <w:tab/>
        </w:r>
        <w:r w:rsidR="004A50F7" w:rsidRPr="00272041">
          <w:rPr>
            <w:webHidden/>
          </w:rPr>
          <w:fldChar w:fldCharType="begin"/>
        </w:r>
        <w:r w:rsidR="004A50F7" w:rsidRPr="00272041">
          <w:rPr>
            <w:webHidden/>
          </w:rPr>
          <w:instrText xml:space="preserve"> PAGEREF _Toc328570592 \h </w:instrText>
        </w:r>
        <w:r w:rsidR="004A50F7" w:rsidRPr="00272041">
          <w:rPr>
            <w:webHidden/>
          </w:rPr>
        </w:r>
        <w:r w:rsidR="004A50F7" w:rsidRPr="00272041">
          <w:rPr>
            <w:webHidden/>
          </w:rPr>
          <w:fldChar w:fldCharType="separate"/>
        </w:r>
        <w:r w:rsidR="00272041">
          <w:rPr>
            <w:webHidden/>
          </w:rPr>
          <w:t>125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93" w:history="1">
        <w:r w:rsidR="004A50F7" w:rsidRPr="00272041">
          <w:rPr>
            <w:rStyle w:val="Hyperlink"/>
            <w:rFonts w:cs="Tahoma"/>
            <w:caps/>
            <w:vertAlign w:val="superscript"/>
            <w:lang w:val="pt-BR"/>
          </w:rPr>
          <w:t>63</w:t>
        </w:r>
        <w:r w:rsidR="004A50F7" w:rsidRPr="00272041">
          <w:rPr>
            <w:rStyle w:val="Hyperlink"/>
            <w:rFonts w:cs="Tahoma"/>
            <w:lang w:val="pt-BR"/>
          </w:rPr>
          <w:t xml:space="preserve"> Forefront Threat Management Gateway 2010</w:t>
        </w:r>
        <w:r w:rsidR="004A50F7" w:rsidRPr="00272041">
          <w:rPr>
            <w:webHidden/>
          </w:rPr>
          <w:tab/>
        </w:r>
        <w:r w:rsidR="004A50F7" w:rsidRPr="00272041">
          <w:rPr>
            <w:webHidden/>
          </w:rPr>
          <w:fldChar w:fldCharType="begin"/>
        </w:r>
        <w:r w:rsidR="004A50F7" w:rsidRPr="00272041">
          <w:rPr>
            <w:webHidden/>
          </w:rPr>
          <w:instrText xml:space="preserve"> PAGEREF _Toc328570593 \h </w:instrText>
        </w:r>
        <w:r w:rsidR="004A50F7" w:rsidRPr="00272041">
          <w:rPr>
            <w:webHidden/>
          </w:rPr>
        </w:r>
        <w:r w:rsidR="004A50F7" w:rsidRPr="00272041">
          <w:rPr>
            <w:webHidden/>
          </w:rPr>
          <w:fldChar w:fldCharType="separate"/>
        </w:r>
        <w:r w:rsidR="00272041">
          <w:rPr>
            <w:webHidden/>
          </w:rPr>
          <w:t>125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94" w:history="1">
        <w:r w:rsidR="004A50F7" w:rsidRPr="00272041">
          <w:rPr>
            <w:rStyle w:val="Hyperlink"/>
            <w:rFonts w:cs="Tahoma"/>
            <w:caps/>
            <w:vertAlign w:val="superscript"/>
            <w:lang w:val="pt-BR"/>
          </w:rPr>
          <w:t>64</w:t>
        </w:r>
        <w:r w:rsidR="004A50F7" w:rsidRPr="00272041">
          <w:rPr>
            <w:rStyle w:val="Hyperlink"/>
            <w:rFonts w:cs="Tahoma"/>
            <w:caps/>
            <w:lang w:val="pt-BR"/>
          </w:rPr>
          <w:t xml:space="preserve"> </w:t>
        </w:r>
        <w:r w:rsidR="004A50F7" w:rsidRPr="00272041">
          <w:rPr>
            <w:rStyle w:val="Hyperlink"/>
            <w:rFonts w:cs="Tahoma"/>
            <w:lang w:val="pt-BR"/>
          </w:rPr>
          <w:t>Forefront Unified Access Gateway 2010</w:t>
        </w:r>
        <w:r w:rsidR="004A50F7" w:rsidRPr="00272041">
          <w:rPr>
            <w:webHidden/>
          </w:rPr>
          <w:tab/>
        </w:r>
        <w:r w:rsidR="004A50F7" w:rsidRPr="00272041">
          <w:rPr>
            <w:webHidden/>
          </w:rPr>
          <w:fldChar w:fldCharType="begin"/>
        </w:r>
        <w:r w:rsidR="004A50F7" w:rsidRPr="00272041">
          <w:rPr>
            <w:webHidden/>
          </w:rPr>
          <w:instrText xml:space="preserve"> PAGEREF _Toc328570594 \h </w:instrText>
        </w:r>
        <w:r w:rsidR="004A50F7" w:rsidRPr="00272041">
          <w:rPr>
            <w:webHidden/>
          </w:rPr>
        </w:r>
        <w:r w:rsidR="004A50F7" w:rsidRPr="00272041">
          <w:rPr>
            <w:webHidden/>
          </w:rPr>
          <w:fldChar w:fldCharType="separate"/>
        </w:r>
        <w:r w:rsidR="00272041">
          <w:rPr>
            <w:webHidden/>
          </w:rPr>
          <w:t>126</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95" w:history="1">
        <w:r w:rsidR="004A50F7" w:rsidRPr="00272041">
          <w:rPr>
            <w:rStyle w:val="Hyperlink"/>
            <w:rFonts w:cs="Tahoma"/>
            <w:caps/>
            <w:vertAlign w:val="superscript"/>
            <w:lang w:val="pt-BR"/>
          </w:rPr>
          <w:t>65</w:t>
        </w:r>
        <w:r w:rsidR="004A50F7" w:rsidRPr="00272041">
          <w:rPr>
            <w:rStyle w:val="Hyperlink"/>
            <w:rFonts w:cs="Tahoma"/>
            <w:lang w:val="pt-BR"/>
          </w:rPr>
          <w:t xml:space="preserve"> HPC Pack 2008 R2 Enterprise</w:t>
        </w:r>
        <w:r w:rsidR="004A50F7" w:rsidRPr="00272041">
          <w:rPr>
            <w:webHidden/>
          </w:rPr>
          <w:tab/>
        </w:r>
        <w:r w:rsidR="004A50F7" w:rsidRPr="00272041">
          <w:rPr>
            <w:webHidden/>
          </w:rPr>
          <w:fldChar w:fldCharType="begin"/>
        </w:r>
        <w:r w:rsidR="004A50F7" w:rsidRPr="00272041">
          <w:rPr>
            <w:webHidden/>
          </w:rPr>
          <w:instrText xml:space="preserve"> PAGEREF _Toc328570595 \h </w:instrText>
        </w:r>
        <w:r w:rsidR="004A50F7" w:rsidRPr="00272041">
          <w:rPr>
            <w:webHidden/>
          </w:rPr>
        </w:r>
        <w:r w:rsidR="004A50F7" w:rsidRPr="00272041">
          <w:rPr>
            <w:webHidden/>
          </w:rPr>
          <w:fldChar w:fldCharType="separate"/>
        </w:r>
        <w:r w:rsidR="00272041">
          <w:rPr>
            <w:webHidden/>
          </w:rPr>
          <w:t>126</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96" w:history="1">
        <w:r w:rsidR="004A50F7" w:rsidRPr="00272041">
          <w:rPr>
            <w:rStyle w:val="Hyperlink"/>
            <w:rFonts w:cs="Tahoma"/>
            <w:caps/>
            <w:vertAlign w:val="superscript"/>
            <w:lang w:val="pt-BR"/>
          </w:rPr>
          <w:t>66</w:t>
        </w:r>
        <w:r w:rsidR="004A50F7" w:rsidRPr="00272041">
          <w:rPr>
            <w:rStyle w:val="Hyperlink"/>
            <w:rFonts w:cs="Tahoma"/>
            <w:caps/>
            <w:lang w:val="pt-BR"/>
          </w:rPr>
          <w:t xml:space="preserve"> </w:t>
        </w:r>
        <w:r w:rsidR="004A50F7" w:rsidRPr="00272041">
          <w:rPr>
            <w:rStyle w:val="Hyperlink"/>
            <w:rFonts w:cs="Tahoma"/>
            <w:lang w:val="pt-BR"/>
          </w:rPr>
          <w:t>Cupons Do Learning Solutions Mcp 1 Exam/Mês (SL de Serviços)</w:t>
        </w:r>
        <w:r w:rsidR="004A50F7" w:rsidRPr="00272041">
          <w:rPr>
            <w:webHidden/>
          </w:rPr>
          <w:tab/>
        </w:r>
        <w:r w:rsidR="004A50F7" w:rsidRPr="00272041">
          <w:rPr>
            <w:webHidden/>
          </w:rPr>
          <w:fldChar w:fldCharType="begin"/>
        </w:r>
        <w:r w:rsidR="004A50F7" w:rsidRPr="00272041">
          <w:rPr>
            <w:webHidden/>
          </w:rPr>
          <w:instrText xml:space="preserve"> PAGEREF _Toc328570596 \h </w:instrText>
        </w:r>
        <w:r w:rsidR="004A50F7" w:rsidRPr="00272041">
          <w:rPr>
            <w:webHidden/>
          </w:rPr>
        </w:r>
        <w:r w:rsidR="004A50F7" w:rsidRPr="00272041">
          <w:rPr>
            <w:webHidden/>
          </w:rPr>
          <w:fldChar w:fldCharType="separate"/>
        </w:r>
        <w:r w:rsidR="00272041">
          <w:rPr>
            <w:webHidden/>
          </w:rPr>
          <w:t>126</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97" w:history="1">
        <w:r w:rsidR="004A50F7" w:rsidRPr="00272041">
          <w:rPr>
            <w:rStyle w:val="Hyperlink"/>
            <w:rFonts w:cs="Tahoma"/>
            <w:vertAlign w:val="superscript"/>
            <w:lang w:val="pt-BR"/>
          </w:rPr>
          <w:t>67</w:t>
        </w:r>
        <w:r w:rsidR="004A50F7" w:rsidRPr="00272041">
          <w:rPr>
            <w:rStyle w:val="Hyperlink"/>
            <w:rFonts w:cs="Tahoma"/>
            <w:lang w:val="pt-BR"/>
          </w:rPr>
          <w:t xml:space="preserve"> Lync Online Planos 1, 2 E 3</w:t>
        </w:r>
        <w:r w:rsidR="004A50F7" w:rsidRPr="00272041">
          <w:rPr>
            <w:webHidden/>
          </w:rPr>
          <w:tab/>
        </w:r>
        <w:r w:rsidR="004A50F7" w:rsidRPr="00272041">
          <w:rPr>
            <w:webHidden/>
          </w:rPr>
          <w:fldChar w:fldCharType="begin"/>
        </w:r>
        <w:r w:rsidR="004A50F7" w:rsidRPr="00272041">
          <w:rPr>
            <w:webHidden/>
          </w:rPr>
          <w:instrText xml:space="preserve"> PAGEREF _Toc328570597 \h </w:instrText>
        </w:r>
        <w:r w:rsidR="004A50F7" w:rsidRPr="00272041">
          <w:rPr>
            <w:webHidden/>
          </w:rPr>
        </w:r>
        <w:r w:rsidR="004A50F7" w:rsidRPr="00272041">
          <w:rPr>
            <w:webHidden/>
          </w:rPr>
          <w:fldChar w:fldCharType="separate"/>
        </w:r>
        <w:r w:rsidR="00272041">
          <w:rPr>
            <w:webHidden/>
          </w:rPr>
          <w:t>126</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98" w:history="1">
        <w:r w:rsidR="004A50F7" w:rsidRPr="00272041">
          <w:rPr>
            <w:rStyle w:val="Hyperlink"/>
            <w:rFonts w:cs="Tahoma"/>
            <w:vertAlign w:val="superscript"/>
            <w:lang w:val="pt-BR"/>
          </w:rPr>
          <w:t>68</w:t>
        </w:r>
        <w:r w:rsidR="004A50F7" w:rsidRPr="00272041">
          <w:rPr>
            <w:rStyle w:val="Hyperlink"/>
            <w:rFonts w:cs="Tahoma"/>
            <w:lang w:val="pt-BR"/>
          </w:rPr>
          <w:t xml:space="preserve"> Lync Server 2010 Standard e Enterprise Editions</w:t>
        </w:r>
        <w:r w:rsidR="004A50F7" w:rsidRPr="00272041">
          <w:rPr>
            <w:webHidden/>
          </w:rPr>
          <w:tab/>
        </w:r>
        <w:r w:rsidR="004A50F7" w:rsidRPr="00272041">
          <w:rPr>
            <w:webHidden/>
          </w:rPr>
          <w:fldChar w:fldCharType="begin"/>
        </w:r>
        <w:r w:rsidR="004A50F7" w:rsidRPr="00272041">
          <w:rPr>
            <w:webHidden/>
          </w:rPr>
          <w:instrText xml:space="preserve"> PAGEREF _Toc328570598 \h </w:instrText>
        </w:r>
        <w:r w:rsidR="004A50F7" w:rsidRPr="00272041">
          <w:rPr>
            <w:webHidden/>
          </w:rPr>
        </w:r>
        <w:r w:rsidR="004A50F7" w:rsidRPr="00272041">
          <w:rPr>
            <w:webHidden/>
          </w:rPr>
          <w:fldChar w:fldCharType="separate"/>
        </w:r>
        <w:r w:rsidR="00272041">
          <w:rPr>
            <w:webHidden/>
          </w:rPr>
          <w:t>127</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599" w:history="1">
        <w:r w:rsidR="004A50F7" w:rsidRPr="00272041">
          <w:rPr>
            <w:rStyle w:val="Hyperlink"/>
            <w:rFonts w:cs="Tahoma"/>
            <w:vertAlign w:val="superscript"/>
            <w:lang w:val="pt-BR"/>
          </w:rPr>
          <w:t>69</w:t>
        </w:r>
        <w:r w:rsidR="004A50F7" w:rsidRPr="00272041">
          <w:rPr>
            <w:rStyle w:val="Hyperlink"/>
            <w:rFonts w:cs="Tahoma"/>
            <w:lang w:val="pt-BR"/>
          </w:rPr>
          <w:t xml:space="preserve"> Microsoft Dynamics CRM 2011</w:t>
        </w:r>
        <w:r w:rsidR="004A50F7" w:rsidRPr="00272041">
          <w:rPr>
            <w:webHidden/>
          </w:rPr>
          <w:tab/>
        </w:r>
        <w:r w:rsidR="004A50F7" w:rsidRPr="00272041">
          <w:rPr>
            <w:webHidden/>
          </w:rPr>
          <w:fldChar w:fldCharType="begin"/>
        </w:r>
        <w:r w:rsidR="004A50F7" w:rsidRPr="00272041">
          <w:rPr>
            <w:webHidden/>
          </w:rPr>
          <w:instrText xml:space="preserve"> PAGEREF _Toc328570599 \h </w:instrText>
        </w:r>
        <w:r w:rsidR="004A50F7" w:rsidRPr="00272041">
          <w:rPr>
            <w:webHidden/>
          </w:rPr>
        </w:r>
        <w:r w:rsidR="004A50F7" w:rsidRPr="00272041">
          <w:rPr>
            <w:webHidden/>
          </w:rPr>
          <w:fldChar w:fldCharType="separate"/>
        </w:r>
        <w:r w:rsidR="00272041">
          <w:rPr>
            <w:webHidden/>
          </w:rPr>
          <w:t>129</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00" w:history="1">
        <w:r w:rsidR="004A50F7" w:rsidRPr="00272041">
          <w:rPr>
            <w:rStyle w:val="Hyperlink"/>
            <w:rFonts w:cs="Tahoma"/>
            <w:caps/>
            <w:vertAlign w:val="superscript"/>
            <w:lang w:val="pt-BR"/>
          </w:rPr>
          <w:t>70</w:t>
        </w:r>
        <w:r w:rsidR="004A50F7" w:rsidRPr="00272041">
          <w:rPr>
            <w:rStyle w:val="Hyperlink"/>
            <w:rFonts w:cs="Tahoma"/>
            <w:lang w:val="pt-BR"/>
          </w:rPr>
          <w:t xml:space="preserve"> Office 365 Plano A2-A4 (SL do Usuário)</w:t>
        </w:r>
        <w:r w:rsidR="004A50F7" w:rsidRPr="00272041">
          <w:rPr>
            <w:webHidden/>
          </w:rPr>
          <w:tab/>
        </w:r>
        <w:r w:rsidR="004A50F7" w:rsidRPr="00272041">
          <w:rPr>
            <w:webHidden/>
          </w:rPr>
          <w:fldChar w:fldCharType="begin"/>
        </w:r>
        <w:r w:rsidR="004A50F7" w:rsidRPr="00272041">
          <w:rPr>
            <w:webHidden/>
          </w:rPr>
          <w:instrText xml:space="preserve"> PAGEREF _Toc328570600 \h </w:instrText>
        </w:r>
        <w:r w:rsidR="004A50F7" w:rsidRPr="00272041">
          <w:rPr>
            <w:webHidden/>
          </w:rPr>
        </w:r>
        <w:r w:rsidR="004A50F7" w:rsidRPr="00272041">
          <w:rPr>
            <w:webHidden/>
          </w:rPr>
          <w:fldChar w:fldCharType="separate"/>
        </w:r>
        <w:r w:rsidR="00272041">
          <w:rPr>
            <w:webHidden/>
          </w:rPr>
          <w:t>136</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01" w:history="1">
        <w:r w:rsidR="004A50F7" w:rsidRPr="00272041">
          <w:rPr>
            <w:rStyle w:val="Hyperlink"/>
            <w:rFonts w:cs="Tahoma"/>
            <w:caps/>
            <w:vertAlign w:val="superscript"/>
            <w:lang w:val="pt-BR"/>
          </w:rPr>
          <w:t>71</w:t>
        </w:r>
        <w:r w:rsidR="004A50F7" w:rsidRPr="00272041">
          <w:rPr>
            <w:rStyle w:val="Hyperlink"/>
            <w:rFonts w:cs="Tahoma"/>
            <w:lang w:val="pt-BR"/>
          </w:rPr>
          <w:t xml:space="preserve"> Office 365 Plano E1</w:t>
        </w:r>
        <w:r w:rsidR="004A50F7" w:rsidRPr="00272041">
          <w:rPr>
            <w:webHidden/>
          </w:rPr>
          <w:tab/>
        </w:r>
        <w:r w:rsidR="004A50F7" w:rsidRPr="00272041">
          <w:rPr>
            <w:webHidden/>
          </w:rPr>
          <w:fldChar w:fldCharType="begin"/>
        </w:r>
        <w:r w:rsidR="004A50F7" w:rsidRPr="00272041">
          <w:rPr>
            <w:webHidden/>
          </w:rPr>
          <w:instrText xml:space="preserve"> PAGEREF _Toc328570601 \h </w:instrText>
        </w:r>
        <w:r w:rsidR="004A50F7" w:rsidRPr="00272041">
          <w:rPr>
            <w:webHidden/>
          </w:rPr>
        </w:r>
        <w:r w:rsidR="004A50F7" w:rsidRPr="00272041">
          <w:rPr>
            <w:webHidden/>
          </w:rPr>
          <w:fldChar w:fldCharType="separate"/>
        </w:r>
        <w:r w:rsidR="00272041">
          <w:rPr>
            <w:webHidden/>
          </w:rPr>
          <w:t>137</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02" w:history="1">
        <w:r w:rsidR="004A50F7" w:rsidRPr="00272041">
          <w:rPr>
            <w:rStyle w:val="Hyperlink"/>
            <w:rFonts w:cs="Tahoma"/>
            <w:caps/>
            <w:vertAlign w:val="superscript"/>
            <w:lang w:val="pt-BR"/>
          </w:rPr>
          <w:t>72</w:t>
        </w:r>
        <w:r w:rsidR="004A50F7" w:rsidRPr="00272041">
          <w:rPr>
            <w:rStyle w:val="Hyperlink"/>
            <w:rFonts w:cs="Tahoma"/>
            <w:lang w:val="pt-BR"/>
          </w:rPr>
          <w:t xml:space="preserve"> Office 365 Plano E2-E4</w:t>
        </w:r>
        <w:r w:rsidR="004A50F7" w:rsidRPr="00272041">
          <w:rPr>
            <w:webHidden/>
          </w:rPr>
          <w:tab/>
        </w:r>
        <w:r w:rsidR="004A50F7" w:rsidRPr="00272041">
          <w:rPr>
            <w:webHidden/>
          </w:rPr>
          <w:fldChar w:fldCharType="begin"/>
        </w:r>
        <w:r w:rsidR="004A50F7" w:rsidRPr="00272041">
          <w:rPr>
            <w:webHidden/>
          </w:rPr>
          <w:instrText xml:space="preserve"> PAGEREF _Toc328570602 \h </w:instrText>
        </w:r>
        <w:r w:rsidR="004A50F7" w:rsidRPr="00272041">
          <w:rPr>
            <w:webHidden/>
          </w:rPr>
        </w:r>
        <w:r w:rsidR="004A50F7" w:rsidRPr="00272041">
          <w:rPr>
            <w:webHidden/>
          </w:rPr>
          <w:fldChar w:fldCharType="separate"/>
        </w:r>
        <w:r w:rsidR="00272041">
          <w:rPr>
            <w:webHidden/>
          </w:rPr>
          <w:t>137</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03" w:history="1">
        <w:r w:rsidR="004A50F7" w:rsidRPr="00272041">
          <w:rPr>
            <w:rStyle w:val="Hyperlink"/>
            <w:rFonts w:cs="Tahoma"/>
            <w:caps/>
            <w:vertAlign w:val="superscript"/>
            <w:lang w:val="pt-BR"/>
          </w:rPr>
          <w:t>73</w:t>
        </w:r>
        <w:r w:rsidR="004A50F7" w:rsidRPr="00272041">
          <w:rPr>
            <w:rStyle w:val="Hyperlink"/>
            <w:rFonts w:cs="Tahoma"/>
            <w:lang w:val="pt-BR"/>
          </w:rPr>
          <w:t xml:space="preserve"> Office 365 Planos K1 e K2 (SL de Usuário)</w:t>
        </w:r>
        <w:r w:rsidR="004A50F7" w:rsidRPr="00272041">
          <w:rPr>
            <w:webHidden/>
          </w:rPr>
          <w:tab/>
        </w:r>
        <w:r w:rsidR="004A50F7" w:rsidRPr="00272041">
          <w:rPr>
            <w:webHidden/>
          </w:rPr>
          <w:fldChar w:fldCharType="begin"/>
        </w:r>
        <w:r w:rsidR="004A50F7" w:rsidRPr="00272041">
          <w:rPr>
            <w:webHidden/>
          </w:rPr>
          <w:instrText xml:space="preserve"> PAGEREF _Toc328570603 \h </w:instrText>
        </w:r>
        <w:r w:rsidR="004A50F7" w:rsidRPr="00272041">
          <w:rPr>
            <w:webHidden/>
          </w:rPr>
        </w:r>
        <w:r w:rsidR="004A50F7" w:rsidRPr="00272041">
          <w:rPr>
            <w:webHidden/>
          </w:rPr>
          <w:fldChar w:fldCharType="separate"/>
        </w:r>
        <w:r w:rsidR="00272041">
          <w:rPr>
            <w:webHidden/>
          </w:rPr>
          <w:t>138</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04" w:history="1">
        <w:r w:rsidR="004A50F7" w:rsidRPr="00272041">
          <w:rPr>
            <w:rStyle w:val="Hyperlink"/>
            <w:rFonts w:cs="Tahoma"/>
            <w:caps/>
            <w:vertAlign w:val="superscript"/>
            <w:lang w:val="pt-BR"/>
          </w:rPr>
          <w:t>74</w:t>
        </w:r>
        <w:r w:rsidR="004A50F7" w:rsidRPr="00272041">
          <w:rPr>
            <w:rStyle w:val="Hyperlink"/>
            <w:rFonts w:cs="Tahoma"/>
            <w:lang w:val="pt-BR"/>
          </w:rPr>
          <w:t xml:space="preserve"> Project Server 2010</w:t>
        </w:r>
        <w:r w:rsidR="004A50F7" w:rsidRPr="00272041">
          <w:rPr>
            <w:webHidden/>
          </w:rPr>
          <w:tab/>
        </w:r>
        <w:r w:rsidR="004A50F7" w:rsidRPr="00272041">
          <w:rPr>
            <w:webHidden/>
          </w:rPr>
          <w:fldChar w:fldCharType="begin"/>
        </w:r>
        <w:r w:rsidR="004A50F7" w:rsidRPr="00272041">
          <w:rPr>
            <w:webHidden/>
          </w:rPr>
          <w:instrText xml:space="preserve"> PAGEREF _Toc328570604 \h </w:instrText>
        </w:r>
        <w:r w:rsidR="004A50F7" w:rsidRPr="00272041">
          <w:rPr>
            <w:webHidden/>
          </w:rPr>
        </w:r>
        <w:r w:rsidR="004A50F7" w:rsidRPr="00272041">
          <w:rPr>
            <w:webHidden/>
          </w:rPr>
          <w:fldChar w:fldCharType="separate"/>
        </w:r>
        <w:r w:rsidR="00272041">
          <w:rPr>
            <w:webHidden/>
          </w:rPr>
          <w:t>138</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05" w:history="1">
        <w:r w:rsidR="004A50F7" w:rsidRPr="00272041">
          <w:rPr>
            <w:rStyle w:val="Hyperlink"/>
            <w:rFonts w:cs="Tahoma"/>
            <w:caps/>
            <w:vertAlign w:val="superscript"/>
            <w:lang w:val="pt-BR"/>
          </w:rPr>
          <w:t>75</w:t>
        </w:r>
        <w:r w:rsidR="004A50F7" w:rsidRPr="00272041">
          <w:rPr>
            <w:rStyle w:val="Hyperlink"/>
            <w:rFonts w:cs="Tahoma"/>
            <w:lang w:val="pt-BR"/>
          </w:rPr>
          <w:t xml:space="preserve"> Search Server 2010</w:t>
        </w:r>
        <w:r w:rsidR="004A50F7" w:rsidRPr="00272041">
          <w:rPr>
            <w:webHidden/>
          </w:rPr>
          <w:tab/>
        </w:r>
        <w:r w:rsidR="004A50F7" w:rsidRPr="00272041">
          <w:rPr>
            <w:webHidden/>
          </w:rPr>
          <w:fldChar w:fldCharType="begin"/>
        </w:r>
        <w:r w:rsidR="004A50F7" w:rsidRPr="00272041">
          <w:rPr>
            <w:webHidden/>
          </w:rPr>
          <w:instrText xml:space="preserve"> PAGEREF _Toc328570605 \h </w:instrText>
        </w:r>
        <w:r w:rsidR="004A50F7" w:rsidRPr="00272041">
          <w:rPr>
            <w:webHidden/>
          </w:rPr>
        </w:r>
        <w:r w:rsidR="004A50F7" w:rsidRPr="00272041">
          <w:rPr>
            <w:webHidden/>
          </w:rPr>
          <w:fldChar w:fldCharType="separate"/>
        </w:r>
        <w:r w:rsidR="00272041">
          <w:rPr>
            <w:webHidden/>
          </w:rPr>
          <w:t>141</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06" w:history="1">
        <w:r w:rsidR="004A50F7" w:rsidRPr="00272041">
          <w:rPr>
            <w:rStyle w:val="Hyperlink"/>
            <w:rFonts w:cs="Tahoma"/>
            <w:caps/>
            <w:vertAlign w:val="superscript"/>
            <w:lang w:val="pt-BR"/>
          </w:rPr>
          <w:t>76</w:t>
        </w:r>
        <w:r w:rsidR="004A50F7" w:rsidRPr="00272041">
          <w:rPr>
            <w:rStyle w:val="Hyperlink"/>
            <w:rFonts w:cs="Tahoma"/>
            <w:lang w:val="pt-BR"/>
          </w:rPr>
          <w:t xml:space="preserve"> SharePoint Online Plano 1 e Plano 2</w:t>
        </w:r>
        <w:r w:rsidR="004A50F7" w:rsidRPr="00272041">
          <w:rPr>
            <w:webHidden/>
          </w:rPr>
          <w:tab/>
        </w:r>
        <w:r w:rsidR="004A50F7" w:rsidRPr="00272041">
          <w:rPr>
            <w:webHidden/>
          </w:rPr>
          <w:fldChar w:fldCharType="begin"/>
        </w:r>
        <w:r w:rsidR="004A50F7" w:rsidRPr="00272041">
          <w:rPr>
            <w:webHidden/>
          </w:rPr>
          <w:instrText xml:space="preserve"> PAGEREF _Toc328570606 \h </w:instrText>
        </w:r>
        <w:r w:rsidR="004A50F7" w:rsidRPr="00272041">
          <w:rPr>
            <w:webHidden/>
          </w:rPr>
        </w:r>
        <w:r w:rsidR="004A50F7" w:rsidRPr="00272041">
          <w:rPr>
            <w:webHidden/>
          </w:rPr>
          <w:fldChar w:fldCharType="separate"/>
        </w:r>
        <w:r w:rsidR="00272041">
          <w:rPr>
            <w:webHidden/>
          </w:rPr>
          <w:t>141</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07" w:history="1">
        <w:r w:rsidR="004A50F7" w:rsidRPr="00272041">
          <w:rPr>
            <w:rStyle w:val="Hyperlink"/>
            <w:rFonts w:cs="Tahoma"/>
            <w:caps/>
            <w:vertAlign w:val="superscript"/>
            <w:lang w:val="pt-BR"/>
          </w:rPr>
          <w:t>77</w:t>
        </w:r>
        <w:r w:rsidR="004A50F7" w:rsidRPr="00272041">
          <w:rPr>
            <w:rStyle w:val="Hyperlink"/>
            <w:rFonts w:cs="Tahoma"/>
            <w:lang w:val="pt-BR"/>
          </w:rPr>
          <w:t xml:space="preserve"> SharePoint Server 2010</w:t>
        </w:r>
        <w:r w:rsidR="004A50F7" w:rsidRPr="00272041">
          <w:rPr>
            <w:webHidden/>
          </w:rPr>
          <w:tab/>
        </w:r>
        <w:r w:rsidR="004A50F7" w:rsidRPr="00272041">
          <w:rPr>
            <w:webHidden/>
          </w:rPr>
          <w:fldChar w:fldCharType="begin"/>
        </w:r>
        <w:r w:rsidR="004A50F7" w:rsidRPr="00272041">
          <w:rPr>
            <w:webHidden/>
          </w:rPr>
          <w:instrText xml:space="preserve"> PAGEREF _Toc328570607 \h </w:instrText>
        </w:r>
        <w:r w:rsidR="004A50F7" w:rsidRPr="00272041">
          <w:rPr>
            <w:webHidden/>
          </w:rPr>
        </w:r>
        <w:r w:rsidR="004A50F7" w:rsidRPr="00272041">
          <w:rPr>
            <w:webHidden/>
          </w:rPr>
          <w:fldChar w:fldCharType="separate"/>
        </w:r>
        <w:r w:rsidR="00272041">
          <w:rPr>
            <w:webHidden/>
          </w:rPr>
          <w:t>141</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08" w:history="1">
        <w:r w:rsidR="004A50F7" w:rsidRPr="00272041">
          <w:rPr>
            <w:rStyle w:val="Hyperlink"/>
            <w:rFonts w:cs="Tahoma"/>
            <w:caps/>
            <w:vertAlign w:val="superscript"/>
            <w:lang w:val="pt-BR"/>
          </w:rPr>
          <w:t>78</w:t>
        </w:r>
        <w:r w:rsidR="004A50F7" w:rsidRPr="00272041">
          <w:rPr>
            <w:rStyle w:val="Hyperlink"/>
            <w:rFonts w:cs="Tahoma"/>
            <w:lang w:val="pt-BR"/>
          </w:rPr>
          <w:t xml:space="preserve"> SharePoint™ Server 2010 for Internet Sites Enterprise</w:t>
        </w:r>
        <w:r w:rsidR="004A50F7" w:rsidRPr="00272041">
          <w:rPr>
            <w:webHidden/>
          </w:rPr>
          <w:tab/>
        </w:r>
        <w:r w:rsidR="004A50F7" w:rsidRPr="00272041">
          <w:rPr>
            <w:webHidden/>
          </w:rPr>
          <w:fldChar w:fldCharType="begin"/>
        </w:r>
        <w:r w:rsidR="004A50F7" w:rsidRPr="00272041">
          <w:rPr>
            <w:webHidden/>
          </w:rPr>
          <w:instrText xml:space="preserve"> PAGEREF _Toc328570608 \h </w:instrText>
        </w:r>
        <w:r w:rsidR="004A50F7" w:rsidRPr="00272041">
          <w:rPr>
            <w:webHidden/>
          </w:rPr>
        </w:r>
        <w:r w:rsidR="004A50F7" w:rsidRPr="00272041">
          <w:rPr>
            <w:webHidden/>
          </w:rPr>
          <w:fldChar w:fldCharType="separate"/>
        </w:r>
        <w:r w:rsidR="00272041">
          <w:rPr>
            <w:webHidden/>
          </w:rPr>
          <w:t>143</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09" w:history="1">
        <w:r w:rsidR="004A50F7" w:rsidRPr="00272041">
          <w:rPr>
            <w:rStyle w:val="Hyperlink"/>
            <w:rFonts w:cs="Tahoma"/>
            <w:caps/>
            <w:vertAlign w:val="superscript"/>
            <w:lang w:val="pt-BR"/>
          </w:rPr>
          <w:t>79</w:t>
        </w:r>
        <w:r w:rsidR="004A50F7" w:rsidRPr="00272041">
          <w:rPr>
            <w:rStyle w:val="Hyperlink"/>
            <w:rFonts w:cs="Tahoma"/>
            <w:lang w:val="pt-BR"/>
          </w:rPr>
          <w:t xml:space="preserve"> SharePoint™ Server 2010 for Internet Sites Standard</w:t>
        </w:r>
        <w:r w:rsidR="004A50F7" w:rsidRPr="00272041">
          <w:rPr>
            <w:webHidden/>
          </w:rPr>
          <w:tab/>
        </w:r>
        <w:r w:rsidR="004A50F7" w:rsidRPr="00272041">
          <w:rPr>
            <w:webHidden/>
          </w:rPr>
          <w:fldChar w:fldCharType="begin"/>
        </w:r>
        <w:r w:rsidR="004A50F7" w:rsidRPr="00272041">
          <w:rPr>
            <w:webHidden/>
          </w:rPr>
          <w:instrText xml:space="preserve"> PAGEREF _Toc328570609 \h </w:instrText>
        </w:r>
        <w:r w:rsidR="004A50F7" w:rsidRPr="00272041">
          <w:rPr>
            <w:webHidden/>
          </w:rPr>
        </w:r>
        <w:r w:rsidR="004A50F7" w:rsidRPr="00272041">
          <w:rPr>
            <w:webHidden/>
          </w:rPr>
          <w:fldChar w:fldCharType="separate"/>
        </w:r>
        <w:r w:rsidR="00272041">
          <w:rPr>
            <w:webHidden/>
          </w:rPr>
          <w:t>145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10" w:history="1">
        <w:r w:rsidR="004A50F7" w:rsidRPr="00272041">
          <w:rPr>
            <w:rStyle w:val="Hyperlink"/>
            <w:rFonts w:cs="Tahoma"/>
            <w:caps/>
            <w:vertAlign w:val="superscript"/>
            <w:lang w:val="pt-BR"/>
          </w:rPr>
          <w:t>80</w:t>
        </w:r>
        <w:r w:rsidR="004A50F7" w:rsidRPr="00272041">
          <w:rPr>
            <w:rStyle w:val="Hyperlink"/>
            <w:rFonts w:cs="Tahoma"/>
            <w:lang w:val="pt-BR"/>
          </w:rPr>
          <w:t xml:space="preserve"> CAL do SharePoint™ Server 2010 Standard</w:t>
        </w:r>
        <w:r w:rsidR="004A50F7" w:rsidRPr="00272041">
          <w:rPr>
            <w:webHidden/>
          </w:rPr>
          <w:tab/>
        </w:r>
        <w:r w:rsidR="004A50F7" w:rsidRPr="00272041">
          <w:rPr>
            <w:webHidden/>
          </w:rPr>
          <w:fldChar w:fldCharType="begin"/>
        </w:r>
        <w:r w:rsidR="004A50F7" w:rsidRPr="00272041">
          <w:rPr>
            <w:webHidden/>
          </w:rPr>
          <w:instrText xml:space="preserve"> PAGEREF _Toc328570610 \h </w:instrText>
        </w:r>
        <w:r w:rsidR="004A50F7" w:rsidRPr="00272041">
          <w:rPr>
            <w:webHidden/>
          </w:rPr>
        </w:r>
        <w:r w:rsidR="004A50F7" w:rsidRPr="00272041">
          <w:rPr>
            <w:webHidden/>
          </w:rPr>
          <w:fldChar w:fldCharType="separate"/>
        </w:r>
        <w:r w:rsidR="00272041">
          <w:rPr>
            <w:webHidden/>
          </w:rPr>
          <w:t>145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11" w:history="1">
        <w:r w:rsidR="004A50F7" w:rsidRPr="00272041">
          <w:rPr>
            <w:rStyle w:val="Hyperlink"/>
            <w:rFonts w:cs="Tahoma"/>
            <w:caps/>
            <w:vertAlign w:val="superscript"/>
            <w:lang w:val="pt-BR"/>
          </w:rPr>
          <w:t>81</w:t>
        </w:r>
        <w:r w:rsidR="004A50F7" w:rsidRPr="00272041">
          <w:rPr>
            <w:rStyle w:val="Hyperlink"/>
            <w:rFonts w:cs="Tahoma"/>
            <w:lang w:val="pt-BR"/>
          </w:rPr>
          <w:t xml:space="preserve"> SQL Server</w:t>
        </w:r>
        <w:r w:rsidR="004A50F7" w:rsidRPr="00272041">
          <w:rPr>
            <w:rStyle w:val="Hyperlink"/>
            <w:rFonts w:cs="Tahoma"/>
            <w:vertAlign w:val="superscript"/>
            <w:lang w:val="pt-BR"/>
          </w:rPr>
          <w:t>®</w:t>
        </w:r>
        <w:r w:rsidR="004A50F7" w:rsidRPr="00272041">
          <w:rPr>
            <w:rStyle w:val="Hyperlink"/>
            <w:rFonts w:cs="Tahoma"/>
            <w:lang w:val="pt-BR"/>
          </w:rPr>
          <w:t xml:space="preserve"> 2008 R2 Datacenter</w:t>
        </w:r>
        <w:r w:rsidR="004A50F7" w:rsidRPr="00272041">
          <w:rPr>
            <w:webHidden/>
          </w:rPr>
          <w:tab/>
        </w:r>
        <w:r w:rsidR="004A50F7" w:rsidRPr="00272041">
          <w:rPr>
            <w:webHidden/>
          </w:rPr>
          <w:fldChar w:fldCharType="begin"/>
        </w:r>
        <w:r w:rsidR="004A50F7" w:rsidRPr="00272041">
          <w:rPr>
            <w:webHidden/>
          </w:rPr>
          <w:instrText xml:space="preserve"> PAGEREF _Toc328570611 \h </w:instrText>
        </w:r>
        <w:r w:rsidR="004A50F7" w:rsidRPr="00272041">
          <w:rPr>
            <w:webHidden/>
          </w:rPr>
        </w:r>
        <w:r w:rsidR="004A50F7" w:rsidRPr="00272041">
          <w:rPr>
            <w:webHidden/>
          </w:rPr>
          <w:fldChar w:fldCharType="separate"/>
        </w:r>
        <w:r w:rsidR="00272041">
          <w:rPr>
            <w:webHidden/>
          </w:rPr>
          <w:t>145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12" w:history="1">
        <w:r w:rsidR="004A50F7" w:rsidRPr="00272041">
          <w:rPr>
            <w:rStyle w:val="Hyperlink"/>
            <w:rFonts w:cs="Tahoma"/>
            <w:caps/>
            <w:vertAlign w:val="superscript"/>
            <w:lang w:val="pt-BR"/>
          </w:rPr>
          <w:t>82</w:t>
        </w:r>
        <w:r w:rsidR="004A50F7" w:rsidRPr="00272041">
          <w:rPr>
            <w:rStyle w:val="Hyperlink"/>
            <w:rFonts w:cs="Tahoma"/>
            <w:lang w:val="pt-BR"/>
          </w:rPr>
          <w:t xml:space="preserve"> SQL Server</w:t>
        </w:r>
        <w:r w:rsidR="004A50F7" w:rsidRPr="00272041">
          <w:rPr>
            <w:rStyle w:val="Hyperlink"/>
            <w:rFonts w:cs="Tahoma"/>
            <w:vertAlign w:val="superscript"/>
            <w:lang w:val="pt-BR"/>
          </w:rPr>
          <w:t>®</w:t>
        </w:r>
        <w:r w:rsidR="004A50F7" w:rsidRPr="00272041">
          <w:rPr>
            <w:rStyle w:val="Hyperlink"/>
            <w:rFonts w:cs="Tahoma"/>
            <w:lang w:val="pt-BR"/>
          </w:rPr>
          <w:t xml:space="preserve"> 2008 R2 Parallel Data Warehouse</w:t>
        </w:r>
        <w:r w:rsidR="004A50F7" w:rsidRPr="00272041">
          <w:rPr>
            <w:webHidden/>
          </w:rPr>
          <w:tab/>
        </w:r>
        <w:r w:rsidR="004A50F7" w:rsidRPr="00272041">
          <w:rPr>
            <w:webHidden/>
          </w:rPr>
          <w:fldChar w:fldCharType="begin"/>
        </w:r>
        <w:r w:rsidR="004A50F7" w:rsidRPr="00272041">
          <w:rPr>
            <w:webHidden/>
          </w:rPr>
          <w:instrText xml:space="preserve"> PAGEREF _Toc328570612 \h </w:instrText>
        </w:r>
        <w:r w:rsidR="004A50F7" w:rsidRPr="00272041">
          <w:rPr>
            <w:webHidden/>
          </w:rPr>
        </w:r>
        <w:r w:rsidR="004A50F7" w:rsidRPr="00272041">
          <w:rPr>
            <w:webHidden/>
          </w:rPr>
          <w:fldChar w:fldCharType="separate"/>
        </w:r>
        <w:r w:rsidR="00272041">
          <w:rPr>
            <w:webHidden/>
          </w:rPr>
          <w:t>148</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13" w:history="1">
        <w:r w:rsidR="004A50F7" w:rsidRPr="00272041">
          <w:rPr>
            <w:rStyle w:val="Hyperlink"/>
            <w:rFonts w:cs="Tahoma"/>
            <w:caps/>
            <w:vertAlign w:val="superscript"/>
            <w:lang w:val="pt-BR"/>
          </w:rPr>
          <w:t>83</w:t>
        </w:r>
        <w:r w:rsidR="004A50F7" w:rsidRPr="00272041">
          <w:rPr>
            <w:rStyle w:val="Hyperlink"/>
            <w:rFonts w:cs="Tahoma"/>
            <w:lang w:val="pt-BR"/>
          </w:rPr>
          <w:t xml:space="preserve"> SQL Server</w:t>
        </w:r>
        <w:r w:rsidR="004A50F7" w:rsidRPr="00272041">
          <w:rPr>
            <w:rStyle w:val="Hyperlink"/>
            <w:rFonts w:cs="Tahoma"/>
            <w:vertAlign w:val="superscript"/>
            <w:lang w:val="pt-BR"/>
          </w:rPr>
          <w:t>®</w:t>
        </w:r>
        <w:r w:rsidR="004A50F7" w:rsidRPr="00272041">
          <w:rPr>
            <w:rStyle w:val="Hyperlink"/>
            <w:rFonts w:cs="Tahoma"/>
            <w:lang w:val="pt-BR"/>
          </w:rPr>
          <w:t xml:space="preserve"> 2008 R2 Small Business</w:t>
        </w:r>
        <w:r w:rsidR="004A50F7" w:rsidRPr="00272041">
          <w:rPr>
            <w:webHidden/>
          </w:rPr>
          <w:tab/>
        </w:r>
        <w:r w:rsidR="004A50F7" w:rsidRPr="00272041">
          <w:rPr>
            <w:webHidden/>
          </w:rPr>
          <w:fldChar w:fldCharType="begin"/>
        </w:r>
        <w:r w:rsidR="004A50F7" w:rsidRPr="00272041">
          <w:rPr>
            <w:webHidden/>
          </w:rPr>
          <w:instrText xml:space="preserve"> PAGEREF _Toc328570613 \h </w:instrText>
        </w:r>
        <w:r w:rsidR="004A50F7" w:rsidRPr="00272041">
          <w:rPr>
            <w:webHidden/>
          </w:rPr>
        </w:r>
        <w:r w:rsidR="004A50F7" w:rsidRPr="00272041">
          <w:rPr>
            <w:webHidden/>
          </w:rPr>
          <w:fldChar w:fldCharType="separate"/>
        </w:r>
        <w:r w:rsidR="00272041">
          <w:rPr>
            <w:webHidden/>
          </w:rPr>
          <w:t>148</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14" w:history="1">
        <w:r w:rsidR="004A50F7" w:rsidRPr="00272041">
          <w:rPr>
            <w:rStyle w:val="Hyperlink"/>
            <w:rFonts w:cs="Tahoma"/>
            <w:vertAlign w:val="superscript"/>
            <w:lang w:val="pt-BR"/>
          </w:rPr>
          <w:t>84</w:t>
        </w:r>
        <w:r w:rsidR="004A50F7" w:rsidRPr="00272041">
          <w:rPr>
            <w:rStyle w:val="Hyperlink"/>
            <w:rFonts w:cs="Tahoma"/>
            <w:lang w:val="pt-BR"/>
          </w:rPr>
          <w:t xml:space="preserve"> Sql Server</w:t>
        </w:r>
        <w:r w:rsidR="004A50F7" w:rsidRPr="00272041">
          <w:rPr>
            <w:rStyle w:val="Hyperlink"/>
            <w:rFonts w:cs="Tahoma"/>
            <w:vertAlign w:val="superscript"/>
            <w:lang w:val="pt-BR"/>
          </w:rPr>
          <w:t>®</w:t>
        </w:r>
        <w:r w:rsidR="004A50F7" w:rsidRPr="00272041">
          <w:rPr>
            <w:rStyle w:val="Hyperlink"/>
            <w:rFonts w:cs="Tahoma"/>
            <w:lang w:val="pt-BR"/>
          </w:rPr>
          <w:t xml:space="preserve"> 2008 R2 Web Processador</w:t>
        </w:r>
        <w:r w:rsidR="004A50F7" w:rsidRPr="00272041">
          <w:rPr>
            <w:webHidden/>
          </w:rPr>
          <w:tab/>
        </w:r>
        <w:r w:rsidR="004A50F7" w:rsidRPr="00272041">
          <w:rPr>
            <w:webHidden/>
          </w:rPr>
          <w:fldChar w:fldCharType="begin"/>
        </w:r>
        <w:r w:rsidR="004A50F7" w:rsidRPr="00272041">
          <w:rPr>
            <w:webHidden/>
          </w:rPr>
          <w:instrText xml:space="preserve"> PAGEREF _Toc328570614 \h </w:instrText>
        </w:r>
        <w:r w:rsidR="004A50F7" w:rsidRPr="00272041">
          <w:rPr>
            <w:webHidden/>
          </w:rPr>
        </w:r>
        <w:r w:rsidR="004A50F7" w:rsidRPr="00272041">
          <w:rPr>
            <w:webHidden/>
          </w:rPr>
          <w:fldChar w:fldCharType="separate"/>
        </w:r>
        <w:r w:rsidR="00272041">
          <w:rPr>
            <w:webHidden/>
          </w:rPr>
          <w:t>148</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15" w:history="1">
        <w:r w:rsidR="004A50F7" w:rsidRPr="00272041">
          <w:rPr>
            <w:rStyle w:val="Hyperlink"/>
            <w:rFonts w:cs="Tahoma"/>
            <w:vertAlign w:val="superscript"/>
            <w:lang w:val="pt-BR"/>
          </w:rPr>
          <w:t>85</w:t>
        </w:r>
        <w:r w:rsidR="004A50F7" w:rsidRPr="00272041">
          <w:rPr>
            <w:rStyle w:val="Hyperlink"/>
            <w:rFonts w:cs="Tahoma"/>
            <w:lang w:val="pt-BR"/>
          </w:rPr>
          <w:t xml:space="preserve"> SQL Server</w:t>
        </w:r>
        <w:r w:rsidR="004A50F7" w:rsidRPr="00272041">
          <w:rPr>
            <w:rStyle w:val="Hyperlink"/>
            <w:rFonts w:cs="Tahoma"/>
            <w:vertAlign w:val="superscript"/>
            <w:lang w:val="pt-BR"/>
          </w:rPr>
          <w:t>®</w:t>
        </w:r>
        <w:r w:rsidR="004A50F7" w:rsidRPr="00272041">
          <w:rPr>
            <w:rStyle w:val="Hyperlink"/>
            <w:rFonts w:cs="Tahoma"/>
            <w:lang w:val="pt-BR"/>
          </w:rPr>
          <w:t xml:space="preserve"> 2008 R2 Workgroup (Complementar para 5 Clientes)</w:t>
        </w:r>
        <w:r w:rsidR="004A50F7" w:rsidRPr="00272041">
          <w:rPr>
            <w:webHidden/>
          </w:rPr>
          <w:tab/>
        </w:r>
        <w:r w:rsidR="004A50F7" w:rsidRPr="00272041">
          <w:rPr>
            <w:webHidden/>
          </w:rPr>
          <w:fldChar w:fldCharType="begin"/>
        </w:r>
        <w:r w:rsidR="004A50F7" w:rsidRPr="00272041">
          <w:rPr>
            <w:webHidden/>
          </w:rPr>
          <w:instrText xml:space="preserve"> PAGEREF _Toc328570615 \h </w:instrText>
        </w:r>
        <w:r w:rsidR="004A50F7" w:rsidRPr="00272041">
          <w:rPr>
            <w:webHidden/>
          </w:rPr>
        </w:r>
        <w:r w:rsidR="004A50F7" w:rsidRPr="00272041">
          <w:rPr>
            <w:webHidden/>
          </w:rPr>
          <w:fldChar w:fldCharType="separate"/>
        </w:r>
        <w:r w:rsidR="00272041">
          <w:rPr>
            <w:webHidden/>
          </w:rPr>
          <w:t>151</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16" w:history="1">
        <w:r w:rsidR="004A50F7" w:rsidRPr="00272041">
          <w:rPr>
            <w:rStyle w:val="Hyperlink"/>
            <w:rFonts w:cs="Tahoma"/>
            <w:vertAlign w:val="superscript"/>
            <w:lang w:val="pt-BR"/>
          </w:rPr>
          <w:t>86</w:t>
        </w:r>
        <w:r w:rsidR="004A50F7" w:rsidRPr="00272041">
          <w:rPr>
            <w:rStyle w:val="Hyperlink"/>
            <w:rFonts w:cs="Tahoma"/>
            <w:lang w:val="pt-BR"/>
          </w:rPr>
          <w:t xml:space="preserve"> SQL Server</w:t>
        </w:r>
        <w:r w:rsidR="004A50F7" w:rsidRPr="00272041">
          <w:rPr>
            <w:rStyle w:val="Hyperlink"/>
            <w:rFonts w:cs="Tahoma"/>
            <w:vertAlign w:val="superscript"/>
            <w:lang w:val="pt-BR"/>
          </w:rPr>
          <w:t>®</w:t>
        </w:r>
        <w:r w:rsidR="004A50F7" w:rsidRPr="00272041">
          <w:rPr>
            <w:rStyle w:val="Hyperlink"/>
            <w:rFonts w:cs="Tahoma"/>
            <w:lang w:val="pt-BR"/>
          </w:rPr>
          <w:t xml:space="preserve"> 2008 R2 Workgroup Processor</w:t>
        </w:r>
        <w:r w:rsidR="004A50F7" w:rsidRPr="00272041">
          <w:rPr>
            <w:webHidden/>
          </w:rPr>
          <w:tab/>
        </w:r>
        <w:r w:rsidR="004A50F7" w:rsidRPr="00272041">
          <w:rPr>
            <w:webHidden/>
          </w:rPr>
          <w:fldChar w:fldCharType="begin"/>
        </w:r>
        <w:r w:rsidR="004A50F7" w:rsidRPr="00272041">
          <w:rPr>
            <w:webHidden/>
          </w:rPr>
          <w:instrText xml:space="preserve"> PAGEREF _Toc328570616 \h </w:instrText>
        </w:r>
        <w:r w:rsidR="004A50F7" w:rsidRPr="00272041">
          <w:rPr>
            <w:webHidden/>
          </w:rPr>
        </w:r>
        <w:r w:rsidR="004A50F7" w:rsidRPr="00272041">
          <w:rPr>
            <w:webHidden/>
          </w:rPr>
          <w:fldChar w:fldCharType="separate"/>
        </w:r>
        <w:r w:rsidR="00272041">
          <w:rPr>
            <w:webHidden/>
          </w:rPr>
          <w:t>151</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17" w:history="1">
        <w:r w:rsidR="004A50F7" w:rsidRPr="00272041">
          <w:rPr>
            <w:rStyle w:val="Hyperlink"/>
            <w:rFonts w:cs="Tahoma"/>
            <w:vertAlign w:val="superscript"/>
            <w:lang w:val="pt-BR"/>
          </w:rPr>
          <w:t>87</w:t>
        </w:r>
        <w:r w:rsidR="004A50F7" w:rsidRPr="00272041">
          <w:rPr>
            <w:rStyle w:val="Hyperlink"/>
            <w:rFonts w:cs="Tahoma"/>
            <w:lang w:val="pt-BR"/>
          </w:rPr>
          <w:t xml:space="preserve"> SQL Server</w:t>
        </w:r>
        <w:r w:rsidR="004A50F7" w:rsidRPr="00272041">
          <w:rPr>
            <w:rStyle w:val="Hyperlink"/>
            <w:rFonts w:cs="Tahoma"/>
            <w:vertAlign w:val="superscript"/>
            <w:lang w:val="pt-BR"/>
          </w:rPr>
          <w:t>®</w:t>
        </w:r>
        <w:r w:rsidR="004A50F7" w:rsidRPr="00272041">
          <w:rPr>
            <w:rStyle w:val="Hyperlink"/>
            <w:rFonts w:cs="Tahoma"/>
            <w:lang w:val="pt-BR"/>
          </w:rPr>
          <w:t xml:space="preserve"> 2012 Developer</w:t>
        </w:r>
        <w:r w:rsidR="004A50F7" w:rsidRPr="00272041">
          <w:rPr>
            <w:webHidden/>
          </w:rPr>
          <w:tab/>
        </w:r>
        <w:r w:rsidR="004A50F7" w:rsidRPr="00272041">
          <w:rPr>
            <w:webHidden/>
          </w:rPr>
          <w:fldChar w:fldCharType="begin"/>
        </w:r>
        <w:r w:rsidR="004A50F7" w:rsidRPr="00272041">
          <w:rPr>
            <w:webHidden/>
          </w:rPr>
          <w:instrText xml:space="preserve"> PAGEREF _Toc328570617 \h </w:instrText>
        </w:r>
        <w:r w:rsidR="004A50F7" w:rsidRPr="00272041">
          <w:rPr>
            <w:webHidden/>
          </w:rPr>
        </w:r>
        <w:r w:rsidR="004A50F7" w:rsidRPr="00272041">
          <w:rPr>
            <w:webHidden/>
          </w:rPr>
          <w:fldChar w:fldCharType="separate"/>
        </w:r>
        <w:r w:rsidR="00272041">
          <w:rPr>
            <w:webHidden/>
          </w:rPr>
          <w:t>154</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18" w:history="1">
        <w:r w:rsidR="004A50F7" w:rsidRPr="00272041">
          <w:rPr>
            <w:rStyle w:val="Hyperlink"/>
            <w:rFonts w:cs="Tahoma"/>
            <w:vertAlign w:val="superscript"/>
            <w:lang w:val="pt-BR"/>
          </w:rPr>
          <w:t>88</w:t>
        </w:r>
        <w:r w:rsidR="004A50F7" w:rsidRPr="00272041">
          <w:rPr>
            <w:rStyle w:val="Hyperlink"/>
            <w:rFonts w:cs="Tahoma"/>
            <w:lang w:val="pt-BR"/>
          </w:rPr>
          <w:t xml:space="preserve"> SQL Server</w:t>
        </w:r>
        <w:r w:rsidR="004A50F7" w:rsidRPr="00272041">
          <w:rPr>
            <w:rStyle w:val="Hyperlink"/>
            <w:rFonts w:cs="Tahoma"/>
            <w:vertAlign w:val="superscript"/>
            <w:lang w:val="pt-BR"/>
          </w:rPr>
          <w:t>®</w:t>
        </w:r>
        <w:r w:rsidR="004A50F7" w:rsidRPr="00272041">
          <w:rPr>
            <w:rStyle w:val="Hyperlink"/>
            <w:rFonts w:cs="Tahoma"/>
            <w:lang w:val="pt-BR"/>
          </w:rPr>
          <w:t xml:space="preserve"> 2012 Enterprise</w:t>
        </w:r>
        <w:r w:rsidR="004A50F7" w:rsidRPr="00272041">
          <w:rPr>
            <w:webHidden/>
          </w:rPr>
          <w:tab/>
        </w:r>
        <w:r w:rsidR="004A50F7" w:rsidRPr="00272041">
          <w:rPr>
            <w:webHidden/>
          </w:rPr>
          <w:fldChar w:fldCharType="begin"/>
        </w:r>
        <w:r w:rsidR="004A50F7" w:rsidRPr="00272041">
          <w:rPr>
            <w:webHidden/>
          </w:rPr>
          <w:instrText xml:space="preserve"> PAGEREF _Toc328570618 \h </w:instrText>
        </w:r>
        <w:r w:rsidR="004A50F7" w:rsidRPr="00272041">
          <w:rPr>
            <w:webHidden/>
          </w:rPr>
        </w:r>
        <w:r w:rsidR="004A50F7" w:rsidRPr="00272041">
          <w:rPr>
            <w:webHidden/>
          </w:rPr>
          <w:fldChar w:fldCharType="separate"/>
        </w:r>
        <w:r w:rsidR="00272041">
          <w:rPr>
            <w:webHidden/>
          </w:rPr>
          <w:t>154</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19" w:history="1">
        <w:r w:rsidR="004A50F7" w:rsidRPr="00272041">
          <w:rPr>
            <w:rStyle w:val="Hyperlink"/>
            <w:rFonts w:cs="Tahoma"/>
            <w:caps/>
            <w:vertAlign w:val="superscript"/>
            <w:lang w:val="pt-BR"/>
          </w:rPr>
          <w:t>89</w:t>
        </w:r>
        <w:r w:rsidR="004A50F7" w:rsidRPr="00272041">
          <w:rPr>
            <w:rStyle w:val="Hyperlink"/>
            <w:rFonts w:cs="Tahoma"/>
            <w:caps/>
            <w:lang w:val="pt-BR"/>
          </w:rPr>
          <w:t xml:space="preserve"> </w:t>
        </w:r>
        <w:r w:rsidR="004A50F7" w:rsidRPr="00272041">
          <w:rPr>
            <w:rStyle w:val="Hyperlink"/>
            <w:rFonts w:cs="Tahoma"/>
            <w:lang w:val="pt-BR"/>
          </w:rPr>
          <w:t>SQL Server</w:t>
        </w:r>
        <w:r w:rsidR="004A50F7" w:rsidRPr="00272041">
          <w:rPr>
            <w:rStyle w:val="Hyperlink"/>
            <w:rFonts w:cs="Tahoma"/>
            <w:vertAlign w:val="superscript"/>
            <w:lang w:val="pt-BR"/>
          </w:rPr>
          <w:t>®</w:t>
        </w:r>
        <w:r w:rsidR="004A50F7" w:rsidRPr="00272041">
          <w:rPr>
            <w:rStyle w:val="Hyperlink"/>
            <w:rFonts w:cs="Tahoma"/>
            <w:lang w:val="pt-BR"/>
          </w:rPr>
          <w:t xml:space="preserve"> 2012 Enterprise Core</w:t>
        </w:r>
        <w:r w:rsidR="004A50F7" w:rsidRPr="00272041">
          <w:rPr>
            <w:webHidden/>
          </w:rPr>
          <w:tab/>
        </w:r>
        <w:r w:rsidR="004A50F7" w:rsidRPr="00272041">
          <w:rPr>
            <w:webHidden/>
          </w:rPr>
          <w:fldChar w:fldCharType="begin"/>
        </w:r>
        <w:r w:rsidR="004A50F7" w:rsidRPr="00272041">
          <w:rPr>
            <w:webHidden/>
          </w:rPr>
          <w:instrText xml:space="preserve"> PAGEREF _Toc328570619 \h </w:instrText>
        </w:r>
        <w:r w:rsidR="004A50F7" w:rsidRPr="00272041">
          <w:rPr>
            <w:webHidden/>
          </w:rPr>
        </w:r>
        <w:r w:rsidR="004A50F7" w:rsidRPr="00272041">
          <w:rPr>
            <w:webHidden/>
          </w:rPr>
          <w:fldChar w:fldCharType="separate"/>
        </w:r>
        <w:r w:rsidR="00272041">
          <w:rPr>
            <w:webHidden/>
          </w:rPr>
          <w:t>155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20" w:history="1">
        <w:r w:rsidR="004A50F7" w:rsidRPr="00272041">
          <w:rPr>
            <w:rStyle w:val="Hyperlink"/>
            <w:rFonts w:cs="Tahoma"/>
            <w:caps/>
            <w:vertAlign w:val="superscript"/>
            <w:lang w:val="pt-BR"/>
          </w:rPr>
          <w:t>90</w:t>
        </w:r>
        <w:r w:rsidR="004A50F7" w:rsidRPr="00272041">
          <w:rPr>
            <w:rStyle w:val="Hyperlink"/>
            <w:rFonts w:cs="Tahoma"/>
            <w:lang w:val="pt-BR"/>
          </w:rPr>
          <w:t xml:space="preserve"> SQL Server</w:t>
        </w:r>
        <w:r w:rsidR="004A50F7" w:rsidRPr="00272041">
          <w:rPr>
            <w:rStyle w:val="Hyperlink"/>
            <w:rFonts w:cs="Tahoma"/>
            <w:vertAlign w:val="superscript"/>
            <w:lang w:val="pt-BR"/>
          </w:rPr>
          <w:t>®</w:t>
        </w:r>
        <w:r w:rsidR="004A50F7" w:rsidRPr="00272041">
          <w:rPr>
            <w:rStyle w:val="Hyperlink"/>
            <w:rFonts w:cs="Tahoma"/>
            <w:lang w:val="pt-BR"/>
          </w:rPr>
          <w:t xml:space="preserve"> 2012 Standard</w:t>
        </w:r>
        <w:r w:rsidR="004A50F7" w:rsidRPr="00272041">
          <w:rPr>
            <w:webHidden/>
          </w:rPr>
          <w:tab/>
        </w:r>
        <w:r w:rsidR="004A50F7" w:rsidRPr="00272041">
          <w:rPr>
            <w:webHidden/>
          </w:rPr>
          <w:fldChar w:fldCharType="begin"/>
        </w:r>
        <w:r w:rsidR="004A50F7" w:rsidRPr="00272041">
          <w:rPr>
            <w:webHidden/>
          </w:rPr>
          <w:instrText xml:space="preserve"> PAGEREF _Toc328570620 \h </w:instrText>
        </w:r>
        <w:r w:rsidR="004A50F7" w:rsidRPr="00272041">
          <w:rPr>
            <w:webHidden/>
          </w:rPr>
        </w:r>
        <w:r w:rsidR="004A50F7" w:rsidRPr="00272041">
          <w:rPr>
            <w:webHidden/>
          </w:rPr>
          <w:fldChar w:fldCharType="separate"/>
        </w:r>
        <w:r w:rsidR="00272041">
          <w:rPr>
            <w:webHidden/>
          </w:rPr>
          <w:t>157</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21" w:history="1">
        <w:r w:rsidR="004A50F7" w:rsidRPr="00272041">
          <w:rPr>
            <w:rStyle w:val="Hyperlink"/>
            <w:rFonts w:cs="Tahoma"/>
            <w:caps/>
            <w:vertAlign w:val="superscript"/>
            <w:lang w:val="pt-BR"/>
          </w:rPr>
          <w:t>91</w:t>
        </w:r>
        <w:r w:rsidR="004A50F7" w:rsidRPr="00272041">
          <w:rPr>
            <w:rStyle w:val="Hyperlink"/>
            <w:rFonts w:cs="Tahoma"/>
            <w:lang w:val="pt-BR"/>
          </w:rPr>
          <w:t xml:space="preserve"> SQL Server</w:t>
        </w:r>
        <w:r w:rsidR="004A50F7" w:rsidRPr="00272041">
          <w:rPr>
            <w:rStyle w:val="Hyperlink"/>
            <w:rFonts w:cs="Tahoma"/>
            <w:vertAlign w:val="superscript"/>
            <w:lang w:val="pt-BR"/>
          </w:rPr>
          <w:t>®</w:t>
        </w:r>
        <w:r w:rsidR="004A50F7" w:rsidRPr="00272041">
          <w:rPr>
            <w:rStyle w:val="Hyperlink"/>
            <w:rFonts w:cs="Tahoma"/>
            <w:lang w:val="pt-BR"/>
          </w:rPr>
          <w:t xml:space="preserve"> 2012 Standard Core</w:t>
        </w:r>
        <w:r w:rsidR="004A50F7" w:rsidRPr="00272041">
          <w:rPr>
            <w:webHidden/>
          </w:rPr>
          <w:tab/>
        </w:r>
        <w:r w:rsidR="004A50F7" w:rsidRPr="00272041">
          <w:rPr>
            <w:webHidden/>
          </w:rPr>
          <w:fldChar w:fldCharType="begin"/>
        </w:r>
        <w:r w:rsidR="004A50F7" w:rsidRPr="00272041">
          <w:rPr>
            <w:webHidden/>
          </w:rPr>
          <w:instrText xml:space="preserve"> PAGEREF _Toc328570621 \h </w:instrText>
        </w:r>
        <w:r w:rsidR="004A50F7" w:rsidRPr="00272041">
          <w:rPr>
            <w:webHidden/>
          </w:rPr>
        </w:r>
        <w:r w:rsidR="004A50F7" w:rsidRPr="00272041">
          <w:rPr>
            <w:webHidden/>
          </w:rPr>
          <w:fldChar w:fldCharType="separate"/>
        </w:r>
        <w:r w:rsidR="00272041">
          <w:rPr>
            <w:webHidden/>
          </w:rPr>
          <w:t>157</w:t>
        </w:r>
        <w:r w:rsidR="004A50F7" w:rsidRPr="00272041">
          <w:rPr>
            <w:webHidden/>
          </w:rPr>
          <w:fldChar w:fldCharType="end"/>
        </w:r>
      </w:hyperlink>
    </w:p>
    <w:p w:rsidR="004A50F7" w:rsidRPr="00272041" w:rsidRDefault="00875C88" w:rsidP="00ED762D">
      <w:pPr>
        <w:pStyle w:val="TOC3"/>
        <w:ind w:left="187" w:hanging="187"/>
        <w:rPr>
          <w:rFonts w:eastAsiaTheme="minorEastAsia"/>
          <w:bCs w:val="0"/>
          <w:sz w:val="22"/>
          <w:szCs w:val="22"/>
          <w:lang w:eastAsia="zh-CN"/>
        </w:rPr>
      </w:pPr>
      <w:hyperlink w:anchor="_Toc328570622" w:history="1">
        <w:r w:rsidR="004A50F7" w:rsidRPr="00272041">
          <w:rPr>
            <w:rStyle w:val="Hyperlink"/>
            <w:rFonts w:cs="Tahoma"/>
            <w:vertAlign w:val="superscript"/>
            <w:lang w:val="pt-BR"/>
          </w:rPr>
          <w:t>92</w:t>
        </w:r>
        <w:r w:rsidR="004A50F7" w:rsidRPr="00272041">
          <w:rPr>
            <w:rStyle w:val="Hyperlink"/>
            <w:rFonts w:cs="Tahoma"/>
            <w:lang w:val="pt-BR"/>
          </w:rPr>
          <w:t xml:space="preserve"> System Center Configuration Manager 2007 R3 – Licenças de Gerenciamento de Servidor e </w:t>
        </w:r>
        <w:r w:rsidR="00ED762D" w:rsidRPr="00272041">
          <w:rPr>
            <w:rStyle w:val="Hyperlink"/>
            <w:rFonts w:cs="Tahoma"/>
            <w:lang w:val="pt-BR"/>
          </w:rPr>
          <w:br/>
        </w:r>
        <w:r w:rsidR="004A50F7" w:rsidRPr="00272041">
          <w:rPr>
            <w:rStyle w:val="Hyperlink"/>
            <w:rFonts w:cs="Tahoma"/>
            <w:lang w:val="pt-BR"/>
          </w:rPr>
          <w:t>Servidor de Gerenciamento</w:t>
        </w:r>
        <w:r w:rsidR="004A50F7" w:rsidRPr="00272041">
          <w:rPr>
            <w:webHidden/>
          </w:rPr>
          <w:tab/>
        </w:r>
        <w:r w:rsidR="004A50F7" w:rsidRPr="00272041">
          <w:rPr>
            <w:webHidden/>
          </w:rPr>
          <w:fldChar w:fldCharType="begin"/>
        </w:r>
        <w:r w:rsidR="004A50F7" w:rsidRPr="00272041">
          <w:rPr>
            <w:webHidden/>
          </w:rPr>
          <w:instrText xml:space="preserve"> PAGEREF _Toc328570622 \h </w:instrText>
        </w:r>
        <w:r w:rsidR="004A50F7" w:rsidRPr="00272041">
          <w:rPr>
            <w:webHidden/>
          </w:rPr>
        </w:r>
        <w:r w:rsidR="004A50F7" w:rsidRPr="00272041">
          <w:rPr>
            <w:webHidden/>
          </w:rPr>
          <w:fldChar w:fldCharType="separate"/>
        </w:r>
        <w:r w:rsidR="00272041">
          <w:rPr>
            <w:webHidden/>
          </w:rPr>
          <w:t>160</w:t>
        </w:r>
        <w:r w:rsidR="004A50F7" w:rsidRPr="00272041">
          <w:rPr>
            <w:webHidden/>
          </w:rPr>
          <w:fldChar w:fldCharType="end"/>
        </w:r>
      </w:hyperlink>
    </w:p>
    <w:p w:rsidR="004A50F7" w:rsidRPr="00272041" w:rsidRDefault="00875C88" w:rsidP="00C11ACD">
      <w:pPr>
        <w:pStyle w:val="TOC3"/>
        <w:ind w:left="187" w:hanging="187"/>
        <w:rPr>
          <w:rFonts w:eastAsiaTheme="minorEastAsia"/>
          <w:bCs w:val="0"/>
          <w:sz w:val="22"/>
          <w:szCs w:val="22"/>
          <w:lang w:eastAsia="zh-CN"/>
        </w:rPr>
      </w:pPr>
      <w:hyperlink w:anchor="_Toc328570623" w:history="1">
        <w:r w:rsidR="004A50F7" w:rsidRPr="00272041">
          <w:rPr>
            <w:rStyle w:val="Hyperlink"/>
            <w:rFonts w:cs="Tahoma"/>
            <w:vertAlign w:val="superscript"/>
            <w:lang w:val="pt-BR"/>
          </w:rPr>
          <w:t>93</w:t>
        </w:r>
        <w:r w:rsidR="004A50F7" w:rsidRPr="00272041">
          <w:rPr>
            <w:rStyle w:val="Hyperlink"/>
            <w:rFonts w:cs="Tahoma"/>
            <w:lang w:val="pt-BR"/>
          </w:rPr>
          <w:t xml:space="preserve"> System Center Data Protection Manager 2010 – Licenças de Gerenciamento de Servidor e </w:t>
        </w:r>
        <w:r w:rsidR="00ED762D" w:rsidRPr="00272041">
          <w:rPr>
            <w:rStyle w:val="Hyperlink"/>
            <w:rFonts w:cs="Tahoma"/>
            <w:lang w:val="pt-BR"/>
          </w:rPr>
          <w:br/>
        </w:r>
        <w:r w:rsidR="004A50F7" w:rsidRPr="00272041">
          <w:rPr>
            <w:rStyle w:val="Hyperlink"/>
            <w:rFonts w:cs="Tahoma"/>
            <w:lang w:val="pt-BR"/>
          </w:rPr>
          <w:t>Gerenciamento de Cliente</w:t>
        </w:r>
        <w:r w:rsidR="004A50F7" w:rsidRPr="00272041">
          <w:rPr>
            <w:webHidden/>
          </w:rPr>
          <w:tab/>
        </w:r>
        <w:r w:rsidR="004A50F7" w:rsidRPr="00272041">
          <w:rPr>
            <w:webHidden/>
          </w:rPr>
          <w:fldChar w:fldCharType="begin"/>
        </w:r>
        <w:r w:rsidR="004A50F7" w:rsidRPr="00272041">
          <w:rPr>
            <w:webHidden/>
          </w:rPr>
          <w:instrText xml:space="preserve"> PAGEREF _Toc328570623 \h </w:instrText>
        </w:r>
        <w:r w:rsidR="004A50F7" w:rsidRPr="00272041">
          <w:rPr>
            <w:webHidden/>
          </w:rPr>
        </w:r>
        <w:r w:rsidR="004A50F7" w:rsidRPr="00272041">
          <w:rPr>
            <w:webHidden/>
          </w:rPr>
          <w:fldChar w:fldCharType="separate"/>
        </w:r>
        <w:r w:rsidR="00272041">
          <w:rPr>
            <w:webHidden/>
          </w:rPr>
          <w:t>160</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24" w:history="1">
        <w:r w:rsidR="004A50F7" w:rsidRPr="00272041">
          <w:rPr>
            <w:rStyle w:val="Hyperlink"/>
            <w:rFonts w:cs="Tahoma"/>
            <w:caps/>
            <w:vertAlign w:val="superscript"/>
            <w:lang w:val="pt-BR"/>
          </w:rPr>
          <w:t>94</w:t>
        </w:r>
        <w:r w:rsidR="004A50F7" w:rsidRPr="00272041">
          <w:rPr>
            <w:rStyle w:val="Hyperlink"/>
            <w:rFonts w:cs="Tahoma"/>
            <w:lang w:val="pt-BR"/>
          </w:rPr>
          <w:t xml:space="preserve"> System Center Essentials 2010</w:t>
        </w:r>
        <w:r w:rsidR="004A50F7" w:rsidRPr="00272041">
          <w:rPr>
            <w:webHidden/>
          </w:rPr>
          <w:tab/>
        </w:r>
        <w:r w:rsidR="004A50F7" w:rsidRPr="00272041">
          <w:rPr>
            <w:webHidden/>
          </w:rPr>
          <w:fldChar w:fldCharType="begin"/>
        </w:r>
        <w:r w:rsidR="004A50F7" w:rsidRPr="00272041">
          <w:rPr>
            <w:webHidden/>
          </w:rPr>
          <w:instrText xml:space="preserve"> PAGEREF _Toc328570624 \h </w:instrText>
        </w:r>
        <w:r w:rsidR="004A50F7" w:rsidRPr="00272041">
          <w:rPr>
            <w:webHidden/>
          </w:rPr>
        </w:r>
        <w:r w:rsidR="004A50F7" w:rsidRPr="00272041">
          <w:rPr>
            <w:webHidden/>
          </w:rPr>
          <w:fldChar w:fldCharType="separate"/>
        </w:r>
        <w:r w:rsidR="00272041">
          <w:rPr>
            <w:webHidden/>
          </w:rPr>
          <w:t>160</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25" w:history="1">
        <w:r w:rsidR="004A50F7" w:rsidRPr="00272041">
          <w:rPr>
            <w:rStyle w:val="Hyperlink"/>
            <w:rFonts w:cs="Tahoma"/>
            <w:caps/>
            <w:vertAlign w:val="superscript"/>
            <w:lang w:val="pt-BR"/>
          </w:rPr>
          <w:t>95</w:t>
        </w:r>
        <w:r w:rsidR="004A50F7" w:rsidRPr="00272041">
          <w:rPr>
            <w:rStyle w:val="Hyperlink"/>
            <w:rFonts w:cs="Tahoma"/>
            <w:lang w:val="pt-BR"/>
          </w:rPr>
          <w:t xml:space="preserve"> System Center Mobile Device Manager 2008</w:t>
        </w:r>
        <w:r w:rsidR="004A50F7" w:rsidRPr="00272041">
          <w:rPr>
            <w:webHidden/>
          </w:rPr>
          <w:tab/>
        </w:r>
        <w:r w:rsidR="004A50F7" w:rsidRPr="00272041">
          <w:rPr>
            <w:webHidden/>
          </w:rPr>
          <w:fldChar w:fldCharType="begin"/>
        </w:r>
        <w:r w:rsidR="004A50F7" w:rsidRPr="00272041">
          <w:rPr>
            <w:webHidden/>
          </w:rPr>
          <w:instrText xml:space="preserve"> PAGEREF _Toc328570625 \h </w:instrText>
        </w:r>
        <w:r w:rsidR="004A50F7" w:rsidRPr="00272041">
          <w:rPr>
            <w:webHidden/>
          </w:rPr>
        </w:r>
        <w:r w:rsidR="004A50F7" w:rsidRPr="00272041">
          <w:rPr>
            <w:webHidden/>
          </w:rPr>
          <w:fldChar w:fldCharType="separate"/>
        </w:r>
        <w:r w:rsidR="00272041">
          <w:rPr>
            <w:webHidden/>
          </w:rPr>
          <w:t>161</w:t>
        </w:r>
        <w:r w:rsidR="004A50F7" w:rsidRPr="00272041">
          <w:rPr>
            <w:webHidden/>
          </w:rPr>
          <w:fldChar w:fldCharType="end"/>
        </w:r>
      </w:hyperlink>
    </w:p>
    <w:p w:rsidR="004A50F7" w:rsidRPr="00272041" w:rsidRDefault="00875C88" w:rsidP="00C11ACD">
      <w:pPr>
        <w:pStyle w:val="TOC3"/>
        <w:ind w:left="187" w:hanging="187"/>
        <w:rPr>
          <w:rFonts w:eastAsiaTheme="minorEastAsia"/>
          <w:bCs w:val="0"/>
          <w:sz w:val="22"/>
          <w:szCs w:val="22"/>
          <w:lang w:eastAsia="zh-CN"/>
        </w:rPr>
      </w:pPr>
      <w:hyperlink w:anchor="_Toc328570626" w:history="1">
        <w:r w:rsidR="004A50F7" w:rsidRPr="00272041">
          <w:rPr>
            <w:rStyle w:val="Hyperlink"/>
            <w:rFonts w:cs="Tahoma"/>
            <w:vertAlign w:val="superscript"/>
            <w:lang w:val="pt-BR"/>
          </w:rPr>
          <w:t>96</w:t>
        </w:r>
        <w:r w:rsidR="004A50F7" w:rsidRPr="00272041">
          <w:rPr>
            <w:rStyle w:val="Hyperlink"/>
            <w:rFonts w:cs="Tahoma"/>
            <w:lang w:val="pt-BR"/>
          </w:rPr>
          <w:t xml:space="preserve"> System Center Operations Manager 2007 R2 – Licenças de Gerenciamento de Clientes, </w:t>
        </w:r>
        <w:r w:rsidR="00C11ACD" w:rsidRPr="00272041">
          <w:rPr>
            <w:rStyle w:val="Hyperlink"/>
            <w:rFonts w:cs="Tahoma"/>
            <w:lang w:val="pt-BR"/>
          </w:rPr>
          <w:br/>
        </w:r>
        <w:r w:rsidR="004A50F7" w:rsidRPr="00272041">
          <w:rPr>
            <w:rStyle w:val="Hyperlink"/>
            <w:rFonts w:cs="Tahoma"/>
            <w:lang w:val="pt-BR"/>
          </w:rPr>
          <w:t>Gerenciamento de Servidor e Servidor de Gerenciamento</w:t>
        </w:r>
        <w:r w:rsidR="004A50F7" w:rsidRPr="00272041">
          <w:rPr>
            <w:webHidden/>
          </w:rPr>
          <w:tab/>
        </w:r>
        <w:r w:rsidR="004A50F7" w:rsidRPr="00272041">
          <w:rPr>
            <w:webHidden/>
          </w:rPr>
          <w:fldChar w:fldCharType="begin"/>
        </w:r>
        <w:r w:rsidR="004A50F7" w:rsidRPr="00272041">
          <w:rPr>
            <w:webHidden/>
          </w:rPr>
          <w:instrText xml:space="preserve"> PAGEREF _Toc328570626 \h </w:instrText>
        </w:r>
        <w:r w:rsidR="004A50F7" w:rsidRPr="00272041">
          <w:rPr>
            <w:webHidden/>
          </w:rPr>
        </w:r>
        <w:r w:rsidR="004A50F7" w:rsidRPr="00272041">
          <w:rPr>
            <w:webHidden/>
          </w:rPr>
          <w:fldChar w:fldCharType="separate"/>
        </w:r>
        <w:r w:rsidR="00272041">
          <w:rPr>
            <w:webHidden/>
          </w:rPr>
          <w:t>162</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27" w:history="1">
        <w:r w:rsidR="004A50F7" w:rsidRPr="00272041">
          <w:rPr>
            <w:rStyle w:val="Hyperlink"/>
            <w:rFonts w:cs="Tahoma"/>
            <w:caps/>
            <w:vertAlign w:val="superscript"/>
            <w:lang w:val="pt-BR"/>
          </w:rPr>
          <w:t>97</w:t>
        </w:r>
        <w:r w:rsidR="004A50F7" w:rsidRPr="00272041">
          <w:rPr>
            <w:rStyle w:val="Hyperlink"/>
            <w:rFonts w:cs="Tahoma"/>
            <w:lang w:val="pt-BR"/>
          </w:rPr>
          <w:t xml:space="preserve"> System Center Reporting Manager 2006</w:t>
        </w:r>
        <w:r w:rsidR="004A50F7" w:rsidRPr="00272041">
          <w:rPr>
            <w:webHidden/>
          </w:rPr>
          <w:tab/>
        </w:r>
        <w:r w:rsidR="004A50F7" w:rsidRPr="00272041">
          <w:rPr>
            <w:webHidden/>
          </w:rPr>
          <w:fldChar w:fldCharType="begin"/>
        </w:r>
        <w:r w:rsidR="004A50F7" w:rsidRPr="00272041">
          <w:rPr>
            <w:webHidden/>
          </w:rPr>
          <w:instrText xml:space="preserve"> PAGEREF _Toc328570627 \h </w:instrText>
        </w:r>
        <w:r w:rsidR="004A50F7" w:rsidRPr="00272041">
          <w:rPr>
            <w:webHidden/>
          </w:rPr>
        </w:r>
        <w:r w:rsidR="004A50F7" w:rsidRPr="00272041">
          <w:rPr>
            <w:webHidden/>
          </w:rPr>
          <w:fldChar w:fldCharType="separate"/>
        </w:r>
        <w:r w:rsidR="00272041">
          <w:rPr>
            <w:webHidden/>
          </w:rPr>
          <w:t>162</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28" w:history="1">
        <w:r w:rsidR="004A50F7" w:rsidRPr="00272041">
          <w:rPr>
            <w:rStyle w:val="Hyperlink"/>
            <w:rFonts w:cs="Tahoma"/>
            <w:caps/>
            <w:vertAlign w:val="superscript"/>
            <w:lang w:val="pt-BR"/>
          </w:rPr>
          <w:t>98</w:t>
        </w:r>
        <w:r w:rsidR="004A50F7" w:rsidRPr="00272041">
          <w:rPr>
            <w:rStyle w:val="Hyperlink"/>
            <w:rFonts w:cs="Tahoma"/>
            <w:lang w:val="pt-BR"/>
          </w:rPr>
          <w:t xml:space="preserve"> System Center Server Management Suite Enterprise</w:t>
        </w:r>
        <w:r w:rsidR="004A50F7" w:rsidRPr="00272041">
          <w:rPr>
            <w:webHidden/>
          </w:rPr>
          <w:tab/>
        </w:r>
        <w:r w:rsidR="004A50F7" w:rsidRPr="00272041">
          <w:rPr>
            <w:webHidden/>
          </w:rPr>
          <w:fldChar w:fldCharType="begin"/>
        </w:r>
        <w:r w:rsidR="004A50F7" w:rsidRPr="00272041">
          <w:rPr>
            <w:webHidden/>
          </w:rPr>
          <w:instrText xml:space="preserve"> PAGEREF _Toc328570628 \h </w:instrText>
        </w:r>
        <w:r w:rsidR="004A50F7" w:rsidRPr="00272041">
          <w:rPr>
            <w:webHidden/>
          </w:rPr>
        </w:r>
        <w:r w:rsidR="004A50F7" w:rsidRPr="00272041">
          <w:rPr>
            <w:webHidden/>
          </w:rPr>
          <w:fldChar w:fldCharType="separate"/>
        </w:r>
        <w:r w:rsidR="00272041">
          <w:rPr>
            <w:webHidden/>
          </w:rPr>
          <w:t>163</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29" w:history="1">
        <w:r w:rsidR="004A50F7" w:rsidRPr="00272041">
          <w:rPr>
            <w:rStyle w:val="Hyperlink"/>
            <w:rFonts w:cs="Tahoma"/>
            <w:caps/>
            <w:vertAlign w:val="superscript"/>
            <w:lang w:val="pt-BR"/>
          </w:rPr>
          <w:t xml:space="preserve">99 </w:t>
        </w:r>
        <w:r w:rsidR="004A50F7" w:rsidRPr="00272041">
          <w:rPr>
            <w:rStyle w:val="Hyperlink"/>
            <w:rFonts w:cs="Tahoma"/>
            <w:lang w:val="pt-BR"/>
          </w:rPr>
          <w:t>System Center Server Management Suite Datacenter</w:t>
        </w:r>
        <w:r w:rsidR="004A50F7" w:rsidRPr="00272041">
          <w:rPr>
            <w:webHidden/>
          </w:rPr>
          <w:tab/>
        </w:r>
        <w:r w:rsidR="004A50F7" w:rsidRPr="00272041">
          <w:rPr>
            <w:webHidden/>
          </w:rPr>
          <w:fldChar w:fldCharType="begin"/>
        </w:r>
        <w:r w:rsidR="004A50F7" w:rsidRPr="00272041">
          <w:rPr>
            <w:webHidden/>
          </w:rPr>
          <w:instrText xml:space="preserve"> PAGEREF _Toc328570629 \h </w:instrText>
        </w:r>
        <w:r w:rsidR="004A50F7" w:rsidRPr="00272041">
          <w:rPr>
            <w:webHidden/>
          </w:rPr>
        </w:r>
        <w:r w:rsidR="004A50F7" w:rsidRPr="00272041">
          <w:rPr>
            <w:webHidden/>
          </w:rPr>
          <w:fldChar w:fldCharType="separate"/>
        </w:r>
        <w:r w:rsidR="00272041">
          <w:rPr>
            <w:webHidden/>
          </w:rPr>
          <w:t>164</w:t>
        </w:r>
        <w:r w:rsidR="004A50F7" w:rsidRPr="00272041">
          <w:rPr>
            <w:webHidden/>
          </w:rPr>
          <w:fldChar w:fldCharType="end"/>
        </w:r>
      </w:hyperlink>
    </w:p>
    <w:p w:rsidR="004A50F7" w:rsidRPr="00272041" w:rsidRDefault="00875C88" w:rsidP="00ED762D">
      <w:pPr>
        <w:pStyle w:val="TOC3"/>
        <w:ind w:left="259" w:hanging="259"/>
        <w:rPr>
          <w:rFonts w:eastAsiaTheme="minorEastAsia"/>
          <w:bCs w:val="0"/>
          <w:sz w:val="22"/>
          <w:szCs w:val="22"/>
          <w:lang w:eastAsia="zh-CN"/>
        </w:rPr>
      </w:pPr>
      <w:hyperlink w:anchor="_Toc328570630" w:history="1">
        <w:r w:rsidR="004A50F7" w:rsidRPr="00272041">
          <w:rPr>
            <w:rStyle w:val="Hyperlink"/>
            <w:rFonts w:cs="Tahoma"/>
            <w:vertAlign w:val="superscript"/>
            <w:lang w:val="pt-BR"/>
          </w:rPr>
          <w:t>100</w:t>
        </w:r>
        <w:r w:rsidR="004A50F7" w:rsidRPr="00272041">
          <w:rPr>
            <w:rStyle w:val="Hyperlink"/>
            <w:rFonts w:cs="Tahoma"/>
            <w:lang w:val="pt-BR"/>
          </w:rPr>
          <w:t xml:space="preserve"> System Center Service Manager 2010 – Licenças de Gerenciamento de Servidor, </w:t>
        </w:r>
        <w:r w:rsidR="00ED762D" w:rsidRPr="00272041">
          <w:rPr>
            <w:rStyle w:val="Hyperlink"/>
            <w:rFonts w:cs="Tahoma"/>
            <w:lang w:val="pt-BR"/>
          </w:rPr>
          <w:br/>
        </w:r>
        <w:r w:rsidR="004A50F7" w:rsidRPr="00272041">
          <w:rPr>
            <w:rStyle w:val="Hyperlink"/>
            <w:rFonts w:cs="Tahoma"/>
            <w:lang w:val="pt-BR"/>
          </w:rPr>
          <w:t>Gerenciamento de Clientes e Servidor de Gerenciamento</w:t>
        </w:r>
        <w:r w:rsidR="004A50F7" w:rsidRPr="00272041">
          <w:rPr>
            <w:webHidden/>
          </w:rPr>
          <w:tab/>
        </w:r>
        <w:r w:rsidR="004A50F7" w:rsidRPr="00272041">
          <w:rPr>
            <w:webHidden/>
          </w:rPr>
          <w:fldChar w:fldCharType="begin"/>
        </w:r>
        <w:r w:rsidR="004A50F7" w:rsidRPr="00272041">
          <w:rPr>
            <w:webHidden/>
          </w:rPr>
          <w:instrText xml:space="preserve"> PAGEREF _Toc328570630 \h </w:instrText>
        </w:r>
        <w:r w:rsidR="004A50F7" w:rsidRPr="00272041">
          <w:rPr>
            <w:webHidden/>
          </w:rPr>
        </w:r>
        <w:r w:rsidR="004A50F7" w:rsidRPr="00272041">
          <w:rPr>
            <w:webHidden/>
          </w:rPr>
          <w:fldChar w:fldCharType="separate"/>
        </w:r>
        <w:r w:rsidR="00272041">
          <w:rPr>
            <w:webHidden/>
          </w:rPr>
          <w:t>165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31" w:history="1">
        <w:r w:rsidR="004A50F7" w:rsidRPr="00272041">
          <w:rPr>
            <w:rStyle w:val="Hyperlink"/>
            <w:rFonts w:cs="Tahoma"/>
            <w:vertAlign w:val="superscript"/>
            <w:lang w:val="pt-BR"/>
          </w:rPr>
          <w:t>101</w:t>
        </w:r>
        <w:r w:rsidR="004A50F7" w:rsidRPr="00272041">
          <w:rPr>
            <w:rStyle w:val="Hyperlink"/>
            <w:rFonts w:cs="Tahoma"/>
            <w:lang w:val="pt-BR"/>
          </w:rPr>
          <w:t xml:space="preserve"> System Center Virtual Machine Manager 2008 R2 – Licenças de Gerenciamento de Servidor e Cliente</w:t>
        </w:r>
        <w:r w:rsidR="004A50F7" w:rsidRPr="00272041">
          <w:rPr>
            <w:webHidden/>
          </w:rPr>
          <w:tab/>
        </w:r>
        <w:r w:rsidR="004A50F7" w:rsidRPr="00272041">
          <w:rPr>
            <w:webHidden/>
          </w:rPr>
          <w:fldChar w:fldCharType="begin"/>
        </w:r>
        <w:r w:rsidR="004A50F7" w:rsidRPr="00272041">
          <w:rPr>
            <w:webHidden/>
          </w:rPr>
          <w:instrText xml:space="preserve"> PAGEREF _Toc328570631 \h </w:instrText>
        </w:r>
        <w:r w:rsidR="004A50F7" w:rsidRPr="00272041">
          <w:rPr>
            <w:webHidden/>
          </w:rPr>
        </w:r>
        <w:r w:rsidR="004A50F7" w:rsidRPr="00272041">
          <w:rPr>
            <w:webHidden/>
          </w:rPr>
          <w:fldChar w:fldCharType="separate"/>
        </w:r>
        <w:r w:rsidR="00272041">
          <w:rPr>
            <w:webHidden/>
          </w:rPr>
          <w:t>165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32" w:history="1">
        <w:r w:rsidR="004A50F7" w:rsidRPr="00272041">
          <w:rPr>
            <w:rStyle w:val="Hyperlink"/>
            <w:rFonts w:cs="Tahoma"/>
            <w:vertAlign w:val="superscript"/>
            <w:lang w:val="pt-BR"/>
          </w:rPr>
          <w:t>102</w:t>
        </w:r>
        <w:r w:rsidR="004A50F7" w:rsidRPr="00272041">
          <w:rPr>
            <w:rStyle w:val="Hyperlink"/>
            <w:rFonts w:cs="Tahoma"/>
            <w:lang w:val="pt-BR"/>
          </w:rPr>
          <w:t xml:space="preserve"> System Center 2012</w:t>
        </w:r>
        <w:r w:rsidR="004A50F7" w:rsidRPr="00272041">
          <w:rPr>
            <w:webHidden/>
          </w:rPr>
          <w:tab/>
        </w:r>
        <w:r w:rsidR="004A50F7" w:rsidRPr="00272041">
          <w:rPr>
            <w:webHidden/>
          </w:rPr>
          <w:fldChar w:fldCharType="begin"/>
        </w:r>
        <w:r w:rsidR="004A50F7" w:rsidRPr="00272041">
          <w:rPr>
            <w:webHidden/>
          </w:rPr>
          <w:instrText xml:space="preserve"> PAGEREF _Toc328570632 \h </w:instrText>
        </w:r>
        <w:r w:rsidR="004A50F7" w:rsidRPr="00272041">
          <w:rPr>
            <w:webHidden/>
          </w:rPr>
        </w:r>
        <w:r w:rsidR="004A50F7" w:rsidRPr="00272041">
          <w:rPr>
            <w:webHidden/>
          </w:rPr>
          <w:fldChar w:fldCharType="separate"/>
        </w:r>
        <w:r w:rsidR="00272041">
          <w:rPr>
            <w:webHidden/>
          </w:rPr>
          <w:t>165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33" w:history="1">
        <w:r w:rsidR="004A50F7" w:rsidRPr="00272041">
          <w:rPr>
            <w:rStyle w:val="Hyperlink"/>
            <w:rFonts w:cs="Tahoma"/>
            <w:vertAlign w:val="superscript"/>
            <w:lang w:val="pt-BR"/>
          </w:rPr>
          <w:t>103</w:t>
        </w:r>
        <w:r w:rsidR="004A50F7" w:rsidRPr="00272041">
          <w:rPr>
            <w:rStyle w:val="Hyperlink"/>
            <w:rFonts w:cs="Tahoma"/>
            <w:lang w:val="pt-BR"/>
          </w:rPr>
          <w:t xml:space="preserve"> System Center 2012 Endpoint Protection</w:t>
        </w:r>
        <w:r w:rsidR="004A50F7" w:rsidRPr="00272041">
          <w:rPr>
            <w:webHidden/>
          </w:rPr>
          <w:tab/>
        </w:r>
        <w:r w:rsidR="004A50F7" w:rsidRPr="00272041">
          <w:rPr>
            <w:webHidden/>
          </w:rPr>
          <w:fldChar w:fldCharType="begin"/>
        </w:r>
        <w:r w:rsidR="004A50F7" w:rsidRPr="00272041">
          <w:rPr>
            <w:webHidden/>
          </w:rPr>
          <w:instrText xml:space="preserve"> PAGEREF _Toc328570633 \h </w:instrText>
        </w:r>
        <w:r w:rsidR="004A50F7" w:rsidRPr="00272041">
          <w:rPr>
            <w:webHidden/>
          </w:rPr>
        </w:r>
        <w:r w:rsidR="004A50F7" w:rsidRPr="00272041">
          <w:rPr>
            <w:webHidden/>
          </w:rPr>
          <w:fldChar w:fldCharType="separate"/>
        </w:r>
        <w:r w:rsidR="00272041">
          <w:rPr>
            <w:webHidden/>
          </w:rPr>
          <w:t>169</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34" w:history="1">
        <w:r w:rsidR="004A50F7" w:rsidRPr="00272041">
          <w:rPr>
            <w:rStyle w:val="Hyperlink"/>
            <w:rFonts w:cs="Tahoma"/>
            <w:caps/>
            <w:vertAlign w:val="superscript"/>
            <w:lang w:val="pt-BR"/>
          </w:rPr>
          <w:t>104</w:t>
        </w:r>
        <w:r w:rsidR="004A50F7" w:rsidRPr="00272041">
          <w:rPr>
            <w:rStyle w:val="Hyperlink"/>
            <w:rFonts w:cs="Tahoma"/>
            <w:lang w:val="pt-BR"/>
          </w:rPr>
          <w:t xml:space="preserve"> TechNet Plus Single User</w:t>
        </w:r>
        <w:r w:rsidR="004A50F7" w:rsidRPr="00272041">
          <w:rPr>
            <w:webHidden/>
          </w:rPr>
          <w:tab/>
        </w:r>
        <w:r w:rsidR="004A50F7" w:rsidRPr="00272041">
          <w:rPr>
            <w:webHidden/>
          </w:rPr>
          <w:fldChar w:fldCharType="begin"/>
        </w:r>
        <w:r w:rsidR="004A50F7" w:rsidRPr="00272041">
          <w:rPr>
            <w:webHidden/>
          </w:rPr>
          <w:instrText xml:space="preserve"> PAGEREF _Toc328570634 \h </w:instrText>
        </w:r>
        <w:r w:rsidR="004A50F7" w:rsidRPr="00272041">
          <w:rPr>
            <w:webHidden/>
          </w:rPr>
        </w:r>
        <w:r w:rsidR="004A50F7" w:rsidRPr="00272041">
          <w:rPr>
            <w:webHidden/>
          </w:rPr>
          <w:fldChar w:fldCharType="separate"/>
        </w:r>
        <w:r w:rsidR="00272041">
          <w:rPr>
            <w:webHidden/>
          </w:rPr>
          <w:t>169</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35" w:history="1">
        <w:r w:rsidR="004A50F7" w:rsidRPr="00272041">
          <w:rPr>
            <w:rStyle w:val="Hyperlink"/>
            <w:rFonts w:cs="Tahoma"/>
            <w:caps/>
            <w:vertAlign w:val="superscript"/>
            <w:lang w:val="pt-BR"/>
          </w:rPr>
          <w:t>105</w:t>
        </w:r>
        <w:r w:rsidR="004A50F7" w:rsidRPr="00272041">
          <w:rPr>
            <w:rStyle w:val="Hyperlink"/>
            <w:rFonts w:cs="Tahoma"/>
            <w:lang w:val="pt-BR"/>
          </w:rPr>
          <w:t xml:space="preserve"> Tellme</w:t>
        </w:r>
        <w:r w:rsidR="004A50F7" w:rsidRPr="00272041">
          <w:rPr>
            <w:webHidden/>
          </w:rPr>
          <w:tab/>
        </w:r>
        <w:r w:rsidR="004A50F7" w:rsidRPr="00272041">
          <w:rPr>
            <w:webHidden/>
          </w:rPr>
          <w:fldChar w:fldCharType="begin"/>
        </w:r>
        <w:r w:rsidR="004A50F7" w:rsidRPr="00272041">
          <w:rPr>
            <w:webHidden/>
          </w:rPr>
          <w:instrText xml:space="preserve"> PAGEREF _Toc328570635 \h </w:instrText>
        </w:r>
        <w:r w:rsidR="004A50F7" w:rsidRPr="00272041">
          <w:rPr>
            <w:webHidden/>
          </w:rPr>
        </w:r>
        <w:r w:rsidR="004A50F7" w:rsidRPr="00272041">
          <w:rPr>
            <w:webHidden/>
          </w:rPr>
          <w:fldChar w:fldCharType="separate"/>
        </w:r>
        <w:r w:rsidR="00272041">
          <w:rPr>
            <w:webHidden/>
          </w:rPr>
          <w:t>169</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36" w:history="1">
        <w:r w:rsidR="004A50F7" w:rsidRPr="00272041">
          <w:rPr>
            <w:rStyle w:val="Hyperlink"/>
            <w:rFonts w:cs="Tahoma"/>
            <w:vertAlign w:val="superscript"/>
            <w:lang w:val="pt-BR"/>
          </w:rPr>
          <w:t>106</w:t>
        </w:r>
        <w:r w:rsidR="004A50F7" w:rsidRPr="00272041">
          <w:rPr>
            <w:rStyle w:val="Hyperlink"/>
            <w:rFonts w:cs="Tahoma"/>
            <w:lang w:val="pt-BR"/>
          </w:rPr>
          <w:t xml:space="preserve"> VDI Standard e Premium Suites</w:t>
        </w:r>
        <w:r w:rsidR="004A50F7" w:rsidRPr="00272041">
          <w:rPr>
            <w:webHidden/>
          </w:rPr>
          <w:tab/>
        </w:r>
        <w:r w:rsidR="004A50F7" w:rsidRPr="00272041">
          <w:rPr>
            <w:webHidden/>
          </w:rPr>
          <w:fldChar w:fldCharType="begin"/>
        </w:r>
        <w:r w:rsidR="004A50F7" w:rsidRPr="00272041">
          <w:rPr>
            <w:webHidden/>
          </w:rPr>
          <w:instrText xml:space="preserve"> PAGEREF _Toc328570636 \h </w:instrText>
        </w:r>
        <w:r w:rsidR="004A50F7" w:rsidRPr="00272041">
          <w:rPr>
            <w:webHidden/>
          </w:rPr>
        </w:r>
        <w:r w:rsidR="004A50F7" w:rsidRPr="00272041">
          <w:rPr>
            <w:webHidden/>
          </w:rPr>
          <w:fldChar w:fldCharType="separate"/>
        </w:r>
        <w:r w:rsidR="00272041">
          <w:rPr>
            <w:webHidden/>
          </w:rPr>
          <w:t>170</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37" w:history="1">
        <w:r w:rsidR="004A50F7" w:rsidRPr="00272041">
          <w:rPr>
            <w:rStyle w:val="Hyperlink"/>
            <w:rFonts w:cs="Tahoma"/>
            <w:caps/>
            <w:vertAlign w:val="superscript"/>
            <w:lang w:val="pt-BR"/>
          </w:rPr>
          <w:t>107</w:t>
        </w:r>
        <w:r w:rsidR="004A50F7" w:rsidRPr="00272041">
          <w:rPr>
            <w:rStyle w:val="Hyperlink"/>
            <w:rFonts w:cs="Tahoma"/>
            <w:caps/>
            <w:lang w:val="pt-BR"/>
          </w:rPr>
          <w:t xml:space="preserve"> </w:t>
        </w:r>
        <w:r w:rsidR="004A50F7" w:rsidRPr="00272041">
          <w:rPr>
            <w:rStyle w:val="Hyperlink"/>
            <w:rFonts w:cs="Tahoma"/>
            <w:lang w:val="pt-BR"/>
          </w:rPr>
          <w:t>Visual Studio Load Test Virtual User Pack 2010</w:t>
        </w:r>
        <w:r w:rsidR="004A50F7" w:rsidRPr="00272041">
          <w:rPr>
            <w:webHidden/>
          </w:rPr>
          <w:tab/>
        </w:r>
        <w:r w:rsidR="004A50F7" w:rsidRPr="00272041">
          <w:rPr>
            <w:webHidden/>
          </w:rPr>
          <w:fldChar w:fldCharType="begin"/>
        </w:r>
        <w:r w:rsidR="004A50F7" w:rsidRPr="00272041">
          <w:rPr>
            <w:webHidden/>
          </w:rPr>
          <w:instrText xml:space="preserve"> PAGEREF _Toc328570637 \h </w:instrText>
        </w:r>
        <w:r w:rsidR="004A50F7" w:rsidRPr="00272041">
          <w:rPr>
            <w:webHidden/>
          </w:rPr>
        </w:r>
        <w:r w:rsidR="004A50F7" w:rsidRPr="00272041">
          <w:rPr>
            <w:webHidden/>
          </w:rPr>
          <w:fldChar w:fldCharType="separate"/>
        </w:r>
        <w:r w:rsidR="00272041">
          <w:rPr>
            <w:webHidden/>
          </w:rPr>
          <w:t>170</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38" w:history="1">
        <w:r w:rsidR="004A50F7" w:rsidRPr="00272041">
          <w:rPr>
            <w:rStyle w:val="Hyperlink"/>
            <w:rFonts w:cs="Tahoma"/>
            <w:vertAlign w:val="superscript"/>
            <w:lang w:val="pt-BR"/>
          </w:rPr>
          <w:t>108</w:t>
        </w:r>
        <w:r w:rsidR="004A50F7" w:rsidRPr="00272041">
          <w:rPr>
            <w:rStyle w:val="Hyperlink"/>
            <w:rFonts w:cs="Tahoma"/>
            <w:lang w:val="pt-BR"/>
          </w:rPr>
          <w:t xml:space="preserve"> Windows Embedded Device Manager 2011 – Licença do Servidor de Gerenciamento</w:t>
        </w:r>
        <w:r w:rsidR="004A50F7" w:rsidRPr="00272041">
          <w:rPr>
            <w:webHidden/>
          </w:rPr>
          <w:tab/>
        </w:r>
        <w:r w:rsidR="004A50F7" w:rsidRPr="00272041">
          <w:rPr>
            <w:webHidden/>
          </w:rPr>
          <w:fldChar w:fldCharType="begin"/>
        </w:r>
        <w:r w:rsidR="004A50F7" w:rsidRPr="00272041">
          <w:rPr>
            <w:webHidden/>
          </w:rPr>
          <w:instrText xml:space="preserve"> PAGEREF _Toc328570638 \h </w:instrText>
        </w:r>
        <w:r w:rsidR="004A50F7" w:rsidRPr="00272041">
          <w:rPr>
            <w:webHidden/>
          </w:rPr>
        </w:r>
        <w:r w:rsidR="004A50F7" w:rsidRPr="00272041">
          <w:rPr>
            <w:webHidden/>
          </w:rPr>
          <w:fldChar w:fldCharType="separate"/>
        </w:r>
        <w:r w:rsidR="00272041">
          <w:rPr>
            <w:webHidden/>
          </w:rPr>
          <w:t>171</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39" w:history="1">
        <w:r w:rsidR="004A50F7" w:rsidRPr="00272041">
          <w:rPr>
            <w:rStyle w:val="Hyperlink"/>
            <w:rFonts w:cs="Tahoma"/>
            <w:caps/>
            <w:vertAlign w:val="superscript"/>
            <w:lang w:val="pt-BR"/>
          </w:rPr>
          <w:t>109</w:t>
        </w:r>
        <w:r w:rsidR="004A50F7" w:rsidRPr="00272041">
          <w:rPr>
            <w:rStyle w:val="Hyperlink"/>
            <w:rFonts w:cs="Tahoma"/>
            <w:lang w:val="pt-BR"/>
          </w:rPr>
          <w:t xml:space="preserve"> EBS 2008 Standard e EBS 2008 Premium</w:t>
        </w:r>
        <w:r w:rsidR="004A50F7" w:rsidRPr="00272041">
          <w:rPr>
            <w:webHidden/>
          </w:rPr>
          <w:tab/>
        </w:r>
        <w:r w:rsidR="004A50F7" w:rsidRPr="00272041">
          <w:rPr>
            <w:webHidden/>
          </w:rPr>
          <w:fldChar w:fldCharType="begin"/>
        </w:r>
        <w:r w:rsidR="004A50F7" w:rsidRPr="00272041">
          <w:rPr>
            <w:webHidden/>
          </w:rPr>
          <w:instrText xml:space="preserve"> PAGEREF _Toc328570639 \h </w:instrText>
        </w:r>
        <w:r w:rsidR="004A50F7" w:rsidRPr="00272041">
          <w:rPr>
            <w:webHidden/>
          </w:rPr>
        </w:r>
        <w:r w:rsidR="004A50F7" w:rsidRPr="00272041">
          <w:rPr>
            <w:webHidden/>
          </w:rPr>
          <w:fldChar w:fldCharType="separate"/>
        </w:r>
        <w:r w:rsidR="00272041">
          <w:rPr>
            <w:webHidden/>
          </w:rPr>
          <w:t>172</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40" w:history="1">
        <w:r w:rsidR="004A50F7" w:rsidRPr="00272041">
          <w:rPr>
            <w:rStyle w:val="Hyperlink"/>
            <w:rFonts w:cs="Tahoma"/>
            <w:caps/>
            <w:vertAlign w:val="superscript"/>
            <w:lang w:val="pt-BR"/>
          </w:rPr>
          <w:t>110</w:t>
        </w:r>
        <w:r w:rsidR="004A50F7" w:rsidRPr="00272041">
          <w:rPr>
            <w:rStyle w:val="Hyperlink"/>
            <w:rFonts w:cs="Tahoma"/>
            <w:lang w:val="pt-BR"/>
          </w:rPr>
          <w:t xml:space="preserve"> Windows HPC Server 2008 R2 Suite</w:t>
        </w:r>
        <w:r w:rsidR="004A50F7" w:rsidRPr="00272041">
          <w:rPr>
            <w:webHidden/>
          </w:rPr>
          <w:tab/>
        </w:r>
        <w:r w:rsidR="004A50F7" w:rsidRPr="00272041">
          <w:rPr>
            <w:webHidden/>
          </w:rPr>
          <w:fldChar w:fldCharType="begin"/>
        </w:r>
        <w:r w:rsidR="004A50F7" w:rsidRPr="00272041">
          <w:rPr>
            <w:webHidden/>
          </w:rPr>
          <w:instrText xml:space="preserve"> PAGEREF _Toc328570640 \h </w:instrText>
        </w:r>
        <w:r w:rsidR="004A50F7" w:rsidRPr="00272041">
          <w:rPr>
            <w:webHidden/>
          </w:rPr>
        </w:r>
        <w:r w:rsidR="004A50F7" w:rsidRPr="00272041">
          <w:rPr>
            <w:webHidden/>
          </w:rPr>
          <w:fldChar w:fldCharType="separate"/>
        </w:r>
        <w:r w:rsidR="00272041">
          <w:rPr>
            <w:webHidden/>
          </w:rPr>
          <w:t>174</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41" w:history="1">
        <w:r w:rsidR="004A50F7" w:rsidRPr="00272041">
          <w:rPr>
            <w:rStyle w:val="Hyperlink"/>
            <w:rFonts w:cs="Tahoma"/>
            <w:caps/>
            <w:vertAlign w:val="superscript"/>
            <w:lang w:val="pt-BR"/>
          </w:rPr>
          <w:t>111</w:t>
        </w:r>
        <w:r w:rsidR="004A50F7" w:rsidRPr="00272041">
          <w:rPr>
            <w:rStyle w:val="Hyperlink"/>
            <w:rFonts w:cs="Tahoma"/>
            <w:lang w:val="pt-BR"/>
          </w:rPr>
          <w:t xml:space="preserve"> Complemento do Windows</w:t>
        </w:r>
        <w:r w:rsidR="004A50F7" w:rsidRPr="00272041">
          <w:rPr>
            <w:rStyle w:val="Hyperlink"/>
            <w:rFonts w:cs="Tahoma"/>
            <w:vertAlign w:val="superscript"/>
            <w:lang w:val="pt-BR"/>
          </w:rPr>
          <w:t>®</w:t>
        </w:r>
        <w:r w:rsidR="004A50F7" w:rsidRPr="00272041">
          <w:rPr>
            <w:rStyle w:val="Hyperlink"/>
            <w:rFonts w:cs="Tahoma"/>
            <w:lang w:val="pt-BR"/>
          </w:rPr>
          <w:t xml:space="preserve"> Intune</w:t>
        </w:r>
        <w:r w:rsidR="004A50F7" w:rsidRPr="00272041">
          <w:rPr>
            <w:webHidden/>
          </w:rPr>
          <w:tab/>
        </w:r>
        <w:r w:rsidR="004A50F7" w:rsidRPr="00272041">
          <w:rPr>
            <w:webHidden/>
          </w:rPr>
          <w:fldChar w:fldCharType="begin"/>
        </w:r>
        <w:r w:rsidR="004A50F7" w:rsidRPr="00272041">
          <w:rPr>
            <w:webHidden/>
          </w:rPr>
          <w:instrText xml:space="preserve"> PAGEREF _Toc328570641 \h </w:instrText>
        </w:r>
        <w:r w:rsidR="004A50F7" w:rsidRPr="00272041">
          <w:rPr>
            <w:webHidden/>
          </w:rPr>
        </w:r>
        <w:r w:rsidR="004A50F7" w:rsidRPr="00272041">
          <w:rPr>
            <w:webHidden/>
          </w:rPr>
          <w:fldChar w:fldCharType="separate"/>
        </w:r>
        <w:r w:rsidR="00272041">
          <w:rPr>
            <w:webHidden/>
          </w:rPr>
          <w:t>174</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42" w:history="1">
        <w:r w:rsidR="004A50F7" w:rsidRPr="00272041">
          <w:rPr>
            <w:rStyle w:val="Hyperlink"/>
            <w:rFonts w:cs="Tahoma"/>
            <w:vertAlign w:val="superscript"/>
            <w:lang w:val="pt-BR"/>
          </w:rPr>
          <w:t xml:space="preserve">112 </w:t>
        </w:r>
        <w:r w:rsidR="004A50F7" w:rsidRPr="00272041">
          <w:rPr>
            <w:rStyle w:val="Hyperlink"/>
            <w:rFonts w:cs="Tahoma"/>
            <w:lang w:val="pt-BR"/>
          </w:rPr>
          <w:t>Windows Multipoint Server 2011 Premium</w:t>
        </w:r>
        <w:r w:rsidR="004A50F7" w:rsidRPr="00272041">
          <w:rPr>
            <w:webHidden/>
          </w:rPr>
          <w:tab/>
        </w:r>
        <w:r w:rsidR="004A50F7" w:rsidRPr="00272041">
          <w:rPr>
            <w:webHidden/>
          </w:rPr>
          <w:fldChar w:fldCharType="begin"/>
        </w:r>
        <w:r w:rsidR="004A50F7" w:rsidRPr="00272041">
          <w:rPr>
            <w:webHidden/>
          </w:rPr>
          <w:instrText xml:space="preserve"> PAGEREF _Toc328570642 \h </w:instrText>
        </w:r>
        <w:r w:rsidR="004A50F7" w:rsidRPr="00272041">
          <w:rPr>
            <w:webHidden/>
          </w:rPr>
        </w:r>
        <w:r w:rsidR="004A50F7" w:rsidRPr="00272041">
          <w:rPr>
            <w:webHidden/>
          </w:rPr>
          <w:fldChar w:fldCharType="separate"/>
        </w:r>
        <w:r w:rsidR="00272041">
          <w:rPr>
            <w:webHidden/>
          </w:rPr>
          <w:t>174</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43" w:history="1">
        <w:r w:rsidR="004A50F7" w:rsidRPr="00272041">
          <w:rPr>
            <w:rStyle w:val="Hyperlink"/>
            <w:rFonts w:cs="Tahoma"/>
            <w:caps/>
            <w:vertAlign w:val="superscript"/>
            <w:lang w:val="pt-BR"/>
          </w:rPr>
          <w:t>113</w:t>
        </w:r>
        <w:r w:rsidR="004A50F7" w:rsidRPr="00272041">
          <w:rPr>
            <w:rStyle w:val="Hyperlink"/>
            <w:rFonts w:cs="Tahoma"/>
            <w:vertAlign w:val="superscript"/>
            <w:lang w:val="pt-BR"/>
          </w:rPr>
          <w:t xml:space="preserve"> </w:t>
        </w:r>
        <w:r w:rsidR="004A50F7" w:rsidRPr="00272041">
          <w:rPr>
            <w:rStyle w:val="Hyperlink"/>
            <w:rFonts w:cs="Tahoma"/>
            <w:lang w:val="pt-BR"/>
          </w:rPr>
          <w:t>CAL do Windows Multipoint Server 2011</w:t>
        </w:r>
        <w:r w:rsidR="004A50F7" w:rsidRPr="00272041">
          <w:rPr>
            <w:webHidden/>
          </w:rPr>
          <w:tab/>
        </w:r>
        <w:r w:rsidR="004A50F7" w:rsidRPr="00272041">
          <w:rPr>
            <w:webHidden/>
          </w:rPr>
          <w:fldChar w:fldCharType="begin"/>
        </w:r>
        <w:r w:rsidR="004A50F7" w:rsidRPr="00272041">
          <w:rPr>
            <w:webHidden/>
          </w:rPr>
          <w:instrText xml:space="preserve"> PAGEREF _Toc328570643 \h </w:instrText>
        </w:r>
        <w:r w:rsidR="004A50F7" w:rsidRPr="00272041">
          <w:rPr>
            <w:webHidden/>
          </w:rPr>
        </w:r>
        <w:r w:rsidR="004A50F7" w:rsidRPr="00272041">
          <w:rPr>
            <w:webHidden/>
          </w:rPr>
          <w:fldChar w:fldCharType="separate"/>
        </w:r>
        <w:r w:rsidR="00272041">
          <w:rPr>
            <w:webHidden/>
          </w:rPr>
          <w:t>174</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44" w:history="1">
        <w:r w:rsidR="004A50F7" w:rsidRPr="00272041">
          <w:rPr>
            <w:rStyle w:val="Hyperlink"/>
            <w:rFonts w:cs="Tahoma"/>
            <w:caps/>
            <w:vertAlign w:val="superscript"/>
            <w:lang w:val="pt-BR"/>
          </w:rPr>
          <w:t>114</w:t>
        </w:r>
        <w:r w:rsidR="004A50F7" w:rsidRPr="00272041">
          <w:rPr>
            <w:rStyle w:val="Hyperlink"/>
            <w:rFonts w:cs="Tahoma"/>
            <w:vertAlign w:val="superscript"/>
            <w:lang w:val="pt-BR"/>
          </w:rPr>
          <w:t xml:space="preserve"> </w:t>
        </w:r>
        <w:r w:rsidR="004A50F7" w:rsidRPr="00272041">
          <w:rPr>
            <w:rStyle w:val="Hyperlink"/>
            <w:rFonts w:cs="Tahoma"/>
            <w:lang w:val="pt-BR"/>
          </w:rPr>
          <w:t>CAL do Windows Server 2008</w:t>
        </w:r>
        <w:r w:rsidR="004A50F7" w:rsidRPr="00272041">
          <w:rPr>
            <w:webHidden/>
          </w:rPr>
          <w:tab/>
        </w:r>
        <w:r w:rsidR="004A50F7" w:rsidRPr="00272041">
          <w:rPr>
            <w:webHidden/>
          </w:rPr>
          <w:fldChar w:fldCharType="begin"/>
        </w:r>
        <w:r w:rsidR="004A50F7" w:rsidRPr="00272041">
          <w:rPr>
            <w:webHidden/>
          </w:rPr>
          <w:instrText xml:space="preserve"> PAGEREF _Toc328570644 \h </w:instrText>
        </w:r>
        <w:r w:rsidR="004A50F7" w:rsidRPr="00272041">
          <w:rPr>
            <w:webHidden/>
          </w:rPr>
        </w:r>
        <w:r w:rsidR="004A50F7" w:rsidRPr="00272041">
          <w:rPr>
            <w:webHidden/>
          </w:rPr>
          <w:fldChar w:fldCharType="separate"/>
        </w:r>
        <w:r w:rsidR="00272041">
          <w:rPr>
            <w:webHidden/>
          </w:rPr>
          <w:t>174</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45" w:history="1">
        <w:r w:rsidR="004A50F7" w:rsidRPr="00272041">
          <w:rPr>
            <w:rStyle w:val="Hyperlink"/>
            <w:rFonts w:cs="Tahoma"/>
            <w:caps/>
            <w:vertAlign w:val="superscript"/>
            <w:lang w:val="pt-BR"/>
          </w:rPr>
          <w:t>115</w:t>
        </w:r>
        <w:r w:rsidR="004A50F7" w:rsidRPr="00272041">
          <w:rPr>
            <w:rStyle w:val="Hyperlink"/>
            <w:rFonts w:cs="Tahoma"/>
            <w:caps/>
            <w:lang w:val="pt-BR"/>
          </w:rPr>
          <w:t xml:space="preserve"> </w:t>
        </w:r>
        <w:r w:rsidR="004A50F7" w:rsidRPr="00272041">
          <w:rPr>
            <w:rStyle w:val="Hyperlink"/>
            <w:rFonts w:cs="Tahoma"/>
            <w:lang w:val="pt-BR"/>
          </w:rPr>
          <w:t>Windows Server 2008 R2 HPC Edition</w:t>
        </w:r>
        <w:r w:rsidR="004A50F7" w:rsidRPr="00272041">
          <w:rPr>
            <w:webHidden/>
          </w:rPr>
          <w:tab/>
        </w:r>
        <w:r w:rsidR="004A50F7" w:rsidRPr="00272041">
          <w:rPr>
            <w:webHidden/>
          </w:rPr>
          <w:fldChar w:fldCharType="begin"/>
        </w:r>
        <w:r w:rsidR="004A50F7" w:rsidRPr="00272041">
          <w:rPr>
            <w:webHidden/>
          </w:rPr>
          <w:instrText xml:space="preserve"> PAGEREF _Toc328570645 \h </w:instrText>
        </w:r>
        <w:r w:rsidR="004A50F7" w:rsidRPr="00272041">
          <w:rPr>
            <w:webHidden/>
          </w:rPr>
        </w:r>
        <w:r w:rsidR="004A50F7" w:rsidRPr="00272041">
          <w:rPr>
            <w:webHidden/>
          </w:rPr>
          <w:fldChar w:fldCharType="separate"/>
        </w:r>
        <w:r w:rsidR="00272041">
          <w:rPr>
            <w:webHidden/>
          </w:rPr>
          <w:t>175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46" w:history="1">
        <w:r w:rsidR="004A50F7" w:rsidRPr="00272041">
          <w:rPr>
            <w:rStyle w:val="Hyperlink"/>
            <w:rFonts w:cs="Tahoma"/>
            <w:caps/>
            <w:vertAlign w:val="superscript"/>
            <w:lang w:val="pt-BR"/>
          </w:rPr>
          <w:t>116</w:t>
        </w:r>
        <w:r w:rsidR="004A50F7" w:rsidRPr="00272041">
          <w:rPr>
            <w:rStyle w:val="Hyperlink"/>
            <w:rFonts w:cs="Tahoma"/>
            <w:lang w:val="pt-BR"/>
          </w:rPr>
          <w:t xml:space="preserve"> Windows Server 2008 R2 Datacenter</w:t>
        </w:r>
        <w:r w:rsidR="004A50F7" w:rsidRPr="00272041">
          <w:rPr>
            <w:webHidden/>
          </w:rPr>
          <w:tab/>
        </w:r>
        <w:r w:rsidR="004A50F7" w:rsidRPr="00272041">
          <w:rPr>
            <w:webHidden/>
          </w:rPr>
          <w:fldChar w:fldCharType="begin"/>
        </w:r>
        <w:r w:rsidR="004A50F7" w:rsidRPr="00272041">
          <w:rPr>
            <w:webHidden/>
          </w:rPr>
          <w:instrText xml:space="preserve"> PAGEREF _Toc328570646 \h </w:instrText>
        </w:r>
        <w:r w:rsidR="004A50F7" w:rsidRPr="00272041">
          <w:rPr>
            <w:webHidden/>
          </w:rPr>
        </w:r>
        <w:r w:rsidR="004A50F7" w:rsidRPr="00272041">
          <w:rPr>
            <w:webHidden/>
          </w:rPr>
          <w:fldChar w:fldCharType="separate"/>
        </w:r>
        <w:r w:rsidR="00272041">
          <w:rPr>
            <w:webHidden/>
          </w:rPr>
          <w:t>175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47" w:history="1">
        <w:r w:rsidR="004A50F7" w:rsidRPr="00272041">
          <w:rPr>
            <w:rStyle w:val="Hyperlink"/>
            <w:rFonts w:cs="Tahoma"/>
            <w:caps/>
            <w:vertAlign w:val="superscript"/>
            <w:lang w:val="pt-BR"/>
          </w:rPr>
          <w:t>117</w:t>
        </w:r>
        <w:r w:rsidR="004A50F7" w:rsidRPr="00272041">
          <w:rPr>
            <w:rStyle w:val="Hyperlink"/>
            <w:rFonts w:cs="Tahoma"/>
            <w:lang w:val="pt-BR"/>
          </w:rPr>
          <w:t xml:space="preserve"> Windows Server 2008 R2 Enterprise</w:t>
        </w:r>
        <w:r w:rsidR="004A50F7" w:rsidRPr="00272041">
          <w:rPr>
            <w:webHidden/>
          </w:rPr>
          <w:tab/>
        </w:r>
        <w:r w:rsidR="004A50F7" w:rsidRPr="00272041">
          <w:rPr>
            <w:webHidden/>
          </w:rPr>
          <w:fldChar w:fldCharType="begin"/>
        </w:r>
        <w:r w:rsidR="004A50F7" w:rsidRPr="00272041">
          <w:rPr>
            <w:webHidden/>
          </w:rPr>
          <w:instrText xml:space="preserve"> PAGEREF _Toc328570647 \h </w:instrText>
        </w:r>
        <w:r w:rsidR="004A50F7" w:rsidRPr="00272041">
          <w:rPr>
            <w:webHidden/>
          </w:rPr>
        </w:r>
        <w:r w:rsidR="004A50F7" w:rsidRPr="00272041">
          <w:rPr>
            <w:webHidden/>
          </w:rPr>
          <w:fldChar w:fldCharType="separate"/>
        </w:r>
        <w:r w:rsidR="00272041">
          <w:rPr>
            <w:webHidden/>
          </w:rPr>
          <w:t>175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48" w:history="1">
        <w:r w:rsidR="004A50F7" w:rsidRPr="00272041">
          <w:rPr>
            <w:rStyle w:val="Hyperlink"/>
            <w:rFonts w:cs="Tahoma"/>
            <w:caps/>
            <w:vertAlign w:val="superscript"/>
            <w:lang w:val="pt-BR"/>
          </w:rPr>
          <w:t>118</w:t>
        </w:r>
        <w:r w:rsidR="004A50F7" w:rsidRPr="00272041">
          <w:rPr>
            <w:rStyle w:val="Hyperlink"/>
            <w:rFonts w:cs="Tahoma"/>
            <w:lang w:val="pt-BR"/>
          </w:rPr>
          <w:t xml:space="preserve"> Windows Server 2008 R2 for Itanium-Based Systems</w:t>
        </w:r>
        <w:r w:rsidR="004A50F7" w:rsidRPr="00272041">
          <w:rPr>
            <w:webHidden/>
          </w:rPr>
          <w:tab/>
        </w:r>
        <w:r w:rsidR="004A50F7" w:rsidRPr="00272041">
          <w:rPr>
            <w:webHidden/>
          </w:rPr>
          <w:fldChar w:fldCharType="begin"/>
        </w:r>
        <w:r w:rsidR="004A50F7" w:rsidRPr="00272041">
          <w:rPr>
            <w:webHidden/>
          </w:rPr>
          <w:instrText xml:space="preserve"> PAGEREF _Toc328570648 \h </w:instrText>
        </w:r>
        <w:r w:rsidR="004A50F7" w:rsidRPr="00272041">
          <w:rPr>
            <w:webHidden/>
          </w:rPr>
        </w:r>
        <w:r w:rsidR="004A50F7" w:rsidRPr="00272041">
          <w:rPr>
            <w:webHidden/>
          </w:rPr>
          <w:fldChar w:fldCharType="separate"/>
        </w:r>
        <w:r w:rsidR="00272041">
          <w:rPr>
            <w:webHidden/>
          </w:rPr>
          <w:t>175</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49" w:history="1">
        <w:r w:rsidR="004A50F7" w:rsidRPr="00272041">
          <w:rPr>
            <w:rStyle w:val="Hyperlink"/>
            <w:rFonts w:cs="Tahoma"/>
            <w:caps/>
            <w:vertAlign w:val="superscript"/>
          </w:rPr>
          <w:t>119</w:t>
        </w:r>
        <w:r w:rsidR="004A50F7" w:rsidRPr="00272041">
          <w:rPr>
            <w:rStyle w:val="Hyperlink"/>
            <w:rFonts w:cs="Tahoma"/>
          </w:rPr>
          <w:t xml:space="preserve"> Windows Server 2008 R2 Standard</w:t>
        </w:r>
        <w:r w:rsidR="004A50F7" w:rsidRPr="00272041">
          <w:rPr>
            <w:webHidden/>
          </w:rPr>
          <w:tab/>
        </w:r>
        <w:r w:rsidR="004A50F7" w:rsidRPr="00272041">
          <w:rPr>
            <w:webHidden/>
          </w:rPr>
          <w:fldChar w:fldCharType="begin"/>
        </w:r>
        <w:r w:rsidR="004A50F7" w:rsidRPr="00272041">
          <w:rPr>
            <w:webHidden/>
          </w:rPr>
          <w:instrText xml:space="preserve"> PAGEREF _Toc328570649 \h </w:instrText>
        </w:r>
        <w:r w:rsidR="004A50F7" w:rsidRPr="00272041">
          <w:rPr>
            <w:webHidden/>
          </w:rPr>
        </w:r>
        <w:r w:rsidR="004A50F7" w:rsidRPr="00272041">
          <w:rPr>
            <w:webHidden/>
          </w:rPr>
          <w:fldChar w:fldCharType="separate"/>
        </w:r>
        <w:r w:rsidR="00272041">
          <w:rPr>
            <w:webHidden/>
          </w:rPr>
          <w:t>176</w:t>
        </w:r>
        <w:r w:rsidR="004A50F7" w:rsidRPr="00272041">
          <w:rPr>
            <w:webHidden/>
          </w:rPr>
          <w:fldChar w:fldCharType="end"/>
        </w:r>
      </w:hyperlink>
    </w:p>
    <w:p w:rsidR="004A50F7" w:rsidRPr="00272041" w:rsidRDefault="00875C88" w:rsidP="00ED762D">
      <w:pPr>
        <w:pStyle w:val="TOC3"/>
        <w:ind w:left="259" w:hanging="259"/>
        <w:rPr>
          <w:rFonts w:eastAsiaTheme="minorEastAsia"/>
          <w:bCs w:val="0"/>
          <w:sz w:val="22"/>
          <w:szCs w:val="22"/>
          <w:lang w:eastAsia="zh-CN"/>
        </w:rPr>
      </w:pPr>
      <w:hyperlink w:anchor="_Toc328570650" w:history="1">
        <w:r w:rsidR="004A50F7" w:rsidRPr="00272041">
          <w:rPr>
            <w:rStyle w:val="Hyperlink"/>
            <w:rFonts w:cs="Tahoma"/>
            <w:caps/>
            <w:vertAlign w:val="superscript"/>
            <w:lang w:val="pt-BR"/>
          </w:rPr>
          <w:t>120</w:t>
        </w:r>
        <w:r w:rsidR="004A50F7" w:rsidRPr="00272041">
          <w:rPr>
            <w:rStyle w:val="Hyperlink"/>
            <w:rFonts w:cs="Tahoma"/>
            <w:lang w:val="pt-BR"/>
          </w:rPr>
          <w:t xml:space="preserve"> CAL dos Serviços de Área de Trabalho Remota do Windows Server 2008 e External Connector dos </w:t>
        </w:r>
        <w:r w:rsidR="00ED762D" w:rsidRPr="00272041">
          <w:rPr>
            <w:rStyle w:val="Hyperlink"/>
            <w:rFonts w:cs="Tahoma"/>
            <w:lang w:val="pt-BR"/>
          </w:rPr>
          <w:br/>
        </w:r>
        <w:r w:rsidR="004A50F7" w:rsidRPr="00272041">
          <w:rPr>
            <w:rStyle w:val="Hyperlink"/>
            <w:rFonts w:cs="Tahoma"/>
            <w:lang w:val="pt-BR"/>
          </w:rPr>
          <w:t>Serviços de Área de Trabalho Remota do Windows Server 2008</w:t>
        </w:r>
        <w:r w:rsidR="004A50F7" w:rsidRPr="00272041">
          <w:rPr>
            <w:webHidden/>
          </w:rPr>
          <w:tab/>
        </w:r>
        <w:r w:rsidR="004A50F7" w:rsidRPr="00272041">
          <w:rPr>
            <w:webHidden/>
          </w:rPr>
          <w:fldChar w:fldCharType="begin"/>
        </w:r>
        <w:r w:rsidR="004A50F7" w:rsidRPr="00272041">
          <w:rPr>
            <w:webHidden/>
          </w:rPr>
          <w:instrText xml:space="preserve"> PAGEREF _Toc328570650 \h </w:instrText>
        </w:r>
        <w:r w:rsidR="004A50F7" w:rsidRPr="00272041">
          <w:rPr>
            <w:webHidden/>
          </w:rPr>
        </w:r>
        <w:r w:rsidR="004A50F7" w:rsidRPr="00272041">
          <w:rPr>
            <w:webHidden/>
          </w:rPr>
          <w:fldChar w:fldCharType="separate"/>
        </w:r>
        <w:r w:rsidR="00272041">
          <w:rPr>
            <w:webHidden/>
          </w:rPr>
          <w:t>176</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51" w:history="1">
        <w:r w:rsidR="004A50F7" w:rsidRPr="00272041">
          <w:rPr>
            <w:rStyle w:val="Hyperlink"/>
            <w:rFonts w:cs="Tahoma"/>
            <w:caps/>
            <w:vertAlign w:val="superscript"/>
            <w:lang w:val="pt-BR"/>
          </w:rPr>
          <w:t>121</w:t>
        </w:r>
        <w:r w:rsidR="004A50F7" w:rsidRPr="00272041">
          <w:rPr>
            <w:rStyle w:val="Hyperlink"/>
            <w:rFonts w:cs="Tahoma"/>
            <w:lang w:val="pt-BR"/>
          </w:rPr>
          <w:t xml:space="preserve"> Windows Small Business Server (SBS) 2008 Premium</w:t>
        </w:r>
        <w:r w:rsidR="004A50F7" w:rsidRPr="00272041">
          <w:rPr>
            <w:webHidden/>
          </w:rPr>
          <w:tab/>
        </w:r>
        <w:r w:rsidR="004A50F7" w:rsidRPr="00272041">
          <w:rPr>
            <w:webHidden/>
          </w:rPr>
          <w:fldChar w:fldCharType="begin"/>
        </w:r>
        <w:r w:rsidR="004A50F7" w:rsidRPr="00272041">
          <w:rPr>
            <w:webHidden/>
          </w:rPr>
          <w:instrText xml:space="preserve"> PAGEREF _Toc328570651 \h </w:instrText>
        </w:r>
        <w:r w:rsidR="004A50F7" w:rsidRPr="00272041">
          <w:rPr>
            <w:webHidden/>
          </w:rPr>
        </w:r>
        <w:r w:rsidR="004A50F7" w:rsidRPr="00272041">
          <w:rPr>
            <w:webHidden/>
          </w:rPr>
          <w:fldChar w:fldCharType="separate"/>
        </w:r>
        <w:r w:rsidR="00272041">
          <w:rPr>
            <w:webHidden/>
          </w:rPr>
          <w:t>176</w:t>
        </w:r>
        <w:r w:rsidR="004A50F7" w:rsidRPr="00272041">
          <w:rPr>
            <w:webHidden/>
          </w:rPr>
          <w:fldChar w:fldCharType="end"/>
        </w:r>
      </w:hyperlink>
    </w:p>
    <w:p w:rsidR="004A50F7" w:rsidRPr="00272041" w:rsidRDefault="00875C88">
      <w:pPr>
        <w:pStyle w:val="TOC3"/>
        <w:rPr>
          <w:rFonts w:eastAsiaTheme="minorEastAsia"/>
          <w:bCs w:val="0"/>
          <w:sz w:val="22"/>
          <w:szCs w:val="22"/>
          <w:lang w:eastAsia="zh-CN"/>
        </w:rPr>
      </w:pPr>
      <w:hyperlink w:anchor="_Toc328570652" w:history="1">
        <w:r w:rsidR="004A50F7" w:rsidRPr="00272041">
          <w:rPr>
            <w:rStyle w:val="Hyperlink"/>
            <w:rFonts w:cs="Tahoma"/>
            <w:caps/>
            <w:vertAlign w:val="superscript"/>
            <w:lang w:val="pt-BR"/>
          </w:rPr>
          <w:t>122</w:t>
        </w:r>
        <w:r w:rsidR="004A50F7" w:rsidRPr="00272041">
          <w:rPr>
            <w:rStyle w:val="Hyperlink"/>
            <w:rFonts w:cs="Tahoma"/>
            <w:lang w:val="pt-BR"/>
          </w:rPr>
          <w:t xml:space="preserve"> Windows Small Business Server (SBS) 2011 Standard</w:t>
        </w:r>
        <w:r w:rsidR="004A50F7" w:rsidRPr="00272041">
          <w:rPr>
            <w:webHidden/>
          </w:rPr>
          <w:tab/>
        </w:r>
        <w:r w:rsidR="004A50F7" w:rsidRPr="00272041">
          <w:rPr>
            <w:webHidden/>
          </w:rPr>
          <w:fldChar w:fldCharType="begin"/>
        </w:r>
        <w:r w:rsidR="004A50F7" w:rsidRPr="00272041">
          <w:rPr>
            <w:webHidden/>
          </w:rPr>
          <w:instrText xml:space="preserve"> PAGEREF _Toc328570652 \h </w:instrText>
        </w:r>
        <w:r w:rsidR="004A50F7" w:rsidRPr="00272041">
          <w:rPr>
            <w:webHidden/>
          </w:rPr>
        </w:r>
        <w:r w:rsidR="004A50F7" w:rsidRPr="00272041">
          <w:rPr>
            <w:webHidden/>
          </w:rPr>
          <w:fldChar w:fldCharType="separate"/>
        </w:r>
        <w:r w:rsidR="00272041">
          <w:rPr>
            <w:webHidden/>
          </w:rPr>
          <w:t>177</w:t>
        </w:r>
        <w:r w:rsidR="004A50F7" w:rsidRPr="00272041">
          <w:rPr>
            <w:webHidden/>
          </w:rPr>
          <w:fldChar w:fldCharType="end"/>
        </w:r>
      </w:hyperlink>
    </w:p>
    <w:p w:rsidR="004A50F7" w:rsidRDefault="00875C88">
      <w:pPr>
        <w:pStyle w:val="TOC3"/>
        <w:rPr>
          <w:rFonts w:asciiTheme="minorHAnsi" w:eastAsiaTheme="minorEastAsia" w:hAnsiTheme="minorHAnsi" w:cstheme="minorBidi"/>
          <w:bCs w:val="0"/>
          <w:sz w:val="22"/>
          <w:szCs w:val="22"/>
          <w:lang w:eastAsia="zh-CN"/>
        </w:rPr>
      </w:pPr>
      <w:hyperlink w:anchor="_Toc328570653" w:history="1">
        <w:r w:rsidR="004A50F7" w:rsidRPr="00272041">
          <w:rPr>
            <w:rStyle w:val="Hyperlink"/>
            <w:rFonts w:cs="Tahoma"/>
            <w:caps/>
            <w:vertAlign w:val="superscript"/>
            <w:lang w:val="pt-BR"/>
          </w:rPr>
          <w:t>123</w:t>
        </w:r>
        <w:r w:rsidR="004A50F7" w:rsidRPr="00272041">
          <w:rPr>
            <w:rStyle w:val="Hyperlink"/>
            <w:rFonts w:cs="Tahoma"/>
            <w:lang w:val="pt-BR"/>
          </w:rPr>
          <w:t xml:space="preserve"> Complemento do Windows Small Business Server (SBS) 2011 Premium</w:t>
        </w:r>
        <w:r w:rsidR="004A50F7" w:rsidRPr="00272041">
          <w:rPr>
            <w:webHidden/>
          </w:rPr>
          <w:tab/>
        </w:r>
        <w:r w:rsidR="004A50F7" w:rsidRPr="00272041">
          <w:rPr>
            <w:webHidden/>
          </w:rPr>
          <w:fldChar w:fldCharType="begin"/>
        </w:r>
        <w:r w:rsidR="004A50F7" w:rsidRPr="00272041">
          <w:rPr>
            <w:webHidden/>
          </w:rPr>
          <w:instrText xml:space="preserve"> PAGEREF _Toc328570653 \h </w:instrText>
        </w:r>
        <w:r w:rsidR="004A50F7" w:rsidRPr="00272041">
          <w:rPr>
            <w:webHidden/>
          </w:rPr>
        </w:r>
        <w:r w:rsidR="004A50F7" w:rsidRPr="00272041">
          <w:rPr>
            <w:webHidden/>
          </w:rPr>
          <w:fldChar w:fldCharType="separate"/>
        </w:r>
        <w:r w:rsidR="00272041">
          <w:rPr>
            <w:webHidden/>
          </w:rPr>
          <w:t>177</w:t>
        </w:r>
        <w:r w:rsidR="004A50F7" w:rsidRPr="00272041">
          <w:rPr>
            <w:webHidden/>
          </w:rPr>
          <w:fldChar w:fldCharType="end"/>
        </w:r>
      </w:hyperlink>
    </w:p>
    <w:p w:rsidR="00023FE7" w:rsidRPr="00225D88" w:rsidRDefault="00B31B53" w:rsidP="00B04375">
      <w:pPr>
        <w:pStyle w:val="Heading2"/>
        <w:pageBreakBefore/>
        <w:rPr>
          <w:rFonts w:ascii="Tahoma" w:hAnsi="Tahoma" w:cs="Tahoma"/>
          <w:sz w:val="36"/>
          <w:szCs w:val="36"/>
        </w:rPr>
      </w:pPr>
      <w:r w:rsidRPr="00BD4462">
        <w:rPr>
          <w:rFonts w:ascii="Tahoma" w:hAnsi="Tahoma" w:cs="Tahoma"/>
          <w:caps/>
          <w:noProof/>
          <w:color w:val="FF9933"/>
          <w:sz w:val="36"/>
          <w:szCs w:val="36"/>
        </w:rPr>
        <w:fldChar w:fldCharType="end"/>
      </w:r>
      <w:bookmarkStart w:id="8" w:name="_Toc328570116"/>
      <w:r w:rsidR="00BD3B84" w:rsidRPr="00225D88">
        <w:rPr>
          <w:rFonts w:ascii="Tahoma" w:hAnsi="Tahoma" w:cs="Tahoma"/>
          <w:sz w:val="36"/>
          <w:szCs w:val="36"/>
          <w:lang w:val="pt-BR"/>
        </w:rPr>
        <w:t>Legenda da Tabela</w:t>
      </w:r>
      <w:bookmarkEnd w:id="8"/>
    </w:p>
    <w:p w:rsidR="00023FE7" w:rsidRPr="00225D88" w:rsidRDefault="00023FE7">
      <w:pPr>
        <w:pStyle w:val="ChartKeyHeadings"/>
        <w:ind w:right="-180"/>
        <w:rPr>
          <w:rFonts w:ascii="Tahoma" w:hAnsi="Tahoma" w:cs="Tahoma"/>
          <w:sz w:val="18"/>
        </w:rPr>
      </w:pPr>
    </w:p>
    <w:p w:rsidR="00023FE7" w:rsidRPr="00225D88" w:rsidRDefault="00BD3B84">
      <w:pPr>
        <w:pStyle w:val="ChartKeyHeadings"/>
        <w:ind w:right="-180"/>
        <w:rPr>
          <w:rFonts w:ascii="Tahoma" w:hAnsi="Tahoma" w:cs="Tahoma"/>
          <w:szCs w:val="24"/>
        </w:rPr>
      </w:pPr>
      <w:r w:rsidRPr="00225D88">
        <w:rPr>
          <w:rFonts w:ascii="Tahoma" w:hAnsi="Tahoma" w:cs="Tahoma"/>
          <w:szCs w:val="24"/>
          <w:lang w:val="pt-BR"/>
        </w:rPr>
        <w:t>Títulos das colunas</w:t>
      </w:r>
    </w:p>
    <w:p w:rsidR="00023FE7" w:rsidRPr="00225D88" w:rsidRDefault="00023FE7">
      <w:pPr>
        <w:pStyle w:val="ChartKeyHeadings"/>
        <w:ind w:right="-180"/>
        <w:rPr>
          <w:rFonts w:ascii="Tahoma" w:hAnsi="Tahoma" w:cs="Tahoma"/>
          <w:sz w:val="18"/>
        </w:rPr>
      </w:pPr>
    </w:p>
    <w:p w:rsidR="00664EE9" w:rsidRPr="00225D88" w:rsidRDefault="00E42107" w:rsidP="00B04375">
      <w:pPr>
        <w:pStyle w:val="Bodywithspace"/>
        <w:spacing w:before="0" w:after="0" w:line="276" w:lineRule="auto"/>
        <w:ind w:right="-187"/>
        <w:rPr>
          <w:rFonts w:ascii="Tahoma" w:hAnsi="Tahoma" w:cs="Tahoma"/>
          <w:sz w:val="18"/>
          <w:szCs w:val="18"/>
        </w:rPr>
      </w:pPr>
      <w:r w:rsidRPr="00225D88">
        <w:rPr>
          <w:rStyle w:val="BodyChar2"/>
          <w:rFonts w:ascii="Tahoma" w:hAnsi="Tahoma" w:cs="Tahoma"/>
          <w:b/>
          <w:color w:val="000000"/>
          <w:sz w:val="18"/>
          <w:szCs w:val="18"/>
          <w:lang w:val="pt-BR"/>
        </w:rPr>
        <w:t xml:space="preserve">Unidades Campus e School </w:t>
      </w:r>
      <w:r w:rsidRPr="00225D88">
        <w:rPr>
          <w:rFonts w:ascii="Tahoma" w:hAnsi="Tahoma" w:cs="Tahoma"/>
          <w:b/>
          <w:color w:val="000000"/>
          <w:sz w:val="18"/>
          <w:szCs w:val="18"/>
          <w:lang w:val="pt-BR"/>
        </w:rPr>
        <w:t>=</w:t>
      </w:r>
      <w:r w:rsidRPr="00225D88">
        <w:rPr>
          <w:rFonts w:ascii="Tahoma" w:hAnsi="Tahoma" w:cs="Tahoma"/>
          <w:color w:val="000000"/>
          <w:sz w:val="18"/>
          <w:szCs w:val="18"/>
          <w:lang w:val="pt-BR"/>
        </w:rPr>
        <w:t xml:space="preserve"> Os números mostrados nesta coluna representam unidades designadas quando o software é oferecido pelo Registro School de acordo com o Contrato Campus e School.</w:t>
      </w:r>
      <w:r w:rsidR="00BD3B84" w:rsidRPr="00225D88">
        <w:rPr>
          <w:rFonts w:ascii="Tahoma" w:hAnsi="Tahoma" w:cs="Tahoma"/>
          <w:sz w:val="18"/>
          <w:szCs w:val="18"/>
        </w:rPr>
        <w:t xml:space="preserve"> </w:t>
      </w:r>
      <w:r w:rsidR="00BD3B84" w:rsidRPr="00225D88">
        <w:rPr>
          <w:rFonts w:ascii="Tahoma" w:hAnsi="Tahoma" w:cs="Tahoma"/>
          <w:color w:val="000000"/>
          <w:sz w:val="18"/>
          <w:szCs w:val="18"/>
          <w:lang w:val="pt-BR"/>
        </w:rPr>
        <w:t>Os</w:t>
      </w:r>
      <w:r w:rsidR="00E75451">
        <w:rPr>
          <w:rFonts w:ascii="Tahoma" w:hAnsi="Tahoma" w:cs="Tahoma"/>
          <w:color w:val="000000"/>
          <w:sz w:val="18"/>
          <w:szCs w:val="18"/>
          <w:lang w:val="pt-BR"/>
        </w:rPr>
        <w:t> </w:t>
      </w:r>
      <w:r w:rsidR="00BD3B84" w:rsidRPr="00225D88">
        <w:rPr>
          <w:rFonts w:ascii="Tahoma" w:hAnsi="Tahoma" w:cs="Tahoma"/>
          <w:color w:val="000000"/>
          <w:sz w:val="18"/>
          <w:szCs w:val="18"/>
          <w:lang w:val="pt-BR"/>
        </w:rPr>
        <w:t>produtos</w:t>
      </w:r>
      <w:r w:rsidR="00E75451">
        <w:rPr>
          <w:rFonts w:ascii="Tahoma" w:hAnsi="Tahoma" w:cs="Tahoma"/>
          <w:color w:val="000000"/>
          <w:sz w:val="18"/>
          <w:szCs w:val="18"/>
          <w:lang w:val="pt-BR"/>
        </w:rPr>
        <w:t> </w:t>
      </w:r>
      <w:r w:rsidR="00BD3B84" w:rsidRPr="00225D88">
        <w:rPr>
          <w:rFonts w:ascii="Tahoma" w:hAnsi="Tahoma" w:cs="Tahoma"/>
          <w:color w:val="000000"/>
          <w:sz w:val="18"/>
          <w:szCs w:val="18"/>
          <w:lang w:val="pt-BR"/>
        </w:rPr>
        <w:t>não são oferecidos nesses programas quando a coluna CA/SA está vazia.</w:t>
      </w:r>
    </w:p>
    <w:p w:rsidR="00023FE7" w:rsidRPr="00225D88" w:rsidRDefault="00BD3B84" w:rsidP="00B04375">
      <w:pPr>
        <w:pStyle w:val="Bodywithspace"/>
        <w:spacing w:before="0" w:after="0" w:line="276" w:lineRule="auto"/>
        <w:ind w:right="-187"/>
        <w:rPr>
          <w:rFonts w:ascii="Tahoma" w:hAnsi="Tahoma" w:cs="Tahoma"/>
          <w:sz w:val="18"/>
          <w:szCs w:val="18"/>
        </w:rPr>
      </w:pPr>
      <w:r w:rsidRPr="00225D88">
        <w:rPr>
          <w:rStyle w:val="BodyChar"/>
          <w:rFonts w:ascii="Tahoma" w:hAnsi="Tahoma" w:cs="Tahoma"/>
          <w:b/>
          <w:sz w:val="18"/>
          <w:szCs w:val="18"/>
          <w:lang w:val="pt-BR"/>
        </w:rPr>
        <w:t xml:space="preserve">Data disponível = </w:t>
      </w:r>
      <w:r w:rsidRPr="00225D88">
        <w:rPr>
          <w:rStyle w:val="BodyChar"/>
          <w:rFonts w:ascii="Tahoma" w:hAnsi="Tahoma" w:cs="Tahoma"/>
          <w:sz w:val="18"/>
          <w:szCs w:val="18"/>
          <w:lang w:val="pt-BR"/>
        </w:rPr>
        <w:t>Esta é a data em que um produto está disponível pela primeira vez,</w:t>
      </w:r>
      <w:r w:rsidRPr="00225D88">
        <w:rPr>
          <w:rStyle w:val="BodyChar"/>
          <w:rFonts w:ascii="Tahoma" w:hAnsi="Tahoma" w:cs="Tahoma"/>
          <w:color w:val="000000"/>
          <w:sz w:val="18"/>
          <w:szCs w:val="18"/>
          <w:lang w:val="pt-BR"/>
        </w:rPr>
        <w:t xml:space="preserve"> designada como mês/ano.</w:t>
      </w:r>
      <w:r w:rsidRPr="00225D88">
        <w:rPr>
          <w:rFonts w:ascii="Tahoma" w:hAnsi="Tahoma" w:cs="Tahoma"/>
          <w:sz w:val="18"/>
          <w:szCs w:val="18"/>
        </w:rPr>
        <w:t xml:space="preserve"> </w:t>
      </w:r>
      <w:r w:rsidRPr="00225D88">
        <w:rPr>
          <w:rStyle w:val="BodyChar"/>
          <w:rFonts w:ascii="Tahoma" w:hAnsi="Tahoma" w:cs="Tahoma"/>
          <w:sz w:val="18"/>
          <w:szCs w:val="18"/>
          <w:lang w:val="pt-BR"/>
        </w:rPr>
        <w:t>Trata-se da data em que a Microsoft coloca as licenças desse produto à disposição para solicitação ou coloca o software desse produto à disposição para download no Centro de Atendimento de Licenciamento por Volume (VLSC), o que ocorrer primeiro.</w:t>
      </w:r>
    </w:p>
    <w:p w:rsidR="00023FE7" w:rsidRPr="00225D88" w:rsidRDefault="00E42107" w:rsidP="00B04375">
      <w:pPr>
        <w:pStyle w:val="Bodywithspace"/>
        <w:spacing w:before="0" w:after="0" w:line="276" w:lineRule="auto"/>
        <w:ind w:right="-187"/>
        <w:rPr>
          <w:rFonts w:ascii="Tahoma" w:hAnsi="Tahoma" w:cs="Tahoma"/>
          <w:sz w:val="18"/>
          <w:szCs w:val="18"/>
        </w:rPr>
      </w:pPr>
      <w:r w:rsidRPr="00225D88">
        <w:rPr>
          <w:rStyle w:val="BodyChar"/>
          <w:rFonts w:ascii="Tahoma" w:hAnsi="Tahoma" w:cs="Tahoma"/>
          <w:b/>
          <w:sz w:val="18"/>
          <w:szCs w:val="18"/>
          <w:lang w:val="pt-BR" w:eastAsia="pt-BR"/>
        </w:rPr>
        <w:t>EA (</w:t>
      </w:r>
      <w:r w:rsidR="00B937C1" w:rsidRPr="00225D88">
        <w:rPr>
          <w:rStyle w:val="BodyChar"/>
          <w:rFonts w:ascii="Tahoma" w:hAnsi="Tahoma" w:cs="Tahoma"/>
          <w:b/>
          <w:sz w:val="18"/>
          <w:szCs w:val="18"/>
          <w:lang w:val="pt-BR" w:eastAsia="pt-BR"/>
        </w:rPr>
        <w:t xml:space="preserve">Contrato </w:t>
      </w:r>
      <w:r w:rsidRPr="00225D88">
        <w:rPr>
          <w:rStyle w:val="BodyChar"/>
          <w:rFonts w:ascii="Tahoma" w:hAnsi="Tahoma" w:cs="Tahoma"/>
          <w:b/>
          <w:sz w:val="18"/>
          <w:szCs w:val="18"/>
          <w:lang w:val="pt-BR" w:eastAsia="pt-BR"/>
        </w:rPr>
        <w:t>Enterprise) =</w:t>
      </w:r>
      <w:r w:rsidRPr="00225D88">
        <w:rPr>
          <w:rFonts w:ascii="Tahoma" w:hAnsi="Tahoma" w:cs="Tahoma"/>
          <w:sz w:val="18"/>
          <w:szCs w:val="18"/>
          <w:lang w:val="pt-BR"/>
        </w:rPr>
        <w:t xml:space="preserve"> </w:t>
      </w:r>
      <w:r w:rsidR="00B937C1" w:rsidRPr="00225D88">
        <w:rPr>
          <w:rFonts w:ascii="Tahoma" w:hAnsi="Tahoma" w:cs="Tahoma"/>
          <w:sz w:val="18"/>
          <w:szCs w:val="18"/>
          <w:lang w:val="pt-BR"/>
        </w:rPr>
        <w:t xml:space="preserve">Contrato </w:t>
      </w:r>
      <w:r w:rsidRPr="00225D88">
        <w:rPr>
          <w:rFonts w:ascii="Tahoma" w:hAnsi="Tahoma" w:cs="Tahoma"/>
          <w:sz w:val="18"/>
          <w:szCs w:val="18"/>
          <w:lang w:val="pt-BR"/>
        </w:rPr>
        <w:t>Enterprise 20xx.</w:t>
      </w:r>
    </w:p>
    <w:p w:rsidR="00023FE7" w:rsidRPr="00225D88" w:rsidRDefault="00A82168" w:rsidP="00B04375">
      <w:pPr>
        <w:pStyle w:val="Bodywithspace"/>
        <w:spacing w:before="0" w:after="0" w:line="276" w:lineRule="auto"/>
        <w:ind w:right="-187"/>
        <w:rPr>
          <w:rFonts w:ascii="Tahoma" w:hAnsi="Tahoma" w:cs="Tahoma"/>
          <w:sz w:val="18"/>
          <w:szCs w:val="18"/>
        </w:rPr>
      </w:pPr>
      <w:r w:rsidRPr="00225D88">
        <w:rPr>
          <w:rStyle w:val="BodyChar1"/>
          <w:rFonts w:ascii="Tahoma" w:eastAsia="MS Mincho" w:hAnsi="Tahoma" w:cs="Tahoma"/>
          <w:b/>
          <w:sz w:val="18"/>
          <w:szCs w:val="18"/>
          <w:lang w:val="pt-BR" w:eastAsia="pt-BR"/>
        </w:rPr>
        <w:t xml:space="preserve">EA Sub (Contrato Enterprise Subscription) = </w:t>
      </w:r>
      <w:r w:rsidRPr="00225D88">
        <w:rPr>
          <w:rFonts w:ascii="Tahoma" w:hAnsi="Tahoma" w:cs="Tahoma"/>
          <w:sz w:val="18"/>
          <w:szCs w:val="18"/>
          <w:lang w:val="pt-BR"/>
        </w:rPr>
        <w:t>Contrato Enterprise Subscription 200x.</w:t>
      </w:r>
    </w:p>
    <w:p w:rsidR="00456002" w:rsidRPr="00225D88" w:rsidRDefault="006E5857" w:rsidP="00B04375">
      <w:pPr>
        <w:pStyle w:val="Bodywithspace"/>
        <w:spacing w:before="0" w:after="0" w:line="276" w:lineRule="auto"/>
        <w:ind w:right="-187"/>
        <w:rPr>
          <w:rFonts w:ascii="Tahoma" w:hAnsi="Tahoma" w:cs="Tahoma"/>
          <w:sz w:val="18"/>
          <w:szCs w:val="18"/>
        </w:rPr>
      </w:pPr>
      <w:r w:rsidRPr="00225D88">
        <w:rPr>
          <w:rStyle w:val="BodyChar1"/>
          <w:rFonts w:ascii="Tahoma" w:eastAsia="MS Mincho" w:hAnsi="Tahoma" w:cs="Tahoma"/>
          <w:b/>
          <w:sz w:val="18"/>
          <w:szCs w:val="18"/>
          <w:lang w:val="pt-BR" w:eastAsia="pt-BR"/>
        </w:rPr>
        <w:t>Mínimo de Licenças Open =</w:t>
      </w:r>
      <w:r w:rsidRPr="00225D88">
        <w:rPr>
          <w:rFonts w:ascii="Tahoma" w:hAnsi="Tahoma" w:cs="Tahoma"/>
          <w:sz w:val="18"/>
          <w:szCs w:val="18"/>
          <w:lang w:val="pt-BR"/>
        </w:rPr>
        <w:t xml:space="preserve"> Cada Licença conta unicamente como cinco Licenças para fins do pedido inicial</w:t>
      </w:r>
      <w:r w:rsidR="00E75451">
        <w:rPr>
          <w:rFonts w:ascii="Tahoma" w:hAnsi="Tahoma" w:cs="Tahoma"/>
          <w:sz w:val="18"/>
          <w:szCs w:val="18"/>
          <w:lang w:val="pt-BR"/>
        </w:rPr>
        <w:t> </w:t>
      </w:r>
      <w:r w:rsidRPr="00225D88">
        <w:rPr>
          <w:rFonts w:ascii="Tahoma" w:hAnsi="Tahoma" w:cs="Tahoma"/>
          <w:sz w:val="18"/>
          <w:szCs w:val="18"/>
          <w:lang w:val="pt-BR"/>
        </w:rPr>
        <w:t>mínimo nos programas Licença Open e/ou Open Value.</w:t>
      </w:r>
      <w:r w:rsidR="00BD3B84" w:rsidRPr="00225D88">
        <w:rPr>
          <w:rFonts w:ascii="Tahoma" w:hAnsi="Tahoma" w:cs="Tahoma"/>
          <w:sz w:val="18"/>
          <w:szCs w:val="18"/>
        </w:rPr>
        <w:t xml:space="preserve"> </w:t>
      </w:r>
      <w:r w:rsidR="00BD3B84" w:rsidRPr="00225D88">
        <w:rPr>
          <w:rFonts w:ascii="Tahoma" w:hAnsi="Tahoma" w:cs="Tahoma"/>
          <w:sz w:val="18"/>
          <w:szCs w:val="18"/>
          <w:lang w:val="pt-BR"/>
        </w:rPr>
        <w:t>O valor indica para qual programa essa condição</w:t>
      </w:r>
      <w:r w:rsidR="00E75451">
        <w:rPr>
          <w:rFonts w:ascii="Tahoma" w:hAnsi="Tahoma" w:cs="Tahoma"/>
          <w:sz w:val="18"/>
          <w:szCs w:val="18"/>
          <w:lang w:val="pt-BR"/>
        </w:rPr>
        <w:t> </w:t>
      </w:r>
      <w:r w:rsidR="00BD3B84" w:rsidRPr="00225D88">
        <w:rPr>
          <w:rFonts w:ascii="Tahoma" w:hAnsi="Tahoma" w:cs="Tahoma"/>
          <w:sz w:val="18"/>
          <w:szCs w:val="18"/>
          <w:lang w:val="pt-BR"/>
        </w:rPr>
        <w:t>está em vigor.</w:t>
      </w:r>
    </w:p>
    <w:p w:rsidR="00456002" w:rsidRPr="00225D88" w:rsidRDefault="006E5857" w:rsidP="00B04375">
      <w:pPr>
        <w:pStyle w:val="Bodywithspace"/>
        <w:spacing w:before="0" w:after="0" w:line="276" w:lineRule="auto"/>
        <w:ind w:right="-187"/>
        <w:rPr>
          <w:rFonts w:ascii="Tahoma" w:hAnsi="Tahoma" w:cs="Tahoma"/>
          <w:sz w:val="18"/>
          <w:szCs w:val="18"/>
        </w:rPr>
      </w:pPr>
      <w:r w:rsidRPr="00225D88">
        <w:rPr>
          <w:rStyle w:val="BodyChar1"/>
          <w:rFonts w:ascii="Tahoma" w:eastAsia="MS Mincho" w:hAnsi="Tahoma" w:cs="Tahoma"/>
          <w:b/>
          <w:sz w:val="18"/>
          <w:szCs w:val="18"/>
          <w:lang w:val="pt-BR" w:eastAsia="pt-BR"/>
        </w:rPr>
        <w:t>Licença Open =</w:t>
      </w:r>
      <w:r w:rsidRPr="00225D88">
        <w:rPr>
          <w:rFonts w:ascii="Tahoma" w:hAnsi="Tahoma" w:cs="Tahoma"/>
          <w:sz w:val="18"/>
          <w:szCs w:val="18"/>
          <w:lang w:val="pt-BR"/>
        </w:rPr>
        <w:t xml:space="preserve"> O componente exclusivamente Licença Open dos Programas Open.</w:t>
      </w:r>
      <w:r w:rsidR="00BD3B84" w:rsidRPr="00225D88">
        <w:rPr>
          <w:rFonts w:ascii="Tahoma" w:hAnsi="Tahoma" w:cs="Tahoma"/>
          <w:sz w:val="18"/>
          <w:szCs w:val="18"/>
        </w:rPr>
        <w:t xml:space="preserve"> </w:t>
      </w:r>
      <w:r w:rsidRPr="00225D88">
        <w:rPr>
          <w:rFonts w:ascii="Tahoma" w:hAnsi="Tahoma" w:cs="Tahoma"/>
          <w:sz w:val="18"/>
          <w:szCs w:val="18"/>
          <w:lang w:val="pt-BR"/>
        </w:rPr>
        <w:t>A Licença Open inclui Licença Open, Licença Open para Academic, Licença Open para Government e Licença Open para Charity, onde estiverem disponíveis.</w:t>
      </w:r>
    </w:p>
    <w:p w:rsidR="00456002" w:rsidRPr="00225D88" w:rsidRDefault="006E5857" w:rsidP="00B04375">
      <w:pPr>
        <w:pStyle w:val="Bodywithspace"/>
        <w:spacing w:before="0" w:after="0" w:line="276" w:lineRule="auto"/>
        <w:ind w:right="-187"/>
        <w:rPr>
          <w:rFonts w:ascii="Tahoma" w:hAnsi="Tahoma" w:cs="Tahoma"/>
          <w:sz w:val="18"/>
          <w:szCs w:val="18"/>
        </w:rPr>
      </w:pPr>
      <w:r w:rsidRPr="00225D88">
        <w:rPr>
          <w:rStyle w:val="BodyChar"/>
          <w:rFonts w:ascii="Tahoma" w:hAnsi="Tahoma" w:cs="Tahoma"/>
          <w:b/>
          <w:sz w:val="18"/>
          <w:szCs w:val="18"/>
          <w:lang w:val="pt-BR" w:eastAsia="pt-BR"/>
        </w:rPr>
        <w:t>Open Value (OV)=</w:t>
      </w:r>
      <w:r w:rsidRPr="00225D88">
        <w:rPr>
          <w:rFonts w:ascii="Tahoma" w:hAnsi="Tahoma" w:cs="Tahoma"/>
          <w:sz w:val="18"/>
          <w:szCs w:val="18"/>
          <w:lang w:val="pt-BR"/>
        </w:rPr>
        <w:t xml:space="preserve"> Open Value inclui Open Value e Open Value for Government.</w:t>
      </w:r>
    </w:p>
    <w:p w:rsidR="00456002" w:rsidRPr="00225D88" w:rsidRDefault="006E5857" w:rsidP="00B04375">
      <w:pPr>
        <w:pStyle w:val="Bodywithspace"/>
        <w:spacing w:before="0" w:after="0" w:line="276" w:lineRule="auto"/>
        <w:ind w:right="-187"/>
        <w:rPr>
          <w:rFonts w:ascii="Tahoma" w:hAnsi="Tahoma" w:cs="Tahoma"/>
          <w:sz w:val="18"/>
          <w:szCs w:val="18"/>
        </w:rPr>
      </w:pPr>
      <w:r w:rsidRPr="00225D88">
        <w:rPr>
          <w:rStyle w:val="BodyChar"/>
          <w:rFonts w:ascii="Tahoma" w:hAnsi="Tahoma" w:cs="Tahoma"/>
          <w:b/>
          <w:sz w:val="18"/>
          <w:szCs w:val="18"/>
          <w:lang w:val="pt-BR" w:eastAsia="pt-BR"/>
        </w:rPr>
        <w:t>Open Value Subscription (OVS)=</w:t>
      </w:r>
      <w:r w:rsidRPr="00225D88">
        <w:rPr>
          <w:rFonts w:ascii="Tahoma" w:hAnsi="Tahoma" w:cs="Tahoma"/>
          <w:sz w:val="18"/>
          <w:szCs w:val="18"/>
          <w:lang w:val="pt-BR"/>
        </w:rPr>
        <w:t xml:space="preserve"> Open Value Subscription inclui Open Value Subscription e Open Value Subecription for Government.</w:t>
      </w:r>
    </w:p>
    <w:p w:rsidR="00456002" w:rsidRPr="00225D88" w:rsidRDefault="006E5857" w:rsidP="00B04375">
      <w:pPr>
        <w:pStyle w:val="Bodywithspace"/>
        <w:spacing w:before="0" w:after="0" w:line="276" w:lineRule="auto"/>
        <w:ind w:right="-187"/>
        <w:rPr>
          <w:rFonts w:ascii="Tahoma" w:hAnsi="Tahoma" w:cs="Tahoma"/>
          <w:sz w:val="18"/>
          <w:szCs w:val="18"/>
        </w:rPr>
      </w:pPr>
      <w:r w:rsidRPr="00225D88">
        <w:rPr>
          <w:rStyle w:val="BodyChar"/>
          <w:rFonts w:ascii="Tahoma" w:hAnsi="Tahoma" w:cs="Tahoma"/>
          <w:b/>
          <w:sz w:val="18"/>
          <w:szCs w:val="18"/>
          <w:lang w:val="pt-BR" w:eastAsia="pt-BR"/>
        </w:rPr>
        <w:t xml:space="preserve">EES/OVS-ES = </w:t>
      </w:r>
      <w:r w:rsidRPr="00225D88">
        <w:rPr>
          <w:rStyle w:val="BodyChar"/>
          <w:rFonts w:ascii="Tahoma" w:hAnsi="Tahoma" w:cs="Tahoma"/>
          <w:sz w:val="18"/>
          <w:szCs w:val="18"/>
          <w:lang w:val="pt-BR" w:eastAsia="pt-BR"/>
        </w:rPr>
        <w:t>Enrollment for Education Solutions/Open Value Subscription – Education Solutions</w:t>
      </w:r>
    </w:p>
    <w:p w:rsidR="00456002" w:rsidRPr="00225D88" w:rsidRDefault="006E5857" w:rsidP="00B04375">
      <w:pPr>
        <w:pStyle w:val="Bodywithspace"/>
        <w:spacing w:before="0" w:after="0" w:line="276" w:lineRule="auto"/>
        <w:ind w:right="-187"/>
        <w:rPr>
          <w:rFonts w:ascii="Tahoma" w:hAnsi="Tahoma" w:cs="Tahoma"/>
          <w:sz w:val="18"/>
          <w:szCs w:val="18"/>
        </w:rPr>
      </w:pPr>
      <w:r w:rsidRPr="00225D88">
        <w:rPr>
          <w:rStyle w:val="BodyChar"/>
          <w:rFonts w:ascii="Tahoma" w:hAnsi="Tahoma" w:cs="Tahoma"/>
          <w:b/>
          <w:sz w:val="18"/>
          <w:szCs w:val="18"/>
          <w:lang w:val="pt-BR" w:eastAsia="pt-BR"/>
        </w:rPr>
        <w:t xml:space="preserve">Promoções e Migrações = </w:t>
      </w:r>
      <w:r w:rsidRPr="00225D88">
        <w:rPr>
          <w:rFonts w:ascii="Tahoma" w:hAnsi="Tahoma" w:cs="Tahoma"/>
          <w:sz w:val="18"/>
          <w:szCs w:val="18"/>
          <w:lang w:val="pt-BR"/>
        </w:rPr>
        <w:t>Há uma promoção ou migração de software disponível.</w:t>
      </w:r>
    </w:p>
    <w:p w:rsidR="00456002" w:rsidRPr="00225D88" w:rsidRDefault="006E5857" w:rsidP="00B04375">
      <w:pPr>
        <w:pStyle w:val="Bodywithspace"/>
        <w:spacing w:before="0" w:after="0" w:line="276" w:lineRule="auto"/>
        <w:ind w:right="-187"/>
        <w:rPr>
          <w:rFonts w:ascii="Tahoma" w:hAnsi="Tahoma" w:cs="Tahoma"/>
          <w:sz w:val="18"/>
          <w:szCs w:val="18"/>
        </w:rPr>
      </w:pPr>
      <w:r w:rsidRPr="00225D88">
        <w:rPr>
          <w:rStyle w:val="BodyChar"/>
          <w:rFonts w:ascii="Tahoma" w:hAnsi="Tahoma" w:cs="Tahoma"/>
          <w:b/>
          <w:sz w:val="18"/>
          <w:szCs w:val="18"/>
          <w:lang w:val="pt-BR" w:eastAsia="pt-BR"/>
        </w:rPr>
        <w:t xml:space="preserve">SAB = </w:t>
      </w:r>
      <w:r w:rsidRPr="00225D88">
        <w:rPr>
          <w:rFonts w:ascii="Tahoma" w:hAnsi="Tahoma" w:cs="Tahoma"/>
          <w:sz w:val="18"/>
          <w:szCs w:val="18"/>
          <w:lang w:val="pt-BR"/>
        </w:rPr>
        <w:t>Existem Benefícios do Software Assurance para clientes qualificados deste software.</w:t>
      </w:r>
    </w:p>
    <w:p w:rsidR="00456002" w:rsidRPr="00225D88" w:rsidRDefault="006E5857" w:rsidP="00B04375">
      <w:pPr>
        <w:pStyle w:val="Bodywithspace"/>
        <w:spacing w:before="0" w:after="0" w:line="276" w:lineRule="auto"/>
        <w:ind w:right="-187"/>
        <w:rPr>
          <w:rFonts w:ascii="Tahoma" w:hAnsi="Tahoma" w:cs="Tahoma"/>
          <w:sz w:val="18"/>
          <w:szCs w:val="18"/>
        </w:rPr>
      </w:pPr>
      <w:r w:rsidRPr="00225D88">
        <w:rPr>
          <w:rStyle w:val="BodyChar"/>
          <w:rFonts w:ascii="Tahoma" w:hAnsi="Tahoma" w:cs="Tahoma"/>
          <w:b/>
          <w:sz w:val="18"/>
          <w:szCs w:val="18"/>
          <w:lang w:val="pt-BR" w:eastAsia="pt-BR"/>
        </w:rPr>
        <w:t>Select =</w:t>
      </w:r>
      <w:r w:rsidRPr="00225D88">
        <w:rPr>
          <w:rFonts w:ascii="Tahoma" w:hAnsi="Tahoma" w:cs="Tahoma"/>
          <w:sz w:val="18"/>
          <w:szCs w:val="18"/>
          <w:lang w:val="pt-BR"/>
        </w:rPr>
        <w:t xml:space="preserve"> Select 20xx.</w:t>
      </w:r>
      <w:r w:rsidR="00BD3B84" w:rsidRPr="00225D88">
        <w:rPr>
          <w:rFonts w:ascii="Tahoma" w:hAnsi="Tahoma" w:cs="Tahoma"/>
          <w:sz w:val="18"/>
          <w:szCs w:val="18"/>
        </w:rPr>
        <w:t xml:space="preserve"> </w:t>
      </w:r>
      <w:r w:rsidRPr="00225D88">
        <w:rPr>
          <w:rFonts w:ascii="Tahoma" w:hAnsi="Tahoma" w:cs="Tahoma"/>
          <w:sz w:val="18"/>
          <w:szCs w:val="18"/>
          <w:lang w:val="pt-BR"/>
        </w:rPr>
        <w:t>Também inclui Select para Academic e Select para Government.</w:t>
      </w:r>
    </w:p>
    <w:p w:rsidR="00456002" w:rsidRPr="00225D88" w:rsidRDefault="006E5857" w:rsidP="00B04375">
      <w:pPr>
        <w:pStyle w:val="Bodywithspace"/>
        <w:spacing w:before="0" w:after="0" w:line="276" w:lineRule="auto"/>
        <w:ind w:right="-187"/>
        <w:rPr>
          <w:rFonts w:ascii="Tahoma" w:hAnsi="Tahoma" w:cs="Tahoma"/>
          <w:sz w:val="18"/>
          <w:szCs w:val="18"/>
        </w:rPr>
      </w:pPr>
      <w:r w:rsidRPr="00225D88">
        <w:rPr>
          <w:rStyle w:val="BodyChar"/>
          <w:rFonts w:ascii="Tahoma" w:hAnsi="Tahoma" w:cs="Tahoma"/>
          <w:b/>
          <w:sz w:val="18"/>
          <w:szCs w:val="18"/>
          <w:lang w:val="pt-BR" w:eastAsia="pt-BR"/>
        </w:rPr>
        <w:t>Select Plus</w:t>
      </w:r>
      <w:r w:rsidRPr="00225D88">
        <w:rPr>
          <w:rStyle w:val="BodyChar"/>
          <w:rFonts w:ascii="Tahoma" w:hAnsi="Tahoma" w:cs="Tahoma"/>
          <w:sz w:val="18"/>
          <w:szCs w:val="18"/>
          <w:lang w:val="pt-BR" w:eastAsia="pt-BR"/>
        </w:rPr>
        <w:t xml:space="preserve"> </w:t>
      </w:r>
      <w:r w:rsidRPr="00225D88">
        <w:rPr>
          <w:rStyle w:val="BodyChar"/>
          <w:rFonts w:ascii="Tahoma" w:hAnsi="Tahoma" w:cs="Tahoma"/>
          <w:b/>
          <w:sz w:val="18"/>
          <w:szCs w:val="18"/>
          <w:lang w:val="pt-BR" w:eastAsia="pt-BR"/>
        </w:rPr>
        <w:t>=</w:t>
      </w:r>
      <w:r w:rsidRPr="00225D88">
        <w:rPr>
          <w:rStyle w:val="BodyChar"/>
          <w:rFonts w:ascii="Tahoma" w:hAnsi="Tahoma" w:cs="Tahoma"/>
          <w:sz w:val="18"/>
          <w:szCs w:val="18"/>
          <w:lang w:val="pt-BR" w:eastAsia="pt-BR"/>
        </w:rPr>
        <w:t xml:space="preserve"> Select Plus 20xx.</w:t>
      </w:r>
      <w:r w:rsidR="00E73573" w:rsidRPr="00225D88">
        <w:rPr>
          <w:rFonts w:ascii="Tahoma" w:hAnsi="Tahoma" w:cs="Tahoma"/>
          <w:sz w:val="18"/>
          <w:szCs w:val="18"/>
        </w:rPr>
        <w:t xml:space="preserve"> </w:t>
      </w:r>
      <w:r w:rsidR="00BD3B84" w:rsidRPr="00225D88">
        <w:rPr>
          <w:rStyle w:val="BodyChar"/>
          <w:rFonts w:ascii="Tahoma" w:hAnsi="Tahoma" w:cs="Tahoma"/>
          <w:sz w:val="18"/>
          <w:szCs w:val="18"/>
          <w:lang w:val="pt-BR"/>
        </w:rPr>
        <w:t>Também inclui Select Plus para Academic e Select Plus para Government.</w:t>
      </w:r>
    </w:p>
    <w:p w:rsidR="00023FE7" w:rsidRPr="00225D88" w:rsidRDefault="00023FE7">
      <w:pPr>
        <w:pStyle w:val="Bodywithspace"/>
        <w:spacing w:before="0" w:after="0"/>
        <w:ind w:right="-180"/>
        <w:rPr>
          <w:rFonts w:ascii="Tahoma" w:hAnsi="Tahoma" w:cs="Tahoma"/>
          <w:sz w:val="18"/>
        </w:rPr>
      </w:pPr>
    </w:p>
    <w:p w:rsidR="00023FE7" w:rsidRPr="00225D88" w:rsidRDefault="00BD3B84">
      <w:pPr>
        <w:pStyle w:val="ChartKeyHeadings"/>
        <w:ind w:right="-180"/>
        <w:rPr>
          <w:rFonts w:ascii="Tahoma" w:hAnsi="Tahoma" w:cs="Tahoma"/>
          <w:szCs w:val="24"/>
        </w:rPr>
      </w:pPr>
      <w:r w:rsidRPr="00225D88">
        <w:rPr>
          <w:rFonts w:ascii="Tahoma" w:hAnsi="Tahoma" w:cs="Tahoma"/>
          <w:szCs w:val="24"/>
          <w:lang w:val="pt-BR"/>
        </w:rPr>
        <w:t>Valores das colunas</w:t>
      </w:r>
    </w:p>
    <w:p w:rsidR="00023FE7" w:rsidRPr="00225D88" w:rsidRDefault="00023FE7">
      <w:pPr>
        <w:pStyle w:val="ChartKeyHeadings"/>
        <w:ind w:right="-180"/>
        <w:rPr>
          <w:rFonts w:ascii="Tahoma" w:hAnsi="Tahoma" w:cs="Tahoma"/>
          <w:sz w:val="18"/>
        </w:rPr>
      </w:pPr>
    </w:p>
    <w:p w:rsidR="00023FE7" w:rsidRPr="00225D88" w:rsidRDefault="00884664" w:rsidP="00B04375">
      <w:pPr>
        <w:pStyle w:val="Bodywithspace"/>
        <w:spacing w:before="0" w:after="0" w:line="276" w:lineRule="auto"/>
        <w:ind w:right="-187"/>
        <w:rPr>
          <w:rFonts w:ascii="Tahoma" w:hAnsi="Tahoma" w:cs="Tahoma"/>
          <w:sz w:val="18"/>
          <w:szCs w:val="18"/>
        </w:rPr>
      </w:pPr>
      <w:r w:rsidRPr="00225D88">
        <w:rPr>
          <w:rStyle w:val="BodyChar"/>
          <w:rFonts w:ascii="Tahoma" w:hAnsi="Tahoma" w:cs="Tahoma"/>
          <w:b/>
          <w:sz w:val="18"/>
          <w:szCs w:val="18"/>
          <w:lang w:val="pt-BR" w:eastAsia="pt-BR"/>
        </w:rPr>
        <w:t xml:space="preserve">1An = </w:t>
      </w:r>
      <w:r w:rsidRPr="00225D88">
        <w:rPr>
          <w:rFonts w:ascii="Tahoma" w:hAnsi="Tahoma" w:cs="Tahoma"/>
          <w:sz w:val="18"/>
          <w:szCs w:val="18"/>
          <w:lang w:val="pt-BR"/>
        </w:rPr>
        <w:t>(resta 1 ano do prazo do contrato).</w:t>
      </w:r>
    </w:p>
    <w:p w:rsidR="00023FE7" w:rsidRPr="00225D88" w:rsidRDefault="00884664" w:rsidP="00B04375">
      <w:pPr>
        <w:pStyle w:val="Bodywithspace"/>
        <w:spacing w:before="0" w:after="0" w:line="276" w:lineRule="auto"/>
        <w:ind w:right="-187"/>
        <w:rPr>
          <w:rFonts w:ascii="Tahoma" w:hAnsi="Tahoma" w:cs="Tahoma"/>
          <w:sz w:val="18"/>
          <w:szCs w:val="18"/>
        </w:rPr>
      </w:pPr>
      <w:r w:rsidRPr="00225D88">
        <w:rPr>
          <w:rStyle w:val="BodyChar"/>
          <w:rFonts w:ascii="Tahoma" w:hAnsi="Tahoma" w:cs="Tahoma"/>
          <w:b/>
          <w:sz w:val="18"/>
          <w:szCs w:val="18"/>
          <w:lang w:val="pt-BR" w:eastAsia="pt-BR"/>
        </w:rPr>
        <w:t>2An =</w:t>
      </w:r>
      <w:r w:rsidRPr="00225D88">
        <w:rPr>
          <w:rFonts w:ascii="Tahoma" w:hAnsi="Tahoma" w:cs="Tahoma"/>
          <w:sz w:val="18"/>
          <w:szCs w:val="18"/>
          <w:lang w:val="pt-BR"/>
        </w:rPr>
        <w:t xml:space="preserve"> (restam 2 anos do prazo do contrato).</w:t>
      </w:r>
    </w:p>
    <w:p w:rsidR="00023FE7" w:rsidRPr="00225D88" w:rsidRDefault="00884664" w:rsidP="00B04375">
      <w:pPr>
        <w:pStyle w:val="Bodywithspace"/>
        <w:spacing w:before="0" w:after="0" w:line="276" w:lineRule="auto"/>
        <w:ind w:right="-187"/>
        <w:rPr>
          <w:rFonts w:ascii="Tahoma" w:hAnsi="Tahoma" w:cs="Tahoma"/>
          <w:sz w:val="18"/>
          <w:szCs w:val="18"/>
        </w:rPr>
      </w:pPr>
      <w:r w:rsidRPr="00225D88">
        <w:rPr>
          <w:rStyle w:val="BodyChar"/>
          <w:rFonts w:ascii="Tahoma" w:hAnsi="Tahoma" w:cs="Tahoma"/>
          <w:b/>
          <w:sz w:val="18"/>
          <w:szCs w:val="18"/>
          <w:lang w:val="pt-BR" w:eastAsia="pt-BR"/>
        </w:rPr>
        <w:t>3An =</w:t>
      </w:r>
      <w:r w:rsidRPr="00225D88">
        <w:rPr>
          <w:rFonts w:ascii="Tahoma" w:hAnsi="Tahoma" w:cs="Tahoma"/>
          <w:sz w:val="18"/>
          <w:szCs w:val="18"/>
          <w:lang w:val="pt-BR"/>
        </w:rPr>
        <w:t xml:space="preserve"> (restam 3 anos do prazo do contrato).</w:t>
      </w:r>
    </w:p>
    <w:p w:rsidR="00023FE7" w:rsidRPr="00225D88" w:rsidRDefault="00884664" w:rsidP="00B04375">
      <w:pPr>
        <w:pStyle w:val="Bodywithspace"/>
        <w:spacing w:before="0" w:after="0" w:line="276" w:lineRule="auto"/>
        <w:ind w:right="-187"/>
        <w:rPr>
          <w:rFonts w:ascii="Tahoma" w:hAnsi="Tahoma" w:cs="Tahoma"/>
          <w:sz w:val="18"/>
          <w:szCs w:val="18"/>
        </w:rPr>
      </w:pPr>
      <w:r w:rsidRPr="00225D88">
        <w:rPr>
          <w:rStyle w:val="BodyChar"/>
          <w:rFonts w:ascii="Tahoma" w:hAnsi="Tahoma" w:cs="Tahoma"/>
          <w:b/>
          <w:sz w:val="18"/>
          <w:szCs w:val="18"/>
          <w:lang w:val="pt-BR" w:eastAsia="pt-BR"/>
        </w:rPr>
        <w:t xml:space="preserve">A = </w:t>
      </w:r>
      <w:r w:rsidRPr="00225D88">
        <w:rPr>
          <w:rFonts w:ascii="Tahoma" w:hAnsi="Tahoma" w:cs="Tahoma"/>
          <w:sz w:val="18"/>
          <w:szCs w:val="18"/>
          <w:lang w:val="pt-BR"/>
        </w:rPr>
        <w:t>Indica que o software é oferecido como um produto adicional.</w:t>
      </w:r>
    </w:p>
    <w:p w:rsidR="00C9420D" w:rsidRPr="00225D88" w:rsidRDefault="00884664" w:rsidP="00B04375">
      <w:pPr>
        <w:pStyle w:val="Bodywithspace"/>
        <w:spacing w:before="0" w:after="0" w:line="276" w:lineRule="auto"/>
        <w:ind w:right="-187"/>
        <w:rPr>
          <w:rFonts w:ascii="Tahoma" w:hAnsi="Tahoma" w:cs="Tahoma"/>
          <w:sz w:val="18"/>
          <w:szCs w:val="18"/>
        </w:rPr>
      </w:pPr>
      <w:r w:rsidRPr="00225D88">
        <w:rPr>
          <w:rStyle w:val="BodyChar1"/>
          <w:rFonts w:ascii="Tahoma" w:eastAsia="MS Mincho" w:hAnsi="Tahoma" w:cs="Tahoma"/>
          <w:b/>
          <w:sz w:val="18"/>
          <w:szCs w:val="18"/>
          <w:lang w:val="pt-BR" w:eastAsia="pt-BR"/>
        </w:rPr>
        <w:t xml:space="preserve">AO = </w:t>
      </w:r>
      <w:r w:rsidRPr="00225D88">
        <w:rPr>
          <w:rFonts w:ascii="Tahoma" w:hAnsi="Tahoma" w:cs="Tahoma"/>
          <w:sz w:val="18"/>
          <w:szCs w:val="18"/>
          <w:lang w:val="pt-BR"/>
        </w:rPr>
        <w:t>Indica o software oferecido como um produto adicional solicitado em toda a organização.</w:t>
      </w:r>
    </w:p>
    <w:p w:rsidR="009F5F37" w:rsidRPr="00225D88" w:rsidRDefault="00884664" w:rsidP="00B04375">
      <w:pPr>
        <w:pStyle w:val="Bodywithspace"/>
        <w:spacing w:before="0" w:after="0" w:line="276" w:lineRule="auto"/>
        <w:ind w:right="-187"/>
        <w:rPr>
          <w:rFonts w:ascii="Tahoma" w:hAnsi="Tahoma" w:cs="Tahoma"/>
          <w:sz w:val="18"/>
          <w:szCs w:val="18"/>
        </w:rPr>
      </w:pPr>
      <w:r w:rsidRPr="00225D88">
        <w:rPr>
          <w:rStyle w:val="BodyChar"/>
          <w:rFonts w:ascii="Tahoma" w:hAnsi="Tahoma" w:cs="Tahoma"/>
          <w:b/>
          <w:sz w:val="18"/>
          <w:szCs w:val="18"/>
          <w:lang w:val="pt-BR" w:eastAsia="pt-BR"/>
        </w:rPr>
        <w:t xml:space="preserve">C = </w:t>
      </w:r>
      <w:r w:rsidRPr="00225D88">
        <w:rPr>
          <w:rFonts w:ascii="Tahoma" w:hAnsi="Tahoma" w:cs="Tahoma"/>
          <w:sz w:val="18"/>
          <w:szCs w:val="18"/>
          <w:lang w:val="pt-BR"/>
        </w:rPr>
        <w:t>Indica que o software é oferecido como um produto Core Infrastructure.</w:t>
      </w:r>
    </w:p>
    <w:p w:rsidR="009F5F37" w:rsidRPr="00225D88" w:rsidRDefault="00884664" w:rsidP="009F5F37">
      <w:pPr>
        <w:pStyle w:val="ListParagraph"/>
        <w:rPr>
          <w:rFonts w:ascii="Tahoma" w:hAnsi="Tahoma" w:cs="Tahoma"/>
          <w:sz w:val="18"/>
          <w:szCs w:val="18"/>
        </w:rPr>
      </w:pPr>
      <w:r w:rsidRPr="00225D88">
        <w:rPr>
          <w:rStyle w:val="BodyChar"/>
          <w:rFonts w:ascii="Tahoma" w:hAnsi="Tahoma" w:cs="Tahoma"/>
          <w:b/>
          <w:sz w:val="18"/>
          <w:szCs w:val="18"/>
          <w:lang w:val="pt-BR" w:eastAsia="pt-BR"/>
        </w:rPr>
        <w:t xml:space="preserve">D = </w:t>
      </w:r>
      <w:r w:rsidRPr="00225D88">
        <w:rPr>
          <w:rFonts w:ascii="Tahoma" w:hAnsi="Tahoma" w:cs="Tahoma"/>
          <w:sz w:val="18"/>
          <w:szCs w:val="18"/>
        </w:rPr>
        <w:t>Indica que o software é oferecido como um produto de programa Industry Device.</w:t>
      </w:r>
    </w:p>
    <w:p w:rsidR="00023FE7" w:rsidRPr="00225D88" w:rsidRDefault="00884664" w:rsidP="00B04375">
      <w:pPr>
        <w:pStyle w:val="Bodywithspace"/>
        <w:spacing w:before="0" w:after="0" w:line="276" w:lineRule="auto"/>
        <w:ind w:right="-187"/>
        <w:rPr>
          <w:rFonts w:ascii="Tahoma" w:hAnsi="Tahoma" w:cs="Tahoma"/>
          <w:sz w:val="18"/>
          <w:szCs w:val="18"/>
        </w:rPr>
      </w:pPr>
      <w:r w:rsidRPr="00225D88">
        <w:rPr>
          <w:rStyle w:val="BodyChar"/>
          <w:rFonts w:ascii="Tahoma" w:hAnsi="Tahoma" w:cs="Tahoma"/>
          <w:b/>
          <w:sz w:val="18"/>
          <w:szCs w:val="18"/>
          <w:lang w:val="pt-BR" w:eastAsia="pt-BR"/>
        </w:rPr>
        <w:t xml:space="preserve">DT = </w:t>
      </w:r>
      <w:r w:rsidRPr="00225D88">
        <w:rPr>
          <w:rFonts w:ascii="Tahoma" w:hAnsi="Tahoma" w:cs="Tahoma"/>
          <w:sz w:val="18"/>
          <w:szCs w:val="18"/>
          <w:lang w:val="pt-BR"/>
        </w:rPr>
        <w:t>Benefícios do Software Assurance para Ofertas para Desktop.</w:t>
      </w:r>
    </w:p>
    <w:p w:rsidR="00F90F21" w:rsidRPr="00225D88" w:rsidRDefault="00BD3B84" w:rsidP="00B04375">
      <w:pPr>
        <w:pStyle w:val="Bodywithspace"/>
        <w:spacing w:before="0" w:after="0" w:line="276" w:lineRule="auto"/>
        <w:ind w:right="-187"/>
        <w:rPr>
          <w:rFonts w:ascii="Tahoma" w:hAnsi="Tahoma" w:cs="Tahoma"/>
          <w:sz w:val="18"/>
          <w:szCs w:val="18"/>
        </w:rPr>
      </w:pPr>
      <w:r w:rsidRPr="00225D88">
        <w:rPr>
          <w:rFonts w:ascii="Tahoma" w:hAnsi="Tahoma" w:cs="Tahoma"/>
          <w:b/>
          <w:color w:val="000000"/>
          <w:sz w:val="18"/>
          <w:szCs w:val="18"/>
          <w:lang w:val="pt-BR"/>
        </w:rPr>
        <w:t>E =</w:t>
      </w:r>
      <w:r w:rsidRPr="00225D88">
        <w:rPr>
          <w:rFonts w:ascii="Tahoma" w:hAnsi="Tahoma" w:cs="Tahoma"/>
          <w:color w:val="000000"/>
          <w:sz w:val="18"/>
          <w:szCs w:val="18"/>
          <w:lang w:val="pt-BR"/>
        </w:rPr>
        <w:t xml:space="preserve"> Indica que o produto é oferecido como um produto Enterprise ou da plataforma desktop.</w:t>
      </w:r>
    </w:p>
    <w:p w:rsidR="00B23BE6" w:rsidRPr="00225D88" w:rsidRDefault="00884664" w:rsidP="00B04375">
      <w:pPr>
        <w:spacing w:line="276" w:lineRule="auto"/>
        <w:ind w:left="720" w:right="-187"/>
        <w:rPr>
          <w:rFonts w:cs="Tahoma"/>
          <w:szCs w:val="18"/>
        </w:rPr>
      </w:pPr>
      <w:r w:rsidRPr="00225D88">
        <w:rPr>
          <w:rFonts w:cs="Tahoma"/>
          <w:b/>
          <w:color w:val="000000"/>
          <w:szCs w:val="18"/>
          <w:lang w:val="pt-BR"/>
        </w:rPr>
        <w:t>EOLS</w:t>
      </w:r>
      <w:r w:rsidRPr="00225D88">
        <w:rPr>
          <w:rFonts w:cs="Tahoma"/>
          <w:color w:val="000000"/>
          <w:szCs w:val="18"/>
          <w:lang w:val="pt-BR"/>
        </w:rPr>
        <w:t xml:space="preserve"> </w:t>
      </w:r>
      <w:r w:rsidRPr="00225D88">
        <w:rPr>
          <w:rFonts w:cs="Tahoma"/>
          <w:b/>
          <w:color w:val="000000"/>
          <w:szCs w:val="18"/>
          <w:lang w:val="pt-BR"/>
        </w:rPr>
        <w:t>=</w:t>
      </w:r>
      <w:r w:rsidRPr="00225D88">
        <w:rPr>
          <w:rFonts w:cs="Tahoma"/>
          <w:color w:val="000000"/>
          <w:szCs w:val="18"/>
          <w:lang w:val="pt-BR"/>
        </w:rPr>
        <w:t xml:space="preserve"> Indica que o produto é oferecido como um serviço online Enterprise ou serviço online da plataforma.</w:t>
      </w:r>
    </w:p>
    <w:p w:rsidR="00E97819" w:rsidRPr="00225D88" w:rsidRDefault="00BD3B84">
      <w:pPr>
        <w:pStyle w:val="Bodywithspace"/>
        <w:spacing w:before="0" w:after="0" w:line="276" w:lineRule="auto"/>
        <w:ind w:right="-180"/>
        <w:rPr>
          <w:rFonts w:ascii="Tahoma" w:hAnsi="Tahoma" w:cs="Tahoma"/>
          <w:sz w:val="18"/>
          <w:szCs w:val="18"/>
        </w:rPr>
      </w:pPr>
      <w:r w:rsidRPr="00225D88">
        <w:rPr>
          <w:rFonts w:ascii="Tahoma" w:hAnsi="Tahoma" w:cs="Tahoma"/>
          <w:b/>
          <w:color w:val="000000"/>
          <w:sz w:val="18"/>
          <w:szCs w:val="18"/>
          <w:lang w:val="pt-BR"/>
        </w:rPr>
        <w:t xml:space="preserve">ST = </w:t>
      </w:r>
      <w:r w:rsidRPr="00225D88">
        <w:rPr>
          <w:rFonts w:ascii="Tahoma" w:hAnsi="Tahoma" w:cs="Tahoma"/>
          <w:color w:val="000000"/>
          <w:sz w:val="18"/>
          <w:szCs w:val="18"/>
          <w:lang w:val="pt-BR"/>
        </w:rPr>
        <w:t>Indica se o software será oferecido como Oferta ao Aluno e deverá ser solicitado para a Contagem de Alunos integral.</w:t>
      </w:r>
    </w:p>
    <w:p w:rsidR="00023FE7" w:rsidRPr="00225D88" w:rsidRDefault="00884664">
      <w:pPr>
        <w:pStyle w:val="Bodywithspace"/>
        <w:spacing w:before="0" w:after="0" w:line="276" w:lineRule="auto"/>
        <w:ind w:right="-180"/>
        <w:rPr>
          <w:rFonts w:ascii="Tahoma" w:hAnsi="Tahoma" w:cs="Tahoma"/>
          <w:sz w:val="18"/>
          <w:szCs w:val="18"/>
        </w:rPr>
      </w:pPr>
      <w:r w:rsidRPr="00225D88">
        <w:rPr>
          <w:rStyle w:val="BodyChar"/>
          <w:rFonts w:ascii="Tahoma" w:hAnsi="Tahoma" w:cs="Tahoma"/>
          <w:b/>
          <w:sz w:val="18"/>
          <w:szCs w:val="18"/>
          <w:lang w:val="pt-BR" w:eastAsia="pt-BR"/>
        </w:rPr>
        <w:t>L (Licença) =</w:t>
      </w:r>
      <w:r w:rsidRPr="00225D88">
        <w:rPr>
          <w:rFonts w:ascii="Tahoma" w:hAnsi="Tahoma" w:cs="Tahoma"/>
          <w:sz w:val="18"/>
          <w:szCs w:val="18"/>
          <w:lang w:val="pt-BR"/>
        </w:rPr>
        <w:t xml:space="preserve"> Valor em pontos designado quando uma Licença Padrão é oferecida para o software indicado.</w:t>
      </w:r>
    </w:p>
    <w:p w:rsidR="00023FE7" w:rsidRPr="00225D88" w:rsidRDefault="00884664">
      <w:pPr>
        <w:pStyle w:val="Bodywithspace"/>
        <w:spacing w:before="0" w:after="0" w:line="276" w:lineRule="auto"/>
        <w:ind w:right="-180"/>
        <w:rPr>
          <w:rFonts w:ascii="Tahoma" w:hAnsi="Tahoma" w:cs="Tahoma"/>
          <w:sz w:val="18"/>
          <w:szCs w:val="18"/>
        </w:rPr>
      </w:pPr>
      <w:r w:rsidRPr="00225D88">
        <w:rPr>
          <w:rStyle w:val="BodyChar"/>
          <w:rFonts w:ascii="Tahoma" w:hAnsi="Tahoma" w:cs="Tahoma"/>
          <w:b/>
          <w:sz w:val="18"/>
          <w:szCs w:val="18"/>
          <w:lang w:val="pt-BR" w:eastAsia="pt-BR"/>
        </w:rPr>
        <w:t>L&amp;SA (Licença e Software Assurance) =</w:t>
      </w:r>
      <w:r w:rsidRPr="00225D88">
        <w:rPr>
          <w:rFonts w:ascii="Tahoma" w:hAnsi="Tahoma" w:cs="Tahoma"/>
          <w:sz w:val="18"/>
          <w:szCs w:val="18"/>
          <w:lang w:val="pt-BR"/>
        </w:rPr>
        <w:t xml:space="preserve"> Valor em pontos designado quando uma instância de Licença e Software Assurance é oferecida para o software indicado.</w:t>
      </w:r>
    </w:p>
    <w:p w:rsidR="00023FE7" w:rsidRPr="00225D88" w:rsidRDefault="00884664" w:rsidP="00B04375">
      <w:pPr>
        <w:pStyle w:val="Bodywithspace"/>
        <w:spacing w:before="0" w:after="0" w:line="276" w:lineRule="auto"/>
        <w:rPr>
          <w:rFonts w:ascii="Tahoma" w:hAnsi="Tahoma" w:cs="Tahoma"/>
          <w:sz w:val="18"/>
          <w:szCs w:val="18"/>
        </w:rPr>
      </w:pPr>
      <w:r w:rsidRPr="00225D88">
        <w:rPr>
          <w:rStyle w:val="BodyChar1"/>
          <w:rFonts w:ascii="Tahoma" w:eastAsia="MS Mincho" w:hAnsi="Tahoma" w:cs="Tahoma"/>
          <w:b/>
          <w:sz w:val="18"/>
          <w:szCs w:val="18"/>
          <w:lang w:val="pt-BR" w:eastAsia="pt-BR"/>
        </w:rPr>
        <w:t xml:space="preserve">LO = </w:t>
      </w:r>
      <w:r w:rsidRPr="00225D88">
        <w:rPr>
          <w:rFonts w:ascii="Tahoma" w:hAnsi="Tahoma" w:cs="Tahoma"/>
          <w:color w:val="000000"/>
          <w:sz w:val="18"/>
          <w:szCs w:val="18"/>
          <w:lang w:val="pt-BR"/>
        </w:rPr>
        <w:t>Disponível na Licença Open.</w:t>
      </w:r>
    </w:p>
    <w:p w:rsidR="001D3F04" w:rsidRPr="00225D88" w:rsidRDefault="00BD3B84" w:rsidP="00B04375">
      <w:pPr>
        <w:pStyle w:val="Bodywithspace"/>
        <w:spacing w:before="0" w:after="0" w:line="276" w:lineRule="auto"/>
        <w:ind w:right="-187"/>
        <w:rPr>
          <w:rFonts w:ascii="Tahoma" w:hAnsi="Tahoma" w:cs="Tahoma"/>
          <w:sz w:val="18"/>
          <w:szCs w:val="18"/>
        </w:rPr>
      </w:pPr>
      <w:r w:rsidRPr="00225D88">
        <w:rPr>
          <w:rStyle w:val="BodyChar"/>
          <w:rFonts w:ascii="Tahoma" w:hAnsi="Tahoma" w:cs="Tahoma"/>
          <w:b/>
          <w:sz w:val="18"/>
          <w:szCs w:val="18"/>
          <w:lang w:val="pt-BR"/>
        </w:rPr>
        <w:t>OSB =</w:t>
      </w:r>
      <w:r w:rsidRPr="00225D88">
        <w:rPr>
          <w:rStyle w:val="BodyChar"/>
          <w:rFonts w:ascii="Tahoma" w:hAnsi="Tahoma" w:cs="Tahoma"/>
          <w:sz w:val="18"/>
          <w:szCs w:val="18"/>
          <w:lang w:val="pt-BR"/>
        </w:rPr>
        <w:t xml:space="preserve"> Benefícios de Serviços Online para clientes qualificados.</w:t>
      </w:r>
      <w:r w:rsidR="00E73573" w:rsidRPr="00225D88">
        <w:rPr>
          <w:rFonts w:ascii="Tahoma" w:hAnsi="Tahoma" w:cs="Tahoma"/>
          <w:sz w:val="18"/>
          <w:szCs w:val="18"/>
        </w:rPr>
        <w:t xml:space="preserve"> </w:t>
      </w:r>
      <w:r w:rsidR="00884664" w:rsidRPr="00225D88">
        <w:rPr>
          <w:rFonts w:ascii="Tahoma" w:hAnsi="Tahoma" w:cs="Tahoma"/>
          <w:sz w:val="18"/>
          <w:szCs w:val="18"/>
          <w:lang w:val="pt-BR"/>
        </w:rPr>
        <w:t>Observe que os produtos qualificados para os</w:t>
      </w:r>
      <w:r w:rsidR="00E75451">
        <w:rPr>
          <w:rFonts w:ascii="Tahoma" w:hAnsi="Tahoma" w:cs="Tahoma"/>
          <w:sz w:val="18"/>
          <w:szCs w:val="18"/>
          <w:lang w:val="pt-BR"/>
        </w:rPr>
        <w:t> </w:t>
      </w:r>
      <w:r w:rsidR="00884664" w:rsidRPr="00225D88">
        <w:rPr>
          <w:rFonts w:ascii="Tahoma" w:hAnsi="Tahoma" w:cs="Tahoma"/>
          <w:sz w:val="18"/>
          <w:szCs w:val="18"/>
          <w:lang w:val="pt-BR"/>
        </w:rPr>
        <w:t>benefícios de Serviços Online poderão aparecer em mais de uma tabela de pools de produtos.</w:t>
      </w:r>
      <w:r w:rsidR="00E73573" w:rsidRPr="00225D88">
        <w:rPr>
          <w:rFonts w:ascii="Tahoma" w:hAnsi="Tahoma" w:cs="Tahoma"/>
          <w:sz w:val="18"/>
          <w:szCs w:val="18"/>
        </w:rPr>
        <w:t xml:space="preserve"> </w:t>
      </w:r>
      <w:r w:rsidRPr="00225D88">
        <w:rPr>
          <w:rFonts w:ascii="Tahoma" w:hAnsi="Tahoma" w:cs="Tahoma"/>
          <w:sz w:val="18"/>
          <w:szCs w:val="18"/>
          <w:lang w:val="pt-BR"/>
        </w:rPr>
        <w:t>A razão disso</w:t>
      </w:r>
      <w:r w:rsidR="00E75451">
        <w:rPr>
          <w:rFonts w:ascii="Tahoma" w:hAnsi="Tahoma" w:cs="Tahoma"/>
          <w:sz w:val="18"/>
          <w:szCs w:val="18"/>
          <w:lang w:val="pt-BR"/>
        </w:rPr>
        <w:t> </w:t>
      </w:r>
      <w:r w:rsidRPr="00225D88">
        <w:rPr>
          <w:rFonts w:ascii="Tahoma" w:hAnsi="Tahoma" w:cs="Tahoma"/>
          <w:sz w:val="18"/>
          <w:szCs w:val="18"/>
          <w:lang w:val="pt-BR"/>
        </w:rPr>
        <w:t>é simplesmente demonstrar que essas ofertas podem ser qualificadas para benefícios de software assurance associados a mais do que um pool de produtos e não é necessário escolher entre os benefícios de um pool ou de outro.</w:t>
      </w:r>
    </w:p>
    <w:p w:rsidR="00023FE7" w:rsidRPr="00225D88" w:rsidRDefault="00884664" w:rsidP="00B04375">
      <w:pPr>
        <w:pStyle w:val="Bodywithspace"/>
        <w:spacing w:before="0" w:after="0" w:line="276" w:lineRule="auto"/>
        <w:rPr>
          <w:rFonts w:ascii="Tahoma" w:hAnsi="Tahoma" w:cs="Tahoma"/>
          <w:sz w:val="18"/>
          <w:szCs w:val="18"/>
        </w:rPr>
      </w:pPr>
      <w:r w:rsidRPr="00225D88">
        <w:rPr>
          <w:rStyle w:val="BodyChar"/>
          <w:rFonts w:ascii="Tahoma" w:hAnsi="Tahoma" w:cs="Tahoma"/>
          <w:b/>
          <w:color w:val="000000"/>
          <w:sz w:val="18"/>
          <w:szCs w:val="18"/>
          <w:lang w:val="pt-BR" w:eastAsia="pt-BR"/>
        </w:rPr>
        <w:t>LO/SA</w:t>
      </w:r>
      <w:r w:rsidRPr="00225D88">
        <w:rPr>
          <w:rStyle w:val="BodyChar"/>
          <w:rFonts w:ascii="Tahoma" w:hAnsi="Tahoma" w:cs="Tahoma"/>
          <w:color w:val="000000"/>
          <w:sz w:val="18"/>
          <w:szCs w:val="18"/>
          <w:lang w:val="pt-BR" w:eastAsia="pt-BR"/>
        </w:rPr>
        <w:t xml:space="preserve"> </w:t>
      </w:r>
      <w:r w:rsidRPr="00225D88">
        <w:rPr>
          <w:rStyle w:val="BodyChar"/>
          <w:rFonts w:ascii="Tahoma" w:hAnsi="Tahoma" w:cs="Tahoma"/>
          <w:b/>
          <w:color w:val="000000"/>
          <w:sz w:val="18"/>
          <w:szCs w:val="18"/>
          <w:lang w:val="pt-BR" w:eastAsia="pt-BR"/>
        </w:rPr>
        <w:t>=</w:t>
      </w:r>
      <w:r w:rsidRPr="00225D88">
        <w:rPr>
          <w:rStyle w:val="BodyChar"/>
          <w:rFonts w:ascii="Tahoma" w:hAnsi="Tahoma" w:cs="Tahoma"/>
          <w:color w:val="000000"/>
          <w:sz w:val="18"/>
          <w:szCs w:val="18"/>
          <w:lang w:val="pt-BR" w:eastAsia="pt-BR"/>
        </w:rPr>
        <w:t xml:space="preserve"> Disponível na Licença Open apenas para L&amp;SA e SA.</w:t>
      </w:r>
    </w:p>
    <w:p w:rsidR="00023FE7" w:rsidRPr="00225D88" w:rsidRDefault="00BD3B84" w:rsidP="00B04375">
      <w:pPr>
        <w:pStyle w:val="Bodywithspace"/>
        <w:spacing w:before="0" w:after="0" w:line="276" w:lineRule="auto"/>
        <w:rPr>
          <w:rFonts w:ascii="Tahoma" w:hAnsi="Tahoma" w:cs="Tahoma"/>
          <w:sz w:val="18"/>
          <w:szCs w:val="18"/>
        </w:rPr>
      </w:pPr>
      <w:r w:rsidRPr="00225D88">
        <w:rPr>
          <w:rStyle w:val="BodyChar"/>
          <w:rFonts w:ascii="Tahoma" w:hAnsi="Tahoma" w:cs="Tahoma"/>
          <w:b/>
          <w:color w:val="000000"/>
          <w:sz w:val="18"/>
          <w:szCs w:val="18"/>
          <w:lang w:val="pt-BR"/>
        </w:rPr>
        <w:t>POS =</w:t>
      </w:r>
      <w:r w:rsidRPr="00225D88">
        <w:rPr>
          <w:rStyle w:val="BodyChar"/>
          <w:rFonts w:ascii="Tahoma" w:hAnsi="Tahoma" w:cs="Tahoma"/>
          <w:color w:val="000000"/>
          <w:sz w:val="18"/>
          <w:szCs w:val="18"/>
          <w:lang w:val="pt-BR"/>
        </w:rPr>
        <w:t xml:space="preserve"> Disponível no programa Licença Online Subscription.</w:t>
      </w:r>
    </w:p>
    <w:p w:rsidR="00023FE7" w:rsidRPr="00225D88" w:rsidRDefault="00884664" w:rsidP="00B04375">
      <w:pPr>
        <w:pStyle w:val="Bodywithspace"/>
        <w:spacing w:before="0" w:after="0" w:line="276" w:lineRule="auto"/>
        <w:rPr>
          <w:rFonts w:ascii="Tahoma" w:hAnsi="Tahoma" w:cs="Tahoma"/>
          <w:sz w:val="18"/>
          <w:szCs w:val="18"/>
        </w:rPr>
      </w:pPr>
      <w:r w:rsidRPr="00225D88">
        <w:rPr>
          <w:rStyle w:val="BodyChar"/>
          <w:rFonts w:ascii="Tahoma" w:hAnsi="Tahoma" w:cs="Tahoma"/>
          <w:b/>
          <w:color w:val="000000"/>
          <w:sz w:val="18"/>
          <w:szCs w:val="18"/>
          <w:lang w:val="pt-BR" w:eastAsia="pt-BR"/>
        </w:rPr>
        <w:t xml:space="preserve">OV/OVS = </w:t>
      </w:r>
      <w:r w:rsidRPr="00225D88">
        <w:rPr>
          <w:rFonts w:ascii="Tahoma" w:hAnsi="Tahoma" w:cs="Tahoma"/>
          <w:color w:val="000000"/>
          <w:sz w:val="18"/>
          <w:szCs w:val="18"/>
          <w:lang w:val="pt-BR"/>
        </w:rPr>
        <w:t>Disponível no programa Open Value e Open Value Subscription.</w:t>
      </w:r>
    </w:p>
    <w:p w:rsidR="00023FE7" w:rsidRPr="00225D88" w:rsidRDefault="00884664" w:rsidP="00B04375">
      <w:pPr>
        <w:pStyle w:val="Bodywithspace"/>
        <w:spacing w:before="0" w:after="0" w:line="276" w:lineRule="auto"/>
        <w:ind w:right="-180"/>
        <w:rPr>
          <w:rFonts w:ascii="Tahoma" w:hAnsi="Tahoma" w:cs="Tahoma"/>
          <w:sz w:val="18"/>
          <w:szCs w:val="18"/>
        </w:rPr>
      </w:pPr>
      <w:r w:rsidRPr="00225D88">
        <w:rPr>
          <w:rStyle w:val="BodyChar"/>
          <w:rFonts w:ascii="Tahoma" w:hAnsi="Tahoma" w:cs="Tahoma"/>
          <w:b/>
          <w:sz w:val="18"/>
          <w:szCs w:val="18"/>
          <w:lang w:val="pt-BR" w:eastAsia="pt-BR"/>
        </w:rPr>
        <w:t xml:space="preserve">P = </w:t>
      </w:r>
      <w:r w:rsidRPr="00225D88">
        <w:rPr>
          <w:rFonts w:ascii="Tahoma" w:hAnsi="Tahoma" w:cs="Tahoma"/>
          <w:sz w:val="18"/>
          <w:szCs w:val="18"/>
          <w:lang w:val="pt-BR"/>
        </w:rPr>
        <w:t>Indica software oferecido como opção de licença não extensiva a toda a empresa no Open Value.</w:t>
      </w:r>
    </w:p>
    <w:p w:rsidR="009F5F37" w:rsidRPr="00225D88" w:rsidRDefault="00884664" w:rsidP="00B04375">
      <w:pPr>
        <w:pStyle w:val="Bodywithspace"/>
        <w:spacing w:before="0" w:after="0" w:line="276" w:lineRule="auto"/>
        <w:rPr>
          <w:rFonts w:ascii="Tahoma" w:hAnsi="Tahoma" w:cs="Tahoma"/>
          <w:sz w:val="18"/>
          <w:szCs w:val="18"/>
        </w:rPr>
      </w:pPr>
      <w:r w:rsidRPr="00225D88">
        <w:rPr>
          <w:rStyle w:val="BodyChar"/>
          <w:rFonts w:ascii="Tahoma" w:hAnsi="Tahoma" w:cs="Tahoma"/>
          <w:b/>
          <w:sz w:val="18"/>
          <w:szCs w:val="18"/>
          <w:lang w:val="pt-BR" w:eastAsia="pt-BR"/>
        </w:rPr>
        <w:t xml:space="preserve">S = </w:t>
      </w:r>
      <w:r w:rsidRPr="00225D88">
        <w:rPr>
          <w:rFonts w:ascii="Tahoma" w:hAnsi="Tahoma" w:cs="Tahoma"/>
          <w:sz w:val="18"/>
          <w:szCs w:val="18"/>
          <w:lang w:val="pt-BR"/>
        </w:rPr>
        <w:t>Indica que o software é oferecido como um produto da plataforma desktop de aplicativos.</w:t>
      </w:r>
    </w:p>
    <w:p w:rsidR="00023FE7" w:rsidRPr="00225D88" w:rsidRDefault="00884664" w:rsidP="00B04375">
      <w:pPr>
        <w:pStyle w:val="Bodywithspace"/>
        <w:spacing w:before="0" w:after="0" w:line="276" w:lineRule="auto"/>
        <w:rPr>
          <w:rFonts w:ascii="Tahoma" w:hAnsi="Tahoma" w:cs="Tahoma"/>
          <w:sz w:val="18"/>
          <w:szCs w:val="18"/>
        </w:rPr>
      </w:pPr>
      <w:r w:rsidRPr="00225D88">
        <w:rPr>
          <w:rStyle w:val="BodyChar"/>
          <w:rFonts w:ascii="Tahoma" w:hAnsi="Tahoma" w:cs="Tahoma"/>
          <w:b/>
          <w:sz w:val="18"/>
          <w:szCs w:val="18"/>
          <w:lang w:val="pt-BR" w:eastAsia="pt-BR"/>
        </w:rPr>
        <w:t>SA (Software Assurance) =</w:t>
      </w:r>
      <w:r w:rsidRPr="00225D88">
        <w:rPr>
          <w:rFonts w:ascii="Tahoma" w:hAnsi="Tahoma" w:cs="Tahoma"/>
          <w:sz w:val="18"/>
          <w:szCs w:val="18"/>
          <w:lang w:val="pt-BR"/>
        </w:rPr>
        <w:t xml:space="preserve"> Valor em pontos designado quando o Software Assurance é oferecido </w:t>
      </w:r>
      <w:r w:rsidR="006F1018">
        <w:rPr>
          <w:rFonts w:ascii="Tahoma" w:hAnsi="Tahoma" w:cs="Tahoma"/>
          <w:sz w:val="18"/>
          <w:szCs w:val="18"/>
          <w:lang w:val="pt-BR"/>
        </w:rPr>
        <w:br/>
      </w:r>
      <w:r w:rsidRPr="00225D88">
        <w:rPr>
          <w:rFonts w:ascii="Tahoma" w:hAnsi="Tahoma" w:cs="Tahoma"/>
          <w:sz w:val="18"/>
          <w:szCs w:val="18"/>
          <w:lang w:val="pt-BR"/>
        </w:rPr>
        <w:t>para o software indicado.</w:t>
      </w:r>
    </w:p>
    <w:p w:rsidR="00023FE7" w:rsidRPr="00225D88" w:rsidRDefault="00884664" w:rsidP="00B04375">
      <w:pPr>
        <w:pStyle w:val="Bodywithspace"/>
        <w:spacing w:before="0" w:after="0" w:line="276" w:lineRule="auto"/>
        <w:ind w:right="-180"/>
        <w:rPr>
          <w:rFonts w:ascii="Tahoma" w:hAnsi="Tahoma" w:cs="Tahoma"/>
          <w:sz w:val="18"/>
          <w:szCs w:val="18"/>
        </w:rPr>
      </w:pPr>
      <w:r w:rsidRPr="00225D88">
        <w:rPr>
          <w:rStyle w:val="BodyChar"/>
          <w:rFonts w:ascii="Tahoma" w:hAnsi="Tahoma" w:cs="Tahoma"/>
          <w:b/>
          <w:sz w:val="18"/>
          <w:szCs w:val="18"/>
          <w:lang w:val="pt-BR" w:eastAsia="pt-BR"/>
        </w:rPr>
        <w:t xml:space="preserve">SRV = </w:t>
      </w:r>
      <w:r w:rsidRPr="00225D88">
        <w:rPr>
          <w:rFonts w:ascii="Tahoma" w:hAnsi="Tahoma" w:cs="Tahoma"/>
          <w:sz w:val="18"/>
          <w:szCs w:val="18"/>
          <w:lang w:val="pt-BR"/>
        </w:rPr>
        <w:t>Benefícios do Software Assurance para Ofertas para Pool de Servidores.</w:t>
      </w:r>
    </w:p>
    <w:p w:rsidR="00023FE7" w:rsidRPr="00225D88" w:rsidRDefault="00884664" w:rsidP="00B04375">
      <w:pPr>
        <w:pStyle w:val="Bodywithspace"/>
        <w:tabs>
          <w:tab w:val="left" w:pos="9360"/>
        </w:tabs>
        <w:spacing w:before="0" w:after="0" w:line="276" w:lineRule="auto"/>
        <w:ind w:right="-180"/>
        <w:rPr>
          <w:rFonts w:ascii="Tahoma" w:hAnsi="Tahoma" w:cs="Tahoma"/>
          <w:sz w:val="18"/>
          <w:szCs w:val="18"/>
        </w:rPr>
      </w:pPr>
      <w:r w:rsidRPr="00225D88">
        <w:rPr>
          <w:rStyle w:val="BodyChar"/>
          <w:rFonts w:ascii="Tahoma" w:hAnsi="Tahoma" w:cs="Tahoma"/>
          <w:b/>
          <w:sz w:val="18"/>
          <w:szCs w:val="18"/>
          <w:lang w:val="pt-BR" w:eastAsia="pt-BR"/>
        </w:rPr>
        <w:t>U (Licença de Atualização) =</w:t>
      </w:r>
      <w:r w:rsidRPr="00225D88">
        <w:rPr>
          <w:rFonts w:ascii="Tahoma" w:hAnsi="Tahoma" w:cs="Tahoma"/>
          <w:sz w:val="18"/>
          <w:szCs w:val="18"/>
          <w:lang w:val="pt-BR"/>
        </w:rPr>
        <w:t xml:space="preserve"> Valor em pontos designado quando uma atualização é oferecida para o software indicado.</w:t>
      </w:r>
    </w:p>
    <w:p w:rsidR="00023FE7" w:rsidRPr="00225D88" w:rsidRDefault="00884664" w:rsidP="00B04375">
      <w:pPr>
        <w:pStyle w:val="Bodywithspace"/>
        <w:spacing w:before="0" w:after="0" w:line="276" w:lineRule="auto"/>
        <w:ind w:right="-180"/>
        <w:rPr>
          <w:rFonts w:ascii="Tahoma" w:hAnsi="Tahoma" w:cs="Tahoma"/>
          <w:sz w:val="18"/>
          <w:szCs w:val="18"/>
        </w:rPr>
      </w:pPr>
      <w:r w:rsidRPr="00225D88">
        <w:rPr>
          <w:rStyle w:val="BodyChar"/>
          <w:rFonts w:ascii="Tahoma" w:hAnsi="Tahoma" w:cs="Tahoma"/>
          <w:b/>
          <w:sz w:val="18"/>
          <w:szCs w:val="18"/>
          <w:lang w:val="pt-BR" w:eastAsia="pt-BR"/>
        </w:rPr>
        <w:t>U &amp; SA (Atualização e Software Assurance) =</w:t>
      </w:r>
      <w:r w:rsidRPr="00225D88">
        <w:rPr>
          <w:rFonts w:ascii="Tahoma" w:hAnsi="Tahoma" w:cs="Tahoma"/>
          <w:sz w:val="18"/>
          <w:szCs w:val="18"/>
          <w:lang w:val="pt-BR"/>
        </w:rPr>
        <w:t xml:space="preserve"> Valor em pontos designado quando uma instância de atualização e Software Assurance é oferecida para o software indicado.</w:t>
      </w:r>
    </w:p>
    <w:p w:rsidR="00023FE7" w:rsidRPr="00225D88" w:rsidRDefault="00BD3B84" w:rsidP="00875BEE">
      <w:pPr>
        <w:pStyle w:val="Heading1"/>
        <w:spacing w:before="0" w:after="0"/>
      </w:pPr>
      <w:bookmarkStart w:id="9" w:name="_Toc325608803"/>
      <w:bookmarkStart w:id="10" w:name="_Toc328570117"/>
      <w:bookmarkEnd w:id="9"/>
      <w:r w:rsidRPr="00225D88">
        <w:t>lista de PRODUTOs</w:t>
      </w:r>
      <w:bookmarkEnd w:id="10"/>
    </w:p>
    <w:p w:rsidR="00023FE7" w:rsidRPr="00694736" w:rsidRDefault="00BD3B84" w:rsidP="00B04375">
      <w:pPr>
        <w:pStyle w:val="Heading3"/>
        <w:rPr>
          <w:sz w:val="22"/>
          <w:szCs w:val="22"/>
        </w:rPr>
      </w:pPr>
      <w:bookmarkStart w:id="11" w:name="_Toc300391149"/>
      <w:bookmarkStart w:id="12" w:name="_Toc312398873"/>
      <w:bookmarkStart w:id="13" w:name="_Toc325608804"/>
      <w:bookmarkStart w:id="14" w:name="_Toc328570118"/>
      <w:bookmarkEnd w:id="11"/>
      <w:bookmarkEnd w:id="12"/>
      <w:bookmarkEnd w:id="13"/>
      <w:r w:rsidRPr="00694736">
        <w:rPr>
          <w:rFonts w:ascii="Tahoma"/>
          <w:sz w:val="22"/>
          <w:szCs w:val="22"/>
          <w:lang w:val="pt-BR"/>
        </w:rPr>
        <w:t>POOL DE APLICATIVOS</w:t>
      </w:r>
      <w:bookmarkEnd w:id="14"/>
    </w:p>
    <w:p w:rsidR="006949F0" w:rsidRPr="00225D88" w:rsidRDefault="006949F0" w:rsidP="006949F0"/>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225D88" w:rsidTr="002A1436">
        <w:trPr>
          <w:cantSplit/>
          <w:trHeight w:val="1101"/>
          <w:tblHeader/>
        </w:trPr>
        <w:tc>
          <w:tcPr>
            <w:tcW w:w="2638" w:type="dxa"/>
            <w:tcBorders>
              <w:top w:val="single" w:sz="4" w:space="0" w:color="FFFFFF"/>
              <w:left w:val="nil"/>
              <w:bottom w:val="nil"/>
            </w:tcBorders>
          </w:tcPr>
          <w:p w:rsidR="00B27742" w:rsidRPr="00225D88" w:rsidRDefault="00B27742">
            <w:pPr>
              <w:widowControl w:val="0"/>
              <w:ind w:left="-360"/>
              <w:rPr>
                <w:rFonts w:cs="Tahoma"/>
              </w:rPr>
            </w:pPr>
          </w:p>
        </w:tc>
        <w:tc>
          <w:tcPr>
            <w:tcW w:w="429" w:type="dxa"/>
            <w:textDirection w:val="btLr"/>
            <w:vAlign w:val="center"/>
          </w:tcPr>
          <w:p w:rsidR="00B27742" w:rsidRPr="00225D88" w:rsidRDefault="00B27742">
            <w:pPr>
              <w:pStyle w:val="TableVerticalText"/>
              <w:widowControl w:val="0"/>
              <w:rPr>
                <w:rFonts w:ascii="Tahoma" w:hAnsi="Tahoma" w:cs="Tahoma"/>
                <w:szCs w:val="11"/>
              </w:rPr>
            </w:pPr>
            <w:r w:rsidRPr="00225D88">
              <w:rPr>
                <w:rFonts w:ascii="Tahoma" w:hAnsi="Tahoma" w:cs="Tahoma"/>
                <w:szCs w:val="11"/>
                <w:lang w:val="pt-BR"/>
              </w:rPr>
              <w:t xml:space="preserve">Notas do </w:t>
            </w:r>
            <w:r w:rsidR="00CE68FF" w:rsidRPr="00225D88">
              <w:rPr>
                <w:rFonts w:ascii="Tahoma" w:eastAsia="PMingLiU" w:hAnsi="Tahoma" w:cs="Tahoma" w:hint="eastAsia"/>
                <w:szCs w:val="11"/>
                <w:lang w:val="pt-BR" w:eastAsia="zh-TW"/>
              </w:rPr>
              <w:br/>
            </w:r>
            <w:r w:rsidRPr="00225D88">
              <w:rPr>
                <w:rFonts w:ascii="Tahoma" w:hAnsi="Tahoma" w:cs="Tahoma"/>
                <w:szCs w:val="11"/>
                <w:lang w:val="pt-BR"/>
              </w:rPr>
              <w:t>Produto</w:t>
            </w:r>
          </w:p>
        </w:tc>
        <w:tc>
          <w:tcPr>
            <w:tcW w:w="429" w:type="dxa"/>
            <w:textDirection w:val="btLr"/>
            <w:vAlign w:val="center"/>
          </w:tcPr>
          <w:p w:rsidR="00B27742" w:rsidRPr="00225D88" w:rsidRDefault="00B27742" w:rsidP="002A1436">
            <w:pPr>
              <w:pStyle w:val="TableVerticalText"/>
              <w:widowControl w:val="0"/>
              <w:rPr>
                <w:rFonts w:ascii="Tahoma" w:hAnsi="Tahoma" w:cs="Tahoma"/>
                <w:szCs w:val="11"/>
              </w:rPr>
            </w:pPr>
            <w:r w:rsidRPr="00225D88">
              <w:rPr>
                <w:rFonts w:ascii="Tahoma" w:hAnsi="Tahoma" w:cs="Tahoma"/>
                <w:szCs w:val="11"/>
                <w:lang w:val="pt-BR"/>
              </w:rPr>
              <w:t>Data disponível</w:t>
            </w:r>
          </w:p>
        </w:tc>
        <w:tc>
          <w:tcPr>
            <w:tcW w:w="429" w:type="dxa"/>
            <w:tcBorders>
              <w:right w:val="single" w:sz="18" w:space="0" w:color="auto"/>
            </w:tcBorders>
            <w:textDirection w:val="btLr"/>
            <w:vAlign w:val="center"/>
          </w:tcPr>
          <w:p w:rsidR="00B27742" w:rsidRPr="00225D88" w:rsidRDefault="00B27742">
            <w:pPr>
              <w:pStyle w:val="TableVerticalText"/>
              <w:widowControl w:val="0"/>
              <w:rPr>
                <w:rFonts w:ascii="Tahoma" w:hAnsi="Tahoma" w:cs="Tahoma"/>
                <w:szCs w:val="11"/>
              </w:rPr>
            </w:pPr>
            <w:r w:rsidRPr="00225D88">
              <w:rPr>
                <w:rFonts w:ascii="Tahoma" w:hAnsi="Tahoma" w:cs="Tahoma"/>
                <w:szCs w:val="11"/>
                <w:lang w:val="pt-BR"/>
              </w:rPr>
              <w:t>SAB</w:t>
            </w:r>
          </w:p>
        </w:tc>
        <w:tc>
          <w:tcPr>
            <w:tcW w:w="3003" w:type="dxa"/>
            <w:gridSpan w:val="7"/>
            <w:tcBorders>
              <w:left w:val="single" w:sz="18" w:space="0" w:color="auto"/>
              <w:right w:val="single" w:sz="18" w:space="0" w:color="auto"/>
            </w:tcBorders>
            <w:vAlign w:val="center"/>
          </w:tcPr>
          <w:p w:rsidR="00B27742" w:rsidRPr="00225D88" w:rsidRDefault="00B27742">
            <w:pPr>
              <w:pStyle w:val="TableHeadingsBlack"/>
              <w:widowControl w:val="0"/>
              <w:rPr>
                <w:rFonts w:ascii="Tahoma" w:hAnsi="Tahoma" w:cs="Tahoma"/>
                <w:szCs w:val="11"/>
              </w:rPr>
            </w:pPr>
            <w:r w:rsidRPr="00225D88">
              <w:rPr>
                <w:rFonts w:ascii="Tahoma" w:hAnsi="Tahoma" w:cs="Tahoma"/>
                <w:szCs w:val="11"/>
                <w:lang w:val="pt-BR"/>
              </w:rPr>
              <w:t>Select / Select Plus*</w:t>
            </w:r>
          </w:p>
        </w:tc>
        <w:tc>
          <w:tcPr>
            <w:tcW w:w="1287" w:type="dxa"/>
            <w:gridSpan w:val="3"/>
            <w:tcBorders>
              <w:left w:val="single" w:sz="18" w:space="0" w:color="auto"/>
              <w:right w:val="single" w:sz="18" w:space="0" w:color="auto"/>
            </w:tcBorders>
            <w:vAlign w:val="center"/>
          </w:tcPr>
          <w:p w:rsidR="00B27742" w:rsidRPr="00225D88" w:rsidRDefault="00BD3B84">
            <w:pPr>
              <w:pStyle w:val="TableHeadingsBlack"/>
              <w:widowControl w:val="0"/>
              <w:rPr>
                <w:rFonts w:ascii="Tahoma" w:hAnsi="Tahoma" w:cs="Tahoma"/>
                <w:szCs w:val="11"/>
              </w:rPr>
            </w:pPr>
            <w:r w:rsidRPr="00225D88">
              <w:rPr>
                <w:rFonts w:ascii="Tahoma" w:hAnsi="Tahoma" w:cs="Tahoma"/>
                <w:szCs w:val="11"/>
                <w:lang w:val="pt-BR"/>
              </w:rPr>
              <w:t>Licença Open</w:t>
            </w:r>
          </w:p>
        </w:tc>
        <w:tc>
          <w:tcPr>
            <w:tcW w:w="429" w:type="dxa"/>
            <w:tcBorders>
              <w:left w:val="single" w:sz="18" w:space="0" w:color="auto"/>
            </w:tcBorders>
            <w:textDirection w:val="btLr"/>
            <w:vAlign w:val="center"/>
          </w:tcPr>
          <w:p w:rsidR="00B27742" w:rsidRPr="00225D88" w:rsidRDefault="00B27742">
            <w:pPr>
              <w:pStyle w:val="TableVerticalText"/>
              <w:widowControl w:val="0"/>
              <w:rPr>
                <w:rFonts w:ascii="Tahoma" w:hAnsi="Tahoma" w:cs="Tahoma"/>
                <w:szCs w:val="11"/>
              </w:rPr>
            </w:pPr>
            <w:r w:rsidRPr="00225D88">
              <w:rPr>
                <w:rFonts w:ascii="Tahoma" w:hAnsi="Tahoma" w:cs="Tahoma"/>
                <w:szCs w:val="11"/>
                <w:lang w:val="pt-BR"/>
              </w:rPr>
              <w:t>Unidades Campus e School</w:t>
            </w:r>
          </w:p>
        </w:tc>
        <w:tc>
          <w:tcPr>
            <w:tcW w:w="429" w:type="dxa"/>
            <w:tcBorders>
              <w:right w:val="single" w:sz="18" w:space="0" w:color="auto"/>
            </w:tcBorders>
            <w:textDirection w:val="btLr"/>
            <w:vAlign w:val="center"/>
          </w:tcPr>
          <w:p w:rsidR="00B27742" w:rsidRPr="00225D88" w:rsidRDefault="00BD3B84">
            <w:pPr>
              <w:pStyle w:val="TableVerticalText"/>
              <w:widowControl w:val="0"/>
              <w:rPr>
                <w:rFonts w:ascii="Tahoma" w:hAnsi="Tahoma" w:cs="Tahoma"/>
                <w:szCs w:val="11"/>
              </w:rPr>
            </w:pPr>
            <w:r w:rsidRPr="00225D88">
              <w:rPr>
                <w:rFonts w:ascii="Tahoma" w:hAnsi="Tahoma" w:cs="Tahoma"/>
                <w:szCs w:val="11"/>
                <w:lang w:val="pt-BR"/>
              </w:rPr>
              <w:t>EA e EA Sub</w:t>
            </w:r>
          </w:p>
        </w:tc>
        <w:tc>
          <w:tcPr>
            <w:tcW w:w="429" w:type="dxa"/>
            <w:tcBorders>
              <w:left w:val="single" w:sz="18" w:space="0" w:color="auto"/>
              <w:right w:val="single" w:sz="18" w:space="0" w:color="auto"/>
            </w:tcBorders>
            <w:textDirection w:val="btLr"/>
            <w:vAlign w:val="center"/>
          </w:tcPr>
          <w:p w:rsidR="00B27742" w:rsidRPr="00225D88" w:rsidRDefault="00BD3B84">
            <w:pPr>
              <w:pStyle w:val="TableVerticalText"/>
              <w:widowControl w:val="0"/>
              <w:rPr>
                <w:rFonts w:ascii="Tahoma" w:hAnsi="Tahoma" w:cs="Tahoma"/>
                <w:szCs w:val="11"/>
              </w:rPr>
            </w:pPr>
            <w:r w:rsidRPr="00225D88">
              <w:rPr>
                <w:rFonts w:ascii="Tahoma" w:hAnsi="Tahoma" w:cs="Tahoma"/>
                <w:szCs w:val="11"/>
                <w:lang w:val="pt-BR"/>
              </w:rPr>
              <w:t>OV / OVS</w:t>
            </w:r>
          </w:p>
        </w:tc>
        <w:tc>
          <w:tcPr>
            <w:tcW w:w="514" w:type="dxa"/>
            <w:textDirection w:val="btLr"/>
          </w:tcPr>
          <w:p w:rsidR="00B27742" w:rsidRPr="00225D88" w:rsidRDefault="00BD3B84" w:rsidP="00E67091">
            <w:pPr>
              <w:pStyle w:val="TableVerticalText"/>
              <w:widowControl w:val="0"/>
              <w:spacing w:before="120"/>
              <w:rPr>
                <w:rFonts w:ascii="Tahoma" w:hAnsi="Tahoma" w:cs="Tahoma"/>
                <w:szCs w:val="11"/>
              </w:rPr>
            </w:pPr>
            <w:r w:rsidRPr="00225D88">
              <w:rPr>
                <w:rFonts w:ascii="Tahoma" w:hAnsi="Tahoma" w:cs="Tahoma"/>
                <w:szCs w:val="11"/>
                <w:lang w:val="pt-BR"/>
              </w:rPr>
              <w:t>EES / OVS -ES</w:t>
            </w:r>
          </w:p>
        </w:tc>
        <w:tc>
          <w:tcPr>
            <w:tcW w:w="514" w:type="dxa"/>
            <w:textDirection w:val="btLr"/>
            <w:vAlign w:val="center"/>
          </w:tcPr>
          <w:p w:rsidR="00B27742" w:rsidRPr="00225D88" w:rsidRDefault="00884664" w:rsidP="00884664">
            <w:pPr>
              <w:pStyle w:val="TableVerticalText"/>
              <w:widowControl w:val="0"/>
              <w:rPr>
                <w:rFonts w:ascii="Tahoma" w:hAnsi="Tahoma" w:cs="Tahoma"/>
                <w:szCs w:val="11"/>
              </w:rPr>
            </w:pPr>
            <w:r w:rsidRPr="00225D88">
              <w:rPr>
                <w:rFonts w:ascii="Tahoma" w:hAnsi="Tahoma" w:cs="Tahoma"/>
                <w:szCs w:val="11"/>
                <w:lang w:val="pt-BR"/>
              </w:rPr>
              <w:t>Mínimo de Licenças Open</w:t>
            </w:r>
          </w:p>
        </w:tc>
      </w:tr>
      <w:tr w:rsidR="00B27742" w:rsidRPr="00225D88">
        <w:trPr>
          <w:cantSplit/>
          <w:trHeight w:val="271"/>
          <w:tblHeader/>
        </w:trPr>
        <w:tc>
          <w:tcPr>
            <w:tcW w:w="2638" w:type="dxa"/>
            <w:vMerge w:val="restart"/>
            <w:tcBorders>
              <w:top w:val="nil"/>
              <w:left w:val="nil"/>
            </w:tcBorders>
          </w:tcPr>
          <w:p w:rsidR="00B27742" w:rsidRPr="00225D88" w:rsidRDefault="00B27742">
            <w:pPr>
              <w:widowControl w:val="0"/>
              <w:rPr>
                <w:rFonts w:cs="Tahoma"/>
                <w:b/>
              </w:rPr>
            </w:pPr>
          </w:p>
        </w:tc>
        <w:tc>
          <w:tcPr>
            <w:tcW w:w="429" w:type="dxa"/>
            <w:vMerge w:val="restart"/>
          </w:tcPr>
          <w:p w:rsidR="00B27742" w:rsidRPr="00225D88" w:rsidRDefault="00B27742">
            <w:pPr>
              <w:keepNext/>
              <w:widowControl w:val="0"/>
              <w:spacing w:before="200" w:after="120"/>
              <w:jc w:val="center"/>
              <w:outlineLvl w:val="0"/>
              <w:rPr>
                <w:rFonts w:cs="Tahoma"/>
                <w:b/>
                <w:color w:val="0000FF"/>
                <w:sz w:val="10"/>
                <w:szCs w:val="10"/>
              </w:rPr>
            </w:pPr>
            <w:r w:rsidRPr="00225D88">
              <w:rPr>
                <w:rFonts w:cs="Tahoma"/>
                <w:b/>
                <w:color w:val="0000FF"/>
                <w:sz w:val="10"/>
                <w:szCs w:val="10"/>
                <w:lang w:val="pt-BR"/>
              </w:rPr>
              <w:t>(Ctrl + clique)</w:t>
            </w:r>
          </w:p>
        </w:tc>
        <w:tc>
          <w:tcPr>
            <w:tcW w:w="429" w:type="dxa"/>
            <w:vMerge w:val="restart"/>
          </w:tcPr>
          <w:p w:rsidR="00B27742" w:rsidRPr="00225D88" w:rsidRDefault="00B27742">
            <w:pPr>
              <w:widowControl w:val="0"/>
              <w:rPr>
                <w:rFonts w:cs="Tahoma"/>
                <w:szCs w:val="18"/>
              </w:rPr>
            </w:pPr>
          </w:p>
        </w:tc>
        <w:tc>
          <w:tcPr>
            <w:tcW w:w="429" w:type="dxa"/>
            <w:vMerge w:val="restart"/>
            <w:tcBorders>
              <w:right w:val="single" w:sz="18" w:space="0" w:color="auto"/>
            </w:tcBorders>
          </w:tcPr>
          <w:p w:rsidR="00B27742" w:rsidRPr="00225D88" w:rsidRDefault="00B27742">
            <w:pPr>
              <w:widowControl w:val="0"/>
              <w:rPr>
                <w:rFonts w:cs="Tahoma"/>
                <w:szCs w:val="18"/>
              </w:rPr>
            </w:pPr>
          </w:p>
        </w:tc>
        <w:tc>
          <w:tcPr>
            <w:tcW w:w="429" w:type="dxa"/>
            <w:vMerge w:val="restart"/>
            <w:tcBorders>
              <w:left w:val="single" w:sz="18" w:space="0" w:color="auto"/>
            </w:tcBorders>
            <w:vAlign w:val="center"/>
          </w:tcPr>
          <w:p w:rsidR="00B27742" w:rsidRPr="00225D88" w:rsidRDefault="00B27742" w:rsidP="002B23D9">
            <w:pPr>
              <w:pStyle w:val="TableHeadingsRed"/>
              <w:widowControl w:val="0"/>
              <w:rPr>
                <w:rFonts w:ascii="Tahoma" w:hAnsi="Tahoma" w:cs="Tahoma"/>
                <w:szCs w:val="11"/>
              </w:rPr>
            </w:pPr>
            <w:r w:rsidRPr="00225D88">
              <w:rPr>
                <w:rFonts w:ascii="Tahoma" w:hAnsi="Tahoma" w:cs="Tahoma"/>
                <w:szCs w:val="11"/>
                <w:lang w:val="pt-BR"/>
              </w:rPr>
              <w:t>L</w:t>
            </w:r>
          </w:p>
        </w:tc>
        <w:tc>
          <w:tcPr>
            <w:tcW w:w="1287" w:type="dxa"/>
            <w:gridSpan w:val="3"/>
            <w:vAlign w:val="center"/>
          </w:tcPr>
          <w:p w:rsidR="00B27742" w:rsidRPr="00225D88" w:rsidRDefault="00B27742" w:rsidP="002B23D9">
            <w:pPr>
              <w:pStyle w:val="TableHeadingsGreen"/>
              <w:widowControl w:val="0"/>
              <w:rPr>
                <w:rFonts w:ascii="Tahoma" w:hAnsi="Tahoma" w:cs="Tahoma"/>
                <w:szCs w:val="11"/>
              </w:rPr>
            </w:pPr>
            <w:r w:rsidRPr="00225D88">
              <w:rPr>
                <w:rFonts w:ascii="Tahoma" w:hAnsi="Tahoma" w:cs="Tahoma"/>
                <w:szCs w:val="11"/>
                <w:lang w:val="pt-BR"/>
              </w:rPr>
              <w:t>L&amp;SA</w:t>
            </w:r>
          </w:p>
        </w:tc>
        <w:tc>
          <w:tcPr>
            <w:tcW w:w="1287" w:type="dxa"/>
            <w:gridSpan w:val="3"/>
            <w:tcBorders>
              <w:right w:val="single" w:sz="18" w:space="0" w:color="auto"/>
            </w:tcBorders>
            <w:vAlign w:val="center"/>
          </w:tcPr>
          <w:p w:rsidR="00B27742" w:rsidRPr="00225D88" w:rsidRDefault="00B27742" w:rsidP="002B23D9">
            <w:pPr>
              <w:pStyle w:val="TableHeadingsBlue"/>
              <w:widowControl w:val="0"/>
              <w:rPr>
                <w:rFonts w:ascii="Tahoma" w:hAnsi="Tahoma" w:cs="Tahoma"/>
                <w:szCs w:val="11"/>
              </w:rPr>
            </w:pPr>
            <w:r w:rsidRPr="00225D88">
              <w:rPr>
                <w:rFonts w:ascii="Tahoma" w:hAnsi="Tahoma" w:cs="Tahoma"/>
                <w:szCs w:val="11"/>
                <w:lang w:val="pt-BR"/>
              </w:rPr>
              <w:t>SA</w:t>
            </w:r>
          </w:p>
        </w:tc>
        <w:tc>
          <w:tcPr>
            <w:tcW w:w="429" w:type="dxa"/>
            <w:vMerge w:val="restart"/>
            <w:tcBorders>
              <w:left w:val="single" w:sz="18" w:space="0" w:color="auto"/>
            </w:tcBorders>
            <w:vAlign w:val="center"/>
          </w:tcPr>
          <w:p w:rsidR="00B27742" w:rsidRPr="00225D88" w:rsidRDefault="00B27742" w:rsidP="002B23D9">
            <w:pPr>
              <w:pStyle w:val="TableHeadingsRed"/>
              <w:widowControl w:val="0"/>
              <w:rPr>
                <w:rFonts w:ascii="Tahoma" w:hAnsi="Tahoma" w:cs="Tahoma"/>
                <w:szCs w:val="11"/>
              </w:rPr>
            </w:pPr>
            <w:r w:rsidRPr="00225D88">
              <w:rPr>
                <w:rFonts w:ascii="Tahoma" w:hAnsi="Tahoma" w:cs="Tahoma"/>
                <w:szCs w:val="11"/>
                <w:lang w:val="pt-BR"/>
              </w:rPr>
              <w:t>L</w:t>
            </w:r>
          </w:p>
        </w:tc>
        <w:tc>
          <w:tcPr>
            <w:tcW w:w="429" w:type="dxa"/>
            <w:vAlign w:val="center"/>
          </w:tcPr>
          <w:p w:rsidR="00B27742" w:rsidRPr="00225D88" w:rsidRDefault="00B27742" w:rsidP="002B23D9">
            <w:pPr>
              <w:pStyle w:val="TableHeadingsGreen"/>
              <w:widowControl w:val="0"/>
              <w:rPr>
                <w:rFonts w:ascii="Tahoma" w:hAnsi="Tahoma" w:cs="Tahoma"/>
                <w:szCs w:val="11"/>
              </w:rPr>
            </w:pPr>
            <w:r w:rsidRPr="00225D88">
              <w:rPr>
                <w:rFonts w:ascii="Tahoma" w:hAnsi="Tahoma" w:cs="Tahoma"/>
                <w:szCs w:val="11"/>
                <w:lang w:val="pt-BR"/>
              </w:rPr>
              <w:t>L&amp;SA</w:t>
            </w:r>
          </w:p>
        </w:tc>
        <w:tc>
          <w:tcPr>
            <w:tcW w:w="429" w:type="dxa"/>
            <w:vMerge w:val="restart"/>
            <w:tcBorders>
              <w:right w:val="single" w:sz="18" w:space="0" w:color="auto"/>
            </w:tcBorders>
            <w:vAlign w:val="center"/>
          </w:tcPr>
          <w:p w:rsidR="00B27742" w:rsidRPr="00225D88" w:rsidRDefault="00B27742">
            <w:pPr>
              <w:pStyle w:val="TableHeadingsBlue"/>
              <w:widowControl w:val="0"/>
              <w:rPr>
                <w:rFonts w:ascii="Tahoma" w:hAnsi="Tahoma" w:cs="Tahoma"/>
                <w:szCs w:val="11"/>
              </w:rPr>
            </w:pPr>
            <w:r w:rsidRPr="00225D88">
              <w:rPr>
                <w:rFonts w:ascii="Tahoma" w:hAnsi="Tahoma" w:cs="Tahoma"/>
                <w:szCs w:val="11"/>
                <w:lang w:val="pt-BR"/>
              </w:rPr>
              <w:t>SA</w:t>
            </w:r>
          </w:p>
        </w:tc>
        <w:tc>
          <w:tcPr>
            <w:tcW w:w="429" w:type="dxa"/>
            <w:vMerge w:val="restart"/>
            <w:tcBorders>
              <w:left w:val="single" w:sz="18" w:space="0" w:color="auto"/>
            </w:tcBorders>
          </w:tcPr>
          <w:p w:rsidR="00B27742" w:rsidRPr="00225D88" w:rsidRDefault="00B27742" w:rsidP="00097B90">
            <w:pPr>
              <w:widowControl w:val="0"/>
              <w:rPr>
                <w:rFonts w:cs="Tahoma"/>
                <w:szCs w:val="18"/>
              </w:rPr>
            </w:pPr>
          </w:p>
        </w:tc>
        <w:tc>
          <w:tcPr>
            <w:tcW w:w="429" w:type="dxa"/>
            <w:vMerge w:val="restart"/>
            <w:tcBorders>
              <w:right w:val="single" w:sz="18" w:space="0" w:color="auto"/>
            </w:tcBorders>
          </w:tcPr>
          <w:p w:rsidR="00B27742" w:rsidRPr="00225D88" w:rsidRDefault="00B27742">
            <w:pPr>
              <w:widowControl w:val="0"/>
              <w:rPr>
                <w:rFonts w:cs="Tahoma"/>
                <w:szCs w:val="18"/>
              </w:rPr>
            </w:pPr>
          </w:p>
        </w:tc>
        <w:tc>
          <w:tcPr>
            <w:tcW w:w="429" w:type="dxa"/>
            <w:vMerge w:val="restart"/>
            <w:tcBorders>
              <w:left w:val="single" w:sz="18" w:space="0" w:color="auto"/>
              <w:right w:val="single" w:sz="18" w:space="0" w:color="auto"/>
            </w:tcBorders>
          </w:tcPr>
          <w:p w:rsidR="00B27742" w:rsidRPr="00225D88" w:rsidRDefault="00B27742">
            <w:pPr>
              <w:widowControl w:val="0"/>
              <w:rPr>
                <w:rFonts w:cs="Tahoma"/>
                <w:szCs w:val="18"/>
              </w:rPr>
            </w:pPr>
          </w:p>
        </w:tc>
        <w:tc>
          <w:tcPr>
            <w:tcW w:w="514" w:type="dxa"/>
            <w:vMerge w:val="restart"/>
          </w:tcPr>
          <w:p w:rsidR="00B27742" w:rsidRPr="00225D88" w:rsidRDefault="00B27742">
            <w:pPr>
              <w:widowControl w:val="0"/>
              <w:rPr>
                <w:rFonts w:cs="Tahoma"/>
                <w:szCs w:val="18"/>
              </w:rPr>
            </w:pPr>
          </w:p>
        </w:tc>
        <w:tc>
          <w:tcPr>
            <w:tcW w:w="514" w:type="dxa"/>
            <w:vMerge w:val="restart"/>
          </w:tcPr>
          <w:p w:rsidR="00B27742" w:rsidRPr="00225D88" w:rsidRDefault="00B27742">
            <w:pPr>
              <w:widowControl w:val="0"/>
              <w:rPr>
                <w:rFonts w:cs="Tahoma"/>
                <w:szCs w:val="18"/>
              </w:rPr>
            </w:pPr>
          </w:p>
        </w:tc>
      </w:tr>
      <w:tr w:rsidR="00B27742" w:rsidRPr="00225D88">
        <w:trPr>
          <w:cantSplit/>
          <w:trHeight w:val="262"/>
          <w:tblHeader/>
        </w:trPr>
        <w:tc>
          <w:tcPr>
            <w:tcW w:w="2638" w:type="dxa"/>
            <w:vMerge/>
            <w:tcBorders>
              <w:left w:val="nil"/>
            </w:tcBorders>
          </w:tcPr>
          <w:p w:rsidR="00B27742" w:rsidRPr="00225D88" w:rsidRDefault="00B27742">
            <w:pPr>
              <w:widowControl w:val="0"/>
              <w:rPr>
                <w:rFonts w:cs="Tahoma"/>
              </w:rPr>
            </w:pPr>
          </w:p>
        </w:tc>
        <w:tc>
          <w:tcPr>
            <w:tcW w:w="429" w:type="dxa"/>
            <w:vMerge/>
          </w:tcPr>
          <w:p w:rsidR="00B27742" w:rsidRPr="00225D88" w:rsidRDefault="00B27742">
            <w:pPr>
              <w:keepNext/>
              <w:widowControl w:val="0"/>
              <w:spacing w:before="200" w:after="120"/>
              <w:outlineLvl w:val="0"/>
              <w:rPr>
                <w:rFonts w:cs="Tahoma"/>
                <w:b/>
              </w:rPr>
            </w:pPr>
          </w:p>
        </w:tc>
        <w:tc>
          <w:tcPr>
            <w:tcW w:w="429" w:type="dxa"/>
            <w:vMerge/>
          </w:tcPr>
          <w:p w:rsidR="00B27742" w:rsidRPr="00225D88" w:rsidRDefault="00B27742">
            <w:pPr>
              <w:widowControl w:val="0"/>
              <w:rPr>
                <w:rFonts w:cs="Tahoma"/>
              </w:rPr>
            </w:pPr>
          </w:p>
        </w:tc>
        <w:tc>
          <w:tcPr>
            <w:tcW w:w="429" w:type="dxa"/>
            <w:vMerge/>
            <w:tcBorders>
              <w:right w:val="single" w:sz="18" w:space="0" w:color="auto"/>
            </w:tcBorders>
          </w:tcPr>
          <w:p w:rsidR="00B27742" w:rsidRPr="00225D88" w:rsidRDefault="00B27742">
            <w:pPr>
              <w:widowControl w:val="0"/>
              <w:rPr>
                <w:rFonts w:cs="Tahoma"/>
              </w:rPr>
            </w:pPr>
          </w:p>
        </w:tc>
        <w:tc>
          <w:tcPr>
            <w:tcW w:w="429" w:type="dxa"/>
            <w:vMerge/>
            <w:tcBorders>
              <w:left w:val="single" w:sz="18" w:space="0" w:color="auto"/>
            </w:tcBorders>
            <w:vAlign w:val="center"/>
          </w:tcPr>
          <w:p w:rsidR="00B27742" w:rsidRPr="00225D88" w:rsidRDefault="00B27742" w:rsidP="002B23D9">
            <w:pPr>
              <w:widowControl w:val="0"/>
              <w:jc w:val="center"/>
              <w:rPr>
                <w:rFonts w:cs="Tahoma"/>
                <w:sz w:val="11"/>
                <w:szCs w:val="11"/>
              </w:rPr>
            </w:pPr>
          </w:p>
        </w:tc>
        <w:tc>
          <w:tcPr>
            <w:tcW w:w="429" w:type="dxa"/>
            <w:vAlign w:val="center"/>
          </w:tcPr>
          <w:p w:rsidR="00B27742" w:rsidRPr="00225D88" w:rsidRDefault="00B27742" w:rsidP="002B23D9">
            <w:pPr>
              <w:pStyle w:val="TableHeadingsGreen"/>
              <w:widowControl w:val="0"/>
              <w:rPr>
                <w:rFonts w:ascii="Tahoma" w:hAnsi="Tahoma" w:cs="Tahoma"/>
                <w:szCs w:val="11"/>
              </w:rPr>
            </w:pPr>
            <w:r w:rsidRPr="00225D88">
              <w:rPr>
                <w:rFonts w:ascii="Tahoma" w:hAnsi="Tahoma" w:cs="Tahoma"/>
                <w:szCs w:val="11"/>
                <w:lang w:val="pt-BR"/>
              </w:rPr>
              <w:t>3An</w:t>
            </w:r>
          </w:p>
        </w:tc>
        <w:tc>
          <w:tcPr>
            <w:tcW w:w="429" w:type="dxa"/>
            <w:vAlign w:val="center"/>
          </w:tcPr>
          <w:p w:rsidR="00B27742" w:rsidRPr="00225D88" w:rsidRDefault="00B27742" w:rsidP="002B23D9">
            <w:pPr>
              <w:pStyle w:val="TableHeadingsGreen"/>
              <w:widowControl w:val="0"/>
              <w:rPr>
                <w:rFonts w:ascii="Tahoma" w:hAnsi="Tahoma" w:cs="Tahoma"/>
                <w:szCs w:val="11"/>
              </w:rPr>
            </w:pPr>
            <w:r w:rsidRPr="00225D88">
              <w:rPr>
                <w:rFonts w:ascii="Tahoma" w:hAnsi="Tahoma" w:cs="Tahoma"/>
                <w:szCs w:val="11"/>
                <w:lang w:val="pt-BR"/>
              </w:rPr>
              <w:t>2An</w:t>
            </w:r>
          </w:p>
        </w:tc>
        <w:tc>
          <w:tcPr>
            <w:tcW w:w="429" w:type="dxa"/>
            <w:vAlign w:val="center"/>
          </w:tcPr>
          <w:p w:rsidR="00B27742" w:rsidRPr="00225D88" w:rsidRDefault="00B27742" w:rsidP="002B23D9">
            <w:pPr>
              <w:pStyle w:val="TableHeadingsGreen"/>
              <w:widowControl w:val="0"/>
              <w:rPr>
                <w:rFonts w:ascii="Tahoma" w:hAnsi="Tahoma" w:cs="Tahoma"/>
                <w:szCs w:val="11"/>
              </w:rPr>
            </w:pPr>
            <w:r w:rsidRPr="00225D88">
              <w:rPr>
                <w:rFonts w:ascii="Tahoma" w:hAnsi="Tahoma" w:cs="Tahoma"/>
                <w:szCs w:val="11"/>
                <w:lang w:val="pt-BR"/>
              </w:rPr>
              <w:t>1An</w:t>
            </w:r>
          </w:p>
        </w:tc>
        <w:tc>
          <w:tcPr>
            <w:tcW w:w="429" w:type="dxa"/>
            <w:vAlign w:val="center"/>
          </w:tcPr>
          <w:p w:rsidR="00B27742" w:rsidRPr="00225D88" w:rsidRDefault="00B27742" w:rsidP="002B23D9">
            <w:pPr>
              <w:pStyle w:val="TableHeadingsBlue"/>
              <w:widowControl w:val="0"/>
              <w:rPr>
                <w:rFonts w:ascii="Tahoma" w:hAnsi="Tahoma" w:cs="Tahoma"/>
                <w:szCs w:val="11"/>
              </w:rPr>
            </w:pPr>
            <w:r w:rsidRPr="00225D88">
              <w:rPr>
                <w:rFonts w:ascii="Tahoma" w:hAnsi="Tahoma" w:cs="Tahoma"/>
                <w:szCs w:val="11"/>
                <w:lang w:val="pt-BR"/>
              </w:rPr>
              <w:t>3An</w:t>
            </w:r>
          </w:p>
        </w:tc>
        <w:tc>
          <w:tcPr>
            <w:tcW w:w="429" w:type="dxa"/>
            <w:vAlign w:val="center"/>
          </w:tcPr>
          <w:p w:rsidR="00B27742" w:rsidRPr="00225D88" w:rsidRDefault="00B27742" w:rsidP="002B23D9">
            <w:pPr>
              <w:pStyle w:val="TableHeadingsBlue"/>
              <w:widowControl w:val="0"/>
              <w:rPr>
                <w:rFonts w:ascii="Tahoma" w:hAnsi="Tahoma" w:cs="Tahoma"/>
                <w:szCs w:val="11"/>
              </w:rPr>
            </w:pPr>
            <w:r w:rsidRPr="00225D88">
              <w:rPr>
                <w:rFonts w:ascii="Tahoma" w:hAnsi="Tahoma" w:cs="Tahoma"/>
                <w:szCs w:val="11"/>
                <w:lang w:val="pt-BR"/>
              </w:rPr>
              <w:t>2An</w:t>
            </w:r>
          </w:p>
        </w:tc>
        <w:tc>
          <w:tcPr>
            <w:tcW w:w="429" w:type="dxa"/>
            <w:tcBorders>
              <w:right w:val="single" w:sz="18" w:space="0" w:color="auto"/>
            </w:tcBorders>
            <w:vAlign w:val="center"/>
          </w:tcPr>
          <w:p w:rsidR="00B27742" w:rsidRPr="00225D88" w:rsidRDefault="00B27742" w:rsidP="002B23D9">
            <w:pPr>
              <w:pStyle w:val="TableHeadingsBlue"/>
              <w:widowControl w:val="0"/>
              <w:rPr>
                <w:rFonts w:ascii="Tahoma" w:hAnsi="Tahoma" w:cs="Tahoma"/>
                <w:szCs w:val="11"/>
              </w:rPr>
            </w:pPr>
            <w:r w:rsidRPr="00225D88">
              <w:rPr>
                <w:rFonts w:ascii="Tahoma" w:hAnsi="Tahoma" w:cs="Tahoma"/>
                <w:szCs w:val="11"/>
                <w:lang w:val="pt-BR"/>
              </w:rPr>
              <w:t>1An</w:t>
            </w:r>
          </w:p>
        </w:tc>
        <w:tc>
          <w:tcPr>
            <w:tcW w:w="429" w:type="dxa"/>
            <w:vMerge/>
            <w:tcBorders>
              <w:left w:val="single" w:sz="18" w:space="0" w:color="auto"/>
            </w:tcBorders>
            <w:vAlign w:val="center"/>
          </w:tcPr>
          <w:p w:rsidR="00B27742" w:rsidRPr="00225D88" w:rsidRDefault="00B27742" w:rsidP="002B23D9">
            <w:pPr>
              <w:widowControl w:val="0"/>
              <w:jc w:val="center"/>
              <w:rPr>
                <w:rFonts w:cs="Tahoma"/>
                <w:sz w:val="11"/>
                <w:szCs w:val="11"/>
              </w:rPr>
            </w:pPr>
          </w:p>
        </w:tc>
        <w:tc>
          <w:tcPr>
            <w:tcW w:w="429" w:type="dxa"/>
            <w:vAlign w:val="center"/>
          </w:tcPr>
          <w:p w:rsidR="00B27742" w:rsidRPr="00225D88" w:rsidRDefault="00B27742" w:rsidP="002B23D9">
            <w:pPr>
              <w:pStyle w:val="TableHeadingsGreen"/>
              <w:widowControl w:val="0"/>
              <w:rPr>
                <w:rFonts w:ascii="Tahoma" w:hAnsi="Tahoma" w:cs="Tahoma"/>
                <w:szCs w:val="11"/>
              </w:rPr>
            </w:pPr>
            <w:r w:rsidRPr="00225D88">
              <w:rPr>
                <w:rFonts w:ascii="Tahoma" w:hAnsi="Tahoma" w:cs="Tahoma"/>
                <w:szCs w:val="11"/>
                <w:lang w:val="pt-BR"/>
              </w:rPr>
              <w:t>P</w:t>
            </w:r>
          </w:p>
        </w:tc>
        <w:tc>
          <w:tcPr>
            <w:tcW w:w="429" w:type="dxa"/>
            <w:vMerge/>
            <w:tcBorders>
              <w:right w:val="single" w:sz="18" w:space="0" w:color="auto"/>
            </w:tcBorders>
          </w:tcPr>
          <w:p w:rsidR="00B27742" w:rsidRPr="00225D88" w:rsidRDefault="00B27742">
            <w:pPr>
              <w:widowControl w:val="0"/>
              <w:rPr>
                <w:rFonts w:cs="Tahoma"/>
              </w:rPr>
            </w:pPr>
          </w:p>
        </w:tc>
        <w:tc>
          <w:tcPr>
            <w:tcW w:w="429" w:type="dxa"/>
            <w:vMerge/>
            <w:tcBorders>
              <w:left w:val="single" w:sz="18" w:space="0" w:color="auto"/>
            </w:tcBorders>
          </w:tcPr>
          <w:p w:rsidR="00B27742" w:rsidRPr="00225D88" w:rsidRDefault="00B27742">
            <w:pPr>
              <w:widowControl w:val="0"/>
              <w:rPr>
                <w:rFonts w:cs="Tahoma"/>
              </w:rPr>
            </w:pPr>
          </w:p>
        </w:tc>
        <w:tc>
          <w:tcPr>
            <w:tcW w:w="429" w:type="dxa"/>
            <w:vMerge/>
            <w:tcBorders>
              <w:right w:val="single" w:sz="18" w:space="0" w:color="auto"/>
            </w:tcBorders>
          </w:tcPr>
          <w:p w:rsidR="00B27742" w:rsidRPr="00225D88" w:rsidRDefault="00B27742">
            <w:pPr>
              <w:widowControl w:val="0"/>
              <w:rPr>
                <w:rFonts w:cs="Tahoma"/>
              </w:rPr>
            </w:pPr>
          </w:p>
        </w:tc>
        <w:tc>
          <w:tcPr>
            <w:tcW w:w="429" w:type="dxa"/>
            <w:vMerge/>
            <w:tcBorders>
              <w:left w:val="single" w:sz="18" w:space="0" w:color="auto"/>
              <w:right w:val="single" w:sz="18" w:space="0" w:color="auto"/>
            </w:tcBorders>
          </w:tcPr>
          <w:p w:rsidR="00B27742" w:rsidRPr="00225D88" w:rsidRDefault="00B27742">
            <w:pPr>
              <w:widowControl w:val="0"/>
              <w:rPr>
                <w:rFonts w:cs="Tahoma"/>
              </w:rPr>
            </w:pPr>
          </w:p>
        </w:tc>
        <w:tc>
          <w:tcPr>
            <w:tcW w:w="514" w:type="dxa"/>
            <w:vMerge/>
          </w:tcPr>
          <w:p w:rsidR="00B27742" w:rsidRPr="00225D88" w:rsidRDefault="00B27742">
            <w:pPr>
              <w:widowControl w:val="0"/>
              <w:rPr>
                <w:rFonts w:cs="Tahoma"/>
              </w:rPr>
            </w:pPr>
          </w:p>
        </w:tc>
        <w:tc>
          <w:tcPr>
            <w:tcW w:w="514" w:type="dxa"/>
            <w:vMerge/>
          </w:tcPr>
          <w:p w:rsidR="00B27742" w:rsidRPr="00225D88" w:rsidRDefault="00B27742">
            <w:pPr>
              <w:widowControl w:val="0"/>
              <w:rPr>
                <w:rFonts w:cs="Tahoma"/>
              </w:rPr>
            </w:pPr>
          </w:p>
        </w:tc>
      </w:tr>
      <w:tr w:rsidR="00795A88" w:rsidRPr="00225D88">
        <w:trPr>
          <w:cantSplit/>
          <w:trHeight w:val="287"/>
        </w:trPr>
        <w:tc>
          <w:tcPr>
            <w:tcW w:w="2638" w:type="dxa"/>
            <w:shd w:val="clear" w:color="auto" w:fill="FABF8F"/>
            <w:vAlign w:val="center"/>
          </w:tcPr>
          <w:p w:rsidR="00B27742" w:rsidRPr="00225D88" w:rsidRDefault="00B27742" w:rsidP="003E7968">
            <w:pPr>
              <w:pStyle w:val="ProductNames"/>
              <w:keepLines w:val="0"/>
              <w:rPr>
                <w:rFonts w:ascii="Tahoma" w:hAnsi="Tahoma" w:cs="Tahoma"/>
                <w:sz w:val="14"/>
                <w:szCs w:val="14"/>
              </w:rPr>
            </w:pPr>
            <w:bookmarkStart w:id="15" w:name="_Toc325608805"/>
            <w:bookmarkStart w:id="16" w:name="_Toc328570119"/>
            <w:bookmarkEnd w:id="15"/>
            <w:r w:rsidRPr="00225D88">
              <w:rPr>
                <w:rFonts w:ascii="Tahoma" w:hAnsi="Tahoma" w:cs="Tahoma"/>
                <w:sz w:val="14"/>
                <w:szCs w:val="14"/>
                <w:lang w:val="pt-BR"/>
              </w:rPr>
              <w:t>Access 2010</w:t>
            </w:r>
            <w:bookmarkEnd w:id="16"/>
          </w:p>
        </w:tc>
        <w:tc>
          <w:tcPr>
            <w:tcW w:w="429" w:type="dxa"/>
            <w:shd w:val="clear" w:color="auto" w:fill="FABF8F"/>
            <w:vAlign w:val="center"/>
          </w:tcPr>
          <w:p w:rsidR="00B27742" w:rsidRPr="00225D88" w:rsidRDefault="00B27742">
            <w:pPr>
              <w:pStyle w:val="TableText"/>
              <w:widowControl w:val="0"/>
              <w:rPr>
                <w:rStyle w:val="EndnoteReference"/>
                <w:color w:val="0000FF"/>
                <w:sz w:val="13"/>
                <w:szCs w:val="13"/>
                <w:u w:val="single"/>
              </w:rPr>
            </w:pPr>
          </w:p>
        </w:tc>
        <w:tc>
          <w:tcPr>
            <w:tcW w:w="429" w:type="dxa"/>
            <w:shd w:val="clear" w:color="auto" w:fill="FABF8F"/>
            <w:vAlign w:val="center"/>
          </w:tcPr>
          <w:p w:rsidR="00B27742" w:rsidRPr="00225D88" w:rsidRDefault="00BD3B84" w:rsidP="009F2984">
            <w:pPr>
              <w:pStyle w:val="TableText"/>
              <w:widowControl w:val="0"/>
              <w:spacing w:beforeLines="60" w:before="144"/>
              <w:rPr>
                <w:rFonts w:ascii="Tahoma" w:hAnsi="Tahoma" w:cs="Tahoma"/>
                <w:color w:val="000000"/>
                <w:sz w:val="13"/>
              </w:rPr>
            </w:pPr>
            <w:r w:rsidRPr="00225D88">
              <w:rPr>
                <w:rFonts w:ascii="Tahoma"/>
                <w:color w:val="000000"/>
                <w:sz w:val="13"/>
              </w:rPr>
              <w:t>04/10</w:t>
            </w:r>
          </w:p>
        </w:tc>
        <w:tc>
          <w:tcPr>
            <w:tcW w:w="429" w:type="dxa"/>
            <w:tcBorders>
              <w:righ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color w:val="000000"/>
                <w:sz w:val="13"/>
              </w:rPr>
            </w:pPr>
            <w:r w:rsidRPr="00225D88">
              <w:rPr>
                <w:rFonts w:ascii="Tahoma"/>
                <w:color w:val="000000"/>
                <w:sz w:val="13"/>
                <w:lang w:val="pt-BR"/>
              </w:rPr>
              <w:t>DT</w:t>
            </w:r>
          </w:p>
        </w:tc>
        <w:tc>
          <w:tcPr>
            <w:tcW w:w="429" w:type="dxa"/>
            <w:tcBorders>
              <w:lef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1</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3</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2</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2</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2</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1</w:t>
            </w:r>
          </w:p>
        </w:tc>
        <w:tc>
          <w:tcPr>
            <w:tcW w:w="429" w:type="dxa"/>
            <w:tcBorders>
              <w:righ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1</w:t>
            </w:r>
          </w:p>
        </w:tc>
        <w:tc>
          <w:tcPr>
            <w:tcW w:w="429" w:type="dxa"/>
            <w:tcBorders>
              <w:lef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1</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2</w:t>
            </w:r>
          </w:p>
        </w:tc>
        <w:tc>
          <w:tcPr>
            <w:tcW w:w="429" w:type="dxa"/>
            <w:tcBorders>
              <w:righ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1</w:t>
            </w:r>
          </w:p>
        </w:tc>
        <w:tc>
          <w:tcPr>
            <w:tcW w:w="429" w:type="dxa"/>
            <w:tcBorders>
              <w:left w:val="single" w:sz="18" w:space="0" w:color="auto"/>
            </w:tcBorders>
            <w:shd w:val="clear" w:color="auto" w:fill="FABF8F"/>
            <w:vAlign w:val="center"/>
          </w:tcPr>
          <w:p w:rsidR="00B27742" w:rsidRPr="00225D88"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B27742" w:rsidRPr="00225D88"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lang w:val="pt-BR"/>
              </w:rPr>
              <w:t>P</w:t>
            </w:r>
          </w:p>
        </w:tc>
        <w:tc>
          <w:tcPr>
            <w:tcW w:w="514" w:type="dxa"/>
            <w:shd w:val="clear" w:color="auto" w:fill="FABF8F"/>
          </w:tcPr>
          <w:p w:rsidR="00B27742" w:rsidRPr="00225D88" w:rsidRDefault="00B27742" w:rsidP="004B3534">
            <w:pPr>
              <w:pStyle w:val="TableText"/>
              <w:widowControl w:val="0"/>
              <w:rPr>
                <w:rFonts w:ascii="Tahoma" w:hAnsi="Tahoma" w:cs="Tahoma"/>
                <w:sz w:val="13"/>
              </w:rPr>
            </w:pPr>
          </w:p>
        </w:tc>
        <w:tc>
          <w:tcPr>
            <w:tcW w:w="514" w:type="dxa"/>
            <w:shd w:val="clear" w:color="auto" w:fill="FABF8F"/>
            <w:vAlign w:val="center"/>
          </w:tcPr>
          <w:p w:rsidR="00B27742" w:rsidRPr="00225D88" w:rsidRDefault="00B27742" w:rsidP="004B3534">
            <w:pPr>
              <w:pStyle w:val="TableText"/>
              <w:widowControl w:val="0"/>
              <w:rPr>
                <w:rFonts w:ascii="Tahoma" w:hAnsi="Tahoma" w:cs="Tahoma"/>
                <w:sz w:val="13"/>
              </w:rPr>
            </w:pPr>
          </w:p>
        </w:tc>
      </w:tr>
      <w:tr w:rsidR="00795A88" w:rsidRPr="00225D88">
        <w:trPr>
          <w:cantSplit/>
          <w:trHeight w:val="287"/>
        </w:trPr>
        <w:tc>
          <w:tcPr>
            <w:tcW w:w="2638" w:type="dxa"/>
            <w:shd w:val="clear" w:color="auto" w:fill="FFFFFF"/>
            <w:vAlign w:val="center"/>
          </w:tcPr>
          <w:p w:rsidR="00B27742" w:rsidRPr="00225D88" w:rsidRDefault="00BD3B84" w:rsidP="003E7968">
            <w:pPr>
              <w:pStyle w:val="ProductNames"/>
              <w:keepLines w:val="0"/>
              <w:rPr>
                <w:rFonts w:ascii="Tahoma" w:hAnsi="Tahoma" w:cs="Tahoma"/>
                <w:sz w:val="14"/>
                <w:szCs w:val="14"/>
              </w:rPr>
            </w:pPr>
            <w:bookmarkStart w:id="17" w:name="_Toc325608806"/>
            <w:bookmarkStart w:id="18" w:name="_Toc328570120"/>
            <w:bookmarkEnd w:id="17"/>
            <w:r w:rsidRPr="00225D88">
              <w:rPr>
                <w:rFonts w:ascii="Tahoma" w:hAnsi="Tahoma" w:cs="Tahoma"/>
                <w:sz w:val="14"/>
                <w:szCs w:val="14"/>
                <w:lang w:val="pt-BR"/>
              </w:rPr>
              <w:t>AutoRoute 2011</w:t>
            </w:r>
            <w:bookmarkEnd w:id="18"/>
          </w:p>
        </w:tc>
        <w:tc>
          <w:tcPr>
            <w:tcW w:w="429" w:type="dxa"/>
            <w:shd w:val="clear" w:color="auto" w:fill="FFFFFF"/>
            <w:vAlign w:val="center"/>
          </w:tcPr>
          <w:p w:rsidR="00B27742" w:rsidRPr="00225D88" w:rsidRDefault="00B27742">
            <w:pPr>
              <w:pStyle w:val="TableText"/>
              <w:widowControl w:val="0"/>
              <w:rPr>
                <w:rFonts w:cs="Tahoma"/>
                <w:b/>
                <w:color w:val="0000FF"/>
                <w:sz w:val="13"/>
                <w:szCs w:val="13"/>
                <w:u w:val="single"/>
              </w:rPr>
            </w:pPr>
          </w:p>
        </w:tc>
        <w:tc>
          <w:tcPr>
            <w:tcW w:w="429" w:type="dxa"/>
            <w:shd w:val="clear" w:color="auto" w:fill="FFFFFF"/>
            <w:vAlign w:val="center"/>
          </w:tcPr>
          <w:p w:rsidR="00B27742" w:rsidRPr="00225D88" w:rsidRDefault="00BD3B84" w:rsidP="009F2984">
            <w:pPr>
              <w:pStyle w:val="TableText"/>
              <w:widowControl w:val="0"/>
              <w:spacing w:beforeLines="60" w:before="144"/>
              <w:rPr>
                <w:rFonts w:ascii="Tahoma" w:hAnsi="Tahoma" w:cs="Tahoma"/>
                <w:sz w:val="13"/>
              </w:rPr>
            </w:pPr>
            <w:r w:rsidRPr="00225D88">
              <w:rPr>
                <w:rFonts w:ascii="Tahoma"/>
                <w:sz w:val="13"/>
              </w:rPr>
              <w:t>08/11</w:t>
            </w:r>
          </w:p>
        </w:tc>
        <w:tc>
          <w:tcPr>
            <w:tcW w:w="429" w:type="dxa"/>
            <w:tcBorders>
              <w:right w:val="single" w:sz="18" w:space="0" w:color="auto"/>
            </w:tcBorders>
            <w:shd w:val="clear" w:color="auto" w:fill="FFFFFF"/>
            <w:vAlign w:val="center"/>
          </w:tcPr>
          <w:p w:rsidR="00B27742" w:rsidRPr="00225D88"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1</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3</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2</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2</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2</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1</w:t>
            </w:r>
          </w:p>
        </w:tc>
        <w:tc>
          <w:tcPr>
            <w:tcW w:w="429" w:type="dxa"/>
            <w:tcBorders>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1</w:t>
            </w:r>
          </w:p>
        </w:tc>
        <w:tc>
          <w:tcPr>
            <w:tcW w:w="429" w:type="dxa"/>
            <w:tcBorders>
              <w:lef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1</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2</w:t>
            </w:r>
          </w:p>
        </w:tc>
        <w:tc>
          <w:tcPr>
            <w:tcW w:w="429" w:type="dxa"/>
            <w:tcBorders>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szCs w:val="13"/>
              </w:rPr>
            </w:pPr>
            <w:r w:rsidRPr="00225D88">
              <w:rPr>
                <w:rFonts w:ascii="Tahoma" w:hAnsi="Tahoma" w:cs="Tahoma"/>
                <w:sz w:val="13"/>
                <w:szCs w:val="13"/>
              </w:rPr>
              <w:t>1</w:t>
            </w:r>
          </w:p>
        </w:tc>
        <w:tc>
          <w:tcPr>
            <w:tcW w:w="429" w:type="dxa"/>
            <w:tcBorders>
              <w:lef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lang w:val="pt-BR"/>
              </w:rPr>
              <w:t>A</w:t>
            </w:r>
          </w:p>
        </w:tc>
        <w:tc>
          <w:tcPr>
            <w:tcW w:w="429" w:type="dxa"/>
            <w:tcBorders>
              <w:left w:val="single" w:sz="18" w:space="0" w:color="auto"/>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lang w:val="pt-BR"/>
              </w:rPr>
              <w:t>P</w:t>
            </w:r>
          </w:p>
        </w:tc>
        <w:tc>
          <w:tcPr>
            <w:tcW w:w="514" w:type="dxa"/>
            <w:shd w:val="clear" w:color="auto" w:fill="FFFFFF"/>
          </w:tcPr>
          <w:p w:rsidR="00B27742" w:rsidRPr="00225D88" w:rsidRDefault="00BD3B84" w:rsidP="00F440FF">
            <w:pPr>
              <w:pStyle w:val="TableText"/>
              <w:widowControl w:val="0"/>
              <w:rPr>
                <w:rFonts w:ascii="Tahoma" w:hAnsi="Tahoma" w:cs="Tahoma"/>
                <w:sz w:val="13"/>
              </w:rPr>
            </w:pPr>
            <w:r w:rsidRPr="00225D88">
              <w:rPr>
                <w:rFonts w:ascii="Tahoma"/>
                <w:sz w:val="13"/>
                <w:lang w:val="pt-BR"/>
              </w:rPr>
              <w:t>A,ST</w:t>
            </w:r>
          </w:p>
        </w:tc>
        <w:tc>
          <w:tcPr>
            <w:tcW w:w="514" w:type="dxa"/>
            <w:shd w:val="clear" w:color="auto" w:fill="FFFFFF"/>
            <w:vAlign w:val="center"/>
          </w:tcPr>
          <w:p w:rsidR="00B27742" w:rsidRPr="00225D88" w:rsidRDefault="00B27742" w:rsidP="004B3534">
            <w:pPr>
              <w:pStyle w:val="TableText"/>
              <w:widowControl w:val="0"/>
              <w:rPr>
                <w:rFonts w:ascii="Tahoma" w:hAnsi="Tahoma" w:cs="Tahoma"/>
                <w:sz w:val="13"/>
              </w:rPr>
            </w:pPr>
          </w:p>
        </w:tc>
      </w:tr>
      <w:tr w:rsidR="00795A88" w:rsidRPr="00225D88">
        <w:trPr>
          <w:cantSplit/>
          <w:trHeight w:val="368"/>
        </w:trPr>
        <w:tc>
          <w:tcPr>
            <w:tcW w:w="2638" w:type="dxa"/>
            <w:shd w:val="clear" w:color="auto" w:fill="FABF8F"/>
          </w:tcPr>
          <w:p w:rsidR="00B27742" w:rsidRPr="00225D88" w:rsidRDefault="00BD3B84" w:rsidP="003E7968">
            <w:pPr>
              <w:pStyle w:val="ProductNames"/>
              <w:keepLines w:val="0"/>
              <w:spacing w:before="0" w:after="0"/>
              <w:rPr>
                <w:rFonts w:ascii="Tahoma" w:hAnsi="Tahoma" w:cs="Tahoma"/>
                <w:sz w:val="14"/>
                <w:szCs w:val="14"/>
              </w:rPr>
            </w:pPr>
            <w:bookmarkStart w:id="19" w:name="_Toc325608807"/>
            <w:bookmarkStart w:id="20" w:name="_Toc328570121"/>
            <w:bookmarkEnd w:id="19"/>
            <w:r w:rsidRPr="00225D88">
              <w:rPr>
                <w:rFonts w:ascii="Tahoma" w:hAnsi="Tahoma" w:cs="Tahoma"/>
                <w:sz w:val="14"/>
                <w:szCs w:val="14"/>
                <w:lang w:val="pt-BR"/>
              </w:rPr>
              <w:t>Bing Maps Desktop com Pacote de Conteúdo Aprimorado</w:t>
            </w:r>
            <w:bookmarkEnd w:id="20"/>
          </w:p>
        </w:tc>
        <w:tc>
          <w:tcPr>
            <w:tcW w:w="429" w:type="dxa"/>
            <w:shd w:val="clear" w:color="auto" w:fill="FABF8F"/>
            <w:vAlign w:val="center"/>
          </w:tcPr>
          <w:p w:rsidR="00B27742" w:rsidRPr="00225D88" w:rsidRDefault="00875C88" w:rsidP="004C02A6">
            <w:pPr>
              <w:pStyle w:val="TableText"/>
              <w:widowControl w:val="0"/>
              <w:rPr>
                <w:rStyle w:val="EndnoteReference"/>
                <w:color w:val="0000FF"/>
                <w:sz w:val="13"/>
                <w:szCs w:val="13"/>
                <w:u w:val="single"/>
              </w:rPr>
            </w:pPr>
            <w:hyperlink w:anchor="_1_Bing_Maps" w:history="1">
              <w:r w:rsidR="00BD3B84" w:rsidRPr="00225D88">
                <w:rPr>
                  <w:rStyle w:val="Hyperlink"/>
                  <w:b/>
                  <w:sz w:val="13"/>
                  <w:szCs w:val="13"/>
                </w:rPr>
                <w:t>1</w:t>
              </w:r>
            </w:hyperlink>
          </w:p>
        </w:tc>
        <w:tc>
          <w:tcPr>
            <w:tcW w:w="429" w:type="dxa"/>
            <w:shd w:val="clear" w:color="auto" w:fill="FABF8F"/>
            <w:vAlign w:val="center"/>
          </w:tcPr>
          <w:p w:rsidR="00B27742" w:rsidRPr="00225D88" w:rsidRDefault="00BD3B84" w:rsidP="004B3534">
            <w:pPr>
              <w:pStyle w:val="TableText"/>
              <w:spacing w:before="60" w:after="60"/>
              <w:rPr>
                <w:rFonts w:ascii="Tahoma" w:hAnsi="Tahoma" w:cs="Tahoma"/>
                <w:sz w:val="13"/>
              </w:rPr>
            </w:pPr>
            <w:r w:rsidRPr="00225D88">
              <w:rPr>
                <w:rFonts w:ascii="Tahoma"/>
                <w:sz w:val="13"/>
              </w:rPr>
              <w:t>08/09</w:t>
            </w:r>
          </w:p>
        </w:tc>
        <w:tc>
          <w:tcPr>
            <w:tcW w:w="429" w:type="dxa"/>
            <w:tcBorders>
              <w:right w:val="single" w:sz="18" w:space="0" w:color="auto"/>
            </w:tcBorders>
            <w:shd w:val="clear" w:color="auto" w:fill="FABF8F"/>
            <w:vAlign w:val="center"/>
          </w:tcPr>
          <w:p w:rsidR="00B27742" w:rsidRPr="00225D88" w:rsidRDefault="00BD3B84" w:rsidP="004B3534">
            <w:pPr>
              <w:pStyle w:val="TableText"/>
              <w:rPr>
                <w:rFonts w:ascii="Tahoma" w:hAnsi="Tahoma" w:cs="Tahoma"/>
                <w:sz w:val="13"/>
              </w:rPr>
            </w:pPr>
            <w:r w:rsidRPr="00225D88">
              <w:rPr>
                <w:rFonts w:ascii="Tahoma"/>
                <w:sz w:val="13"/>
                <w:lang w:val="pt-BR"/>
              </w:rPr>
              <w:t>DT</w:t>
            </w:r>
          </w:p>
        </w:tc>
        <w:tc>
          <w:tcPr>
            <w:tcW w:w="3003" w:type="dxa"/>
            <w:gridSpan w:val="7"/>
            <w:tcBorders>
              <w:left w:val="single" w:sz="18" w:space="0" w:color="auto"/>
              <w:right w:val="single" w:sz="18" w:space="0" w:color="auto"/>
            </w:tcBorders>
            <w:shd w:val="clear" w:color="auto" w:fill="FABF8F"/>
            <w:vAlign w:val="center"/>
          </w:tcPr>
          <w:p w:rsidR="00B27742" w:rsidRPr="00225D88" w:rsidRDefault="00BD3B84" w:rsidP="004B3534">
            <w:pPr>
              <w:pStyle w:val="TableText"/>
              <w:rPr>
                <w:rFonts w:ascii="Tahoma" w:hAnsi="Tahoma" w:cs="Tahoma"/>
                <w:sz w:val="13"/>
              </w:rPr>
            </w:pPr>
            <w:r w:rsidRPr="00225D88">
              <w:rPr>
                <w:rFonts w:ascii="Tahoma"/>
                <w:sz w:val="13"/>
                <w:lang w:val="pt-BR"/>
              </w:rPr>
              <w:t>1 ponto</w:t>
            </w:r>
          </w:p>
        </w:tc>
        <w:tc>
          <w:tcPr>
            <w:tcW w:w="429" w:type="dxa"/>
            <w:tcBorders>
              <w:left w:val="single" w:sz="18" w:space="0" w:color="auto"/>
            </w:tcBorders>
            <w:shd w:val="clear" w:color="auto" w:fill="FABF8F"/>
            <w:vAlign w:val="center"/>
          </w:tcPr>
          <w:p w:rsidR="00B27742" w:rsidRPr="00225D88" w:rsidRDefault="00B27742" w:rsidP="004B3534">
            <w:pPr>
              <w:pStyle w:val="TableText"/>
              <w:rPr>
                <w:rFonts w:ascii="Tahoma" w:hAnsi="Tahoma" w:cs="Tahoma"/>
                <w:sz w:val="13"/>
              </w:rPr>
            </w:pPr>
          </w:p>
        </w:tc>
        <w:tc>
          <w:tcPr>
            <w:tcW w:w="429" w:type="dxa"/>
            <w:shd w:val="clear" w:color="auto" w:fill="FABF8F"/>
            <w:vAlign w:val="center"/>
          </w:tcPr>
          <w:p w:rsidR="00B27742" w:rsidRPr="00225D88" w:rsidRDefault="00B27742"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rsidR="00B27742" w:rsidRPr="00225D88" w:rsidRDefault="00B27742"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rsidR="00B27742" w:rsidRPr="00225D88" w:rsidRDefault="00BD3B84" w:rsidP="004B3534">
            <w:pPr>
              <w:pStyle w:val="TableText"/>
              <w:rPr>
                <w:rFonts w:ascii="Tahoma" w:hAnsi="Tahoma" w:cs="Tahoma"/>
                <w:sz w:val="13"/>
              </w:rPr>
            </w:pPr>
            <w:r w:rsidRPr="00225D88">
              <w:rPr>
                <w:rFonts w:ascii="Tahoma"/>
                <w:sz w:val="13"/>
              </w:rPr>
              <w:t>1</w:t>
            </w:r>
          </w:p>
        </w:tc>
        <w:tc>
          <w:tcPr>
            <w:tcW w:w="429" w:type="dxa"/>
            <w:tcBorders>
              <w:right w:val="single" w:sz="18" w:space="0" w:color="auto"/>
            </w:tcBorders>
            <w:shd w:val="clear" w:color="auto" w:fill="FABF8F"/>
            <w:vAlign w:val="center"/>
          </w:tcPr>
          <w:p w:rsidR="00B27742" w:rsidRPr="00225D88" w:rsidRDefault="00BD3B84" w:rsidP="004B3534">
            <w:pPr>
              <w:pStyle w:val="TableText"/>
              <w:rPr>
                <w:rFonts w:ascii="Tahoma" w:hAnsi="Tahoma" w:cs="Tahoma"/>
                <w:sz w:val="13"/>
              </w:rPr>
            </w:pPr>
            <w:r w:rsidRPr="00225D88">
              <w:rPr>
                <w:rFonts w:ascii="Tahoma"/>
                <w:sz w:val="13"/>
                <w:lang w:val="pt-BR"/>
              </w:rPr>
              <w:t>A</w:t>
            </w:r>
          </w:p>
        </w:tc>
        <w:tc>
          <w:tcPr>
            <w:tcW w:w="429" w:type="dxa"/>
            <w:tcBorders>
              <w:left w:val="single" w:sz="18" w:space="0" w:color="auto"/>
              <w:right w:val="single" w:sz="18" w:space="0" w:color="auto"/>
            </w:tcBorders>
            <w:shd w:val="clear" w:color="auto" w:fill="FABF8F"/>
            <w:vAlign w:val="center"/>
          </w:tcPr>
          <w:p w:rsidR="00B27742"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ABF8F"/>
          </w:tcPr>
          <w:p w:rsidR="00B27742" w:rsidRPr="00225D88" w:rsidRDefault="00BD3B84" w:rsidP="00F22928">
            <w:pPr>
              <w:pStyle w:val="TableText"/>
              <w:rPr>
                <w:rFonts w:ascii="Tahoma" w:hAnsi="Tahoma" w:cs="Tahoma"/>
                <w:sz w:val="13"/>
              </w:rPr>
            </w:pPr>
            <w:r w:rsidRPr="00225D88">
              <w:rPr>
                <w:rFonts w:ascii="Tahoma"/>
                <w:sz w:val="13"/>
                <w:lang w:val="pt-BR"/>
              </w:rPr>
              <w:t>A</w:t>
            </w:r>
          </w:p>
        </w:tc>
        <w:tc>
          <w:tcPr>
            <w:tcW w:w="514" w:type="dxa"/>
            <w:shd w:val="clear" w:color="auto" w:fill="FABF8F"/>
            <w:vAlign w:val="center"/>
          </w:tcPr>
          <w:p w:rsidR="00B27742" w:rsidRPr="00225D88" w:rsidRDefault="00B27742" w:rsidP="004B3534">
            <w:pPr>
              <w:pStyle w:val="TableText"/>
              <w:rPr>
                <w:rFonts w:ascii="Tahoma" w:hAnsi="Tahoma" w:cs="Tahoma"/>
                <w:sz w:val="13"/>
              </w:rPr>
            </w:pPr>
          </w:p>
        </w:tc>
      </w:tr>
      <w:tr w:rsidR="00795A88" w:rsidRPr="00225D88">
        <w:trPr>
          <w:cantSplit/>
          <w:trHeight w:val="287"/>
        </w:trPr>
        <w:tc>
          <w:tcPr>
            <w:tcW w:w="2638" w:type="dxa"/>
            <w:shd w:val="clear" w:color="auto" w:fill="FFFFFF"/>
            <w:vAlign w:val="center"/>
          </w:tcPr>
          <w:p w:rsidR="00B27742" w:rsidRPr="00225D88" w:rsidRDefault="00B27742" w:rsidP="003E7968">
            <w:pPr>
              <w:pStyle w:val="ProductNames"/>
              <w:keepLines w:val="0"/>
              <w:rPr>
                <w:rFonts w:ascii="Tahoma" w:hAnsi="Tahoma" w:cs="Tahoma"/>
                <w:sz w:val="14"/>
                <w:szCs w:val="14"/>
              </w:rPr>
            </w:pPr>
            <w:bookmarkStart w:id="21" w:name="_Toc325608808"/>
            <w:bookmarkStart w:id="22" w:name="_Toc328570122"/>
            <w:bookmarkEnd w:id="21"/>
            <w:r w:rsidRPr="00225D88">
              <w:rPr>
                <w:rFonts w:ascii="Tahoma" w:hAnsi="Tahoma" w:cs="Tahoma"/>
                <w:sz w:val="14"/>
                <w:szCs w:val="14"/>
                <w:lang w:val="pt-BR"/>
              </w:rPr>
              <w:t>Excel 2010</w:t>
            </w:r>
            <w:bookmarkEnd w:id="22"/>
          </w:p>
        </w:tc>
        <w:tc>
          <w:tcPr>
            <w:tcW w:w="429" w:type="dxa"/>
            <w:shd w:val="clear" w:color="auto" w:fill="FFFFFF"/>
            <w:vAlign w:val="center"/>
          </w:tcPr>
          <w:p w:rsidR="00B27742" w:rsidRPr="00225D88" w:rsidRDefault="00B27742">
            <w:pPr>
              <w:pStyle w:val="TableText"/>
              <w:widowControl w:val="0"/>
              <w:rPr>
                <w:rStyle w:val="EndnoteReference"/>
                <w:rFonts w:cs="Tahoma"/>
                <w:color w:val="0000FF"/>
                <w:sz w:val="13"/>
                <w:szCs w:val="13"/>
                <w:u w:val="single"/>
              </w:rPr>
            </w:pPr>
          </w:p>
        </w:tc>
        <w:tc>
          <w:tcPr>
            <w:tcW w:w="429" w:type="dxa"/>
            <w:shd w:val="clear" w:color="auto" w:fill="FFFFFF"/>
            <w:vAlign w:val="center"/>
          </w:tcPr>
          <w:p w:rsidR="00B27742" w:rsidRPr="00225D88" w:rsidRDefault="00BD3B84" w:rsidP="00EC66D0">
            <w:pPr>
              <w:pStyle w:val="TableText"/>
              <w:widowControl w:val="0"/>
              <w:spacing w:beforeLines="60" w:before="144"/>
              <w:rPr>
                <w:rFonts w:ascii="Tahoma" w:hAnsi="Tahoma" w:cs="Tahoma"/>
                <w:color w:val="000000"/>
                <w:sz w:val="13"/>
              </w:rPr>
            </w:pPr>
            <w:r w:rsidRPr="00225D88">
              <w:rPr>
                <w:rFonts w:ascii="Tahoma"/>
                <w:color w:val="000000"/>
                <w:sz w:val="13"/>
              </w:rPr>
              <w:t>04/10</w:t>
            </w:r>
          </w:p>
        </w:tc>
        <w:tc>
          <w:tcPr>
            <w:tcW w:w="429" w:type="dxa"/>
            <w:tcBorders>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color w:val="000000"/>
                <w:sz w:val="13"/>
              </w:rPr>
            </w:pPr>
            <w:r w:rsidRPr="00225D88">
              <w:rPr>
                <w:rFonts w:ascii="Tahoma"/>
                <w:color w:val="000000"/>
                <w:sz w:val="13"/>
                <w:lang w:val="pt-BR"/>
              </w:rPr>
              <w:t>DT</w:t>
            </w:r>
          </w:p>
        </w:tc>
        <w:tc>
          <w:tcPr>
            <w:tcW w:w="429" w:type="dxa"/>
            <w:tcBorders>
              <w:lef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3</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tcBorders>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B27742" w:rsidRPr="00225D88"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B27742" w:rsidRPr="00225D88"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lang w:val="pt-BR"/>
              </w:rPr>
              <w:t>P</w:t>
            </w:r>
          </w:p>
        </w:tc>
        <w:tc>
          <w:tcPr>
            <w:tcW w:w="514" w:type="dxa"/>
            <w:shd w:val="clear" w:color="auto" w:fill="FFFFFF"/>
          </w:tcPr>
          <w:p w:rsidR="00B27742" w:rsidRPr="00225D88" w:rsidRDefault="00B27742" w:rsidP="004B3534">
            <w:pPr>
              <w:pStyle w:val="TableText"/>
              <w:widowControl w:val="0"/>
              <w:rPr>
                <w:rFonts w:ascii="Tahoma" w:hAnsi="Tahoma" w:cs="Tahoma"/>
                <w:sz w:val="13"/>
              </w:rPr>
            </w:pPr>
          </w:p>
        </w:tc>
        <w:tc>
          <w:tcPr>
            <w:tcW w:w="514" w:type="dxa"/>
            <w:shd w:val="clear" w:color="auto" w:fill="FFFFFF"/>
            <w:vAlign w:val="center"/>
          </w:tcPr>
          <w:p w:rsidR="00B27742" w:rsidRPr="00225D88" w:rsidRDefault="00B27742" w:rsidP="004B3534">
            <w:pPr>
              <w:pStyle w:val="TableText"/>
              <w:widowControl w:val="0"/>
              <w:rPr>
                <w:rFonts w:ascii="Tahoma" w:hAnsi="Tahoma" w:cs="Tahoma"/>
                <w:sz w:val="13"/>
              </w:rPr>
            </w:pPr>
          </w:p>
        </w:tc>
      </w:tr>
      <w:tr w:rsidR="00CB2AFD" w:rsidRPr="00225D88">
        <w:trPr>
          <w:cantSplit/>
          <w:trHeight w:val="278"/>
        </w:trPr>
        <w:tc>
          <w:tcPr>
            <w:tcW w:w="2638" w:type="dxa"/>
            <w:shd w:val="clear" w:color="auto" w:fill="FABF8F"/>
            <w:vAlign w:val="center"/>
          </w:tcPr>
          <w:p w:rsidR="00B27742" w:rsidRPr="00225D88" w:rsidRDefault="00B27742" w:rsidP="003E7968">
            <w:pPr>
              <w:pStyle w:val="ProductNames"/>
              <w:keepLines w:val="0"/>
              <w:rPr>
                <w:rFonts w:ascii="Tahoma" w:hAnsi="Tahoma" w:cs="Tahoma"/>
                <w:sz w:val="14"/>
                <w:szCs w:val="14"/>
              </w:rPr>
            </w:pPr>
            <w:bookmarkStart w:id="23" w:name="_Toc325608809"/>
            <w:bookmarkStart w:id="24" w:name="_Toc328570123"/>
            <w:bookmarkEnd w:id="23"/>
            <w:r w:rsidRPr="00225D88">
              <w:rPr>
                <w:rFonts w:ascii="Tahoma" w:hAnsi="Tahoma" w:cs="Tahoma"/>
                <w:sz w:val="14"/>
                <w:szCs w:val="14"/>
                <w:lang w:val="pt-BR"/>
              </w:rPr>
              <w:t>Excel para Mac 2011</w:t>
            </w:r>
            <w:bookmarkEnd w:id="24"/>
          </w:p>
        </w:tc>
        <w:tc>
          <w:tcPr>
            <w:tcW w:w="429" w:type="dxa"/>
            <w:shd w:val="clear" w:color="auto" w:fill="FABF8F"/>
            <w:vAlign w:val="center"/>
          </w:tcPr>
          <w:p w:rsidR="00B27742" w:rsidRPr="00225D88" w:rsidRDefault="00B27742">
            <w:pPr>
              <w:pStyle w:val="TableText"/>
              <w:widowControl w:val="0"/>
              <w:rPr>
                <w:rStyle w:val="EndnoteReference"/>
                <w:rFonts w:cs="Tahoma"/>
                <w:color w:val="0000FF"/>
                <w:sz w:val="13"/>
                <w:szCs w:val="13"/>
                <w:u w:val="single"/>
              </w:rPr>
            </w:pPr>
          </w:p>
        </w:tc>
        <w:tc>
          <w:tcPr>
            <w:tcW w:w="429" w:type="dxa"/>
            <w:shd w:val="clear" w:color="auto" w:fill="FABF8F"/>
            <w:vAlign w:val="center"/>
          </w:tcPr>
          <w:p w:rsidR="00B27742" w:rsidRPr="00225D88" w:rsidRDefault="00BD3B84" w:rsidP="00EC66D0">
            <w:pPr>
              <w:pStyle w:val="TableText"/>
              <w:widowControl w:val="0"/>
              <w:spacing w:beforeLines="60" w:before="144"/>
              <w:rPr>
                <w:rFonts w:ascii="Tahoma" w:hAnsi="Tahoma" w:cs="Tahoma"/>
                <w:color w:val="000000"/>
                <w:sz w:val="13"/>
              </w:rPr>
            </w:pPr>
            <w:r w:rsidRPr="00225D88">
              <w:rPr>
                <w:rFonts w:ascii="Tahoma"/>
                <w:color w:val="000000"/>
                <w:sz w:val="13"/>
              </w:rPr>
              <w:t>09/10</w:t>
            </w:r>
          </w:p>
        </w:tc>
        <w:tc>
          <w:tcPr>
            <w:tcW w:w="429" w:type="dxa"/>
            <w:tcBorders>
              <w:righ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color w:val="000000"/>
                <w:sz w:val="13"/>
              </w:rPr>
            </w:pPr>
            <w:r w:rsidRPr="00225D88">
              <w:rPr>
                <w:rFonts w:ascii="Tahoma"/>
                <w:color w:val="000000"/>
                <w:sz w:val="13"/>
                <w:lang w:val="pt-BR"/>
              </w:rPr>
              <w:t>DT</w:t>
            </w:r>
          </w:p>
        </w:tc>
        <w:tc>
          <w:tcPr>
            <w:tcW w:w="429" w:type="dxa"/>
            <w:tcBorders>
              <w:lef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3</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B27742" w:rsidRPr="00225D88"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B27742" w:rsidRPr="00225D88"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lang w:val="pt-BR"/>
              </w:rPr>
              <w:t>P</w:t>
            </w:r>
          </w:p>
        </w:tc>
        <w:tc>
          <w:tcPr>
            <w:tcW w:w="514" w:type="dxa"/>
            <w:shd w:val="clear" w:color="auto" w:fill="FABF8F"/>
          </w:tcPr>
          <w:p w:rsidR="00B27742" w:rsidRPr="00225D88" w:rsidRDefault="00B27742" w:rsidP="004B3534">
            <w:pPr>
              <w:pStyle w:val="TableText"/>
              <w:widowControl w:val="0"/>
              <w:rPr>
                <w:rFonts w:ascii="Tahoma" w:hAnsi="Tahoma" w:cs="Tahoma"/>
                <w:sz w:val="13"/>
              </w:rPr>
            </w:pPr>
          </w:p>
        </w:tc>
        <w:tc>
          <w:tcPr>
            <w:tcW w:w="514" w:type="dxa"/>
            <w:shd w:val="clear" w:color="auto" w:fill="FABF8F"/>
            <w:vAlign w:val="center"/>
          </w:tcPr>
          <w:p w:rsidR="00B27742" w:rsidRPr="00225D88" w:rsidRDefault="00B27742" w:rsidP="004B3534">
            <w:pPr>
              <w:pStyle w:val="TableText"/>
              <w:widowControl w:val="0"/>
              <w:rPr>
                <w:rFonts w:ascii="Tahoma" w:hAnsi="Tahoma" w:cs="Tahoma"/>
                <w:sz w:val="13"/>
              </w:rPr>
            </w:pPr>
          </w:p>
        </w:tc>
      </w:tr>
      <w:tr w:rsidR="00795A88" w:rsidRPr="00225D88">
        <w:trPr>
          <w:cantSplit/>
          <w:trHeight w:val="287"/>
        </w:trPr>
        <w:tc>
          <w:tcPr>
            <w:tcW w:w="2638" w:type="dxa"/>
            <w:shd w:val="clear" w:color="auto" w:fill="FFFFFF"/>
            <w:vAlign w:val="center"/>
          </w:tcPr>
          <w:p w:rsidR="00B27742" w:rsidRPr="00225D88" w:rsidRDefault="00BD3B84" w:rsidP="003E7968">
            <w:pPr>
              <w:pStyle w:val="ProductNames"/>
              <w:keepLines w:val="0"/>
              <w:spacing w:before="0" w:after="0"/>
              <w:rPr>
                <w:rFonts w:ascii="Tahoma" w:hAnsi="Tahoma" w:cs="Tahoma"/>
                <w:sz w:val="14"/>
                <w:szCs w:val="14"/>
              </w:rPr>
            </w:pPr>
            <w:bookmarkStart w:id="25" w:name="_Toc325608810"/>
            <w:bookmarkStart w:id="26" w:name="_Toc328570124"/>
            <w:bookmarkEnd w:id="25"/>
            <w:r w:rsidRPr="00225D88">
              <w:rPr>
                <w:rFonts w:ascii="Tahoma" w:hAnsi="Tahoma" w:cs="Tahoma"/>
                <w:sz w:val="14"/>
                <w:szCs w:val="14"/>
                <w:lang w:val="pt-BR"/>
              </w:rPr>
              <w:t>Expression Studio Professional 4</w:t>
            </w:r>
            <w:bookmarkEnd w:id="26"/>
          </w:p>
        </w:tc>
        <w:tc>
          <w:tcPr>
            <w:tcW w:w="429" w:type="dxa"/>
            <w:shd w:val="clear" w:color="auto" w:fill="FFFFFF"/>
            <w:vAlign w:val="center"/>
          </w:tcPr>
          <w:p w:rsidR="00B27742" w:rsidRPr="00225D88" w:rsidRDefault="00875C88" w:rsidP="00F9515B">
            <w:pPr>
              <w:pStyle w:val="TableText"/>
              <w:widowControl w:val="0"/>
              <w:rPr>
                <w:rStyle w:val="EndnoteReference"/>
                <w:rFonts w:cs="Tahoma"/>
                <w:color w:val="0000FF"/>
                <w:sz w:val="13"/>
                <w:szCs w:val="13"/>
                <w:u w:val="single"/>
              </w:rPr>
            </w:pPr>
            <w:hyperlink w:anchor="_2_Expression_Studio" w:history="1">
              <w:r w:rsidR="00BD3B84" w:rsidRPr="00225D88">
                <w:rPr>
                  <w:rStyle w:val="Hyperlink"/>
                  <w:b/>
                  <w:sz w:val="13"/>
                  <w:szCs w:val="13"/>
                </w:rPr>
                <w:t>2</w:t>
              </w:r>
            </w:hyperlink>
          </w:p>
        </w:tc>
        <w:tc>
          <w:tcPr>
            <w:tcW w:w="429" w:type="dxa"/>
            <w:shd w:val="clear" w:color="auto" w:fill="FFFFFF"/>
            <w:vAlign w:val="center"/>
          </w:tcPr>
          <w:p w:rsidR="00B27742" w:rsidRPr="00225D88" w:rsidRDefault="00BD3B84" w:rsidP="009F2984">
            <w:pPr>
              <w:pStyle w:val="TableText"/>
              <w:widowControl w:val="0"/>
              <w:spacing w:beforeLines="60" w:before="144"/>
              <w:rPr>
                <w:rFonts w:ascii="Tahoma" w:hAnsi="Tahoma" w:cs="Tahoma"/>
                <w:sz w:val="13"/>
              </w:rPr>
            </w:pPr>
            <w:r w:rsidRPr="00225D88">
              <w:rPr>
                <w:rFonts w:ascii="Tahoma"/>
                <w:sz w:val="13"/>
              </w:rPr>
              <w:t>7/10</w:t>
            </w:r>
          </w:p>
        </w:tc>
        <w:tc>
          <w:tcPr>
            <w:tcW w:w="429" w:type="dxa"/>
            <w:tcBorders>
              <w:right w:val="single" w:sz="18" w:space="0" w:color="auto"/>
            </w:tcBorders>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1</w:t>
            </w:r>
          </w:p>
        </w:tc>
        <w:tc>
          <w:tcPr>
            <w:tcW w:w="429" w:type="dxa"/>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3</w:t>
            </w:r>
          </w:p>
        </w:tc>
        <w:tc>
          <w:tcPr>
            <w:tcW w:w="429" w:type="dxa"/>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1</w:t>
            </w:r>
          </w:p>
        </w:tc>
        <w:tc>
          <w:tcPr>
            <w:tcW w:w="429" w:type="dxa"/>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2</w:t>
            </w:r>
          </w:p>
        </w:tc>
        <w:tc>
          <w:tcPr>
            <w:tcW w:w="429" w:type="dxa"/>
            <w:tcBorders>
              <w:right w:val="single" w:sz="18" w:space="0" w:color="auto"/>
            </w:tcBorders>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lang w:val="pt-BR"/>
              </w:rPr>
              <w:t>A</w:t>
            </w:r>
          </w:p>
        </w:tc>
        <w:tc>
          <w:tcPr>
            <w:tcW w:w="429" w:type="dxa"/>
            <w:tcBorders>
              <w:left w:val="single" w:sz="18" w:space="0" w:color="auto"/>
              <w:right w:val="single" w:sz="18" w:space="0" w:color="auto"/>
            </w:tcBorders>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lang w:val="pt-BR"/>
              </w:rPr>
              <w:t>P</w:t>
            </w:r>
          </w:p>
        </w:tc>
        <w:tc>
          <w:tcPr>
            <w:tcW w:w="514" w:type="dxa"/>
            <w:shd w:val="clear" w:color="auto" w:fill="FFFFFF"/>
          </w:tcPr>
          <w:p w:rsidR="00B27742" w:rsidRPr="00225D88" w:rsidRDefault="00BD3B84" w:rsidP="00F22928">
            <w:pPr>
              <w:pStyle w:val="TableText"/>
              <w:widowControl w:val="0"/>
              <w:rPr>
                <w:rFonts w:ascii="Tahoma" w:hAnsi="Tahoma" w:cs="Tahoma"/>
                <w:sz w:val="13"/>
              </w:rPr>
            </w:pPr>
            <w:r w:rsidRPr="00225D88">
              <w:rPr>
                <w:rFonts w:ascii="Tahoma"/>
                <w:sz w:val="13"/>
                <w:lang w:val="pt-BR"/>
              </w:rPr>
              <w:t>A</w:t>
            </w:r>
          </w:p>
        </w:tc>
        <w:tc>
          <w:tcPr>
            <w:tcW w:w="514" w:type="dxa"/>
            <w:shd w:val="clear" w:color="auto" w:fill="FFFFFF"/>
            <w:vAlign w:val="center"/>
          </w:tcPr>
          <w:p w:rsidR="00B27742" w:rsidRPr="00225D88" w:rsidRDefault="00B27742" w:rsidP="00F9515B">
            <w:pPr>
              <w:pStyle w:val="TableText"/>
              <w:widowControl w:val="0"/>
              <w:rPr>
                <w:rFonts w:ascii="Tahoma" w:hAnsi="Tahoma" w:cs="Tahoma"/>
                <w:sz w:val="13"/>
              </w:rPr>
            </w:pPr>
          </w:p>
        </w:tc>
      </w:tr>
      <w:tr w:rsidR="00CB2AFD" w:rsidRPr="00225D88">
        <w:trPr>
          <w:cantSplit/>
          <w:trHeight w:val="287"/>
        </w:trPr>
        <w:tc>
          <w:tcPr>
            <w:tcW w:w="2638" w:type="dxa"/>
            <w:shd w:val="clear" w:color="auto" w:fill="FABF8F"/>
            <w:vAlign w:val="center"/>
          </w:tcPr>
          <w:p w:rsidR="00B27742" w:rsidRPr="00225D88" w:rsidRDefault="00BD3B84" w:rsidP="003E7968">
            <w:pPr>
              <w:pStyle w:val="ProductNames"/>
              <w:keepLines w:val="0"/>
              <w:spacing w:before="0" w:after="0"/>
              <w:rPr>
                <w:rFonts w:ascii="Tahoma" w:hAnsi="Tahoma" w:cs="Tahoma"/>
                <w:sz w:val="14"/>
                <w:szCs w:val="14"/>
              </w:rPr>
            </w:pPr>
            <w:bookmarkStart w:id="27" w:name="_Toc325608811"/>
            <w:bookmarkStart w:id="28" w:name="_Toc328570125"/>
            <w:bookmarkEnd w:id="27"/>
            <w:r w:rsidRPr="00225D88">
              <w:rPr>
                <w:rFonts w:ascii="Tahoma" w:hAnsi="Tahoma" w:cs="Tahoma"/>
                <w:sz w:val="14"/>
                <w:szCs w:val="14"/>
                <w:lang w:val="pt-BR"/>
              </w:rPr>
              <w:t>Expression Studio Ultimate 4</w:t>
            </w:r>
            <w:bookmarkEnd w:id="28"/>
          </w:p>
        </w:tc>
        <w:tc>
          <w:tcPr>
            <w:tcW w:w="429" w:type="dxa"/>
            <w:shd w:val="clear" w:color="auto" w:fill="FABF8F"/>
            <w:vAlign w:val="center"/>
          </w:tcPr>
          <w:p w:rsidR="00B27742" w:rsidRPr="00225D88" w:rsidRDefault="00875C88" w:rsidP="00F9515B">
            <w:pPr>
              <w:pStyle w:val="TableText"/>
              <w:widowControl w:val="0"/>
              <w:rPr>
                <w:rStyle w:val="EndnoteReference"/>
                <w:rFonts w:cs="Tahoma"/>
                <w:color w:val="0000FF"/>
                <w:sz w:val="13"/>
                <w:szCs w:val="13"/>
                <w:u w:val="single"/>
              </w:rPr>
            </w:pPr>
            <w:hyperlink w:anchor="_2_Expression_Studio" w:history="1">
              <w:r w:rsidR="003E7968" w:rsidRPr="00225D88">
                <w:rPr>
                  <w:rStyle w:val="Hyperlink"/>
                  <w:b/>
                  <w:sz w:val="13"/>
                  <w:szCs w:val="13"/>
                </w:rPr>
                <w:t>2</w:t>
              </w:r>
            </w:hyperlink>
          </w:p>
        </w:tc>
        <w:tc>
          <w:tcPr>
            <w:tcW w:w="429" w:type="dxa"/>
            <w:shd w:val="clear" w:color="auto" w:fill="FABF8F"/>
            <w:vAlign w:val="center"/>
          </w:tcPr>
          <w:p w:rsidR="00B27742" w:rsidRPr="00225D88" w:rsidRDefault="00BD3B84" w:rsidP="009F2984">
            <w:pPr>
              <w:pStyle w:val="TableText"/>
              <w:widowControl w:val="0"/>
              <w:spacing w:beforeLines="60" w:before="144"/>
              <w:rPr>
                <w:rFonts w:ascii="Tahoma" w:hAnsi="Tahoma" w:cs="Tahoma"/>
                <w:sz w:val="13"/>
              </w:rPr>
            </w:pPr>
            <w:r w:rsidRPr="00225D88">
              <w:rPr>
                <w:rFonts w:ascii="Tahoma"/>
                <w:sz w:val="13"/>
              </w:rPr>
              <w:t>7/10</w:t>
            </w:r>
          </w:p>
        </w:tc>
        <w:tc>
          <w:tcPr>
            <w:tcW w:w="429" w:type="dxa"/>
            <w:tcBorders>
              <w:right w:val="single" w:sz="18" w:space="0" w:color="auto"/>
            </w:tcBorders>
            <w:shd w:val="clear" w:color="auto" w:fill="FABF8F"/>
            <w:vAlign w:val="center"/>
          </w:tcPr>
          <w:p w:rsidR="00B27742" w:rsidRPr="00225D88" w:rsidRDefault="00BD3B84" w:rsidP="00F9515B">
            <w:pPr>
              <w:pStyle w:val="TableText"/>
              <w:widowControl w:val="0"/>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5</w:t>
            </w:r>
          </w:p>
        </w:tc>
        <w:tc>
          <w:tcPr>
            <w:tcW w:w="429" w:type="dxa"/>
            <w:shd w:val="clear" w:color="auto" w:fill="FABF8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4</w:t>
            </w:r>
          </w:p>
        </w:tc>
        <w:tc>
          <w:tcPr>
            <w:tcW w:w="429" w:type="dxa"/>
            <w:shd w:val="clear" w:color="auto" w:fill="FABF8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3</w:t>
            </w:r>
          </w:p>
        </w:tc>
        <w:tc>
          <w:tcPr>
            <w:tcW w:w="429" w:type="dxa"/>
            <w:shd w:val="clear" w:color="auto" w:fill="FABF8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3</w:t>
            </w:r>
          </w:p>
        </w:tc>
        <w:tc>
          <w:tcPr>
            <w:tcW w:w="429" w:type="dxa"/>
            <w:shd w:val="clear" w:color="auto" w:fill="FABF8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4</w:t>
            </w:r>
          </w:p>
        </w:tc>
        <w:tc>
          <w:tcPr>
            <w:tcW w:w="429" w:type="dxa"/>
            <w:tcBorders>
              <w:right w:val="single" w:sz="18" w:space="0" w:color="auto"/>
            </w:tcBorders>
            <w:shd w:val="clear" w:color="auto" w:fill="FABF8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2</w:t>
            </w:r>
          </w:p>
        </w:tc>
        <w:tc>
          <w:tcPr>
            <w:tcW w:w="429" w:type="dxa"/>
            <w:tcBorders>
              <w:left w:val="single" w:sz="18" w:space="0" w:color="auto"/>
            </w:tcBorders>
            <w:shd w:val="clear" w:color="auto" w:fill="FABF8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B27742" w:rsidRPr="00225D88" w:rsidRDefault="00BD3B84" w:rsidP="00F9515B">
            <w:pPr>
              <w:pStyle w:val="TableText"/>
              <w:widowControl w:val="0"/>
              <w:rPr>
                <w:rFonts w:ascii="Tahoma" w:hAnsi="Tahoma" w:cs="Tahoma"/>
                <w:sz w:val="13"/>
              </w:rPr>
            </w:pPr>
            <w:r w:rsidRPr="00225D88">
              <w:rPr>
                <w:rFonts w:ascii="Tahoma"/>
                <w:sz w:val="13"/>
                <w:lang w:val="pt-BR"/>
              </w:rPr>
              <w:t>A</w:t>
            </w:r>
          </w:p>
        </w:tc>
        <w:tc>
          <w:tcPr>
            <w:tcW w:w="429" w:type="dxa"/>
            <w:tcBorders>
              <w:left w:val="single" w:sz="18" w:space="0" w:color="auto"/>
              <w:right w:val="single" w:sz="18" w:space="0" w:color="auto"/>
            </w:tcBorders>
            <w:shd w:val="clear" w:color="auto" w:fill="FABF8F"/>
            <w:vAlign w:val="center"/>
          </w:tcPr>
          <w:p w:rsidR="00B27742" w:rsidRPr="00225D88" w:rsidRDefault="00BD3B84" w:rsidP="00F9515B">
            <w:pPr>
              <w:pStyle w:val="TableText"/>
              <w:widowControl w:val="0"/>
              <w:rPr>
                <w:rFonts w:ascii="Tahoma" w:hAnsi="Tahoma" w:cs="Tahoma"/>
                <w:sz w:val="13"/>
              </w:rPr>
            </w:pPr>
            <w:r w:rsidRPr="00225D88">
              <w:rPr>
                <w:rFonts w:ascii="Tahoma"/>
                <w:sz w:val="13"/>
                <w:lang w:val="pt-BR"/>
              </w:rPr>
              <w:t>P</w:t>
            </w:r>
          </w:p>
        </w:tc>
        <w:tc>
          <w:tcPr>
            <w:tcW w:w="514" w:type="dxa"/>
            <w:shd w:val="clear" w:color="auto" w:fill="FABF8F"/>
          </w:tcPr>
          <w:p w:rsidR="00B27742" w:rsidRPr="00225D88" w:rsidRDefault="00836DB2" w:rsidP="00884664">
            <w:pPr>
              <w:pStyle w:val="TableText"/>
              <w:widowControl w:val="0"/>
              <w:rPr>
                <w:rFonts w:ascii="Tahoma" w:hAnsi="Tahoma" w:cs="Tahoma"/>
                <w:sz w:val="13"/>
              </w:rPr>
            </w:pPr>
            <w:r w:rsidRPr="00225D88">
              <w:rPr>
                <w:rFonts w:ascii="Tahoma" w:hAnsi="Tahoma"/>
                <w:sz w:val="13"/>
                <w:lang w:val="pt-BR"/>
              </w:rPr>
              <w:t xml:space="preserve">A, </w:t>
            </w:r>
            <w:r w:rsidR="00CE68FF" w:rsidRPr="00225D88">
              <w:rPr>
                <w:rFonts w:ascii="Tahoma" w:eastAsia="PMingLiU" w:hAnsi="Tahoma" w:hint="eastAsia"/>
                <w:sz w:val="13"/>
                <w:lang w:val="pt-BR" w:eastAsia="zh-TW"/>
              </w:rPr>
              <w:br/>
            </w:r>
            <w:r w:rsidRPr="00225D88">
              <w:rPr>
                <w:rFonts w:ascii="Tahoma" w:hAnsi="Tahoma"/>
                <w:sz w:val="13"/>
                <w:lang w:val="pt-BR"/>
              </w:rPr>
              <w:t>AO, ST</w:t>
            </w:r>
          </w:p>
        </w:tc>
        <w:tc>
          <w:tcPr>
            <w:tcW w:w="514" w:type="dxa"/>
            <w:shd w:val="clear" w:color="auto" w:fill="FABF8F"/>
            <w:vAlign w:val="center"/>
          </w:tcPr>
          <w:p w:rsidR="00B27742" w:rsidRPr="00225D88" w:rsidRDefault="00B27742" w:rsidP="00F9515B">
            <w:pPr>
              <w:pStyle w:val="TableText"/>
              <w:widowControl w:val="0"/>
              <w:rPr>
                <w:rFonts w:ascii="Tahoma" w:hAnsi="Tahoma" w:cs="Tahoma"/>
                <w:sz w:val="13"/>
              </w:rPr>
            </w:pPr>
          </w:p>
        </w:tc>
      </w:tr>
      <w:tr w:rsidR="00795A88" w:rsidRPr="00225D88">
        <w:trPr>
          <w:cantSplit/>
          <w:trHeight w:val="287"/>
        </w:trPr>
        <w:tc>
          <w:tcPr>
            <w:tcW w:w="2638" w:type="dxa"/>
            <w:shd w:val="clear" w:color="auto" w:fill="FFFFFF"/>
            <w:vAlign w:val="center"/>
          </w:tcPr>
          <w:p w:rsidR="00B27742" w:rsidRPr="00225D88" w:rsidRDefault="00BD3B84" w:rsidP="003E7968">
            <w:pPr>
              <w:pStyle w:val="ProductNames"/>
              <w:keepLines w:val="0"/>
              <w:spacing w:before="0" w:after="0"/>
              <w:rPr>
                <w:rFonts w:ascii="Tahoma" w:hAnsi="Tahoma" w:cs="Tahoma"/>
                <w:sz w:val="14"/>
                <w:szCs w:val="14"/>
              </w:rPr>
            </w:pPr>
            <w:bookmarkStart w:id="29" w:name="_Toc325608812"/>
            <w:bookmarkStart w:id="30" w:name="_Toc328570126"/>
            <w:bookmarkEnd w:id="29"/>
            <w:r w:rsidRPr="00225D88">
              <w:rPr>
                <w:rFonts w:ascii="Tahoma" w:hAnsi="Tahoma" w:cs="Tahoma"/>
                <w:sz w:val="14"/>
                <w:szCs w:val="14"/>
                <w:lang w:val="pt-BR"/>
              </w:rPr>
              <w:t>Expression Encoder Pro 4</w:t>
            </w:r>
            <w:bookmarkEnd w:id="30"/>
          </w:p>
        </w:tc>
        <w:tc>
          <w:tcPr>
            <w:tcW w:w="429" w:type="dxa"/>
            <w:shd w:val="clear" w:color="auto" w:fill="FFFFFF"/>
            <w:vAlign w:val="center"/>
          </w:tcPr>
          <w:p w:rsidR="00B27742" w:rsidRPr="00225D88" w:rsidRDefault="00875C88" w:rsidP="00F9515B">
            <w:pPr>
              <w:pStyle w:val="TableText"/>
              <w:widowControl w:val="0"/>
              <w:rPr>
                <w:rStyle w:val="EndnoteReference"/>
                <w:rFonts w:cs="Tahoma"/>
                <w:color w:val="0000FF"/>
                <w:sz w:val="13"/>
                <w:szCs w:val="13"/>
                <w:u w:val="single"/>
              </w:rPr>
            </w:pPr>
            <w:hyperlink w:anchor="_2_Expression_Studio" w:history="1">
              <w:r w:rsidR="003E7968" w:rsidRPr="00225D88">
                <w:rPr>
                  <w:rStyle w:val="Hyperlink"/>
                  <w:b/>
                  <w:sz w:val="13"/>
                  <w:szCs w:val="13"/>
                </w:rPr>
                <w:t>2</w:t>
              </w:r>
            </w:hyperlink>
          </w:p>
        </w:tc>
        <w:tc>
          <w:tcPr>
            <w:tcW w:w="429" w:type="dxa"/>
            <w:shd w:val="clear" w:color="auto" w:fill="FFFFFF"/>
            <w:vAlign w:val="center"/>
          </w:tcPr>
          <w:p w:rsidR="00B27742" w:rsidRPr="00225D88" w:rsidRDefault="00BD3B84" w:rsidP="009F2984">
            <w:pPr>
              <w:pStyle w:val="TableText"/>
              <w:widowControl w:val="0"/>
              <w:spacing w:beforeLines="60" w:before="144"/>
              <w:rPr>
                <w:rFonts w:ascii="Tahoma" w:hAnsi="Tahoma" w:cs="Tahoma"/>
                <w:sz w:val="13"/>
              </w:rPr>
            </w:pPr>
            <w:r w:rsidRPr="00225D88">
              <w:rPr>
                <w:rFonts w:ascii="Tahoma"/>
                <w:sz w:val="13"/>
              </w:rPr>
              <w:t>7/10</w:t>
            </w:r>
          </w:p>
        </w:tc>
        <w:tc>
          <w:tcPr>
            <w:tcW w:w="429" w:type="dxa"/>
            <w:tcBorders>
              <w:right w:val="single" w:sz="18" w:space="0" w:color="auto"/>
            </w:tcBorders>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1</w:t>
            </w:r>
          </w:p>
        </w:tc>
        <w:tc>
          <w:tcPr>
            <w:tcW w:w="429" w:type="dxa"/>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3</w:t>
            </w:r>
          </w:p>
        </w:tc>
        <w:tc>
          <w:tcPr>
            <w:tcW w:w="429" w:type="dxa"/>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1</w:t>
            </w:r>
          </w:p>
        </w:tc>
        <w:tc>
          <w:tcPr>
            <w:tcW w:w="429" w:type="dxa"/>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2</w:t>
            </w:r>
          </w:p>
        </w:tc>
        <w:tc>
          <w:tcPr>
            <w:tcW w:w="429" w:type="dxa"/>
            <w:tcBorders>
              <w:right w:val="single" w:sz="18" w:space="0" w:color="auto"/>
            </w:tcBorders>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B27742" w:rsidRPr="00225D88" w:rsidRDefault="00B27742" w:rsidP="00F9515B">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B27742" w:rsidRPr="00225D88" w:rsidRDefault="00B27742" w:rsidP="00F9515B">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B27742" w:rsidRPr="00225D88" w:rsidRDefault="00BD3B84" w:rsidP="00F9515B">
            <w:pPr>
              <w:pStyle w:val="TableText"/>
              <w:widowControl w:val="0"/>
              <w:rPr>
                <w:rFonts w:ascii="Tahoma" w:hAnsi="Tahoma" w:cs="Tahoma"/>
                <w:sz w:val="13"/>
              </w:rPr>
            </w:pPr>
            <w:r w:rsidRPr="00225D88">
              <w:rPr>
                <w:rFonts w:ascii="Tahoma"/>
                <w:sz w:val="13"/>
                <w:lang w:val="pt-BR"/>
              </w:rPr>
              <w:t>P</w:t>
            </w:r>
          </w:p>
        </w:tc>
        <w:tc>
          <w:tcPr>
            <w:tcW w:w="514" w:type="dxa"/>
            <w:shd w:val="clear" w:color="auto" w:fill="FFFFFF"/>
          </w:tcPr>
          <w:p w:rsidR="00B27742" w:rsidRPr="00225D88" w:rsidRDefault="00B27742" w:rsidP="00F9515B">
            <w:pPr>
              <w:pStyle w:val="TableText"/>
              <w:widowControl w:val="0"/>
              <w:rPr>
                <w:rFonts w:ascii="Tahoma" w:hAnsi="Tahoma" w:cs="Tahoma"/>
                <w:sz w:val="13"/>
              </w:rPr>
            </w:pPr>
          </w:p>
        </w:tc>
        <w:tc>
          <w:tcPr>
            <w:tcW w:w="514" w:type="dxa"/>
            <w:shd w:val="clear" w:color="auto" w:fill="FFFFFF"/>
            <w:vAlign w:val="center"/>
          </w:tcPr>
          <w:p w:rsidR="00B27742" w:rsidRPr="00225D88" w:rsidRDefault="00B27742" w:rsidP="00F9515B">
            <w:pPr>
              <w:pStyle w:val="TableText"/>
              <w:widowControl w:val="0"/>
              <w:rPr>
                <w:rFonts w:ascii="Tahoma" w:hAnsi="Tahoma" w:cs="Tahoma"/>
                <w:sz w:val="13"/>
              </w:rPr>
            </w:pPr>
          </w:p>
        </w:tc>
      </w:tr>
      <w:tr w:rsidR="00CB2AFD" w:rsidRPr="00225D88">
        <w:trPr>
          <w:cantSplit/>
          <w:trHeight w:val="287"/>
        </w:trPr>
        <w:tc>
          <w:tcPr>
            <w:tcW w:w="2638" w:type="dxa"/>
            <w:shd w:val="clear" w:color="auto" w:fill="FABF8F"/>
            <w:vAlign w:val="center"/>
          </w:tcPr>
          <w:p w:rsidR="00B27742" w:rsidRPr="00225D88" w:rsidRDefault="00B27742" w:rsidP="003E7968">
            <w:pPr>
              <w:pStyle w:val="ProductNames"/>
              <w:keepLines w:val="0"/>
              <w:spacing w:before="0" w:after="0"/>
              <w:rPr>
                <w:rFonts w:ascii="Tahoma" w:hAnsi="Tahoma" w:cs="Tahoma"/>
                <w:sz w:val="14"/>
                <w:szCs w:val="14"/>
              </w:rPr>
            </w:pPr>
            <w:bookmarkStart w:id="31" w:name="_Toc325608813"/>
            <w:bookmarkStart w:id="32" w:name="_Toc328570127"/>
            <w:bookmarkEnd w:id="31"/>
            <w:r w:rsidRPr="00225D88">
              <w:rPr>
                <w:rFonts w:ascii="Tahoma" w:hAnsi="Tahoma" w:cs="Tahoma"/>
                <w:sz w:val="14"/>
                <w:szCs w:val="14"/>
                <w:lang w:val="pt-BR"/>
              </w:rPr>
              <w:t>GeoSynther 3.0</w:t>
            </w:r>
            <w:bookmarkEnd w:id="32"/>
          </w:p>
        </w:tc>
        <w:tc>
          <w:tcPr>
            <w:tcW w:w="429" w:type="dxa"/>
            <w:shd w:val="clear" w:color="auto" w:fill="FABF8F"/>
            <w:vAlign w:val="center"/>
          </w:tcPr>
          <w:p w:rsidR="00B27742" w:rsidRPr="00225D88" w:rsidRDefault="00B27742" w:rsidP="00F62B9E">
            <w:pPr>
              <w:pStyle w:val="TableText"/>
              <w:widowControl w:val="0"/>
              <w:rPr>
                <w:rStyle w:val="EndnoteReference"/>
                <w:rFonts w:cs="Tahoma"/>
                <w:color w:val="0000FF"/>
                <w:sz w:val="13"/>
                <w:szCs w:val="13"/>
                <w:u w:val="single"/>
              </w:rPr>
            </w:pPr>
          </w:p>
        </w:tc>
        <w:tc>
          <w:tcPr>
            <w:tcW w:w="429" w:type="dxa"/>
            <w:shd w:val="clear" w:color="auto" w:fill="FABF8F"/>
            <w:vAlign w:val="center"/>
          </w:tcPr>
          <w:p w:rsidR="00B27742" w:rsidRPr="00225D88" w:rsidRDefault="00BD3B84" w:rsidP="009F2984">
            <w:pPr>
              <w:pStyle w:val="TableText"/>
              <w:widowControl w:val="0"/>
              <w:spacing w:beforeLines="60" w:before="144"/>
              <w:rPr>
                <w:rFonts w:ascii="Tahoma" w:hAnsi="Tahoma" w:cs="Tahoma"/>
                <w:sz w:val="13"/>
              </w:rPr>
            </w:pPr>
            <w:r w:rsidRPr="00225D88">
              <w:rPr>
                <w:rFonts w:ascii="Tahoma"/>
                <w:sz w:val="13"/>
              </w:rPr>
              <w:t>05/10</w:t>
            </w:r>
          </w:p>
        </w:tc>
        <w:tc>
          <w:tcPr>
            <w:tcW w:w="429" w:type="dxa"/>
            <w:tcBorders>
              <w:righ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B27742" w:rsidRPr="00225D88" w:rsidRDefault="00B27742" w:rsidP="004B3534">
            <w:pPr>
              <w:pStyle w:val="TableText"/>
              <w:widowControl w:val="0"/>
              <w:rPr>
                <w:rFonts w:ascii="Tahoma" w:hAnsi="Tahoma" w:cs="Tahoma"/>
                <w:sz w:val="13"/>
              </w:rPr>
            </w:pPr>
          </w:p>
        </w:tc>
        <w:tc>
          <w:tcPr>
            <w:tcW w:w="429" w:type="dxa"/>
            <w:shd w:val="clear" w:color="auto" w:fill="FABF8F"/>
            <w:vAlign w:val="center"/>
          </w:tcPr>
          <w:p w:rsidR="00B27742" w:rsidRPr="00225D88" w:rsidRDefault="00B27742" w:rsidP="004B3534">
            <w:pPr>
              <w:pStyle w:val="TableText"/>
              <w:widowControl w:val="0"/>
              <w:rPr>
                <w:rFonts w:ascii="Tahoma" w:hAnsi="Tahoma" w:cs="Tahoma"/>
                <w:sz w:val="13"/>
              </w:rPr>
            </w:pPr>
          </w:p>
        </w:tc>
        <w:tc>
          <w:tcPr>
            <w:tcW w:w="429" w:type="dxa"/>
            <w:shd w:val="clear" w:color="auto" w:fill="FABF8F"/>
            <w:vAlign w:val="center"/>
          </w:tcPr>
          <w:p w:rsidR="00B27742" w:rsidRPr="00225D88" w:rsidRDefault="00B27742" w:rsidP="004B3534">
            <w:pPr>
              <w:pStyle w:val="TableText"/>
              <w:widowControl w:val="0"/>
              <w:rPr>
                <w:rFonts w:ascii="Tahoma" w:hAnsi="Tahoma" w:cs="Tahoma"/>
                <w:sz w:val="13"/>
              </w:rPr>
            </w:pPr>
          </w:p>
        </w:tc>
        <w:tc>
          <w:tcPr>
            <w:tcW w:w="429" w:type="dxa"/>
            <w:shd w:val="clear" w:color="auto" w:fill="FABF8F"/>
            <w:vAlign w:val="center"/>
          </w:tcPr>
          <w:p w:rsidR="00B27742" w:rsidRPr="00225D88" w:rsidRDefault="00B27742" w:rsidP="004B3534">
            <w:pPr>
              <w:pStyle w:val="TableText"/>
              <w:widowControl w:val="0"/>
              <w:rPr>
                <w:rFonts w:ascii="Tahoma" w:hAnsi="Tahoma" w:cs="Tahoma"/>
                <w:sz w:val="13"/>
              </w:rPr>
            </w:pPr>
          </w:p>
        </w:tc>
        <w:tc>
          <w:tcPr>
            <w:tcW w:w="429" w:type="dxa"/>
            <w:shd w:val="clear" w:color="auto" w:fill="FABF8F"/>
            <w:vAlign w:val="center"/>
          </w:tcPr>
          <w:p w:rsidR="00B27742" w:rsidRPr="00225D88" w:rsidRDefault="00B27742" w:rsidP="004B3534">
            <w:pPr>
              <w:pStyle w:val="TableText"/>
              <w:widowControl w:val="0"/>
              <w:rPr>
                <w:rFonts w:ascii="Tahoma" w:hAnsi="Tahoma" w:cs="Tahoma"/>
                <w:sz w:val="13"/>
              </w:rPr>
            </w:pPr>
          </w:p>
        </w:tc>
        <w:tc>
          <w:tcPr>
            <w:tcW w:w="429" w:type="dxa"/>
            <w:shd w:val="clear" w:color="auto" w:fill="FABF8F"/>
            <w:vAlign w:val="center"/>
          </w:tcPr>
          <w:p w:rsidR="00B27742" w:rsidRPr="00225D88"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B27742" w:rsidRPr="00225D88"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B27742" w:rsidRPr="00225D88" w:rsidRDefault="00B27742" w:rsidP="004B3534">
            <w:pPr>
              <w:pStyle w:val="TableText"/>
              <w:widowControl w:val="0"/>
              <w:rPr>
                <w:rFonts w:ascii="Tahoma" w:hAnsi="Tahoma" w:cs="Tahoma"/>
                <w:sz w:val="13"/>
              </w:rPr>
            </w:pPr>
          </w:p>
        </w:tc>
        <w:tc>
          <w:tcPr>
            <w:tcW w:w="429" w:type="dxa"/>
            <w:shd w:val="clear" w:color="auto" w:fill="FABF8F"/>
            <w:vAlign w:val="center"/>
          </w:tcPr>
          <w:p w:rsidR="00B27742" w:rsidRPr="00225D88"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B27742" w:rsidRPr="00225D88"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B27742" w:rsidRPr="00225D88"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B27742" w:rsidRPr="00225D88"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B27742" w:rsidRPr="00225D88" w:rsidRDefault="00B27742" w:rsidP="004B3534">
            <w:pPr>
              <w:pStyle w:val="TableText"/>
              <w:widowControl w:val="0"/>
              <w:rPr>
                <w:rFonts w:ascii="Tahoma" w:hAnsi="Tahoma" w:cs="Tahoma"/>
                <w:sz w:val="13"/>
              </w:rPr>
            </w:pPr>
          </w:p>
        </w:tc>
        <w:tc>
          <w:tcPr>
            <w:tcW w:w="514" w:type="dxa"/>
            <w:shd w:val="clear" w:color="auto" w:fill="FABF8F"/>
          </w:tcPr>
          <w:p w:rsidR="00B27742" w:rsidRPr="00225D88" w:rsidRDefault="00BD3B84" w:rsidP="004B3534">
            <w:pPr>
              <w:pStyle w:val="TableText"/>
              <w:widowControl w:val="0"/>
              <w:rPr>
                <w:rFonts w:ascii="Tahoma" w:hAnsi="Tahoma" w:cs="Tahoma"/>
                <w:sz w:val="13"/>
              </w:rPr>
            </w:pPr>
            <w:r w:rsidRPr="00225D88">
              <w:rPr>
                <w:rFonts w:ascii="Tahoma"/>
                <w:sz w:val="13"/>
                <w:lang w:val="pt-BR"/>
              </w:rPr>
              <w:t>A</w:t>
            </w:r>
          </w:p>
        </w:tc>
        <w:tc>
          <w:tcPr>
            <w:tcW w:w="514" w:type="dxa"/>
            <w:shd w:val="clear" w:color="auto" w:fill="FABF8F"/>
            <w:vAlign w:val="center"/>
          </w:tcPr>
          <w:p w:rsidR="00B27742" w:rsidRPr="00225D88" w:rsidRDefault="00B27742" w:rsidP="004B3534">
            <w:pPr>
              <w:pStyle w:val="TableText"/>
              <w:widowControl w:val="0"/>
              <w:rPr>
                <w:rFonts w:ascii="Tahoma" w:hAnsi="Tahoma" w:cs="Tahoma"/>
                <w:sz w:val="13"/>
              </w:rPr>
            </w:pPr>
          </w:p>
        </w:tc>
      </w:tr>
      <w:tr w:rsidR="00795A88" w:rsidRPr="00225D88">
        <w:trPr>
          <w:cantSplit/>
          <w:trHeight w:val="287"/>
        </w:trPr>
        <w:tc>
          <w:tcPr>
            <w:tcW w:w="2638" w:type="dxa"/>
            <w:shd w:val="clear" w:color="auto" w:fill="FFFFFF"/>
            <w:vAlign w:val="center"/>
          </w:tcPr>
          <w:p w:rsidR="00B27742" w:rsidRPr="00225D88" w:rsidRDefault="00B27742" w:rsidP="003E7968">
            <w:pPr>
              <w:pStyle w:val="ProductNames"/>
              <w:keepLines w:val="0"/>
              <w:spacing w:before="0" w:after="0"/>
              <w:rPr>
                <w:rFonts w:ascii="Tahoma" w:hAnsi="Tahoma" w:cs="Tahoma"/>
                <w:sz w:val="14"/>
                <w:szCs w:val="14"/>
              </w:rPr>
            </w:pPr>
            <w:bookmarkStart w:id="33" w:name="_Toc325608814"/>
            <w:bookmarkStart w:id="34" w:name="_Toc328570128"/>
            <w:bookmarkEnd w:id="33"/>
            <w:r w:rsidRPr="00225D88">
              <w:rPr>
                <w:rFonts w:ascii="Tahoma" w:hAnsi="Tahoma" w:cs="Tahoma"/>
                <w:sz w:val="14"/>
                <w:szCs w:val="14"/>
                <w:lang w:val="pt-BR"/>
              </w:rPr>
              <w:t>GeoSynth Viewer 3.0</w:t>
            </w:r>
            <w:bookmarkEnd w:id="34"/>
          </w:p>
        </w:tc>
        <w:tc>
          <w:tcPr>
            <w:tcW w:w="429" w:type="dxa"/>
            <w:shd w:val="clear" w:color="auto" w:fill="FFFFFF"/>
            <w:vAlign w:val="center"/>
          </w:tcPr>
          <w:p w:rsidR="00B27742" w:rsidRPr="00225D88" w:rsidRDefault="00B27742" w:rsidP="00F62B9E">
            <w:pPr>
              <w:pStyle w:val="TableText"/>
              <w:widowControl w:val="0"/>
              <w:rPr>
                <w:rStyle w:val="EndnoteReference"/>
                <w:rFonts w:cs="Tahoma"/>
                <w:color w:val="0000FF"/>
                <w:sz w:val="13"/>
                <w:szCs w:val="13"/>
                <w:u w:val="single"/>
              </w:rPr>
            </w:pPr>
          </w:p>
        </w:tc>
        <w:tc>
          <w:tcPr>
            <w:tcW w:w="429" w:type="dxa"/>
            <w:shd w:val="clear" w:color="auto" w:fill="FFFFFF"/>
            <w:vAlign w:val="center"/>
          </w:tcPr>
          <w:p w:rsidR="00B27742" w:rsidRPr="00225D88" w:rsidRDefault="00BD3B84" w:rsidP="009F2984">
            <w:pPr>
              <w:pStyle w:val="TableText"/>
              <w:widowControl w:val="0"/>
              <w:spacing w:beforeLines="60" w:before="144"/>
              <w:rPr>
                <w:rFonts w:ascii="Tahoma" w:hAnsi="Tahoma" w:cs="Tahoma"/>
                <w:sz w:val="13"/>
              </w:rPr>
            </w:pPr>
            <w:r w:rsidRPr="00225D88">
              <w:rPr>
                <w:rFonts w:ascii="Tahoma"/>
                <w:sz w:val="13"/>
              </w:rPr>
              <w:t>05/10</w:t>
            </w:r>
          </w:p>
        </w:tc>
        <w:tc>
          <w:tcPr>
            <w:tcW w:w="429" w:type="dxa"/>
            <w:tcBorders>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FFFFF"/>
            <w:vAlign w:val="center"/>
          </w:tcPr>
          <w:p w:rsidR="00B27742" w:rsidRPr="00225D88" w:rsidRDefault="00B27742" w:rsidP="004B3534">
            <w:pPr>
              <w:pStyle w:val="TableText"/>
              <w:widowControl w:val="0"/>
              <w:rPr>
                <w:rFonts w:ascii="Tahoma" w:hAnsi="Tahoma" w:cs="Tahoma"/>
                <w:sz w:val="13"/>
              </w:rPr>
            </w:pPr>
          </w:p>
        </w:tc>
        <w:tc>
          <w:tcPr>
            <w:tcW w:w="429" w:type="dxa"/>
            <w:shd w:val="clear" w:color="auto" w:fill="FFFFFF"/>
            <w:vAlign w:val="center"/>
          </w:tcPr>
          <w:p w:rsidR="00B27742" w:rsidRPr="00225D88" w:rsidRDefault="00B27742" w:rsidP="004B3534">
            <w:pPr>
              <w:pStyle w:val="TableText"/>
              <w:widowControl w:val="0"/>
              <w:rPr>
                <w:rFonts w:ascii="Tahoma" w:hAnsi="Tahoma" w:cs="Tahoma"/>
                <w:sz w:val="13"/>
              </w:rPr>
            </w:pPr>
          </w:p>
        </w:tc>
        <w:tc>
          <w:tcPr>
            <w:tcW w:w="429" w:type="dxa"/>
            <w:shd w:val="clear" w:color="auto" w:fill="FFFFFF"/>
            <w:vAlign w:val="center"/>
          </w:tcPr>
          <w:p w:rsidR="00B27742" w:rsidRPr="00225D88" w:rsidRDefault="00B27742" w:rsidP="004B3534">
            <w:pPr>
              <w:pStyle w:val="TableText"/>
              <w:widowControl w:val="0"/>
              <w:rPr>
                <w:rFonts w:ascii="Tahoma" w:hAnsi="Tahoma" w:cs="Tahoma"/>
                <w:sz w:val="13"/>
              </w:rPr>
            </w:pPr>
          </w:p>
        </w:tc>
        <w:tc>
          <w:tcPr>
            <w:tcW w:w="429" w:type="dxa"/>
            <w:shd w:val="clear" w:color="auto" w:fill="FFFFFF"/>
            <w:vAlign w:val="center"/>
          </w:tcPr>
          <w:p w:rsidR="00B27742" w:rsidRPr="00225D88" w:rsidRDefault="00B27742" w:rsidP="004B3534">
            <w:pPr>
              <w:pStyle w:val="TableText"/>
              <w:widowControl w:val="0"/>
              <w:rPr>
                <w:rFonts w:ascii="Tahoma" w:hAnsi="Tahoma" w:cs="Tahoma"/>
                <w:sz w:val="13"/>
              </w:rPr>
            </w:pPr>
          </w:p>
        </w:tc>
        <w:tc>
          <w:tcPr>
            <w:tcW w:w="429" w:type="dxa"/>
            <w:shd w:val="clear" w:color="auto" w:fill="FFFFFF"/>
            <w:vAlign w:val="center"/>
          </w:tcPr>
          <w:p w:rsidR="00B27742" w:rsidRPr="00225D88" w:rsidRDefault="00B27742" w:rsidP="004B3534">
            <w:pPr>
              <w:pStyle w:val="TableText"/>
              <w:widowControl w:val="0"/>
              <w:rPr>
                <w:rFonts w:ascii="Tahoma" w:hAnsi="Tahoma" w:cs="Tahoma"/>
                <w:sz w:val="13"/>
              </w:rPr>
            </w:pPr>
          </w:p>
        </w:tc>
        <w:tc>
          <w:tcPr>
            <w:tcW w:w="429" w:type="dxa"/>
            <w:shd w:val="clear" w:color="auto" w:fill="FFFFFF"/>
            <w:vAlign w:val="center"/>
          </w:tcPr>
          <w:p w:rsidR="00B27742" w:rsidRPr="00225D88"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B27742" w:rsidRPr="00225D88"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B27742" w:rsidRPr="00225D88" w:rsidRDefault="00B27742" w:rsidP="004B3534">
            <w:pPr>
              <w:pStyle w:val="TableText"/>
              <w:widowControl w:val="0"/>
              <w:rPr>
                <w:rFonts w:ascii="Tahoma" w:hAnsi="Tahoma" w:cs="Tahoma"/>
                <w:sz w:val="13"/>
              </w:rPr>
            </w:pPr>
          </w:p>
        </w:tc>
        <w:tc>
          <w:tcPr>
            <w:tcW w:w="429" w:type="dxa"/>
            <w:shd w:val="clear" w:color="auto" w:fill="FFFFFF"/>
            <w:vAlign w:val="center"/>
          </w:tcPr>
          <w:p w:rsidR="00B27742" w:rsidRPr="00225D88"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B27742" w:rsidRPr="00225D88"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B27742" w:rsidRPr="00225D88"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B27742" w:rsidRPr="00225D88"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B27742" w:rsidRPr="00225D88" w:rsidRDefault="00B27742" w:rsidP="004B3534">
            <w:pPr>
              <w:pStyle w:val="TableText"/>
              <w:widowControl w:val="0"/>
              <w:rPr>
                <w:rFonts w:ascii="Tahoma" w:hAnsi="Tahoma" w:cs="Tahoma"/>
                <w:sz w:val="13"/>
              </w:rPr>
            </w:pPr>
          </w:p>
        </w:tc>
        <w:tc>
          <w:tcPr>
            <w:tcW w:w="514" w:type="dxa"/>
            <w:shd w:val="clear" w:color="auto" w:fill="FFFFFF"/>
          </w:tcPr>
          <w:p w:rsidR="00B27742" w:rsidRPr="00225D88" w:rsidRDefault="00BD3B84" w:rsidP="004B3534">
            <w:pPr>
              <w:pStyle w:val="TableText"/>
              <w:widowControl w:val="0"/>
              <w:rPr>
                <w:rFonts w:ascii="Tahoma" w:hAnsi="Tahoma" w:cs="Tahoma"/>
                <w:sz w:val="13"/>
              </w:rPr>
            </w:pPr>
            <w:r w:rsidRPr="00225D88">
              <w:rPr>
                <w:rFonts w:ascii="Tahoma"/>
                <w:sz w:val="13"/>
                <w:lang w:val="pt-BR"/>
              </w:rPr>
              <w:t>A</w:t>
            </w:r>
          </w:p>
        </w:tc>
        <w:tc>
          <w:tcPr>
            <w:tcW w:w="514" w:type="dxa"/>
            <w:shd w:val="clear" w:color="auto" w:fill="FFFFFF"/>
            <w:vAlign w:val="center"/>
          </w:tcPr>
          <w:p w:rsidR="00B27742" w:rsidRPr="00225D88" w:rsidRDefault="00B27742" w:rsidP="004B3534">
            <w:pPr>
              <w:pStyle w:val="TableText"/>
              <w:widowControl w:val="0"/>
              <w:rPr>
                <w:rFonts w:ascii="Tahoma" w:hAnsi="Tahoma" w:cs="Tahoma"/>
                <w:sz w:val="13"/>
              </w:rPr>
            </w:pPr>
          </w:p>
        </w:tc>
      </w:tr>
      <w:tr w:rsidR="00CB2AFD" w:rsidRPr="00225D88">
        <w:trPr>
          <w:cantSplit/>
          <w:trHeight w:val="287"/>
        </w:trPr>
        <w:tc>
          <w:tcPr>
            <w:tcW w:w="2638" w:type="dxa"/>
            <w:shd w:val="clear" w:color="auto" w:fill="FABF8F"/>
            <w:vAlign w:val="center"/>
          </w:tcPr>
          <w:p w:rsidR="00B27742" w:rsidRPr="00225D88" w:rsidRDefault="00B27742" w:rsidP="003E7968">
            <w:pPr>
              <w:pStyle w:val="ProductNames"/>
              <w:keepLines w:val="0"/>
              <w:spacing w:before="0" w:after="0"/>
              <w:rPr>
                <w:rFonts w:ascii="Tahoma" w:hAnsi="Tahoma" w:cs="Tahoma"/>
                <w:sz w:val="14"/>
                <w:szCs w:val="14"/>
              </w:rPr>
            </w:pPr>
            <w:bookmarkStart w:id="35" w:name="_Toc325608815"/>
            <w:bookmarkStart w:id="36" w:name="_Toc328570129"/>
            <w:bookmarkEnd w:id="35"/>
            <w:r w:rsidRPr="00225D88">
              <w:rPr>
                <w:rFonts w:ascii="Tahoma" w:hAnsi="Tahoma" w:cs="Tahoma"/>
                <w:sz w:val="14"/>
                <w:szCs w:val="14"/>
                <w:lang w:val="pt-BR"/>
              </w:rPr>
              <w:t>InfoPath</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2010</w:t>
            </w:r>
            <w:bookmarkEnd w:id="36"/>
          </w:p>
        </w:tc>
        <w:tc>
          <w:tcPr>
            <w:tcW w:w="429" w:type="dxa"/>
            <w:shd w:val="clear" w:color="auto" w:fill="FABF8F"/>
            <w:vAlign w:val="center"/>
          </w:tcPr>
          <w:p w:rsidR="00B27742" w:rsidRPr="00225D88" w:rsidRDefault="00B27742">
            <w:pPr>
              <w:pStyle w:val="TableText"/>
              <w:widowControl w:val="0"/>
              <w:rPr>
                <w:rStyle w:val="EndnoteReference"/>
                <w:rFonts w:cs="Tahoma"/>
                <w:color w:val="0000FF"/>
                <w:sz w:val="13"/>
                <w:szCs w:val="13"/>
                <w:u w:val="single"/>
              </w:rPr>
            </w:pPr>
          </w:p>
        </w:tc>
        <w:tc>
          <w:tcPr>
            <w:tcW w:w="429" w:type="dxa"/>
            <w:shd w:val="clear" w:color="auto" w:fill="FABF8F"/>
            <w:vAlign w:val="center"/>
          </w:tcPr>
          <w:p w:rsidR="00B27742" w:rsidRPr="00225D88" w:rsidRDefault="00BD3B84" w:rsidP="009F2984">
            <w:pPr>
              <w:pStyle w:val="TableText"/>
              <w:widowControl w:val="0"/>
              <w:spacing w:beforeLines="60" w:before="144"/>
              <w:rPr>
                <w:rFonts w:ascii="Tahoma" w:hAnsi="Tahoma" w:cs="Tahoma"/>
                <w:sz w:val="13"/>
              </w:rPr>
            </w:pPr>
            <w:r w:rsidRPr="00225D88">
              <w:rPr>
                <w:rFonts w:ascii="Tahoma"/>
                <w:sz w:val="13"/>
              </w:rPr>
              <w:t>04/10</w:t>
            </w:r>
          </w:p>
        </w:tc>
        <w:tc>
          <w:tcPr>
            <w:tcW w:w="429" w:type="dxa"/>
            <w:tcBorders>
              <w:righ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3</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B27742" w:rsidRPr="00225D88"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B27742" w:rsidRPr="00225D88"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lang w:val="pt-BR"/>
              </w:rPr>
              <w:t>P</w:t>
            </w:r>
          </w:p>
        </w:tc>
        <w:tc>
          <w:tcPr>
            <w:tcW w:w="514" w:type="dxa"/>
            <w:shd w:val="clear" w:color="auto" w:fill="FABF8F"/>
          </w:tcPr>
          <w:p w:rsidR="00B27742" w:rsidRPr="00225D88" w:rsidRDefault="00B27742" w:rsidP="004B3534">
            <w:pPr>
              <w:pStyle w:val="TableText"/>
              <w:widowControl w:val="0"/>
              <w:rPr>
                <w:rFonts w:ascii="Tahoma" w:hAnsi="Tahoma" w:cs="Tahoma"/>
                <w:sz w:val="13"/>
              </w:rPr>
            </w:pPr>
          </w:p>
        </w:tc>
        <w:tc>
          <w:tcPr>
            <w:tcW w:w="514" w:type="dxa"/>
            <w:shd w:val="clear" w:color="auto" w:fill="FABF8F"/>
            <w:vAlign w:val="center"/>
          </w:tcPr>
          <w:p w:rsidR="00B27742" w:rsidRPr="00225D88" w:rsidRDefault="00B27742" w:rsidP="004B3534">
            <w:pPr>
              <w:pStyle w:val="TableText"/>
              <w:widowControl w:val="0"/>
              <w:rPr>
                <w:rFonts w:ascii="Tahoma" w:hAnsi="Tahoma" w:cs="Tahoma"/>
                <w:sz w:val="13"/>
              </w:rPr>
            </w:pPr>
          </w:p>
        </w:tc>
      </w:tr>
      <w:tr w:rsidR="00795A88" w:rsidRPr="00225D88">
        <w:trPr>
          <w:cantSplit/>
          <w:trHeight w:val="287"/>
        </w:trPr>
        <w:tc>
          <w:tcPr>
            <w:tcW w:w="2638" w:type="dxa"/>
            <w:shd w:val="clear" w:color="auto" w:fill="FFFFFF"/>
            <w:vAlign w:val="center"/>
          </w:tcPr>
          <w:p w:rsidR="00B27742" w:rsidRPr="00225D88" w:rsidRDefault="00BD3B84" w:rsidP="003E7968">
            <w:pPr>
              <w:pStyle w:val="ProductNames"/>
              <w:keepLines w:val="0"/>
              <w:spacing w:before="0" w:after="0"/>
              <w:rPr>
                <w:rFonts w:ascii="Tahoma" w:hAnsi="Tahoma" w:cs="Tahoma"/>
                <w:sz w:val="14"/>
                <w:szCs w:val="14"/>
              </w:rPr>
            </w:pPr>
            <w:bookmarkStart w:id="37" w:name="_Toc325608816"/>
            <w:bookmarkStart w:id="38" w:name="_Toc328570130"/>
            <w:bookmarkEnd w:id="37"/>
            <w:r w:rsidRPr="00225D88">
              <w:rPr>
                <w:rFonts w:ascii="Tahoma" w:hAnsi="Tahoma" w:cs="Tahoma"/>
                <w:sz w:val="14"/>
                <w:szCs w:val="14"/>
                <w:lang w:val="pt-BR"/>
              </w:rPr>
              <w:t>Lync 2010</w:t>
            </w:r>
            <w:bookmarkEnd w:id="38"/>
          </w:p>
        </w:tc>
        <w:tc>
          <w:tcPr>
            <w:tcW w:w="429" w:type="dxa"/>
            <w:shd w:val="clear" w:color="auto" w:fill="FFFFFF"/>
            <w:vAlign w:val="center"/>
          </w:tcPr>
          <w:p w:rsidR="00B27742" w:rsidRPr="00225D88" w:rsidRDefault="00875C88">
            <w:pPr>
              <w:pStyle w:val="TableText"/>
              <w:widowControl w:val="0"/>
              <w:rPr>
                <w:rStyle w:val="EndnoteReference"/>
                <w:color w:val="0000FF"/>
                <w:sz w:val="13"/>
                <w:szCs w:val="13"/>
                <w:u w:val="single"/>
              </w:rPr>
            </w:pPr>
            <w:hyperlink w:anchor="_3_Lync_2010" w:history="1">
              <w:r w:rsidR="00BD3B84" w:rsidRPr="00225D88">
                <w:rPr>
                  <w:rStyle w:val="Hyperlink"/>
                  <w:b/>
                  <w:sz w:val="13"/>
                  <w:szCs w:val="13"/>
                </w:rPr>
                <w:t>3</w:t>
              </w:r>
            </w:hyperlink>
          </w:p>
        </w:tc>
        <w:tc>
          <w:tcPr>
            <w:tcW w:w="429" w:type="dxa"/>
            <w:shd w:val="clear" w:color="auto" w:fill="FFFFFF"/>
            <w:vAlign w:val="center"/>
          </w:tcPr>
          <w:p w:rsidR="00B27742" w:rsidRPr="00225D88" w:rsidRDefault="00BD3B84" w:rsidP="009F2984">
            <w:pPr>
              <w:pStyle w:val="TableText"/>
              <w:widowControl w:val="0"/>
              <w:spacing w:beforeLines="60" w:before="144"/>
              <w:rPr>
                <w:rFonts w:ascii="Tahoma" w:hAnsi="Tahoma" w:cs="Tahoma"/>
                <w:sz w:val="13"/>
              </w:rPr>
            </w:pPr>
            <w:r w:rsidRPr="00225D88">
              <w:rPr>
                <w:rFonts w:ascii="Tahoma"/>
                <w:sz w:val="13"/>
              </w:rPr>
              <w:t>12/10</w:t>
            </w:r>
          </w:p>
        </w:tc>
        <w:tc>
          <w:tcPr>
            <w:tcW w:w="429" w:type="dxa"/>
            <w:tcBorders>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3</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tcBorders>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lang w:val="pt-BR"/>
              </w:rPr>
              <w:t>A</w:t>
            </w:r>
          </w:p>
        </w:tc>
        <w:tc>
          <w:tcPr>
            <w:tcW w:w="429" w:type="dxa"/>
            <w:tcBorders>
              <w:left w:val="single" w:sz="18" w:space="0" w:color="auto"/>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lang w:val="pt-BR"/>
              </w:rPr>
              <w:t>P</w:t>
            </w:r>
          </w:p>
        </w:tc>
        <w:tc>
          <w:tcPr>
            <w:tcW w:w="514" w:type="dxa"/>
            <w:shd w:val="clear" w:color="auto" w:fill="FFFFFF"/>
          </w:tcPr>
          <w:p w:rsidR="00B27742" w:rsidRPr="00225D88" w:rsidRDefault="00BD3B84" w:rsidP="00F22928">
            <w:pPr>
              <w:pStyle w:val="TableText"/>
              <w:widowControl w:val="0"/>
              <w:rPr>
                <w:rFonts w:ascii="Tahoma" w:hAnsi="Tahoma" w:cs="Tahoma"/>
                <w:sz w:val="13"/>
              </w:rPr>
            </w:pPr>
            <w:r w:rsidRPr="00225D88">
              <w:rPr>
                <w:rFonts w:ascii="Tahoma"/>
                <w:sz w:val="13"/>
                <w:lang w:val="pt-BR"/>
              </w:rPr>
              <w:t>A,ST</w:t>
            </w:r>
          </w:p>
        </w:tc>
        <w:tc>
          <w:tcPr>
            <w:tcW w:w="514" w:type="dxa"/>
            <w:shd w:val="clear" w:color="auto" w:fill="FFFFFF"/>
            <w:vAlign w:val="center"/>
          </w:tcPr>
          <w:p w:rsidR="00B27742" w:rsidRPr="00225D88" w:rsidRDefault="00B27742" w:rsidP="004B3534">
            <w:pPr>
              <w:pStyle w:val="TableText"/>
              <w:widowControl w:val="0"/>
              <w:rPr>
                <w:rFonts w:ascii="Tahoma" w:hAnsi="Tahoma" w:cs="Tahoma"/>
                <w:sz w:val="13"/>
              </w:rPr>
            </w:pPr>
          </w:p>
        </w:tc>
      </w:tr>
      <w:tr w:rsidR="00CB2AFD" w:rsidRPr="00225D88">
        <w:trPr>
          <w:cantSplit/>
          <w:trHeight w:val="287"/>
        </w:trPr>
        <w:tc>
          <w:tcPr>
            <w:tcW w:w="2638" w:type="dxa"/>
            <w:shd w:val="clear" w:color="auto" w:fill="FABF8F"/>
            <w:vAlign w:val="center"/>
          </w:tcPr>
          <w:p w:rsidR="00CA606E" w:rsidRPr="00225D88" w:rsidRDefault="00BD3B84" w:rsidP="003E7968">
            <w:pPr>
              <w:pStyle w:val="ProductNames"/>
              <w:keepLines w:val="0"/>
              <w:spacing w:before="0" w:after="0"/>
              <w:rPr>
                <w:rFonts w:ascii="Tahoma" w:hAnsi="Tahoma" w:cs="Tahoma"/>
                <w:sz w:val="14"/>
                <w:szCs w:val="14"/>
              </w:rPr>
            </w:pPr>
            <w:bookmarkStart w:id="39" w:name="_Toc325608817"/>
            <w:bookmarkStart w:id="40" w:name="_Toc328570131"/>
            <w:bookmarkEnd w:id="39"/>
            <w:r w:rsidRPr="00225D88">
              <w:rPr>
                <w:rFonts w:ascii="Tahoma" w:hAnsi="Tahoma" w:cs="Tahoma"/>
                <w:sz w:val="14"/>
                <w:szCs w:val="14"/>
                <w:lang w:val="pt-BR"/>
              </w:rPr>
              <w:t>Lync para Mac 2011</w:t>
            </w:r>
            <w:bookmarkEnd w:id="40"/>
          </w:p>
        </w:tc>
        <w:tc>
          <w:tcPr>
            <w:tcW w:w="429" w:type="dxa"/>
            <w:shd w:val="clear" w:color="auto" w:fill="FABF8F"/>
            <w:vAlign w:val="center"/>
          </w:tcPr>
          <w:p w:rsidR="00CA606E" w:rsidRPr="00225D88" w:rsidRDefault="00875C88" w:rsidP="00703595">
            <w:pPr>
              <w:pStyle w:val="TableText"/>
              <w:widowControl w:val="0"/>
              <w:rPr>
                <w:rStyle w:val="EndnoteReference"/>
                <w:color w:val="0000FF"/>
                <w:sz w:val="13"/>
                <w:szCs w:val="13"/>
                <w:u w:val="single"/>
              </w:rPr>
            </w:pPr>
            <w:hyperlink w:anchor="_4_Lync_para" w:history="1">
              <w:r w:rsidR="00BD3B84" w:rsidRPr="00225D88">
                <w:rPr>
                  <w:rStyle w:val="Hyperlink"/>
                  <w:b/>
                  <w:sz w:val="13"/>
                  <w:szCs w:val="13"/>
                </w:rPr>
                <w:t>4</w:t>
              </w:r>
            </w:hyperlink>
          </w:p>
        </w:tc>
        <w:tc>
          <w:tcPr>
            <w:tcW w:w="429" w:type="dxa"/>
            <w:shd w:val="clear" w:color="auto" w:fill="FABF8F"/>
            <w:vAlign w:val="center"/>
          </w:tcPr>
          <w:p w:rsidR="00CA606E" w:rsidRPr="00225D88" w:rsidRDefault="00BD3B84" w:rsidP="009F2984">
            <w:pPr>
              <w:pStyle w:val="TableText"/>
              <w:widowControl w:val="0"/>
              <w:spacing w:beforeLines="60" w:before="144"/>
              <w:rPr>
                <w:rFonts w:ascii="Tahoma" w:hAnsi="Tahoma" w:cs="Tahoma"/>
                <w:sz w:val="13"/>
              </w:rPr>
            </w:pPr>
            <w:r w:rsidRPr="00225D88">
              <w:rPr>
                <w:rFonts w:ascii="Tahoma"/>
                <w:sz w:val="13"/>
              </w:rPr>
              <w:t>10/11</w:t>
            </w:r>
          </w:p>
        </w:tc>
        <w:tc>
          <w:tcPr>
            <w:tcW w:w="429" w:type="dxa"/>
            <w:tcBorders>
              <w:right w:val="single" w:sz="18" w:space="0" w:color="auto"/>
            </w:tcBorders>
            <w:shd w:val="clear" w:color="auto" w:fill="FABF8F"/>
            <w:vAlign w:val="center"/>
          </w:tcPr>
          <w:p w:rsidR="00CA606E" w:rsidRPr="00225D88" w:rsidRDefault="00BD3B84" w:rsidP="00703595">
            <w:pPr>
              <w:pStyle w:val="TableText"/>
              <w:widowControl w:val="0"/>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CA606E" w:rsidRPr="00225D88" w:rsidRDefault="00BD3B84" w:rsidP="00703595">
            <w:pPr>
              <w:pStyle w:val="TableText"/>
              <w:widowControl w:val="0"/>
              <w:rPr>
                <w:rFonts w:ascii="Tahoma" w:hAnsi="Tahoma" w:cs="Tahoma"/>
                <w:sz w:val="13"/>
              </w:rPr>
            </w:pPr>
            <w:r w:rsidRPr="00225D88">
              <w:rPr>
                <w:rFonts w:ascii="Tahoma"/>
                <w:sz w:val="13"/>
              </w:rPr>
              <w:t>1</w:t>
            </w:r>
          </w:p>
        </w:tc>
        <w:tc>
          <w:tcPr>
            <w:tcW w:w="429" w:type="dxa"/>
            <w:shd w:val="clear" w:color="auto" w:fill="FABF8F"/>
            <w:vAlign w:val="center"/>
          </w:tcPr>
          <w:p w:rsidR="00CA606E" w:rsidRPr="00225D88" w:rsidRDefault="00BD3B84" w:rsidP="00703595">
            <w:pPr>
              <w:pStyle w:val="TableText"/>
              <w:widowControl w:val="0"/>
              <w:rPr>
                <w:rFonts w:ascii="Tahoma" w:hAnsi="Tahoma" w:cs="Tahoma"/>
                <w:sz w:val="13"/>
              </w:rPr>
            </w:pPr>
            <w:r w:rsidRPr="00225D88">
              <w:rPr>
                <w:rFonts w:ascii="Tahoma"/>
                <w:sz w:val="13"/>
              </w:rPr>
              <w:t>3</w:t>
            </w:r>
          </w:p>
        </w:tc>
        <w:tc>
          <w:tcPr>
            <w:tcW w:w="429" w:type="dxa"/>
            <w:shd w:val="clear" w:color="auto" w:fill="FABF8F"/>
            <w:vAlign w:val="center"/>
          </w:tcPr>
          <w:p w:rsidR="00CA606E" w:rsidRPr="00225D88" w:rsidRDefault="00BD3B84" w:rsidP="00703595">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CA606E" w:rsidRPr="00225D88" w:rsidRDefault="00BD3B84" w:rsidP="00703595">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CA606E" w:rsidRPr="00225D88" w:rsidRDefault="00BD3B84" w:rsidP="00703595">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CA606E" w:rsidRPr="00225D88" w:rsidRDefault="00BD3B84" w:rsidP="00703595">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ABF8F"/>
            <w:vAlign w:val="center"/>
          </w:tcPr>
          <w:p w:rsidR="00CA606E" w:rsidRPr="00225D88" w:rsidRDefault="00BD3B84" w:rsidP="00703595">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CA606E" w:rsidRPr="00225D88" w:rsidRDefault="00BD3B84" w:rsidP="00703595">
            <w:pPr>
              <w:pStyle w:val="TableText"/>
              <w:widowControl w:val="0"/>
              <w:rPr>
                <w:rFonts w:ascii="Tahoma" w:hAnsi="Tahoma" w:cs="Tahoma"/>
                <w:sz w:val="13"/>
              </w:rPr>
            </w:pPr>
            <w:r w:rsidRPr="00225D88">
              <w:rPr>
                <w:rFonts w:ascii="Tahoma"/>
                <w:sz w:val="13"/>
              </w:rPr>
              <w:t>1</w:t>
            </w:r>
          </w:p>
        </w:tc>
        <w:tc>
          <w:tcPr>
            <w:tcW w:w="429" w:type="dxa"/>
            <w:shd w:val="clear" w:color="auto" w:fill="FABF8F"/>
            <w:vAlign w:val="center"/>
          </w:tcPr>
          <w:p w:rsidR="00CA606E" w:rsidRPr="00225D88" w:rsidRDefault="00BD3B84" w:rsidP="00703595">
            <w:pPr>
              <w:pStyle w:val="TableText"/>
              <w:widowControl w:val="0"/>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CA606E" w:rsidRPr="00225D88" w:rsidRDefault="00BD3B84" w:rsidP="00703595">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CA606E" w:rsidRPr="00225D88" w:rsidRDefault="00BD3B84" w:rsidP="00703595">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ABF8F"/>
            <w:vAlign w:val="center"/>
          </w:tcPr>
          <w:p w:rsidR="00CA606E" w:rsidRPr="00225D88" w:rsidRDefault="00CA606E" w:rsidP="00703595">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CA606E" w:rsidRPr="00225D88" w:rsidRDefault="00BD3B84" w:rsidP="00703595">
            <w:pPr>
              <w:pStyle w:val="TableText"/>
              <w:widowControl w:val="0"/>
              <w:rPr>
                <w:rFonts w:ascii="Tahoma" w:hAnsi="Tahoma" w:cs="Tahoma"/>
                <w:sz w:val="13"/>
              </w:rPr>
            </w:pPr>
            <w:r w:rsidRPr="00225D88">
              <w:rPr>
                <w:rFonts w:ascii="Tahoma"/>
                <w:sz w:val="13"/>
                <w:lang w:val="pt-BR"/>
              </w:rPr>
              <w:t>P</w:t>
            </w:r>
          </w:p>
        </w:tc>
        <w:tc>
          <w:tcPr>
            <w:tcW w:w="514" w:type="dxa"/>
            <w:shd w:val="clear" w:color="auto" w:fill="FABF8F"/>
          </w:tcPr>
          <w:p w:rsidR="00CA606E" w:rsidRPr="00225D88" w:rsidRDefault="00CA606E" w:rsidP="00703595">
            <w:pPr>
              <w:pStyle w:val="TableText"/>
              <w:widowControl w:val="0"/>
              <w:rPr>
                <w:rFonts w:ascii="Tahoma" w:hAnsi="Tahoma" w:cs="Tahoma"/>
                <w:sz w:val="13"/>
              </w:rPr>
            </w:pPr>
          </w:p>
        </w:tc>
        <w:tc>
          <w:tcPr>
            <w:tcW w:w="514" w:type="dxa"/>
            <w:shd w:val="clear" w:color="auto" w:fill="FABF8F"/>
            <w:vAlign w:val="center"/>
          </w:tcPr>
          <w:p w:rsidR="00CA606E" w:rsidRPr="00225D88" w:rsidRDefault="00CA606E" w:rsidP="00703595">
            <w:pPr>
              <w:pStyle w:val="TableText"/>
              <w:widowControl w:val="0"/>
              <w:rPr>
                <w:rFonts w:ascii="Tahoma" w:hAnsi="Tahoma" w:cs="Tahoma"/>
                <w:sz w:val="13"/>
              </w:rPr>
            </w:pPr>
          </w:p>
        </w:tc>
      </w:tr>
      <w:tr w:rsidR="00795A88" w:rsidRPr="00225D88">
        <w:trPr>
          <w:cantSplit/>
          <w:trHeight w:val="287"/>
        </w:trPr>
        <w:tc>
          <w:tcPr>
            <w:tcW w:w="2638" w:type="dxa"/>
            <w:shd w:val="clear" w:color="auto" w:fill="FFFFFF"/>
            <w:vAlign w:val="center"/>
          </w:tcPr>
          <w:p w:rsidR="00B27742" w:rsidRPr="00225D88" w:rsidRDefault="00BD3B84" w:rsidP="003E7968">
            <w:pPr>
              <w:pStyle w:val="ProductNames"/>
              <w:keepLines w:val="0"/>
              <w:spacing w:before="0" w:after="0"/>
              <w:rPr>
                <w:rFonts w:ascii="Tahoma" w:hAnsi="Tahoma" w:cs="Tahoma"/>
                <w:sz w:val="14"/>
                <w:szCs w:val="14"/>
              </w:rPr>
            </w:pPr>
            <w:bookmarkStart w:id="41" w:name="_Toc235859737"/>
            <w:bookmarkStart w:id="42" w:name="_Toc325608818"/>
            <w:bookmarkStart w:id="43" w:name="_Toc328570132"/>
            <w:bookmarkEnd w:id="41"/>
            <w:bookmarkEnd w:id="42"/>
            <w:r w:rsidRPr="00225D88">
              <w:rPr>
                <w:rFonts w:ascii="Tahoma" w:hAnsi="Tahoma" w:cs="Tahoma"/>
                <w:sz w:val="14"/>
                <w:szCs w:val="14"/>
                <w:lang w:val="pt-BR"/>
              </w:rPr>
              <w:t>MapPoint</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Fleet Edition 2011</w:t>
            </w:r>
            <w:bookmarkEnd w:id="43"/>
          </w:p>
        </w:tc>
        <w:tc>
          <w:tcPr>
            <w:tcW w:w="429" w:type="dxa"/>
            <w:shd w:val="clear" w:color="auto" w:fill="FFFFFF"/>
            <w:vAlign w:val="center"/>
          </w:tcPr>
          <w:p w:rsidR="00B27742" w:rsidRPr="00225D88" w:rsidRDefault="00B27742">
            <w:pPr>
              <w:pStyle w:val="TableText"/>
              <w:widowControl w:val="0"/>
              <w:rPr>
                <w:rStyle w:val="EndnoteReference"/>
                <w:color w:val="0000FF"/>
                <w:sz w:val="13"/>
                <w:szCs w:val="13"/>
                <w:u w:val="single"/>
              </w:rPr>
            </w:pPr>
          </w:p>
        </w:tc>
        <w:tc>
          <w:tcPr>
            <w:tcW w:w="429" w:type="dxa"/>
            <w:shd w:val="clear" w:color="auto" w:fill="FFFFFF"/>
            <w:vAlign w:val="center"/>
          </w:tcPr>
          <w:p w:rsidR="00B27742" w:rsidRPr="00225D88" w:rsidRDefault="00BD3B84" w:rsidP="009F2984">
            <w:pPr>
              <w:pStyle w:val="TableText"/>
              <w:widowControl w:val="0"/>
              <w:spacing w:beforeLines="60" w:before="144"/>
              <w:rPr>
                <w:rFonts w:ascii="Tahoma" w:hAnsi="Tahoma" w:cs="Tahoma"/>
                <w:sz w:val="13"/>
              </w:rPr>
            </w:pPr>
            <w:r w:rsidRPr="00225D88">
              <w:rPr>
                <w:rFonts w:ascii="Tahoma" w:hAnsi="Tahoma"/>
                <w:sz w:val="13"/>
              </w:rPr>
              <w:t>03/11</w:t>
            </w:r>
          </w:p>
        </w:tc>
        <w:tc>
          <w:tcPr>
            <w:tcW w:w="429" w:type="dxa"/>
            <w:tcBorders>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4</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10</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8</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6</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6</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4</w:t>
            </w:r>
          </w:p>
        </w:tc>
        <w:tc>
          <w:tcPr>
            <w:tcW w:w="429" w:type="dxa"/>
            <w:tcBorders>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tcBorders>
              <w:lef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4</w:t>
            </w:r>
          </w:p>
        </w:tc>
        <w:tc>
          <w:tcPr>
            <w:tcW w:w="429" w:type="dxa"/>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8</w:t>
            </w:r>
          </w:p>
        </w:tc>
        <w:tc>
          <w:tcPr>
            <w:tcW w:w="429" w:type="dxa"/>
            <w:tcBorders>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4</w:t>
            </w:r>
          </w:p>
        </w:tc>
        <w:tc>
          <w:tcPr>
            <w:tcW w:w="429" w:type="dxa"/>
            <w:tcBorders>
              <w:left w:val="single" w:sz="18" w:space="0" w:color="auto"/>
            </w:tcBorders>
            <w:shd w:val="clear" w:color="auto" w:fill="FFFFFF"/>
            <w:vAlign w:val="center"/>
          </w:tcPr>
          <w:p w:rsidR="00B27742" w:rsidRPr="00225D88"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lang w:val="pt-BR"/>
              </w:rPr>
              <w:t>A</w:t>
            </w:r>
          </w:p>
        </w:tc>
        <w:tc>
          <w:tcPr>
            <w:tcW w:w="429" w:type="dxa"/>
            <w:tcBorders>
              <w:left w:val="single" w:sz="18" w:space="0" w:color="auto"/>
              <w:right w:val="single" w:sz="18" w:space="0" w:color="auto"/>
            </w:tcBorders>
            <w:shd w:val="clear" w:color="auto" w:fill="FFFFFF"/>
            <w:vAlign w:val="center"/>
          </w:tcPr>
          <w:p w:rsidR="00B27742" w:rsidRPr="00225D88" w:rsidRDefault="00BD3B84" w:rsidP="004B3534">
            <w:pPr>
              <w:pStyle w:val="TableText"/>
              <w:widowControl w:val="0"/>
              <w:rPr>
                <w:rFonts w:ascii="Tahoma" w:hAnsi="Tahoma" w:cs="Tahoma"/>
                <w:sz w:val="13"/>
              </w:rPr>
            </w:pPr>
            <w:r w:rsidRPr="00225D88">
              <w:rPr>
                <w:rFonts w:ascii="Tahoma"/>
                <w:sz w:val="13"/>
                <w:lang w:val="pt-BR"/>
              </w:rPr>
              <w:t>P</w:t>
            </w:r>
          </w:p>
        </w:tc>
        <w:tc>
          <w:tcPr>
            <w:tcW w:w="514" w:type="dxa"/>
            <w:shd w:val="clear" w:color="auto" w:fill="FFFFFF"/>
          </w:tcPr>
          <w:p w:rsidR="00B27742" w:rsidRPr="00225D88" w:rsidRDefault="00B27742" w:rsidP="004B3534">
            <w:pPr>
              <w:pStyle w:val="TableText"/>
              <w:widowControl w:val="0"/>
              <w:rPr>
                <w:rFonts w:ascii="Tahoma" w:hAnsi="Tahoma" w:cs="Tahoma"/>
                <w:sz w:val="13"/>
              </w:rPr>
            </w:pPr>
          </w:p>
        </w:tc>
        <w:tc>
          <w:tcPr>
            <w:tcW w:w="514" w:type="dxa"/>
            <w:shd w:val="clear" w:color="auto" w:fill="FFFFFF"/>
            <w:vAlign w:val="center"/>
          </w:tcPr>
          <w:p w:rsidR="00B27742" w:rsidRPr="00225D88" w:rsidRDefault="00B27742" w:rsidP="004B3534">
            <w:pPr>
              <w:pStyle w:val="TableText"/>
              <w:widowControl w:val="0"/>
              <w:rPr>
                <w:rFonts w:ascii="Tahoma" w:hAnsi="Tahoma" w:cs="Tahoma"/>
                <w:sz w:val="13"/>
              </w:rPr>
            </w:pPr>
          </w:p>
        </w:tc>
      </w:tr>
      <w:tr w:rsidR="00795A88" w:rsidRPr="00225D88">
        <w:trPr>
          <w:cantSplit/>
          <w:trHeight w:val="323"/>
        </w:trPr>
        <w:tc>
          <w:tcPr>
            <w:tcW w:w="2638" w:type="dxa"/>
            <w:shd w:val="clear" w:color="auto" w:fill="FABF8F"/>
            <w:vAlign w:val="center"/>
          </w:tcPr>
          <w:p w:rsidR="00B27742" w:rsidRPr="00225D88" w:rsidRDefault="00BD3B84" w:rsidP="003E7968">
            <w:pPr>
              <w:pStyle w:val="ProductNames"/>
              <w:keepLines w:val="0"/>
              <w:spacing w:before="0" w:after="0"/>
              <w:rPr>
                <w:rFonts w:ascii="Tahoma" w:hAnsi="Tahoma" w:cs="Tahoma"/>
                <w:sz w:val="14"/>
                <w:szCs w:val="14"/>
              </w:rPr>
            </w:pPr>
            <w:bookmarkStart w:id="44" w:name="_Toc235859738"/>
            <w:bookmarkStart w:id="45" w:name="_Toc325608819"/>
            <w:bookmarkStart w:id="46" w:name="_Toc328570133"/>
            <w:bookmarkEnd w:id="44"/>
            <w:bookmarkEnd w:id="45"/>
            <w:r w:rsidRPr="00225D88">
              <w:rPr>
                <w:rFonts w:ascii="Tahoma" w:hAnsi="Tahoma" w:cs="Tahoma"/>
                <w:sz w:val="14"/>
                <w:szCs w:val="14"/>
                <w:lang w:val="pt-BR"/>
              </w:rPr>
              <w:t>MapPoint</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2011 para Windows</w:t>
            </w:r>
            <w:bookmarkEnd w:id="46"/>
          </w:p>
        </w:tc>
        <w:tc>
          <w:tcPr>
            <w:tcW w:w="429" w:type="dxa"/>
            <w:shd w:val="clear" w:color="auto" w:fill="FABF8F"/>
            <w:vAlign w:val="center"/>
          </w:tcPr>
          <w:p w:rsidR="00B27742" w:rsidRPr="00225D88" w:rsidRDefault="00B27742">
            <w:pPr>
              <w:pStyle w:val="TableText"/>
              <w:widowControl w:val="0"/>
              <w:rPr>
                <w:rStyle w:val="EndnoteReference"/>
                <w:color w:val="0000FF"/>
                <w:sz w:val="13"/>
                <w:szCs w:val="13"/>
                <w:u w:val="single"/>
              </w:rPr>
            </w:pPr>
          </w:p>
        </w:tc>
        <w:tc>
          <w:tcPr>
            <w:tcW w:w="429" w:type="dxa"/>
            <w:shd w:val="clear" w:color="auto" w:fill="FABF8F"/>
            <w:vAlign w:val="center"/>
          </w:tcPr>
          <w:p w:rsidR="00B27742" w:rsidRPr="00225D88" w:rsidRDefault="00BD3B84" w:rsidP="009F2984">
            <w:pPr>
              <w:pStyle w:val="TableText"/>
              <w:widowControl w:val="0"/>
              <w:spacing w:beforeLines="60" w:before="144"/>
              <w:rPr>
                <w:rFonts w:ascii="Tahoma" w:hAnsi="Tahoma" w:cs="Tahoma"/>
                <w:color w:val="000000"/>
                <w:sz w:val="13"/>
              </w:rPr>
            </w:pPr>
            <w:r w:rsidRPr="00225D88">
              <w:rPr>
                <w:rFonts w:ascii="Tahoma"/>
                <w:color w:val="000000"/>
                <w:sz w:val="13"/>
              </w:rPr>
              <w:t>03/11</w:t>
            </w:r>
          </w:p>
        </w:tc>
        <w:tc>
          <w:tcPr>
            <w:tcW w:w="429" w:type="dxa"/>
            <w:tcBorders>
              <w:righ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color w:val="000000"/>
                <w:sz w:val="13"/>
              </w:rPr>
            </w:pPr>
            <w:r w:rsidRPr="00225D88">
              <w:rPr>
                <w:rFonts w:ascii="Tahoma"/>
                <w:color w:val="000000"/>
                <w:sz w:val="13"/>
                <w:lang w:val="pt-BR"/>
              </w:rPr>
              <w:t>DT</w:t>
            </w:r>
          </w:p>
        </w:tc>
        <w:tc>
          <w:tcPr>
            <w:tcW w:w="429" w:type="dxa"/>
            <w:tcBorders>
              <w:lef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3</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lang w:val="pt-BR"/>
              </w:rPr>
              <w:t>A</w:t>
            </w:r>
          </w:p>
        </w:tc>
        <w:tc>
          <w:tcPr>
            <w:tcW w:w="429" w:type="dxa"/>
            <w:tcBorders>
              <w:left w:val="single" w:sz="18" w:space="0" w:color="auto"/>
              <w:right w:val="single" w:sz="18" w:space="0" w:color="auto"/>
            </w:tcBorders>
            <w:shd w:val="clear" w:color="auto" w:fill="FABF8F"/>
            <w:vAlign w:val="center"/>
          </w:tcPr>
          <w:p w:rsidR="00B27742" w:rsidRPr="00225D88" w:rsidRDefault="00BD3B84" w:rsidP="004B3534">
            <w:pPr>
              <w:pStyle w:val="TableText"/>
              <w:widowControl w:val="0"/>
              <w:rPr>
                <w:rFonts w:ascii="Tahoma" w:hAnsi="Tahoma" w:cs="Tahoma"/>
                <w:sz w:val="13"/>
              </w:rPr>
            </w:pPr>
            <w:r w:rsidRPr="00225D88">
              <w:rPr>
                <w:rFonts w:ascii="Tahoma"/>
                <w:sz w:val="13"/>
                <w:lang w:val="pt-BR"/>
              </w:rPr>
              <w:t>P</w:t>
            </w:r>
          </w:p>
        </w:tc>
        <w:tc>
          <w:tcPr>
            <w:tcW w:w="514" w:type="dxa"/>
            <w:shd w:val="clear" w:color="auto" w:fill="FABF8F"/>
          </w:tcPr>
          <w:p w:rsidR="00B27742" w:rsidRPr="00225D88" w:rsidRDefault="00836DB2" w:rsidP="00836DB2">
            <w:pPr>
              <w:pStyle w:val="TableText"/>
              <w:widowControl w:val="0"/>
              <w:rPr>
                <w:rFonts w:ascii="Tahoma" w:hAnsi="Tahoma" w:cs="Tahoma"/>
                <w:sz w:val="13"/>
              </w:rPr>
            </w:pPr>
            <w:r w:rsidRPr="00225D88">
              <w:rPr>
                <w:rFonts w:ascii="Tahoma" w:hAnsi="Tahoma"/>
                <w:sz w:val="13"/>
                <w:lang w:val="pt-BR"/>
              </w:rPr>
              <w:t xml:space="preserve">A, </w:t>
            </w:r>
            <w:r w:rsidR="00CE68FF" w:rsidRPr="00225D88">
              <w:rPr>
                <w:rFonts w:ascii="Tahoma" w:eastAsia="PMingLiU" w:hAnsi="Tahoma" w:hint="eastAsia"/>
                <w:sz w:val="13"/>
                <w:lang w:val="pt-BR" w:eastAsia="zh-TW"/>
              </w:rPr>
              <w:br/>
            </w:r>
            <w:r w:rsidRPr="00225D88">
              <w:rPr>
                <w:rFonts w:ascii="Tahoma" w:hAnsi="Tahoma"/>
                <w:sz w:val="13"/>
                <w:lang w:val="pt-BR"/>
              </w:rPr>
              <w:t>AO, ST</w:t>
            </w:r>
          </w:p>
        </w:tc>
        <w:tc>
          <w:tcPr>
            <w:tcW w:w="514" w:type="dxa"/>
            <w:shd w:val="clear" w:color="auto" w:fill="FABF8F"/>
            <w:vAlign w:val="center"/>
          </w:tcPr>
          <w:p w:rsidR="00B27742" w:rsidRPr="00225D88" w:rsidRDefault="00B27742" w:rsidP="004B3534">
            <w:pPr>
              <w:pStyle w:val="TableText"/>
              <w:widowControl w:val="0"/>
              <w:rPr>
                <w:rFonts w:ascii="Tahoma" w:hAnsi="Tahoma" w:cs="Tahoma"/>
                <w:sz w:val="13"/>
              </w:rPr>
            </w:pPr>
          </w:p>
        </w:tc>
      </w:tr>
      <w:tr w:rsidR="00B27742" w:rsidRPr="00225D88">
        <w:trPr>
          <w:cantSplit/>
          <w:trHeight w:val="145"/>
        </w:trPr>
        <w:tc>
          <w:tcPr>
            <w:tcW w:w="2638" w:type="dxa"/>
            <w:shd w:val="clear" w:color="auto" w:fill="FFFFFF"/>
            <w:vAlign w:val="center"/>
          </w:tcPr>
          <w:p w:rsidR="00B27742" w:rsidRPr="00225D88" w:rsidRDefault="00B27742" w:rsidP="003E7968">
            <w:pPr>
              <w:pStyle w:val="ProductNames"/>
              <w:keepLines w:val="0"/>
              <w:spacing w:before="0" w:after="0"/>
              <w:rPr>
                <w:rFonts w:ascii="Tahoma" w:hAnsi="Tahoma" w:cs="Tahoma"/>
                <w:sz w:val="14"/>
                <w:szCs w:val="14"/>
              </w:rPr>
            </w:pPr>
            <w:bookmarkStart w:id="47" w:name="_Toc325608820"/>
            <w:bookmarkStart w:id="48" w:name="_Toc328570134"/>
            <w:bookmarkEnd w:id="47"/>
            <w:r w:rsidRPr="00225D88">
              <w:rPr>
                <w:rFonts w:ascii="Tahoma" w:hAnsi="Tahoma" w:cs="Tahoma"/>
                <w:sz w:val="14"/>
                <w:szCs w:val="14"/>
                <w:lang w:val="pt-BR"/>
              </w:rPr>
              <w:t>MSDN Operating Systems</w:t>
            </w:r>
            <w:bookmarkEnd w:id="48"/>
          </w:p>
        </w:tc>
        <w:tc>
          <w:tcPr>
            <w:tcW w:w="429" w:type="dxa"/>
            <w:shd w:val="clear" w:color="auto" w:fill="FFFFFF"/>
            <w:vAlign w:val="center"/>
          </w:tcPr>
          <w:p w:rsidR="00B27742" w:rsidRPr="00225D88" w:rsidRDefault="00875C88" w:rsidP="00F62B9E">
            <w:pPr>
              <w:pStyle w:val="TableText"/>
              <w:widowControl w:val="0"/>
              <w:rPr>
                <w:rStyle w:val="EndnoteReference"/>
                <w:color w:val="0000FF"/>
                <w:sz w:val="13"/>
                <w:szCs w:val="13"/>
                <w:u w:val="single"/>
              </w:rPr>
            </w:pPr>
            <w:hyperlink w:anchor="_5_Sistemas_Operacionais" w:history="1">
              <w:r w:rsidR="00BD3B84" w:rsidRPr="00225D88">
                <w:rPr>
                  <w:rStyle w:val="Hyperlink"/>
                  <w:b/>
                  <w:sz w:val="13"/>
                  <w:szCs w:val="13"/>
                </w:rPr>
                <w:t>5</w:t>
              </w:r>
            </w:hyperlink>
          </w:p>
        </w:tc>
        <w:tc>
          <w:tcPr>
            <w:tcW w:w="429" w:type="dxa"/>
            <w:shd w:val="clear" w:color="auto" w:fill="FFFFFF"/>
            <w:vAlign w:val="center"/>
          </w:tcPr>
          <w:p w:rsidR="00B27742" w:rsidRPr="00225D88" w:rsidRDefault="00BD3B84" w:rsidP="004B3534">
            <w:pPr>
              <w:pStyle w:val="TableText"/>
              <w:spacing w:before="60" w:after="60"/>
              <w:rPr>
                <w:rFonts w:ascii="Tahoma" w:hAnsi="Tahoma" w:cs="Tahoma"/>
                <w:sz w:val="13"/>
              </w:rPr>
            </w:pPr>
            <w:r w:rsidRPr="00225D88">
              <w:rPr>
                <w:rFonts w:ascii="Tahoma"/>
                <w:sz w:val="13"/>
              </w:rPr>
              <w:t>01/06</w:t>
            </w:r>
          </w:p>
        </w:tc>
        <w:tc>
          <w:tcPr>
            <w:tcW w:w="429" w:type="dxa"/>
            <w:tcBorders>
              <w:right w:val="single" w:sz="18" w:space="0" w:color="auto"/>
            </w:tcBorders>
            <w:shd w:val="clear" w:color="auto" w:fill="FFFFFF"/>
            <w:vAlign w:val="center"/>
          </w:tcPr>
          <w:p w:rsidR="00B27742" w:rsidRPr="00225D88" w:rsidRDefault="00B27742"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rsidR="00B27742" w:rsidRPr="00225D88" w:rsidRDefault="00B27742" w:rsidP="004B3534">
            <w:pPr>
              <w:pStyle w:val="TableText"/>
              <w:rPr>
                <w:rFonts w:ascii="Tahoma" w:hAnsi="Tahoma" w:cs="Tahoma"/>
                <w:sz w:val="13"/>
              </w:rPr>
            </w:pPr>
          </w:p>
        </w:tc>
        <w:tc>
          <w:tcPr>
            <w:tcW w:w="429" w:type="dxa"/>
            <w:shd w:val="clear" w:color="auto" w:fill="FFFFFF"/>
            <w:vAlign w:val="center"/>
          </w:tcPr>
          <w:p w:rsidR="00B27742" w:rsidRPr="00225D88" w:rsidRDefault="00BD3B84" w:rsidP="004B3534">
            <w:pPr>
              <w:pStyle w:val="TableText"/>
              <w:rPr>
                <w:rFonts w:ascii="Tahoma" w:hAnsi="Tahoma" w:cs="Tahoma"/>
                <w:sz w:val="13"/>
              </w:rPr>
            </w:pPr>
            <w:r w:rsidRPr="00225D88">
              <w:rPr>
                <w:rFonts w:ascii="Tahoma"/>
                <w:sz w:val="13"/>
              </w:rPr>
              <w:t>5</w:t>
            </w:r>
          </w:p>
        </w:tc>
        <w:tc>
          <w:tcPr>
            <w:tcW w:w="429" w:type="dxa"/>
            <w:shd w:val="clear" w:color="auto" w:fill="FFFFFF"/>
            <w:vAlign w:val="center"/>
          </w:tcPr>
          <w:p w:rsidR="00B27742" w:rsidRPr="00225D88" w:rsidRDefault="00BD3B84" w:rsidP="004B3534">
            <w:pPr>
              <w:pStyle w:val="TableText"/>
              <w:rPr>
                <w:rFonts w:ascii="Tahoma" w:hAnsi="Tahoma" w:cs="Tahoma"/>
                <w:sz w:val="13"/>
              </w:rPr>
            </w:pPr>
            <w:r w:rsidRPr="00225D88">
              <w:rPr>
                <w:rFonts w:ascii="Tahoma"/>
                <w:sz w:val="13"/>
              </w:rPr>
              <w:t>4</w:t>
            </w:r>
          </w:p>
        </w:tc>
        <w:tc>
          <w:tcPr>
            <w:tcW w:w="429" w:type="dxa"/>
            <w:shd w:val="clear" w:color="auto" w:fill="FFFFFF"/>
            <w:vAlign w:val="center"/>
          </w:tcPr>
          <w:p w:rsidR="00B27742" w:rsidRPr="00225D88" w:rsidRDefault="00BD3B84" w:rsidP="004B3534">
            <w:pPr>
              <w:pStyle w:val="TableText"/>
              <w:rPr>
                <w:rFonts w:ascii="Tahoma" w:hAnsi="Tahoma" w:cs="Tahoma"/>
                <w:sz w:val="13"/>
              </w:rPr>
            </w:pPr>
            <w:r w:rsidRPr="00225D88">
              <w:rPr>
                <w:rFonts w:ascii="Tahoma"/>
                <w:sz w:val="13"/>
              </w:rPr>
              <w:t>3</w:t>
            </w:r>
          </w:p>
        </w:tc>
        <w:tc>
          <w:tcPr>
            <w:tcW w:w="429" w:type="dxa"/>
            <w:shd w:val="clear" w:color="auto" w:fill="FFFFFF"/>
            <w:vAlign w:val="center"/>
          </w:tcPr>
          <w:p w:rsidR="00B27742" w:rsidRPr="00225D88" w:rsidRDefault="00BD3B84" w:rsidP="004B3534">
            <w:pPr>
              <w:pStyle w:val="TableText"/>
              <w:rPr>
                <w:rFonts w:ascii="Tahoma" w:hAnsi="Tahoma" w:cs="Tahoma"/>
                <w:sz w:val="13"/>
              </w:rPr>
            </w:pPr>
            <w:r w:rsidRPr="00225D88">
              <w:rPr>
                <w:rFonts w:ascii="Tahoma"/>
                <w:sz w:val="13"/>
              </w:rPr>
              <w:t>3</w:t>
            </w:r>
          </w:p>
        </w:tc>
        <w:tc>
          <w:tcPr>
            <w:tcW w:w="429" w:type="dxa"/>
            <w:shd w:val="clear" w:color="auto" w:fill="FFFFFF"/>
            <w:vAlign w:val="center"/>
          </w:tcPr>
          <w:p w:rsidR="00B27742" w:rsidRPr="00225D88" w:rsidRDefault="00BD3B84" w:rsidP="004B3534">
            <w:pPr>
              <w:pStyle w:val="TableText"/>
              <w:rPr>
                <w:rFonts w:ascii="Tahoma" w:hAnsi="Tahoma" w:cs="Tahoma"/>
                <w:sz w:val="13"/>
              </w:rPr>
            </w:pPr>
            <w:r w:rsidRPr="00225D88">
              <w:rPr>
                <w:rFonts w:ascii="Tahoma"/>
                <w:sz w:val="13"/>
              </w:rPr>
              <w:t>2</w:t>
            </w:r>
          </w:p>
        </w:tc>
        <w:tc>
          <w:tcPr>
            <w:tcW w:w="429" w:type="dxa"/>
            <w:tcBorders>
              <w:right w:val="single" w:sz="18" w:space="0" w:color="auto"/>
            </w:tcBorders>
            <w:shd w:val="clear" w:color="auto" w:fill="FFFFFF"/>
            <w:vAlign w:val="center"/>
          </w:tcPr>
          <w:p w:rsidR="00B27742"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B27742" w:rsidRPr="00225D88" w:rsidRDefault="00B27742" w:rsidP="004B3534">
            <w:pPr>
              <w:pStyle w:val="TableText"/>
              <w:rPr>
                <w:rFonts w:ascii="Tahoma" w:hAnsi="Tahoma" w:cs="Tahoma"/>
                <w:sz w:val="13"/>
              </w:rPr>
            </w:pPr>
          </w:p>
        </w:tc>
        <w:tc>
          <w:tcPr>
            <w:tcW w:w="429" w:type="dxa"/>
            <w:shd w:val="clear" w:color="auto" w:fill="FFFFFF"/>
            <w:vAlign w:val="center"/>
          </w:tcPr>
          <w:p w:rsidR="00B27742" w:rsidRPr="00225D88" w:rsidRDefault="00BD3B84" w:rsidP="004B3534">
            <w:pPr>
              <w:pStyle w:val="TableText"/>
              <w:rPr>
                <w:rFonts w:ascii="Tahoma" w:hAnsi="Tahoma" w:cs="Tahoma"/>
                <w:sz w:val="13"/>
              </w:rPr>
            </w:pPr>
            <w:r w:rsidRPr="00225D88">
              <w:rPr>
                <w:rFonts w:ascii="Tahoma"/>
                <w:sz w:val="13"/>
              </w:rPr>
              <w:t>4</w:t>
            </w:r>
          </w:p>
        </w:tc>
        <w:tc>
          <w:tcPr>
            <w:tcW w:w="429" w:type="dxa"/>
            <w:tcBorders>
              <w:right w:val="single" w:sz="18" w:space="0" w:color="auto"/>
            </w:tcBorders>
            <w:shd w:val="clear" w:color="auto" w:fill="FFFFFF"/>
            <w:vAlign w:val="center"/>
          </w:tcPr>
          <w:p w:rsidR="00B27742" w:rsidRPr="00225D88" w:rsidRDefault="00BD3B84" w:rsidP="004B3534">
            <w:pPr>
              <w:pStyle w:val="TableText"/>
              <w:rPr>
                <w:rFonts w:ascii="Tahoma" w:hAnsi="Tahoma" w:cs="Tahoma"/>
                <w:sz w:val="13"/>
              </w:rPr>
            </w:pPr>
            <w:r w:rsidRPr="00225D88">
              <w:rPr>
                <w:rFonts w:ascii="Tahoma"/>
                <w:sz w:val="13"/>
              </w:rPr>
              <w:t>2</w:t>
            </w:r>
          </w:p>
        </w:tc>
        <w:tc>
          <w:tcPr>
            <w:tcW w:w="429" w:type="dxa"/>
            <w:tcBorders>
              <w:left w:val="single" w:sz="18" w:space="0" w:color="auto"/>
            </w:tcBorders>
            <w:shd w:val="clear" w:color="auto" w:fill="FFFFFF"/>
            <w:vAlign w:val="center"/>
          </w:tcPr>
          <w:p w:rsidR="00B27742" w:rsidRPr="00225D88" w:rsidRDefault="00BD3B84" w:rsidP="004B3534">
            <w:pPr>
              <w:pStyle w:val="TableText"/>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B27742" w:rsidRPr="00225D88" w:rsidRDefault="00B27742"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B27742"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FFFFF"/>
          </w:tcPr>
          <w:p w:rsidR="00B27742" w:rsidRPr="00225D88" w:rsidRDefault="00BD3B84" w:rsidP="00664EE9">
            <w:pPr>
              <w:pStyle w:val="TableText"/>
              <w:rPr>
                <w:rFonts w:ascii="Tahoma" w:hAnsi="Tahoma" w:cs="Tahoma"/>
                <w:sz w:val="13"/>
              </w:rPr>
            </w:pPr>
            <w:r w:rsidRPr="00225D88">
              <w:rPr>
                <w:rFonts w:ascii="Tahoma"/>
                <w:sz w:val="13"/>
                <w:lang w:val="pt-BR"/>
              </w:rPr>
              <w:t>A</w:t>
            </w:r>
          </w:p>
        </w:tc>
        <w:tc>
          <w:tcPr>
            <w:tcW w:w="514" w:type="dxa"/>
            <w:shd w:val="clear" w:color="auto" w:fill="FFFFFF"/>
            <w:vAlign w:val="center"/>
          </w:tcPr>
          <w:p w:rsidR="00B27742" w:rsidRPr="00225D88" w:rsidRDefault="00BD3B84" w:rsidP="004B3534">
            <w:pPr>
              <w:pStyle w:val="TableText"/>
            </w:pPr>
            <w:r w:rsidRPr="00225D88">
              <w:rPr>
                <w:rFonts w:ascii="Tahoma"/>
                <w:sz w:val="13"/>
                <w:lang w:val="pt-BR"/>
              </w:rPr>
              <w:t>LO/SA/</w:t>
            </w:r>
          </w:p>
          <w:p w:rsidR="00B27742" w:rsidRPr="00225D88" w:rsidRDefault="00BD3B84" w:rsidP="004B3534">
            <w:pPr>
              <w:pStyle w:val="TableText"/>
              <w:rPr>
                <w:rFonts w:ascii="Tahoma" w:hAnsi="Tahoma" w:cs="Tahoma"/>
                <w:sz w:val="13"/>
              </w:rPr>
            </w:pPr>
            <w:r w:rsidRPr="00225D88">
              <w:rPr>
                <w:rFonts w:ascii="Tahoma"/>
                <w:sz w:val="13"/>
                <w:lang w:val="pt-BR"/>
              </w:rPr>
              <w:t>OV</w:t>
            </w:r>
          </w:p>
        </w:tc>
      </w:tr>
      <w:tr w:rsidR="007B2C93" w:rsidRPr="00225D88">
        <w:trPr>
          <w:cantSplit/>
          <w:trHeight w:val="287"/>
        </w:trPr>
        <w:tc>
          <w:tcPr>
            <w:tcW w:w="2638" w:type="dxa"/>
            <w:shd w:val="clear" w:color="auto" w:fill="FABF8F"/>
            <w:vAlign w:val="center"/>
          </w:tcPr>
          <w:p w:rsidR="007B2C93" w:rsidRPr="00225D88" w:rsidRDefault="00BD3B84" w:rsidP="003E7968">
            <w:pPr>
              <w:pStyle w:val="ProductNames"/>
              <w:keepLines w:val="0"/>
              <w:spacing w:before="0" w:after="0"/>
              <w:rPr>
                <w:rFonts w:ascii="Tahoma" w:hAnsi="Tahoma" w:cs="Tahoma"/>
                <w:sz w:val="14"/>
                <w:szCs w:val="14"/>
              </w:rPr>
            </w:pPr>
            <w:bookmarkStart w:id="49" w:name="_Toc325608821"/>
            <w:bookmarkStart w:id="50" w:name="_Toc328570135"/>
            <w:bookmarkEnd w:id="49"/>
            <w:r w:rsidRPr="00225D88">
              <w:rPr>
                <w:rFonts w:ascii="Tahoma" w:hAnsi="Tahoma" w:cs="Tahoma"/>
                <w:sz w:val="14"/>
                <w:szCs w:val="14"/>
                <w:lang w:val="pt-BR"/>
              </w:rPr>
              <w:t>Office 365 A2 (SL de Usuário)</w:t>
            </w:r>
            <w:bookmarkEnd w:id="50"/>
          </w:p>
        </w:tc>
        <w:tc>
          <w:tcPr>
            <w:tcW w:w="429" w:type="dxa"/>
            <w:shd w:val="clear" w:color="auto" w:fill="FABF8F"/>
            <w:vAlign w:val="center"/>
          </w:tcPr>
          <w:p w:rsidR="007B2C93" w:rsidRPr="00225D88" w:rsidRDefault="00875C88" w:rsidP="00761E3B">
            <w:pPr>
              <w:pStyle w:val="TableText"/>
              <w:widowControl w:val="0"/>
              <w:rPr>
                <w:b/>
                <w:color w:val="0000FF"/>
                <w:sz w:val="13"/>
                <w:szCs w:val="13"/>
                <w:u w:val="single"/>
              </w:rPr>
            </w:pPr>
            <w:hyperlink w:anchor="_70_Office_365" w:history="1">
              <w:r w:rsidR="00BD3B84" w:rsidRPr="00225D88">
                <w:rPr>
                  <w:rStyle w:val="Hyperlink"/>
                  <w:b/>
                  <w:sz w:val="13"/>
                  <w:szCs w:val="13"/>
                </w:rPr>
                <w:t>70</w:t>
              </w:r>
            </w:hyperlink>
          </w:p>
        </w:tc>
        <w:tc>
          <w:tcPr>
            <w:tcW w:w="429" w:type="dxa"/>
            <w:shd w:val="clear" w:color="auto" w:fill="FABF8F"/>
            <w:vAlign w:val="center"/>
          </w:tcPr>
          <w:p w:rsidR="007B2C93" w:rsidRPr="00225D88" w:rsidRDefault="00BD3B84" w:rsidP="009F2984">
            <w:pPr>
              <w:pStyle w:val="TableText"/>
              <w:widowControl w:val="0"/>
              <w:spacing w:beforeLines="60" w:before="144"/>
              <w:rPr>
                <w:rFonts w:ascii="Tahoma" w:hAnsi="Tahoma" w:cs="Tahoma"/>
                <w:sz w:val="13"/>
              </w:rPr>
            </w:pPr>
            <w:r w:rsidRPr="00225D88">
              <w:rPr>
                <w:rFonts w:ascii="Tahoma"/>
                <w:sz w:val="13"/>
              </w:rPr>
              <w:t>06/12</w:t>
            </w:r>
          </w:p>
        </w:tc>
        <w:tc>
          <w:tcPr>
            <w:tcW w:w="429" w:type="dxa"/>
            <w:tcBorders>
              <w:righ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OSB</w:t>
            </w:r>
          </w:p>
        </w:tc>
        <w:tc>
          <w:tcPr>
            <w:tcW w:w="429" w:type="dxa"/>
            <w:tcBorders>
              <w:lef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225D88" w:rsidDel="000365B0"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514"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EOLS</w:t>
            </w:r>
          </w:p>
        </w:tc>
        <w:tc>
          <w:tcPr>
            <w:tcW w:w="514" w:type="dxa"/>
            <w:shd w:val="clear" w:color="auto" w:fill="FABF8F"/>
            <w:vAlign w:val="center"/>
          </w:tcPr>
          <w:p w:rsidR="007B2C93" w:rsidRPr="00225D88" w:rsidRDefault="007B2C93" w:rsidP="004B3534">
            <w:pPr>
              <w:pStyle w:val="TableText"/>
              <w:widowControl w:val="0"/>
              <w:rPr>
                <w:rFonts w:ascii="Tahoma" w:hAnsi="Tahoma" w:cs="Tahoma"/>
                <w:sz w:val="13"/>
              </w:rPr>
            </w:pPr>
          </w:p>
        </w:tc>
      </w:tr>
      <w:tr w:rsidR="007B2C93" w:rsidRPr="00225D88">
        <w:trPr>
          <w:cantSplit/>
          <w:trHeight w:val="287"/>
        </w:trPr>
        <w:tc>
          <w:tcPr>
            <w:tcW w:w="2638" w:type="dxa"/>
            <w:shd w:val="clear" w:color="auto" w:fill="FFFFFF"/>
            <w:vAlign w:val="center"/>
          </w:tcPr>
          <w:p w:rsidR="007B2C93" w:rsidRPr="00225D88" w:rsidRDefault="00BD3B84" w:rsidP="003E7968">
            <w:pPr>
              <w:pStyle w:val="ProductNames"/>
              <w:keepLines w:val="0"/>
              <w:spacing w:before="0" w:after="0"/>
              <w:rPr>
                <w:rFonts w:ascii="Tahoma" w:hAnsi="Tahoma" w:cs="Tahoma"/>
                <w:sz w:val="14"/>
                <w:szCs w:val="14"/>
              </w:rPr>
            </w:pPr>
            <w:bookmarkStart w:id="51" w:name="_Toc325608822"/>
            <w:bookmarkStart w:id="52" w:name="_Toc328570136"/>
            <w:bookmarkEnd w:id="51"/>
            <w:r w:rsidRPr="00225D88">
              <w:rPr>
                <w:rFonts w:ascii="Tahoma" w:hAnsi="Tahoma" w:cs="Tahoma"/>
                <w:sz w:val="14"/>
                <w:szCs w:val="14"/>
                <w:lang w:val="pt-BR"/>
              </w:rPr>
              <w:t>Office 365 A3 (SL de Usuário)</w:t>
            </w:r>
            <w:bookmarkEnd w:id="52"/>
          </w:p>
        </w:tc>
        <w:tc>
          <w:tcPr>
            <w:tcW w:w="429" w:type="dxa"/>
            <w:shd w:val="clear" w:color="auto" w:fill="FFFFFF"/>
            <w:vAlign w:val="center"/>
          </w:tcPr>
          <w:p w:rsidR="007B2C93" w:rsidRPr="00225D88" w:rsidRDefault="00875C88" w:rsidP="00761E3B">
            <w:pPr>
              <w:pStyle w:val="TableText"/>
              <w:widowControl w:val="0"/>
              <w:rPr>
                <w:b/>
                <w:color w:val="0000FF"/>
                <w:sz w:val="13"/>
                <w:szCs w:val="13"/>
                <w:u w:val="single"/>
              </w:rPr>
            </w:pPr>
            <w:hyperlink w:anchor="_70_Office_365" w:history="1">
              <w:r w:rsidR="003E7968" w:rsidRPr="00225D88">
                <w:rPr>
                  <w:rStyle w:val="Hyperlink"/>
                  <w:b/>
                  <w:sz w:val="13"/>
                  <w:szCs w:val="13"/>
                </w:rPr>
                <w:t>70</w:t>
              </w:r>
            </w:hyperlink>
          </w:p>
        </w:tc>
        <w:tc>
          <w:tcPr>
            <w:tcW w:w="429" w:type="dxa"/>
            <w:shd w:val="clear" w:color="auto" w:fill="FFFFFF"/>
            <w:vAlign w:val="center"/>
          </w:tcPr>
          <w:p w:rsidR="007B2C93" w:rsidRPr="00225D88" w:rsidRDefault="00BD3B84" w:rsidP="009F2984">
            <w:pPr>
              <w:pStyle w:val="TableText"/>
              <w:widowControl w:val="0"/>
              <w:spacing w:beforeLines="60" w:before="144"/>
              <w:rPr>
                <w:rFonts w:ascii="Tahoma" w:hAnsi="Tahoma" w:cs="Tahoma"/>
                <w:sz w:val="13"/>
              </w:rPr>
            </w:pPr>
            <w:r w:rsidRPr="00225D88">
              <w:rPr>
                <w:rFonts w:ascii="Tahoma"/>
                <w:sz w:val="13"/>
              </w:rPr>
              <w:t>06/12</w:t>
            </w:r>
          </w:p>
        </w:tc>
        <w:tc>
          <w:tcPr>
            <w:tcW w:w="429" w:type="dxa"/>
            <w:tcBorders>
              <w:righ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OSB</w:t>
            </w:r>
          </w:p>
        </w:tc>
        <w:tc>
          <w:tcPr>
            <w:tcW w:w="429" w:type="dxa"/>
            <w:tcBorders>
              <w:lef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tcBorders>
              <w:right w:val="single" w:sz="18" w:space="0" w:color="auto"/>
            </w:tcBorders>
            <w:shd w:val="clear" w:color="auto" w:fill="FFFFFF"/>
            <w:vAlign w:val="center"/>
          </w:tcPr>
          <w:p w:rsidR="007B2C93" w:rsidRPr="00225D88" w:rsidDel="000365B0"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514"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EOLS</w:t>
            </w:r>
          </w:p>
        </w:tc>
        <w:tc>
          <w:tcPr>
            <w:tcW w:w="514" w:type="dxa"/>
            <w:shd w:val="clear" w:color="auto" w:fill="FFFFFF"/>
            <w:vAlign w:val="center"/>
          </w:tcPr>
          <w:p w:rsidR="007B2C93" w:rsidRPr="00225D88" w:rsidRDefault="007B2C93" w:rsidP="004B3534">
            <w:pPr>
              <w:pStyle w:val="TableText"/>
              <w:widowControl w:val="0"/>
              <w:rPr>
                <w:rFonts w:ascii="Tahoma" w:hAnsi="Tahoma" w:cs="Tahoma"/>
                <w:sz w:val="13"/>
              </w:rPr>
            </w:pPr>
          </w:p>
        </w:tc>
      </w:tr>
      <w:tr w:rsidR="007B2C93" w:rsidRPr="00225D88">
        <w:trPr>
          <w:cantSplit/>
          <w:trHeight w:val="287"/>
        </w:trPr>
        <w:tc>
          <w:tcPr>
            <w:tcW w:w="2638" w:type="dxa"/>
            <w:shd w:val="clear" w:color="auto" w:fill="FABF8F"/>
            <w:vAlign w:val="center"/>
          </w:tcPr>
          <w:p w:rsidR="007B2C93" w:rsidRPr="00225D88" w:rsidRDefault="00BD3B84" w:rsidP="003E7968">
            <w:pPr>
              <w:pStyle w:val="ProductNames"/>
              <w:keepLines w:val="0"/>
              <w:spacing w:before="0" w:after="0"/>
              <w:rPr>
                <w:rFonts w:ascii="Tahoma" w:hAnsi="Tahoma" w:cs="Tahoma"/>
                <w:sz w:val="14"/>
                <w:szCs w:val="14"/>
              </w:rPr>
            </w:pPr>
            <w:bookmarkStart w:id="53" w:name="_Toc325608823"/>
            <w:bookmarkStart w:id="54" w:name="_Toc328570137"/>
            <w:bookmarkEnd w:id="53"/>
            <w:r w:rsidRPr="00225D88">
              <w:rPr>
                <w:rFonts w:ascii="Tahoma" w:hAnsi="Tahoma" w:cs="Tahoma"/>
                <w:sz w:val="14"/>
                <w:szCs w:val="14"/>
                <w:lang w:val="pt-BR"/>
              </w:rPr>
              <w:t>Office 365 A4 (SL de Usuário)</w:t>
            </w:r>
            <w:bookmarkEnd w:id="54"/>
          </w:p>
        </w:tc>
        <w:tc>
          <w:tcPr>
            <w:tcW w:w="429" w:type="dxa"/>
            <w:shd w:val="clear" w:color="auto" w:fill="FABF8F"/>
            <w:vAlign w:val="center"/>
          </w:tcPr>
          <w:p w:rsidR="007B2C93" w:rsidRPr="00225D88" w:rsidRDefault="00875C88" w:rsidP="00761E3B">
            <w:pPr>
              <w:pStyle w:val="TableText"/>
              <w:widowControl w:val="0"/>
              <w:rPr>
                <w:b/>
                <w:color w:val="0000FF"/>
                <w:sz w:val="13"/>
                <w:szCs w:val="13"/>
                <w:u w:val="single"/>
              </w:rPr>
            </w:pPr>
            <w:hyperlink w:anchor="_70_Office_365" w:history="1">
              <w:r w:rsidR="003E7968" w:rsidRPr="00225D88">
                <w:rPr>
                  <w:rStyle w:val="Hyperlink"/>
                  <w:b/>
                  <w:sz w:val="13"/>
                  <w:szCs w:val="13"/>
                </w:rPr>
                <w:t>70</w:t>
              </w:r>
            </w:hyperlink>
          </w:p>
        </w:tc>
        <w:tc>
          <w:tcPr>
            <w:tcW w:w="429" w:type="dxa"/>
            <w:shd w:val="clear" w:color="auto" w:fill="FABF8F"/>
            <w:vAlign w:val="center"/>
          </w:tcPr>
          <w:p w:rsidR="007B2C93" w:rsidRPr="00225D88" w:rsidRDefault="00BD3B84" w:rsidP="009F2984">
            <w:pPr>
              <w:pStyle w:val="TableText"/>
              <w:widowControl w:val="0"/>
              <w:spacing w:beforeLines="60" w:before="144"/>
              <w:rPr>
                <w:rFonts w:ascii="Tahoma" w:hAnsi="Tahoma" w:cs="Tahoma"/>
                <w:sz w:val="13"/>
              </w:rPr>
            </w:pPr>
            <w:r w:rsidRPr="00225D88">
              <w:rPr>
                <w:rFonts w:ascii="Tahoma"/>
                <w:sz w:val="13"/>
              </w:rPr>
              <w:t>06/12</w:t>
            </w:r>
          </w:p>
        </w:tc>
        <w:tc>
          <w:tcPr>
            <w:tcW w:w="429" w:type="dxa"/>
            <w:tcBorders>
              <w:righ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OSB</w:t>
            </w:r>
          </w:p>
        </w:tc>
        <w:tc>
          <w:tcPr>
            <w:tcW w:w="429" w:type="dxa"/>
            <w:tcBorders>
              <w:lef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7B2C93" w:rsidRPr="00225D88" w:rsidDel="000365B0"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514"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EOLS</w:t>
            </w:r>
          </w:p>
        </w:tc>
        <w:tc>
          <w:tcPr>
            <w:tcW w:w="514" w:type="dxa"/>
            <w:shd w:val="clear" w:color="auto" w:fill="FABF8F"/>
            <w:vAlign w:val="center"/>
          </w:tcPr>
          <w:p w:rsidR="007B2C93" w:rsidRPr="00225D88" w:rsidRDefault="007B2C93" w:rsidP="004B3534">
            <w:pPr>
              <w:pStyle w:val="TableText"/>
              <w:widowControl w:val="0"/>
              <w:rPr>
                <w:rFonts w:ascii="Tahoma" w:hAnsi="Tahoma" w:cs="Tahoma"/>
                <w:sz w:val="13"/>
              </w:rPr>
            </w:pPr>
          </w:p>
        </w:tc>
      </w:tr>
      <w:tr w:rsidR="007B2C93" w:rsidRPr="00225D88">
        <w:trPr>
          <w:cantSplit/>
          <w:trHeight w:val="287"/>
        </w:trPr>
        <w:tc>
          <w:tcPr>
            <w:tcW w:w="2638" w:type="dxa"/>
            <w:shd w:val="clear" w:color="auto" w:fill="FFFFFF"/>
            <w:vAlign w:val="center"/>
          </w:tcPr>
          <w:p w:rsidR="007B2C93" w:rsidRPr="00225D88" w:rsidRDefault="007B2C93" w:rsidP="003E7968">
            <w:pPr>
              <w:pStyle w:val="ProductNames"/>
              <w:keepLines w:val="0"/>
              <w:spacing w:before="0" w:after="0"/>
              <w:rPr>
                <w:rFonts w:ascii="Tahoma" w:hAnsi="Tahoma" w:cs="Tahoma"/>
                <w:sz w:val="14"/>
                <w:szCs w:val="14"/>
              </w:rPr>
            </w:pPr>
            <w:bookmarkStart w:id="55" w:name="_Toc291024473"/>
            <w:bookmarkStart w:id="56" w:name="_Toc325608824"/>
            <w:bookmarkStart w:id="57" w:name="_Toc328570138"/>
            <w:bookmarkEnd w:id="55"/>
            <w:bookmarkEnd w:id="56"/>
            <w:r w:rsidRPr="00225D88">
              <w:rPr>
                <w:rFonts w:ascii="Tahoma" w:hAnsi="Tahoma" w:cs="Tahoma"/>
                <w:sz w:val="14"/>
                <w:szCs w:val="14"/>
                <w:lang w:val="pt-BR"/>
              </w:rPr>
              <w:t>Office 365 Plano E2 (SL de Usuário)</w:t>
            </w:r>
            <w:bookmarkEnd w:id="57"/>
          </w:p>
        </w:tc>
        <w:tc>
          <w:tcPr>
            <w:tcW w:w="429" w:type="dxa"/>
            <w:shd w:val="clear" w:color="auto" w:fill="FFFFFF"/>
            <w:vAlign w:val="center"/>
          </w:tcPr>
          <w:p w:rsidR="007B2C93" w:rsidRPr="00225D88" w:rsidRDefault="00875C88" w:rsidP="00761E3B">
            <w:pPr>
              <w:pStyle w:val="TableText"/>
              <w:widowControl w:val="0"/>
              <w:rPr>
                <w:b/>
                <w:color w:val="0000FF"/>
                <w:sz w:val="13"/>
                <w:szCs w:val="13"/>
                <w:u w:val="single"/>
              </w:rPr>
            </w:pPr>
            <w:hyperlink w:anchor="_6_Office_para" w:history="1">
              <w:r w:rsidR="00BD3B84" w:rsidRPr="00225D88">
                <w:rPr>
                  <w:rStyle w:val="Hyperlink"/>
                  <w:b/>
                  <w:sz w:val="13"/>
                  <w:szCs w:val="13"/>
                </w:rPr>
                <w:t>6</w:t>
              </w:r>
            </w:hyperlink>
          </w:p>
        </w:tc>
        <w:tc>
          <w:tcPr>
            <w:tcW w:w="429" w:type="dxa"/>
            <w:shd w:val="clear" w:color="auto" w:fill="FFFFFF"/>
            <w:vAlign w:val="center"/>
          </w:tcPr>
          <w:p w:rsidR="007B2C93" w:rsidRPr="00225D88" w:rsidRDefault="00BD3B84" w:rsidP="009F2984">
            <w:pPr>
              <w:pStyle w:val="TableText"/>
              <w:widowControl w:val="0"/>
              <w:spacing w:beforeLines="60" w:before="144"/>
              <w:rPr>
                <w:rFonts w:ascii="Tahoma" w:hAnsi="Tahoma" w:cs="Tahoma"/>
                <w:sz w:val="13"/>
              </w:rPr>
            </w:pPr>
            <w:r w:rsidRPr="00225D88">
              <w:rPr>
                <w:rFonts w:ascii="Tahoma"/>
                <w:sz w:val="13"/>
              </w:rPr>
              <w:t>06/11</w:t>
            </w:r>
          </w:p>
        </w:tc>
        <w:tc>
          <w:tcPr>
            <w:tcW w:w="429" w:type="dxa"/>
            <w:tcBorders>
              <w:righ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OSB</w:t>
            </w:r>
          </w:p>
        </w:tc>
        <w:tc>
          <w:tcPr>
            <w:tcW w:w="429" w:type="dxa"/>
            <w:tcBorders>
              <w:lef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EOLS</w:t>
            </w:r>
          </w:p>
        </w:tc>
        <w:tc>
          <w:tcPr>
            <w:tcW w:w="429" w:type="dxa"/>
            <w:tcBorders>
              <w:left w:val="single" w:sz="18" w:space="0" w:color="auto"/>
              <w:righ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514" w:type="dxa"/>
            <w:shd w:val="clear" w:color="auto" w:fill="FFFFFF"/>
          </w:tcPr>
          <w:p w:rsidR="007B2C93" w:rsidRPr="00225D88" w:rsidRDefault="007B2C93" w:rsidP="004B3534">
            <w:pPr>
              <w:pStyle w:val="TableText"/>
              <w:widowControl w:val="0"/>
              <w:rPr>
                <w:rFonts w:ascii="Tahoma" w:hAnsi="Tahoma" w:cs="Tahoma"/>
                <w:sz w:val="13"/>
              </w:rPr>
            </w:pPr>
          </w:p>
        </w:tc>
        <w:tc>
          <w:tcPr>
            <w:tcW w:w="514" w:type="dxa"/>
            <w:shd w:val="clear" w:color="auto" w:fill="FFFFFF"/>
            <w:vAlign w:val="center"/>
          </w:tcPr>
          <w:p w:rsidR="007B2C93" w:rsidRPr="00225D88" w:rsidRDefault="007B2C93" w:rsidP="004B3534">
            <w:pPr>
              <w:pStyle w:val="TableText"/>
              <w:widowControl w:val="0"/>
              <w:rPr>
                <w:rFonts w:ascii="Tahoma" w:hAnsi="Tahoma" w:cs="Tahoma"/>
                <w:sz w:val="13"/>
              </w:rPr>
            </w:pPr>
          </w:p>
        </w:tc>
      </w:tr>
      <w:tr w:rsidR="007B2C93" w:rsidRPr="00225D88">
        <w:trPr>
          <w:cantSplit/>
          <w:trHeight w:val="287"/>
        </w:trPr>
        <w:tc>
          <w:tcPr>
            <w:tcW w:w="2638" w:type="dxa"/>
            <w:shd w:val="clear" w:color="auto" w:fill="FABF8F"/>
            <w:vAlign w:val="center"/>
          </w:tcPr>
          <w:p w:rsidR="007B2C93" w:rsidRPr="00225D88" w:rsidRDefault="007B2C93" w:rsidP="003E7968">
            <w:pPr>
              <w:pStyle w:val="ProductNames"/>
              <w:keepLines w:val="0"/>
              <w:spacing w:before="0" w:after="0"/>
              <w:rPr>
                <w:rFonts w:ascii="Tahoma" w:hAnsi="Tahoma" w:cs="Tahoma"/>
                <w:sz w:val="14"/>
                <w:szCs w:val="14"/>
              </w:rPr>
            </w:pPr>
            <w:bookmarkStart w:id="58" w:name="_Toc291024474"/>
            <w:bookmarkStart w:id="59" w:name="_Toc325608825"/>
            <w:bookmarkStart w:id="60" w:name="_Toc328570139"/>
            <w:bookmarkEnd w:id="58"/>
            <w:bookmarkEnd w:id="59"/>
            <w:r w:rsidRPr="00225D88">
              <w:rPr>
                <w:rFonts w:ascii="Tahoma" w:hAnsi="Tahoma" w:cs="Tahoma"/>
                <w:sz w:val="14"/>
                <w:szCs w:val="14"/>
                <w:lang w:val="pt-BR"/>
              </w:rPr>
              <w:t>Office 365 Plano E3 (SL de Usuário)</w:t>
            </w:r>
            <w:bookmarkEnd w:id="60"/>
          </w:p>
        </w:tc>
        <w:tc>
          <w:tcPr>
            <w:tcW w:w="429" w:type="dxa"/>
            <w:shd w:val="clear" w:color="auto" w:fill="FABF8F"/>
            <w:vAlign w:val="center"/>
          </w:tcPr>
          <w:p w:rsidR="007B2C93" w:rsidRPr="00225D88" w:rsidRDefault="00875C88" w:rsidP="00761E3B">
            <w:pPr>
              <w:pStyle w:val="TableText"/>
              <w:widowControl w:val="0"/>
              <w:rPr>
                <w:b/>
                <w:color w:val="0000FF"/>
                <w:sz w:val="13"/>
                <w:szCs w:val="13"/>
                <w:u w:val="single"/>
              </w:rPr>
            </w:pPr>
            <w:hyperlink w:anchor="_6_Office_para" w:history="1">
              <w:r w:rsidR="003E7968" w:rsidRPr="00225D88">
                <w:rPr>
                  <w:rStyle w:val="Hyperlink"/>
                  <w:b/>
                  <w:sz w:val="13"/>
                  <w:szCs w:val="13"/>
                </w:rPr>
                <w:t>6</w:t>
              </w:r>
            </w:hyperlink>
          </w:p>
        </w:tc>
        <w:tc>
          <w:tcPr>
            <w:tcW w:w="429" w:type="dxa"/>
            <w:shd w:val="clear" w:color="auto" w:fill="FABF8F"/>
            <w:vAlign w:val="center"/>
          </w:tcPr>
          <w:p w:rsidR="007B2C93" w:rsidRPr="00225D88" w:rsidRDefault="00BD3B84" w:rsidP="009F2984">
            <w:pPr>
              <w:pStyle w:val="TableText"/>
              <w:widowControl w:val="0"/>
              <w:spacing w:beforeLines="60" w:before="144"/>
              <w:rPr>
                <w:rFonts w:ascii="Tahoma" w:hAnsi="Tahoma" w:cs="Tahoma"/>
                <w:sz w:val="13"/>
              </w:rPr>
            </w:pPr>
            <w:r w:rsidRPr="00225D88">
              <w:rPr>
                <w:rFonts w:ascii="Tahoma"/>
                <w:sz w:val="13"/>
              </w:rPr>
              <w:t>06/11</w:t>
            </w:r>
          </w:p>
        </w:tc>
        <w:tc>
          <w:tcPr>
            <w:tcW w:w="429" w:type="dxa"/>
            <w:tcBorders>
              <w:righ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OSB</w:t>
            </w:r>
          </w:p>
        </w:tc>
        <w:tc>
          <w:tcPr>
            <w:tcW w:w="429" w:type="dxa"/>
            <w:tcBorders>
              <w:lef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EOLS</w:t>
            </w:r>
          </w:p>
        </w:tc>
        <w:tc>
          <w:tcPr>
            <w:tcW w:w="429" w:type="dxa"/>
            <w:tcBorders>
              <w:left w:val="single" w:sz="18" w:space="0" w:color="auto"/>
              <w:righ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514" w:type="dxa"/>
            <w:shd w:val="clear" w:color="auto" w:fill="FABF8F"/>
          </w:tcPr>
          <w:p w:rsidR="007B2C93" w:rsidRPr="00225D88" w:rsidRDefault="007B2C93" w:rsidP="004B3534">
            <w:pPr>
              <w:pStyle w:val="TableText"/>
              <w:widowControl w:val="0"/>
              <w:rPr>
                <w:rFonts w:ascii="Tahoma" w:hAnsi="Tahoma" w:cs="Tahoma"/>
                <w:sz w:val="13"/>
              </w:rPr>
            </w:pPr>
          </w:p>
        </w:tc>
        <w:tc>
          <w:tcPr>
            <w:tcW w:w="514" w:type="dxa"/>
            <w:shd w:val="clear" w:color="auto" w:fill="FABF8F"/>
            <w:vAlign w:val="center"/>
          </w:tcPr>
          <w:p w:rsidR="007B2C93" w:rsidRPr="00225D88" w:rsidRDefault="007B2C93" w:rsidP="004B3534">
            <w:pPr>
              <w:pStyle w:val="TableText"/>
              <w:widowControl w:val="0"/>
              <w:rPr>
                <w:rFonts w:ascii="Tahoma" w:hAnsi="Tahoma" w:cs="Tahoma"/>
                <w:sz w:val="13"/>
              </w:rPr>
            </w:pPr>
          </w:p>
        </w:tc>
      </w:tr>
      <w:tr w:rsidR="007B2C93" w:rsidRPr="00225D88">
        <w:trPr>
          <w:cantSplit/>
          <w:trHeight w:val="287"/>
        </w:trPr>
        <w:tc>
          <w:tcPr>
            <w:tcW w:w="2638" w:type="dxa"/>
            <w:shd w:val="clear" w:color="auto" w:fill="FFFFFF"/>
            <w:vAlign w:val="center"/>
          </w:tcPr>
          <w:p w:rsidR="007B2C93" w:rsidRPr="00225D88" w:rsidRDefault="007B2C93" w:rsidP="003E7968">
            <w:pPr>
              <w:pStyle w:val="ProductNames"/>
              <w:keepLines w:val="0"/>
              <w:spacing w:before="0" w:after="0"/>
              <w:rPr>
                <w:rFonts w:ascii="Tahoma" w:hAnsi="Tahoma" w:cs="Tahoma"/>
                <w:sz w:val="14"/>
                <w:szCs w:val="14"/>
              </w:rPr>
            </w:pPr>
            <w:bookmarkStart w:id="61" w:name="_Toc291024475"/>
            <w:bookmarkStart w:id="62" w:name="_Toc325608826"/>
            <w:bookmarkStart w:id="63" w:name="_Toc328570140"/>
            <w:bookmarkEnd w:id="61"/>
            <w:bookmarkEnd w:id="62"/>
            <w:r w:rsidRPr="00225D88">
              <w:rPr>
                <w:rFonts w:ascii="Tahoma" w:hAnsi="Tahoma" w:cs="Tahoma"/>
                <w:sz w:val="14"/>
                <w:szCs w:val="14"/>
                <w:lang w:val="pt-BR"/>
              </w:rPr>
              <w:t>Office 365 Plano E4 (SL de Usuário)</w:t>
            </w:r>
            <w:bookmarkEnd w:id="63"/>
          </w:p>
        </w:tc>
        <w:tc>
          <w:tcPr>
            <w:tcW w:w="429" w:type="dxa"/>
            <w:shd w:val="clear" w:color="auto" w:fill="FFFFFF"/>
            <w:vAlign w:val="center"/>
          </w:tcPr>
          <w:p w:rsidR="007B2C93" w:rsidRPr="00225D88" w:rsidRDefault="00875C88" w:rsidP="00761E3B">
            <w:pPr>
              <w:pStyle w:val="TableText"/>
              <w:widowControl w:val="0"/>
              <w:rPr>
                <w:b/>
                <w:color w:val="0000FF"/>
                <w:sz w:val="13"/>
                <w:szCs w:val="13"/>
                <w:u w:val="single"/>
              </w:rPr>
            </w:pPr>
            <w:hyperlink w:anchor="_6_Office_para" w:history="1">
              <w:r w:rsidR="003E7968" w:rsidRPr="00225D88">
                <w:rPr>
                  <w:rStyle w:val="Hyperlink"/>
                  <w:b/>
                  <w:sz w:val="13"/>
                  <w:szCs w:val="13"/>
                </w:rPr>
                <w:t>6</w:t>
              </w:r>
            </w:hyperlink>
          </w:p>
        </w:tc>
        <w:tc>
          <w:tcPr>
            <w:tcW w:w="429" w:type="dxa"/>
            <w:shd w:val="clear" w:color="auto" w:fill="FFFFFF"/>
            <w:vAlign w:val="center"/>
          </w:tcPr>
          <w:p w:rsidR="007B2C93" w:rsidRPr="00225D88" w:rsidRDefault="00BD3B84" w:rsidP="009F2984">
            <w:pPr>
              <w:pStyle w:val="TableText"/>
              <w:widowControl w:val="0"/>
              <w:spacing w:beforeLines="60" w:before="144"/>
              <w:rPr>
                <w:rFonts w:ascii="Tahoma" w:hAnsi="Tahoma" w:cs="Tahoma"/>
                <w:sz w:val="13"/>
              </w:rPr>
            </w:pPr>
            <w:r w:rsidRPr="00225D88">
              <w:rPr>
                <w:rFonts w:ascii="Tahoma"/>
                <w:sz w:val="13"/>
              </w:rPr>
              <w:t>0611</w:t>
            </w:r>
          </w:p>
        </w:tc>
        <w:tc>
          <w:tcPr>
            <w:tcW w:w="429" w:type="dxa"/>
            <w:tcBorders>
              <w:righ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OSB</w:t>
            </w:r>
          </w:p>
        </w:tc>
        <w:tc>
          <w:tcPr>
            <w:tcW w:w="429" w:type="dxa"/>
            <w:tcBorders>
              <w:lef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EOLS</w:t>
            </w:r>
          </w:p>
        </w:tc>
        <w:tc>
          <w:tcPr>
            <w:tcW w:w="429" w:type="dxa"/>
            <w:tcBorders>
              <w:left w:val="single" w:sz="18" w:space="0" w:color="auto"/>
              <w:righ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514" w:type="dxa"/>
            <w:shd w:val="clear" w:color="auto" w:fill="FFFFFF"/>
          </w:tcPr>
          <w:p w:rsidR="007B2C93" w:rsidRPr="00225D88" w:rsidRDefault="007B2C93" w:rsidP="004B3534">
            <w:pPr>
              <w:pStyle w:val="TableText"/>
              <w:widowControl w:val="0"/>
              <w:rPr>
                <w:rFonts w:ascii="Tahoma" w:hAnsi="Tahoma" w:cs="Tahoma"/>
                <w:sz w:val="13"/>
              </w:rPr>
            </w:pPr>
          </w:p>
        </w:tc>
        <w:tc>
          <w:tcPr>
            <w:tcW w:w="514" w:type="dxa"/>
            <w:shd w:val="clear" w:color="auto" w:fill="FFFFFF"/>
            <w:vAlign w:val="center"/>
          </w:tcPr>
          <w:p w:rsidR="007B2C93" w:rsidRPr="00225D88" w:rsidRDefault="007B2C93" w:rsidP="004B3534">
            <w:pPr>
              <w:pStyle w:val="TableText"/>
              <w:widowControl w:val="0"/>
              <w:rPr>
                <w:rFonts w:ascii="Tahoma" w:hAnsi="Tahoma" w:cs="Tahoma"/>
                <w:sz w:val="13"/>
              </w:rPr>
            </w:pPr>
          </w:p>
        </w:tc>
      </w:tr>
      <w:tr w:rsidR="007B2C93" w:rsidRPr="00225D88">
        <w:trPr>
          <w:cantSplit/>
          <w:trHeight w:val="287"/>
        </w:trPr>
        <w:tc>
          <w:tcPr>
            <w:tcW w:w="2638" w:type="dxa"/>
            <w:shd w:val="clear" w:color="auto" w:fill="FABF8F"/>
            <w:vAlign w:val="center"/>
          </w:tcPr>
          <w:p w:rsidR="007B2C93" w:rsidRPr="00225D88" w:rsidRDefault="00BD3B84" w:rsidP="003E7968">
            <w:pPr>
              <w:pStyle w:val="ProductNames"/>
              <w:keepLines w:val="0"/>
              <w:spacing w:before="0" w:after="0"/>
              <w:rPr>
                <w:rFonts w:ascii="Tahoma" w:hAnsi="Tahoma" w:cs="Tahoma"/>
                <w:sz w:val="14"/>
                <w:szCs w:val="14"/>
              </w:rPr>
            </w:pPr>
            <w:bookmarkStart w:id="64" w:name="_Toc325608827"/>
            <w:bookmarkStart w:id="65" w:name="_Toc328570141"/>
            <w:bookmarkEnd w:id="64"/>
            <w:r w:rsidRPr="00225D88">
              <w:rPr>
                <w:rFonts w:ascii="Tahoma" w:hAnsi="Tahoma" w:cs="Tahoma"/>
                <w:sz w:val="14"/>
                <w:szCs w:val="14"/>
                <w:lang w:val="pt-BR"/>
              </w:rPr>
              <w:t>Office para Mac Standard 2011</w:t>
            </w:r>
            <w:bookmarkEnd w:id="65"/>
            <w:r w:rsidRPr="00225D88">
              <w:rPr>
                <w:rFonts w:ascii="Tahoma" w:hAnsi="Tahoma" w:cs="Tahoma"/>
                <w:sz w:val="14"/>
                <w:szCs w:val="14"/>
              </w:rPr>
              <w:t xml:space="preserve"> </w:t>
            </w:r>
          </w:p>
        </w:tc>
        <w:tc>
          <w:tcPr>
            <w:tcW w:w="429" w:type="dxa"/>
            <w:shd w:val="clear" w:color="auto" w:fill="FABF8F"/>
            <w:vAlign w:val="center"/>
          </w:tcPr>
          <w:p w:rsidR="007B2C93" w:rsidRPr="00225D88" w:rsidRDefault="00875C88" w:rsidP="00761E3B">
            <w:pPr>
              <w:pStyle w:val="TableText"/>
              <w:widowControl w:val="0"/>
              <w:rPr>
                <w:rStyle w:val="EndnoteReference"/>
                <w:color w:val="0000FF"/>
                <w:sz w:val="13"/>
                <w:szCs w:val="13"/>
                <w:u w:val="single"/>
              </w:rPr>
            </w:pPr>
            <w:hyperlink w:anchor="_6_Office_para" w:history="1">
              <w:r w:rsidR="003E7968" w:rsidRPr="00225D88">
                <w:rPr>
                  <w:rStyle w:val="Hyperlink"/>
                  <w:b/>
                  <w:sz w:val="13"/>
                  <w:szCs w:val="13"/>
                </w:rPr>
                <w:t>6</w:t>
              </w:r>
            </w:hyperlink>
          </w:p>
        </w:tc>
        <w:tc>
          <w:tcPr>
            <w:tcW w:w="429" w:type="dxa"/>
            <w:shd w:val="clear" w:color="auto" w:fill="FABF8F"/>
            <w:vAlign w:val="center"/>
          </w:tcPr>
          <w:p w:rsidR="007B2C93" w:rsidRPr="00225D88" w:rsidRDefault="00BD3B84" w:rsidP="009F2984">
            <w:pPr>
              <w:pStyle w:val="TableText"/>
              <w:widowControl w:val="0"/>
              <w:spacing w:beforeLines="60" w:before="144"/>
              <w:rPr>
                <w:rFonts w:ascii="Tahoma" w:hAnsi="Tahoma" w:cs="Tahoma"/>
                <w:sz w:val="13"/>
              </w:rPr>
            </w:pPr>
            <w:r w:rsidRPr="00225D88">
              <w:rPr>
                <w:rFonts w:ascii="Tahoma"/>
                <w:sz w:val="13"/>
              </w:rPr>
              <w:t>09/10</w:t>
            </w:r>
          </w:p>
        </w:tc>
        <w:tc>
          <w:tcPr>
            <w:tcW w:w="429" w:type="dxa"/>
            <w:tcBorders>
              <w:righ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5</w:t>
            </w: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4</w:t>
            </w: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3</w:t>
            </w: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3</w:t>
            </w: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4</w:t>
            </w:r>
          </w:p>
        </w:tc>
        <w:tc>
          <w:tcPr>
            <w:tcW w:w="429" w:type="dxa"/>
            <w:tcBorders>
              <w:righ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tcBorders>
              <w:lef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P</w:t>
            </w:r>
          </w:p>
        </w:tc>
        <w:tc>
          <w:tcPr>
            <w:tcW w:w="514" w:type="dxa"/>
            <w:shd w:val="clear" w:color="auto" w:fill="FABF8F"/>
          </w:tcPr>
          <w:p w:rsidR="007B2C93" w:rsidRPr="00225D88" w:rsidRDefault="00BD3B84" w:rsidP="004B3534">
            <w:pPr>
              <w:pStyle w:val="TableText"/>
              <w:widowControl w:val="0"/>
              <w:rPr>
                <w:rFonts w:ascii="Tahoma" w:hAnsi="Tahoma" w:cs="Tahoma"/>
                <w:sz w:val="13"/>
              </w:rPr>
            </w:pPr>
            <w:r w:rsidRPr="00225D88">
              <w:rPr>
                <w:rFonts w:ascii="Tahoma"/>
                <w:sz w:val="13"/>
                <w:lang w:val="pt-BR"/>
              </w:rPr>
              <w:t>E</w:t>
            </w:r>
          </w:p>
        </w:tc>
        <w:tc>
          <w:tcPr>
            <w:tcW w:w="514" w:type="dxa"/>
            <w:shd w:val="clear" w:color="auto" w:fill="FABF8F"/>
            <w:vAlign w:val="center"/>
          </w:tcPr>
          <w:p w:rsidR="007B2C93" w:rsidRPr="00225D88" w:rsidRDefault="007B2C93" w:rsidP="004B3534">
            <w:pPr>
              <w:pStyle w:val="TableText"/>
              <w:widowControl w:val="0"/>
              <w:rPr>
                <w:rFonts w:ascii="Tahoma" w:hAnsi="Tahoma" w:cs="Tahoma"/>
                <w:sz w:val="13"/>
              </w:rPr>
            </w:pPr>
          </w:p>
        </w:tc>
      </w:tr>
      <w:tr w:rsidR="007B2C93" w:rsidRPr="00225D88">
        <w:trPr>
          <w:cantSplit/>
          <w:trHeight w:val="287"/>
        </w:trPr>
        <w:tc>
          <w:tcPr>
            <w:tcW w:w="2638" w:type="dxa"/>
            <w:shd w:val="clear" w:color="auto" w:fill="FFFFFF"/>
            <w:vAlign w:val="center"/>
          </w:tcPr>
          <w:p w:rsidR="007B2C93" w:rsidRPr="00225D88" w:rsidRDefault="007B2C93" w:rsidP="003E7968">
            <w:pPr>
              <w:pStyle w:val="ProductNames"/>
              <w:keepLines w:val="0"/>
              <w:spacing w:before="0" w:after="0"/>
              <w:rPr>
                <w:rFonts w:ascii="Tahoma" w:hAnsi="Tahoma" w:cs="Tahoma"/>
                <w:sz w:val="14"/>
                <w:szCs w:val="14"/>
              </w:rPr>
            </w:pPr>
            <w:bookmarkStart w:id="66" w:name="_Office_Multi-Language_Pack"/>
            <w:bookmarkStart w:id="67" w:name="_Toc325608828"/>
            <w:bookmarkStart w:id="68" w:name="_Toc328570142"/>
            <w:bookmarkEnd w:id="66"/>
            <w:bookmarkEnd w:id="67"/>
            <w:r w:rsidRPr="00225D88">
              <w:rPr>
                <w:rFonts w:ascii="Tahoma" w:hAnsi="Tahoma" w:cs="Tahoma"/>
                <w:sz w:val="14"/>
                <w:szCs w:val="14"/>
                <w:lang w:val="pt-BR"/>
              </w:rPr>
              <w:t>Office Multi-Language Pack 2010</w:t>
            </w:r>
            <w:bookmarkEnd w:id="68"/>
          </w:p>
        </w:tc>
        <w:tc>
          <w:tcPr>
            <w:tcW w:w="429" w:type="dxa"/>
            <w:shd w:val="clear" w:color="auto" w:fill="FFFFFF"/>
            <w:vAlign w:val="center"/>
          </w:tcPr>
          <w:p w:rsidR="007B2C93" w:rsidRPr="00225D88" w:rsidRDefault="00875C88" w:rsidP="00761E3B">
            <w:pPr>
              <w:pStyle w:val="TableText"/>
              <w:widowControl w:val="0"/>
              <w:rPr>
                <w:rStyle w:val="EndnoteReference"/>
                <w:color w:val="0000FF"/>
                <w:sz w:val="13"/>
                <w:szCs w:val="13"/>
                <w:u w:val="single"/>
              </w:rPr>
            </w:pPr>
            <w:hyperlink w:anchor="_7_Pacote_Multilíngue" w:history="1">
              <w:r w:rsidR="00BD3B84" w:rsidRPr="00225D88">
                <w:rPr>
                  <w:rStyle w:val="Hyperlink"/>
                  <w:b/>
                  <w:sz w:val="13"/>
                  <w:szCs w:val="13"/>
                </w:rPr>
                <w:t>7</w:t>
              </w:r>
            </w:hyperlink>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3</w:t>
            </w:r>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tcBorders>
              <w:righ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A</w:t>
            </w:r>
          </w:p>
        </w:tc>
        <w:tc>
          <w:tcPr>
            <w:tcW w:w="429" w:type="dxa"/>
            <w:tcBorders>
              <w:left w:val="single" w:sz="18" w:space="0" w:color="auto"/>
              <w:righ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514" w:type="dxa"/>
            <w:shd w:val="clear" w:color="auto" w:fill="FFFFFF"/>
          </w:tcPr>
          <w:p w:rsidR="007B2C93" w:rsidRPr="00225D88" w:rsidRDefault="00BD3B84" w:rsidP="004B3534">
            <w:pPr>
              <w:pStyle w:val="TableText"/>
              <w:widowControl w:val="0"/>
              <w:rPr>
                <w:rFonts w:ascii="Tahoma" w:hAnsi="Tahoma" w:cs="Tahoma"/>
                <w:sz w:val="13"/>
              </w:rPr>
            </w:pPr>
            <w:r w:rsidRPr="00225D88">
              <w:rPr>
                <w:rFonts w:ascii="Tahoma"/>
                <w:sz w:val="13"/>
                <w:lang w:val="pt-BR"/>
              </w:rPr>
              <w:t>A</w:t>
            </w:r>
          </w:p>
        </w:tc>
        <w:tc>
          <w:tcPr>
            <w:tcW w:w="514" w:type="dxa"/>
            <w:shd w:val="clear" w:color="auto" w:fill="FFFFFF"/>
            <w:vAlign w:val="center"/>
          </w:tcPr>
          <w:p w:rsidR="007B2C93" w:rsidRPr="00225D88" w:rsidRDefault="007B2C93" w:rsidP="004B3534">
            <w:pPr>
              <w:pStyle w:val="TableText"/>
              <w:widowControl w:val="0"/>
              <w:rPr>
                <w:rFonts w:ascii="Tahoma" w:hAnsi="Tahoma" w:cs="Tahoma"/>
                <w:sz w:val="13"/>
              </w:rPr>
            </w:pPr>
          </w:p>
        </w:tc>
      </w:tr>
      <w:tr w:rsidR="007B2C93" w:rsidRPr="00225D88">
        <w:trPr>
          <w:cantSplit/>
          <w:trHeight w:val="332"/>
        </w:trPr>
        <w:tc>
          <w:tcPr>
            <w:tcW w:w="2638" w:type="dxa"/>
            <w:shd w:val="clear" w:color="auto" w:fill="FABF8F"/>
            <w:vAlign w:val="center"/>
          </w:tcPr>
          <w:p w:rsidR="007B2C93" w:rsidRPr="00225D88" w:rsidRDefault="007B2C93" w:rsidP="003E7968">
            <w:pPr>
              <w:pStyle w:val="ProductNames"/>
              <w:keepLines w:val="0"/>
              <w:rPr>
                <w:rFonts w:ascii="Tahoma" w:hAnsi="Tahoma" w:cs="Tahoma"/>
                <w:sz w:val="14"/>
                <w:szCs w:val="14"/>
              </w:rPr>
            </w:pPr>
            <w:bookmarkStart w:id="69" w:name="_Toc325608829"/>
            <w:bookmarkStart w:id="70" w:name="_Toc328570143"/>
            <w:bookmarkEnd w:id="69"/>
            <w:r w:rsidRPr="00225D88">
              <w:rPr>
                <w:rFonts w:ascii="Tahoma" w:hAnsi="Tahoma" w:cs="Tahoma"/>
                <w:sz w:val="14"/>
                <w:szCs w:val="14"/>
                <w:lang w:val="pt-BR"/>
              </w:rPr>
              <w:t>Office Professional Plus 2010</w:t>
            </w:r>
            <w:bookmarkEnd w:id="70"/>
          </w:p>
        </w:tc>
        <w:tc>
          <w:tcPr>
            <w:tcW w:w="429" w:type="dxa"/>
            <w:shd w:val="clear" w:color="auto" w:fill="FABF8F"/>
            <w:vAlign w:val="center"/>
          </w:tcPr>
          <w:p w:rsidR="007B2C93" w:rsidRPr="00225D88" w:rsidRDefault="00875C88" w:rsidP="00761E3B">
            <w:pPr>
              <w:pStyle w:val="TableText"/>
              <w:widowControl w:val="0"/>
              <w:rPr>
                <w:rStyle w:val="EndnoteReference"/>
                <w:color w:val="0000FF"/>
                <w:sz w:val="13"/>
                <w:szCs w:val="13"/>
                <w:u w:val="single"/>
              </w:rPr>
            </w:pPr>
            <w:hyperlink w:anchor="_8_Office_Professional" w:history="1">
              <w:r w:rsidR="00BD3B84" w:rsidRPr="00225D88">
                <w:rPr>
                  <w:rStyle w:val="Hyperlink"/>
                  <w:b/>
                  <w:sz w:val="13"/>
                  <w:szCs w:val="13"/>
                </w:rPr>
                <w:t>8</w:t>
              </w:r>
            </w:hyperlink>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u w:val="single"/>
              </w:rPr>
            </w:pPr>
            <w:r w:rsidRPr="00225D88">
              <w:rPr>
                <w:rFonts w:ascii="Tahoma"/>
                <w:sz w:val="13"/>
                <w:u w:val="single"/>
                <w:lang w:val="pt-BR"/>
              </w:rPr>
              <w:t>DT</w:t>
            </w:r>
          </w:p>
        </w:tc>
        <w:tc>
          <w:tcPr>
            <w:tcW w:w="429" w:type="dxa"/>
            <w:tcBorders>
              <w:lef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5</w:t>
            </w: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4</w:t>
            </w: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3</w:t>
            </w: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3</w:t>
            </w: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4</w:t>
            </w:r>
          </w:p>
        </w:tc>
        <w:tc>
          <w:tcPr>
            <w:tcW w:w="429" w:type="dxa"/>
            <w:tcBorders>
              <w:righ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tcBorders>
              <w:left w:val="single" w:sz="18" w:space="0" w:color="auto"/>
            </w:tcBorders>
            <w:shd w:val="clear" w:color="auto" w:fill="FABF8F"/>
            <w:vAlign w:val="center"/>
          </w:tcPr>
          <w:p w:rsidR="007B2C93" w:rsidRPr="00225D88" w:rsidRDefault="00BD3B84" w:rsidP="00097B90">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E</w:t>
            </w:r>
          </w:p>
        </w:tc>
        <w:tc>
          <w:tcPr>
            <w:tcW w:w="429" w:type="dxa"/>
            <w:tcBorders>
              <w:left w:val="single" w:sz="18" w:space="0" w:color="auto"/>
              <w:righ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E, P</w:t>
            </w:r>
          </w:p>
        </w:tc>
        <w:tc>
          <w:tcPr>
            <w:tcW w:w="514" w:type="dxa"/>
            <w:shd w:val="clear" w:color="auto" w:fill="FABF8F"/>
          </w:tcPr>
          <w:p w:rsidR="007B2C93" w:rsidRPr="00225D88" w:rsidRDefault="00BD3B84" w:rsidP="004B3534">
            <w:pPr>
              <w:pStyle w:val="TableText"/>
              <w:widowControl w:val="0"/>
              <w:rPr>
                <w:rFonts w:ascii="Tahoma" w:hAnsi="Tahoma" w:cs="Tahoma"/>
                <w:sz w:val="13"/>
              </w:rPr>
            </w:pPr>
            <w:r w:rsidRPr="00225D88">
              <w:rPr>
                <w:rFonts w:ascii="Tahoma"/>
                <w:sz w:val="13"/>
                <w:lang w:val="pt-BR"/>
              </w:rPr>
              <w:t>E,ST</w:t>
            </w:r>
          </w:p>
        </w:tc>
        <w:tc>
          <w:tcPr>
            <w:tcW w:w="514" w:type="dxa"/>
            <w:shd w:val="clear" w:color="auto" w:fill="FABF8F"/>
            <w:vAlign w:val="center"/>
          </w:tcPr>
          <w:p w:rsidR="007B2C93" w:rsidRPr="00225D88" w:rsidRDefault="007B2C93" w:rsidP="004B3534">
            <w:pPr>
              <w:pStyle w:val="TableText"/>
              <w:widowControl w:val="0"/>
              <w:rPr>
                <w:rFonts w:ascii="Tahoma" w:hAnsi="Tahoma" w:cs="Tahoma"/>
                <w:sz w:val="13"/>
              </w:rPr>
            </w:pPr>
          </w:p>
        </w:tc>
      </w:tr>
      <w:tr w:rsidR="007B2C93" w:rsidRPr="00225D88">
        <w:trPr>
          <w:cantSplit/>
          <w:trHeight w:val="278"/>
        </w:trPr>
        <w:tc>
          <w:tcPr>
            <w:tcW w:w="2638" w:type="dxa"/>
            <w:shd w:val="clear" w:color="auto" w:fill="FFFFFF"/>
            <w:vAlign w:val="center"/>
          </w:tcPr>
          <w:p w:rsidR="007B2C93" w:rsidRPr="00225D88" w:rsidRDefault="007B2C93" w:rsidP="003E7968">
            <w:pPr>
              <w:pStyle w:val="ProductNames"/>
              <w:keepLines w:val="0"/>
              <w:spacing w:before="0" w:after="0"/>
              <w:rPr>
                <w:rFonts w:ascii="Tahoma" w:hAnsi="Tahoma" w:cs="Tahoma"/>
                <w:sz w:val="14"/>
                <w:szCs w:val="14"/>
              </w:rPr>
            </w:pPr>
            <w:bookmarkStart w:id="71" w:name="_Toc325608830"/>
            <w:bookmarkStart w:id="72" w:name="_Toc328570144"/>
            <w:bookmarkEnd w:id="71"/>
            <w:r w:rsidRPr="00225D88">
              <w:rPr>
                <w:rFonts w:ascii="Tahoma" w:hAnsi="Tahoma" w:cs="Tahoma"/>
                <w:sz w:val="14"/>
                <w:szCs w:val="14"/>
                <w:lang w:val="pt-BR"/>
              </w:rPr>
              <w:t>Office Standard 2010</w:t>
            </w:r>
            <w:bookmarkEnd w:id="72"/>
            <w:r w:rsidRPr="00225D88">
              <w:rPr>
                <w:rFonts w:ascii="Tahoma" w:hAnsi="Tahoma" w:cs="Tahoma"/>
                <w:sz w:val="14"/>
                <w:szCs w:val="14"/>
              </w:rPr>
              <w:t xml:space="preserve"> </w:t>
            </w:r>
          </w:p>
        </w:tc>
        <w:tc>
          <w:tcPr>
            <w:tcW w:w="429" w:type="dxa"/>
            <w:shd w:val="clear" w:color="auto" w:fill="FFFFFF"/>
            <w:vAlign w:val="center"/>
          </w:tcPr>
          <w:p w:rsidR="007B2C93" w:rsidRPr="00225D88" w:rsidRDefault="00875C88" w:rsidP="00761E3B">
            <w:pPr>
              <w:pStyle w:val="TableText"/>
              <w:widowControl w:val="0"/>
              <w:rPr>
                <w:rStyle w:val="EndnoteReference"/>
                <w:color w:val="0000FF"/>
                <w:sz w:val="13"/>
                <w:szCs w:val="13"/>
                <w:u w:val="single"/>
              </w:rPr>
            </w:pPr>
            <w:hyperlink w:anchor="_9_Office_Standard" w:history="1">
              <w:r w:rsidR="00BD3B84" w:rsidRPr="00225D88">
                <w:rPr>
                  <w:rStyle w:val="Hyperlink"/>
                  <w:b/>
                  <w:sz w:val="13"/>
                  <w:szCs w:val="13"/>
                </w:rPr>
                <w:t>9</w:t>
              </w:r>
            </w:hyperlink>
          </w:p>
        </w:tc>
        <w:tc>
          <w:tcPr>
            <w:tcW w:w="429" w:type="dxa"/>
            <w:shd w:val="clear" w:color="auto" w:fill="FFFFFF"/>
            <w:vAlign w:val="center"/>
          </w:tcPr>
          <w:p w:rsidR="007B2C93" w:rsidRPr="00225D88" w:rsidRDefault="00BD3B84" w:rsidP="004B3534">
            <w:pPr>
              <w:pStyle w:val="TableText"/>
              <w:widowControl w:val="0"/>
              <w:spacing w:before="60" w:after="6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b/>
                <w:sz w:val="13"/>
              </w:rPr>
            </w:pPr>
            <w:r w:rsidRPr="00225D88">
              <w:rPr>
                <w:rFonts w:ascii="Tahoma"/>
                <w:sz w:val="13"/>
                <w:lang w:val="pt-BR"/>
              </w:rPr>
              <w:t>DT</w:t>
            </w:r>
          </w:p>
        </w:tc>
        <w:tc>
          <w:tcPr>
            <w:tcW w:w="429" w:type="dxa"/>
            <w:tcBorders>
              <w:lef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5</w:t>
            </w:r>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4</w:t>
            </w:r>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3</w:t>
            </w:r>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3</w:t>
            </w:r>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tcBorders>
              <w:righ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4</w:t>
            </w:r>
          </w:p>
        </w:tc>
        <w:tc>
          <w:tcPr>
            <w:tcW w:w="429" w:type="dxa"/>
            <w:tcBorders>
              <w:righ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tcBorders>
              <w:lef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P</w:t>
            </w:r>
          </w:p>
        </w:tc>
        <w:tc>
          <w:tcPr>
            <w:tcW w:w="514" w:type="dxa"/>
            <w:shd w:val="clear" w:color="auto" w:fill="FFFFFF"/>
          </w:tcPr>
          <w:p w:rsidR="007B2C93" w:rsidRPr="00225D88" w:rsidRDefault="007B2C93" w:rsidP="004B3534">
            <w:pPr>
              <w:pStyle w:val="TableText"/>
              <w:widowControl w:val="0"/>
              <w:rPr>
                <w:rFonts w:ascii="Tahoma" w:hAnsi="Tahoma" w:cs="Tahoma"/>
                <w:sz w:val="13"/>
              </w:rPr>
            </w:pPr>
          </w:p>
        </w:tc>
        <w:tc>
          <w:tcPr>
            <w:tcW w:w="514" w:type="dxa"/>
            <w:shd w:val="clear" w:color="auto" w:fill="FFFFFF"/>
            <w:vAlign w:val="center"/>
          </w:tcPr>
          <w:p w:rsidR="007B2C93" w:rsidRPr="00225D88" w:rsidRDefault="007B2C93" w:rsidP="004B3534">
            <w:pPr>
              <w:pStyle w:val="TableText"/>
              <w:widowControl w:val="0"/>
              <w:rPr>
                <w:rFonts w:ascii="Tahoma" w:hAnsi="Tahoma" w:cs="Tahoma"/>
                <w:sz w:val="13"/>
              </w:rPr>
            </w:pPr>
          </w:p>
        </w:tc>
      </w:tr>
      <w:tr w:rsidR="007B2C93" w:rsidRPr="00225D88">
        <w:trPr>
          <w:cantSplit/>
          <w:trHeight w:val="305"/>
        </w:trPr>
        <w:tc>
          <w:tcPr>
            <w:tcW w:w="2638" w:type="dxa"/>
            <w:shd w:val="clear" w:color="auto" w:fill="FABF8F"/>
          </w:tcPr>
          <w:p w:rsidR="007B2C93" w:rsidRPr="00225D88" w:rsidRDefault="007B2C93" w:rsidP="003E7968">
            <w:pPr>
              <w:pStyle w:val="ProductNames"/>
              <w:keepLines w:val="0"/>
              <w:spacing w:before="0" w:after="0"/>
              <w:rPr>
                <w:rFonts w:ascii="Tahoma" w:hAnsi="Tahoma" w:cs="Tahoma"/>
                <w:sz w:val="14"/>
                <w:szCs w:val="14"/>
              </w:rPr>
            </w:pPr>
            <w:bookmarkStart w:id="73" w:name="_Toc325608831"/>
            <w:bookmarkStart w:id="74" w:name="_Toc328570145"/>
            <w:bookmarkEnd w:id="73"/>
            <w:r w:rsidRPr="00225D88">
              <w:rPr>
                <w:rFonts w:ascii="Tahoma" w:hAnsi="Tahoma" w:cs="Tahoma"/>
                <w:sz w:val="14"/>
                <w:szCs w:val="14"/>
                <w:lang w:val="pt-BR"/>
              </w:rPr>
              <w:t xml:space="preserve">Assinatura do Office Professional Plus </w:t>
            </w:r>
            <w:r w:rsidR="00D96C9D"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(SL de Usuário)</w:t>
            </w:r>
            <w:bookmarkEnd w:id="74"/>
          </w:p>
        </w:tc>
        <w:tc>
          <w:tcPr>
            <w:tcW w:w="429" w:type="dxa"/>
            <w:shd w:val="clear" w:color="auto" w:fill="FABF8F"/>
          </w:tcPr>
          <w:p w:rsidR="007B2C93" w:rsidRPr="00225D88" w:rsidRDefault="00875C88" w:rsidP="00FA19CB">
            <w:pPr>
              <w:pStyle w:val="TableText"/>
              <w:widowControl w:val="0"/>
              <w:spacing w:before="120"/>
              <w:rPr>
                <w:b/>
                <w:color w:val="0000FF"/>
                <w:sz w:val="13"/>
                <w:szCs w:val="13"/>
                <w:u w:val="single"/>
              </w:rPr>
            </w:pPr>
            <w:hyperlink w:anchor="_10_Office_Professional" w:history="1">
              <w:r w:rsidR="00BD3B84" w:rsidRPr="00225D88">
                <w:rPr>
                  <w:rStyle w:val="Hyperlink"/>
                  <w:b/>
                  <w:sz w:val="13"/>
                  <w:szCs w:val="13"/>
                </w:rPr>
                <w:t>10</w:t>
              </w:r>
            </w:hyperlink>
          </w:p>
        </w:tc>
        <w:tc>
          <w:tcPr>
            <w:tcW w:w="429" w:type="dxa"/>
            <w:shd w:val="clear" w:color="auto" w:fill="FABF8F"/>
          </w:tcPr>
          <w:p w:rsidR="007B2C93" w:rsidRPr="00225D88" w:rsidRDefault="00BD3B84" w:rsidP="004B3534">
            <w:pPr>
              <w:pStyle w:val="TableText"/>
              <w:spacing w:before="60" w:after="60"/>
              <w:rPr>
                <w:rFonts w:ascii="Tahoma" w:hAnsi="Tahoma" w:cs="Tahoma"/>
                <w:sz w:val="13"/>
              </w:rPr>
            </w:pPr>
            <w:r w:rsidRPr="00225D88">
              <w:rPr>
                <w:rFonts w:ascii="Tahoma"/>
                <w:sz w:val="13"/>
              </w:rPr>
              <w:t>06/11</w:t>
            </w:r>
          </w:p>
        </w:tc>
        <w:tc>
          <w:tcPr>
            <w:tcW w:w="429" w:type="dxa"/>
            <w:tcBorders>
              <w:right w:val="single" w:sz="18" w:space="0" w:color="auto"/>
            </w:tcBorders>
            <w:shd w:val="clear" w:color="auto" w:fill="FABF8F"/>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ABF8F"/>
          </w:tcPr>
          <w:p w:rsidR="007B2C93" w:rsidRPr="00225D88" w:rsidRDefault="007B2C93" w:rsidP="004B3534">
            <w:pPr>
              <w:pStyle w:val="TableText"/>
              <w:rPr>
                <w:rFonts w:ascii="Tahoma" w:hAnsi="Tahoma" w:cs="Tahoma"/>
                <w:sz w:val="13"/>
              </w:rPr>
            </w:pPr>
          </w:p>
        </w:tc>
        <w:tc>
          <w:tcPr>
            <w:tcW w:w="429" w:type="dxa"/>
            <w:shd w:val="clear" w:color="auto" w:fill="FABF8F"/>
          </w:tcPr>
          <w:p w:rsidR="007B2C93" w:rsidRPr="00225D88" w:rsidRDefault="007B2C93" w:rsidP="004B3534">
            <w:pPr>
              <w:pStyle w:val="TableText"/>
              <w:rPr>
                <w:rFonts w:ascii="Tahoma" w:hAnsi="Tahoma" w:cs="Tahoma"/>
                <w:sz w:val="13"/>
              </w:rPr>
            </w:pPr>
          </w:p>
        </w:tc>
        <w:tc>
          <w:tcPr>
            <w:tcW w:w="429" w:type="dxa"/>
            <w:shd w:val="clear" w:color="auto" w:fill="FABF8F"/>
          </w:tcPr>
          <w:p w:rsidR="007B2C93" w:rsidRPr="00225D88" w:rsidRDefault="007B2C93" w:rsidP="004B3534">
            <w:pPr>
              <w:pStyle w:val="TableText"/>
              <w:rPr>
                <w:rFonts w:ascii="Tahoma" w:hAnsi="Tahoma" w:cs="Tahoma"/>
                <w:sz w:val="13"/>
              </w:rPr>
            </w:pPr>
          </w:p>
        </w:tc>
        <w:tc>
          <w:tcPr>
            <w:tcW w:w="429" w:type="dxa"/>
            <w:shd w:val="clear" w:color="auto" w:fill="FABF8F"/>
          </w:tcPr>
          <w:p w:rsidR="007B2C93" w:rsidRPr="00225D88" w:rsidRDefault="007B2C93" w:rsidP="004B3534">
            <w:pPr>
              <w:pStyle w:val="TableText"/>
              <w:rPr>
                <w:rFonts w:ascii="Tahoma" w:hAnsi="Tahoma" w:cs="Tahoma"/>
                <w:sz w:val="13"/>
              </w:rPr>
            </w:pPr>
          </w:p>
        </w:tc>
        <w:tc>
          <w:tcPr>
            <w:tcW w:w="429" w:type="dxa"/>
            <w:shd w:val="clear" w:color="auto" w:fill="FABF8F"/>
          </w:tcPr>
          <w:p w:rsidR="007B2C93" w:rsidRPr="00225D88" w:rsidRDefault="007B2C93" w:rsidP="004B3534">
            <w:pPr>
              <w:pStyle w:val="TableText"/>
              <w:rPr>
                <w:rFonts w:ascii="Tahoma" w:hAnsi="Tahoma" w:cs="Tahoma"/>
                <w:sz w:val="13"/>
              </w:rPr>
            </w:pPr>
          </w:p>
        </w:tc>
        <w:tc>
          <w:tcPr>
            <w:tcW w:w="429" w:type="dxa"/>
            <w:shd w:val="clear" w:color="auto" w:fill="FABF8F"/>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ABF8F"/>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ABF8F"/>
          </w:tcPr>
          <w:p w:rsidR="007B2C93" w:rsidRPr="00225D88" w:rsidRDefault="007B2C93" w:rsidP="004B3534">
            <w:pPr>
              <w:pStyle w:val="TableText"/>
              <w:rPr>
                <w:rFonts w:ascii="Tahoma" w:hAnsi="Tahoma" w:cs="Tahoma"/>
                <w:sz w:val="13"/>
              </w:rPr>
            </w:pPr>
          </w:p>
        </w:tc>
        <w:tc>
          <w:tcPr>
            <w:tcW w:w="429" w:type="dxa"/>
            <w:shd w:val="clear" w:color="auto" w:fill="FABF8F"/>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ABF8F"/>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ABF8F"/>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ABF8F"/>
          </w:tcPr>
          <w:p w:rsidR="007B2C93" w:rsidRPr="00225D88" w:rsidRDefault="007B2C93" w:rsidP="004B3534">
            <w:pPr>
              <w:pStyle w:val="TableText"/>
              <w:rPr>
                <w:rFonts w:ascii="Tahoma" w:hAnsi="Tahoma" w:cs="Tahoma"/>
                <w:sz w:val="13"/>
              </w:rPr>
            </w:pPr>
            <w:r w:rsidRPr="00225D88">
              <w:rPr>
                <w:rFonts w:ascii="Tahoma" w:hAnsi="Tahoma" w:cs="Tahoma"/>
                <w:sz w:val="13"/>
                <w:lang w:val="pt-BR"/>
              </w:rPr>
              <w:t>E, S</w:t>
            </w:r>
          </w:p>
        </w:tc>
        <w:tc>
          <w:tcPr>
            <w:tcW w:w="429" w:type="dxa"/>
            <w:tcBorders>
              <w:left w:val="single" w:sz="18" w:space="0" w:color="auto"/>
              <w:right w:val="single" w:sz="18" w:space="0" w:color="auto"/>
            </w:tcBorders>
            <w:shd w:val="clear" w:color="auto" w:fill="FABF8F"/>
          </w:tcPr>
          <w:p w:rsidR="007B2C93" w:rsidRPr="00225D88" w:rsidRDefault="007B2C93" w:rsidP="004B3534">
            <w:pPr>
              <w:pStyle w:val="TableText"/>
              <w:rPr>
                <w:rFonts w:ascii="Tahoma" w:hAnsi="Tahoma" w:cs="Tahoma"/>
                <w:sz w:val="13"/>
              </w:rPr>
            </w:pPr>
          </w:p>
        </w:tc>
        <w:tc>
          <w:tcPr>
            <w:tcW w:w="514" w:type="dxa"/>
            <w:shd w:val="clear" w:color="auto" w:fill="FABF8F"/>
          </w:tcPr>
          <w:p w:rsidR="007B2C93" w:rsidRPr="00225D88" w:rsidRDefault="007B2C93" w:rsidP="004B3534">
            <w:pPr>
              <w:pStyle w:val="TableText"/>
              <w:rPr>
                <w:rFonts w:ascii="Tahoma" w:hAnsi="Tahoma" w:cs="Tahoma"/>
                <w:sz w:val="13"/>
              </w:rPr>
            </w:pPr>
          </w:p>
        </w:tc>
        <w:tc>
          <w:tcPr>
            <w:tcW w:w="514" w:type="dxa"/>
            <w:shd w:val="clear" w:color="auto" w:fill="FABF8F"/>
          </w:tcPr>
          <w:p w:rsidR="007B2C93" w:rsidRPr="00225D88" w:rsidRDefault="007B2C93" w:rsidP="004B3534">
            <w:pPr>
              <w:pStyle w:val="TableText"/>
              <w:rPr>
                <w:rFonts w:ascii="Tahoma" w:hAnsi="Tahoma" w:cs="Tahoma"/>
                <w:sz w:val="13"/>
              </w:rPr>
            </w:pPr>
          </w:p>
        </w:tc>
      </w:tr>
      <w:tr w:rsidR="007B2C93" w:rsidRPr="00225D88">
        <w:trPr>
          <w:cantSplit/>
          <w:trHeight w:val="305"/>
        </w:trPr>
        <w:tc>
          <w:tcPr>
            <w:tcW w:w="2638" w:type="dxa"/>
            <w:shd w:val="clear" w:color="auto" w:fill="FFFFFF"/>
            <w:vAlign w:val="center"/>
          </w:tcPr>
          <w:p w:rsidR="007B2C93" w:rsidRPr="00225D88" w:rsidRDefault="00BD3B84" w:rsidP="003E7968">
            <w:pPr>
              <w:pStyle w:val="ProductNames"/>
              <w:keepLines w:val="0"/>
              <w:spacing w:before="0" w:after="0"/>
              <w:rPr>
                <w:rFonts w:ascii="Tahoma" w:hAnsi="Tahoma" w:cs="Tahoma"/>
                <w:sz w:val="14"/>
                <w:szCs w:val="14"/>
              </w:rPr>
            </w:pPr>
            <w:bookmarkStart w:id="75" w:name="_Toc325608832"/>
            <w:bookmarkStart w:id="76" w:name="_Toc328570146"/>
            <w:bookmarkEnd w:id="75"/>
            <w:r w:rsidRPr="00225D88">
              <w:rPr>
                <w:rFonts w:ascii="Tahoma" w:hAnsi="Tahoma" w:cs="Tahoma"/>
                <w:sz w:val="14"/>
                <w:szCs w:val="14"/>
                <w:lang w:val="pt-BR"/>
              </w:rPr>
              <w:t>Assinatura A do Office Professional Plus (SL de Usuário)</w:t>
            </w:r>
            <w:bookmarkEnd w:id="76"/>
          </w:p>
        </w:tc>
        <w:tc>
          <w:tcPr>
            <w:tcW w:w="429" w:type="dxa"/>
            <w:shd w:val="clear" w:color="auto" w:fill="FFFFFF"/>
            <w:vAlign w:val="center"/>
          </w:tcPr>
          <w:p w:rsidR="007B2C93" w:rsidRPr="00225D88" w:rsidRDefault="007B2C93" w:rsidP="00761E3B">
            <w:pPr>
              <w:pStyle w:val="TableText"/>
              <w:widowControl w:val="0"/>
              <w:rPr>
                <w:b/>
                <w:color w:val="0000FF"/>
                <w:sz w:val="13"/>
                <w:szCs w:val="13"/>
                <w:u w:val="single"/>
              </w:rPr>
            </w:pPr>
          </w:p>
        </w:tc>
        <w:tc>
          <w:tcPr>
            <w:tcW w:w="429" w:type="dxa"/>
            <w:shd w:val="clear" w:color="auto" w:fill="FFFFF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06/12</w:t>
            </w: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shd w:val="clear" w:color="auto" w:fill="FFFFFF"/>
            <w:vAlign w:val="center"/>
          </w:tcPr>
          <w:p w:rsidR="007B2C93" w:rsidRPr="00225D88" w:rsidRDefault="007B2C93" w:rsidP="004B3534">
            <w:pPr>
              <w:pStyle w:val="TableText"/>
              <w:rPr>
                <w:rFonts w:ascii="Tahoma" w:hAnsi="Tahoma" w:cs="Tahoma"/>
                <w:sz w:val="13"/>
              </w:rPr>
            </w:pPr>
          </w:p>
        </w:tc>
        <w:tc>
          <w:tcPr>
            <w:tcW w:w="429" w:type="dxa"/>
            <w:shd w:val="clear" w:color="auto" w:fill="FFFFFF"/>
            <w:vAlign w:val="center"/>
          </w:tcPr>
          <w:p w:rsidR="007B2C93" w:rsidRPr="00225D88" w:rsidRDefault="007B2C93" w:rsidP="004B3534">
            <w:pPr>
              <w:pStyle w:val="TableText"/>
              <w:rPr>
                <w:rFonts w:ascii="Tahoma" w:hAnsi="Tahoma" w:cs="Tahoma"/>
                <w:sz w:val="13"/>
              </w:rPr>
            </w:pPr>
          </w:p>
        </w:tc>
        <w:tc>
          <w:tcPr>
            <w:tcW w:w="429" w:type="dxa"/>
            <w:shd w:val="clear" w:color="auto" w:fill="FFFFFF"/>
            <w:vAlign w:val="center"/>
          </w:tcPr>
          <w:p w:rsidR="007B2C93" w:rsidRPr="00225D88" w:rsidRDefault="007B2C93" w:rsidP="004B3534">
            <w:pPr>
              <w:pStyle w:val="TableText"/>
              <w:rPr>
                <w:rFonts w:ascii="Tahoma" w:hAnsi="Tahoma" w:cs="Tahoma"/>
                <w:sz w:val="13"/>
              </w:rPr>
            </w:pPr>
          </w:p>
        </w:tc>
        <w:tc>
          <w:tcPr>
            <w:tcW w:w="429" w:type="dxa"/>
            <w:shd w:val="clear" w:color="auto" w:fill="FFFFFF"/>
            <w:vAlign w:val="center"/>
          </w:tcPr>
          <w:p w:rsidR="007B2C93" w:rsidRPr="00225D88" w:rsidRDefault="007B2C93" w:rsidP="004B3534">
            <w:pPr>
              <w:pStyle w:val="TableText"/>
              <w:rPr>
                <w:rFonts w:ascii="Tahoma" w:hAnsi="Tahoma" w:cs="Tahoma"/>
                <w:sz w:val="13"/>
              </w:rPr>
            </w:pPr>
          </w:p>
        </w:tc>
        <w:tc>
          <w:tcPr>
            <w:tcW w:w="429" w:type="dxa"/>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E</w:t>
            </w:r>
          </w:p>
        </w:tc>
        <w:tc>
          <w:tcPr>
            <w:tcW w:w="429" w:type="dxa"/>
            <w:tcBorders>
              <w:left w:val="single" w:sz="18" w:space="0" w:color="auto"/>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514" w:type="dxa"/>
            <w:shd w:val="clear" w:color="auto" w:fill="FFFFFF"/>
          </w:tcPr>
          <w:p w:rsidR="007B2C93" w:rsidRPr="00225D88" w:rsidRDefault="00BD3B84" w:rsidP="004B3534">
            <w:pPr>
              <w:pStyle w:val="TableText"/>
              <w:rPr>
                <w:rFonts w:ascii="Tahoma" w:hAnsi="Tahoma" w:cs="Tahoma"/>
                <w:sz w:val="13"/>
              </w:rPr>
            </w:pPr>
            <w:r w:rsidRPr="00225D88">
              <w:rPr>
                <w:rFonts w:ascii="Tahoma"/>
                <w:sz w:val="13"/>
                <w:lang w:val="pt-BR"/>
              </w:rPr>
              <w:t>E</w:t>
            </w:r>
          </w:p>
        </w:tc>
        <w:tc>
          <w:tcPr>
            <w:tcW w:w="514" w:type="dxa"/>
            <w:shd w:val="clear" w:color="auto" w:fill="FFFFFF"/>
            <w:vAlign w:val="center"/>
          </w:tcPr>
          <w:p w:rsidR="007B2C93" w:rsidRPr="00225D88" w:rsidRDefault="007B2C93" w:rsidP="004B3534">
            <w:pPr>
              <w:pStyle w:val="TableText"/>
              <w:rPr>
                <w:rFonts w:ascii="Tahoma" w:hAnsi="Tahoma" w:cs="Tahoma"/>
                <w:sz w:val="13"/>
              </w:rPr>
            </w:pPr>
          </w:p>
        </w:tc>
      </w:tr>
      <w:tr w:rsidR="007B2C93" w:rsidRPr="00225D88">
        <w:trPr>
          <w:cantSplit/>
          <w:trHeight w:val="305"/>
        </w:trPr>
        <w:tc>
          <w:tcPr>
            <w:tcW w:w="2638" w:type="dxa"/>
            <w:shd w:val="clear" w:color="auto" w:fill="FABF8F"/>
            <w:vAlign w:val="center"/>
          </w:tcPr>
          <w:p w:rsidR="007B2C93" w:rsidRPr="00225D88" w:rsidRDefault="00BD3B84" w:rsidP="003E7968">
            <w:pPr>
              <w:pStyle w:val="ProductNames"/>
              <w:keepLines w:val="0"/>
              <w:spacing w:before="0" w:after="0"/>
              <w:rPr>
                <w:rFonts w:ascii="Tahoma" w:hAnsi="Tahoma" w:cs="Tahoma"/>
                <w:sz w:val="14"/>
                <w:szCs w:val="14"/>
              </w:rPr>
            </w:pPr>
            <w:bookmarkStart w:id="77" w:name="_Toc325608833"/>
            <w:bookmarkStart w:id="78" w:name="_Toc328570147"/>
            <w:bookmarkEnd w:id="77"/>
            <w:r w:rsidRPr="00225D88">
              <w:rPr>
                <w:rFonts w:ascii="Tahoma" w:hAnsi="Tahoma" w:cs="Tahoma"/>
                <w:sz w:val="14"/>
                <w:szCs w:val="14"/>
                <w:lang w:val="pt-BR"/>
              </w:rPr>
              <w:t>Office Small Business Basic Get Genuine</w:t>
            </w:r>
            <w:bookmarkEnd w:id="78"/>
          </w:p>
        </w:tc>
        <w:tc>
          <w:tcPr>
            <w:tcW w:w="429" w:type="dxa"/>
            <w:shd w:val="clear" w:color="auto" w:fill="FABF8F"/>
            <w:vAlign w:val="center"/>
          </w:tcPr>
          <w:p w:rsidR="007B2C93" w:rsidRPr="00225D88" w:rsidRDefault="00875C88" w:rsidP="00761E3B">
            <w:pPr>
              <w:pStyle w:val="TableText"/>
              <w:widowControl w:val="0"/>
              <w:rPr>
                <w:rStyle w:val="EndnoteReference"/>
                <w:color w:val="0000FF"/>
                <w:sz w:val="13"/>
                <w:szCs w:val="13"/>
                <w:u w:val="single"/>
              </w:rPr>
            </w:pPr>
            <w:hyperlink w:anchor="_11_Office_Small" w:history="1">
              <w:r w:rsidR="00BD3B84" w:rsidRPr="00225D88">
                <w:rPr>
                  <w:rStyle w:val="Hyperlink"/>
                  <w:b/>
                  <w:sz w:val="13"/>
                  <w:szCs w:val="13"/>
                </w:rPr>
                <w:t>11</w:t>
              </w:r>
            </w:hyperlink>
          </w:p>
        </w:tc>
        <w:tc>
          <w:tcPr>
            <w:tcW w:w="429" w:type="dxa"/>
            <w:shd w:val="clear" w:color="auto" w:fill="FABF8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6/10</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shd w:val="clear" w:color="auto" w:fill="FABF8F"/>
            <w:vAlign w:val="center"/>
          </w:tcPr>
          <w:p w:rsidR="007B2C93" w:rsidRPr="00225D88" w:rsidRDefault="007B2C93" w:rsidP="004B3534">
            <w:pPr>
              <w:pStyle w:val="TableText"/>
              <w:rPr>
                <w:rFonts w:ascii="Tahoma" w:hAnsi="Tahoma" w:cs="Tahoma"/>
                <w:sz w:val="13"/>
              </w:rPr>
            </w:pPr>
          </w:p>
        </w:tc>
        <w:tc>
          <w:tcPr>
            <w:tcW w:w="429" w:type="dxa"/>
            <w:shd w:val="clear" w:color="auto" w:fill="FABF8F"/>
            <w:vAlign w:val="center"/>
          </w:tcPr>
          <w:p w:rsidR="007B2C93" w:rsidRPr="00225D88" w:rsidRDefault="007B2C93" w:rsidP="004B3534">
            <w:pPr>
              <w:pStyle w:val="TableText"/>
              <w:rPr>
                <w:rFonts w:ascii="Tahoma" w:hAnsi="Tahoma" w:cs="Tahoma"/>
                <w:sz w:val="13"/>
              </w:rPr>
            </w:pPr>
          </w:p>
        </w:tc>
        <w:tc>
          <w:tcPr>
            <w:tcW w:w="429" w:type="dxa"/>
            <w:shd w:val="clear" w:color="auto" w:fill="FABF8F"/>
            <w:vAlign w:val="center"/>
          </w:tcPr>
          <w:p w:rsidR="007B2C93" w:rsidRPr="00225D88" w:rsidRDefault="007B2C93" w:rsidP="004B3534">
            <w:pPr>
              <w:pStyle w:val="TableText"/>
              <w:rPr>
                <w:rFonts w:ascii="Tahoma" w:hAnsi="Tahoma" w:cs="Tahoma"/>
                <w:sz w:val="13"/>
              </w:rPr>
            </w:pPr>
          </w:p>
        </w:tc>
        <w:tc>
          <w:tcPr>
            <w:tcW w:w="429" w:type="dxa"/>
            <w:shd w:val="clear" w:color="auto" w:fill="FABF8F"/>
            <w:vAlign w:val="center"/>
          </w:tcPr>
          <w:p w:rsidR="007B2C93" w:rsidRPr="00225D88" w:rsidRDefault="007B2C93" w:rsidP="004B3534">
            <w:pPr>
              <w:pStyle w:val="TableText"/>
              <w:rPr>
                <w:rFonts w:ascii="Tahoma" w:hAnsi="Tahoma" w:cs="Tahoma"/>
                <w:sz w:val="13"/>
              </w:rPr>
            </w:pPr>
          </w:p>
        </w:tc>
        <w:tc>
          <w:tcPr>
            <w:tcW w:w="429" w:type="dxa"/>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514" w:type="dxa"/>
            <w:shd w:val="clear" w:color="auto" w:fill="FABF8F"/>
          </w:tcPr>
          <w:p w:rsidR="007B2C93" w:rsidRPr="00225D88" w:rsidRDefault="007B2C93" w:rsidP="004B3534">
            <w:pPr>
              <w:pStyle w:val="TableText"/>
              <w:rPr>
                <w:rFonts w:ascii="Tahoma" w:hAnsi="Tahoma" w:cs="Tahoma"/>
                <w:sz w:val="13"/>
              </w:rPr>
            </w:pPr>
          </w:p>
        </w:tc>
        <w:tc>
          <w:tcPr>
            <w:tcW w:w="514" w:type="dxa"/>
            <w:shd w:val="clear" w:color="auto" w:fill="FABF8F"/>
            <w:vAlign w:val="center"/>
          </w:tcPr>
          <w:p w:rsidR="007B2C93" w:rsidRPr="00225D88" w:rsidRDefault="007B2C93" w:rsidP="004B3534">
            <w:pPr>
              <w:pStyle w:val="TableText"/>
              <w:rPr>
                <w:rFonts w:ascii="Tahoma" w:hAnsi="Tahoma" w:cs="Tahoma"/>
                <w:sz w:val="13"/>
              </w:rPr>
            </w:pPr>
          </w:p>
        </w:tc>
      </w:tr>
      <w:tr w:rsidR="007B2C93" w:rsidRPr="00225D88">
        <w:trPr>
          <w:cantSplit/>
          <w:trHeight w:val="305"/>
        </w:trPr>
        <w:tc>
          <w:tcPr>
            <w:tcW w:w="2638" w:type="dxa"/>
            <w:shd w:val="clear" w:color="auto" w:fill="FFFFFF"/>
            <w:vAlign w:val="center"/>
          </w:tcPr>
          <w:p w:rsidR="007B2C93" w:rsidRPr="00225D88" w:rsidRDefault="00BD3B84" w:rsidP="003E7968">
            <w:pPr>
              <w:pStyle w:val="ProductNames"/>
              <w:keepLines w:val="0"/>
              <w:spacing w:before="0" w:after="0"/>
              <w:rPr>
                <w:rFonts w:ascii="Tahoma" w:hAnsi="Tahoma" w:cs="Tahoma"/>
                <w:sz w:val="14"/>
                <w:szCs w:val="14"/>
              </w:rPr>
            </w:pPr>
            <w:bookmarkStart w:id="79" w:name="_Toc325608834"/>
            <w:bookmarkStart w:id="80" w:name="_Toc328570148"/>
            <w:bookmarkEnd w:id="79"/>
            <w:r w:rsidRPr="00225D88">
              <w:rPr>
                <w:rFonts w:ascii="Tahoma" w:hAnsi="Tahoma" w:cs="Tahoma"/>
                <w:sz w:val="14"/>
                <w:szCs w:val="14"/>
                <w:lang w:val="pt-BR"/>
              </w:rPr>
              <w:t xml:space="preserve">Aplicativos da Web do Office A </w:t>
            </w:r>
            <w:r w:rsidR="00D96C9D"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(SL do Usuário)</w:t>
            </w:r>
            <w:bookmarkEnd w:id="80"/>
          </w:p>
        </w:tc>
        <w:tc>
          <w:tcPr>
            <w:tcW w:w="429" w:type="dxa"/>
            <w:shd w:val="clear" w:color="auto" w:fill="FFFFFF"/>
            <w:vAlign w:val="center"/>
          </w:tcPr>
          <w:p w:rsidR="007B2C93" w:rsidRPr="00225D88" w:rsidRDefault="007B2C93" w:rsidP="00761E3B">
            <w:pPr>
              <w:pStyle w:val="TableText"/>
              <w:widowControl w:val="0"/>
              <w:rPr>
                <w:rStyle w:val="EndnoteReference"/>
                <w:color w:val="0000FF"/>
                <w:sz w:val="13"/>
                <w:szCs w:val="13"/>
                <w:u w:val="single"/>
              </w:rPr>
            </w:pPr>
          </w:p>
        </w:tc>
        <w:tc>
          <w:tcPr>
            <w:tcW w:w="429" w:type="dxa"/>
            <w:shd w:val="clear" w:color="auto" w:fill="FFFFF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6/12</w:t>
            </w: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shd w:val="clear" w:color="auto" w:fill="FFFFFF"/>
            <w:vAlign w:val="center"/>
          </w:tcPr>
          <w:p w:rsidR="007B2C93" w:rsidRPr="00225D88" w:rsidRDefault="007B2C93" w:rsidP="004B3534">
            <w:pPr>
              <w:pStyle w:val="TableText"/>
              <w:rPr>
                <w:rFonts w:ascii="Tahoma" w:hAnsi="Tahoma" w:cs="Tahoma"/>
                <w:sz w:val="13"/>
              </w:rPr>
            </w:pPr>
          </w:p>
        </w:tc>
        <w:tc>
          <w:tcPr>
            <w:tcW w:w="429" w:type="dxa"/>
            <w:shd w:val="clear" w:color="auto" w:fill="FFFFFF"/>
            <w:vAlign w:val="center"/>
          </w:tcPr>
          <w:p w:rsidR="007B2C93" w:rsidRPr="00225D88" w:rsidRDefault="007B2C93" w:rsidP="004B3534">
            <w:pPr>
              <w:pStyle w:val="TableText"/>
              <w:rPr>
                <w:rFonts w:ascii="Tahoma" w:hAnsi="Tahoma" w:cs="Tahoma"/>
                <w:sz w:val="13"/>
              </w:rPr>
            </w:pPr>
          </w:p>
        </w:tc>
        <w:tc>
          <w:tcPr>
            <w:tcW w:w="429" w:type="dxa"/>
            <w:shd w:val="clear" w:color="auto" w:fill="FFFFFF"/>
            <w:vAlign w:val="center"/>
          </w:tcPr>
          <w:p w:rsidR="007B2C93" w:rsidRPr="00225D88" w:rsidRDefault="007B2C93" w:rsidP="004B3534">
            <w:pPr>
              <w:pStyle w:val="TableText"/>
              <w:rPr>
                <w:rFonts w:ascii="Tahoma" w:hAnsi="Tahoma" w:cs="Tahoma"/>
                <w:sz w:val="13"/>
              </w:rPr>
            </w:pPr>
          </w:p>
        </w:tc>
        <w:tc>
          <w:tcPr>
            <w:tcW w:w="429" w:type="dxa"/>
            <w:shd w:val="clear" w:color="auto" w:fill="FFFFFF"/>
            <w:vAlign w:val="center"/>
          </w:tcPr>
          <w:p w:rsidR="007B2C93" w:rsidRPr="00225D88" w:rsidRDefault="007B2C93" w:rsidP="004B3534">
            <w:pPr>
              <w:pStyle w:val="TableText"/>
              <w:rPr>
                <w:rFonts w:ascii="Tahoma" w:hAnsi="Tahoma" w:cs="Tahoma"/>
                <w:sz w:val="13"/>
              </w:rPr>
            </w:pPr>
          </w:p>
        </w:tc>
        <w:tc>
          <w:tcPr>
            <w:tcW w:w="429" w:type="dxa"/>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514" w:type="dxa"/>
            <w:shd w:val="clear" w:color="auto" w:fill="FFFFFF"/>
          </w:tcPr>
          <w:p w:rsidR="007B2C93" w:rsidRPr="00225D88" w:rsidRDefault="00BD3B84" w:rsidP="004B3534">
            <w:pPr>
              <w:pStyle w:val="TableText"/>
              <w:rPr>
                <w:rFonts w:ascii="Tahoma" w:hAnsi="Tahoma" w:cs="Tahoma"/>
                <w:sz w:val="13"/>
              </w:rPr>
            </w:pPr>
            <w:r w:rsidRPr="00225D88">
              <w:rPr>
                <w:rFonts w:ascii="Tahoma"/>
                <w:sz w:val="13"/>
                <w:lang w:val="pt-BR"/>
              </w:rPr>
              <w:t>A</w:t>
            </w:r>
          </w:p>
        </w:tc>
        <w:tc>
          <w:tcPr>
            <w:tcW w:w="514" w:type="dxa"/>
            <w:shd w:val="clear" w:color="auto" w:fill="FFFFFF"/>
            <w:vAlign w:val="center"/>
          </w:tcPr>
          <w:p w:rsidR="007B2C93" w:rsidRPr="00225D88" w:rsidRDefault="007B2C93" w:rsidP="004B3534">
            <w:pPr>
              <w:pStyle w:val="TableText"/>
              <w:rPr>
                <w:rFonts w:ascii="Tahoma" w:hAnsi="Tahoma" w:cs="Tahoma"/>
                <w:sz w:val="13"/>
              </w:rPr>
            </w:pPr>
          </w:p>
        </w:tc>
      </w:tr>
      <w:tr w:rsidR="007B2C93" w:rsidRPr="00225D88">
        <w:trPr>
          <w:cantSplit/>
          <w:trHeight w:val="305"/>
        </w:trPr>
        <w:tc>
          <w:tcPr>
            <w:tcW w:w="2638" w:type="dxa"/>
            <w:shd w:val="clear" w:color="auto" w:fill="FABF8F"/>
            <w:vAlign w:val="center"/>
          </w:tcPr>
          <w:p w:rsidR="007B2C93" w:rsidRPr="00225D88" w:rsidRDefault="007B2C93" w:rsidP="003E7968">
            <w:pPr>
              <w:pStyle w:val="ProductNames"/>
              <w:keepNext/>
              <w:keepLines w:val="0"/>
              <w:spacing w:before="0" w:after="0"/>
              <w:rPr>
                <w:rFonts w:ascii="Tahoma" w:hAnsi="Tahoma" w:cs="Tahoma"/>
                <w:sz w:val="14"/>
                <w:szCs w:val="14"/>
              </w:rPr>
            </w:pPr>
            <w:bookmarkStart w:id="81" w:name="_Toc325608835"/>
            <w:bookmarkStart w:id="82" w:name="_Toc328570149"/>
            <w:bookmarkEnd w:id="81"/>
            <w:r w:rsidRPr="00225D88">
              <w:rPr>
                <w:rFonts w:ascii="Tahoma" w:hAnsi="Tahoma" w:cs="Tahoma"/>
                <w:sz w:val="14"/>
                <w:szCs w:val="14"/>
                <w:lang w:val="pt-BR"/>
              </w:rPr>
              <w:t>OneNote</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2010</w:t>
            </w:r>
            <w:bookmarkEnd w:id="82"/>
          </w:p>
        </w:tc>
        <w:tc>
          <w:tcPr>
            <w:tcW w:w="429" w:type="dxa"/>
            <w:shd w:val="clear" w:color="auto" w:fill="FABF8F"/>
            <w:vAlign w:val="center"/>
          </w:tcPr>
          <w:p w:rsidR="007B2C93" w:rsidRPr="00225D88" w:rsidRDefault="007B2C93" w:rsidP="00694DF4">
            <w:pPr>
              <w:pStyle w:val="TableText"/>
              <w:keepNext/>
              <w:widowControl w:val="0"/>
              <w:rPr>
                <w:rStyle w:val="EndnoteReference"/>
                <w:color w:val="0000FF"/>
                <w:sz w:val="13"/>
                <w:szCs w:val="13"/>
                <w:u w:val="single"/>
              </w:rPr>
            </w:pPr>
          </w:p>
        </w:tc>
        <w:tc>
          <w:tcPr>
            <w:tcW w:w="429" w:type="dxa"/>
            <w:shd w:val="clear" w:color="auto" w:fill="FABF8F"/>
            <w:vAlign w:val="center"/>
          </w:tcPr>
          <w:p w:rsidR="007B2C93" w:rsidRPr="00225D88" w:rsidRDefault="00BD3B84" w:rsidP="00694DF4">
            <w:pPr>
              <w:pStyle w:val="TableText"/>
              <w:keepNext/>
              <w:spacing w:before="60" w:after="6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ABF8F"/>
            <w:vAlign w:val="center"/>
          </w:tcPr>
          <w:p w:rsidR="007B2C93" w:rsidRPr="00225D88" w:rsidRDefault="00BD3B84" w:rsidP="00694DF4">
            <w:pPr>
              <w:pStyle w:val="TableText"/>
              <w:keepN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7B2C93" w:rsidRPr="00225D88" w:rsidRDefault="00BD3B84" w:rsidP="00694DF4">
            <w:pPr>
              <w:pStyle w:val="TableText"/>
              <w:keepNext/>
              <w:rPr>
                <w:rFonts w:ascii="Tahoma" w:hAnsi="Tahoma" w:cs="Tahoma"/>
                <w:sz w:val="13"/>
              </w:rPr>
            </w:pPr>
            <w:r w:rsidRPr="00225D88">
              <w:rPr>
                <w:rFonts w:ascii="Tahoma"/>
                <w:sz w:val="13"/>
              </w:rPr>
              <w:t>1</w:t>
            </w:r>
          </w:p>
        </w:tc>
        <w:tc>
          <w:tcPr>
            <w:tcW w:w="429" w:type="dxa"/>
            <w:shd w:val="clear" w:color="auto" w:fill="FABF8F"/>
            <w:vAlign w:val="center"/>
          </w:tcPr>
          <w:p w:rsidR="007B2C93" w:rsidRPr="00225D88" w:rsidRDefault="00BD3B84" w:rsidP="00694DF4">
            <w:pPr>
              <w:pStyle w:val="TableText"/>
              <w:keepNext/>
              <w:rPr>
                <w:rFonts w:ascii="Tahoma" w:hAnsi="Tahoma" w:cs="Tahoma"/>
                <w:sz w:val="13"/>
              </w:rPr>
            </w:pPr>
            <w:r w:rsidRPr="00225D88">
              <w:rPr>
                <w:rFonts w:ascii="Tahoma"/>
                <w:sz w:val="13"/>
              </w:rPr>
              <w:t>3</w:t>
            </w:r>
          </w:p>
        </w:tc>
        <w:tc>
          <w:tcPr>
            <w:tcW w:w="429" w:type="dxa"/>
            <w:shd w:val="clear" w:color="auto" w:fill="FABF8F"/>
            <w:vAlign w:val="center"/>
          </w:tcPr>
          <w:p w:rsidR="007B2C93" w:rsidRPr="00225D88" w:rsidRDefault="00BD3B84" w:rsidP="00694DF4">
            <w:pPr>
              <w:pStyle w:val="TableText"/>
              <w:keepNext/>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694DF4">
            <w:pPr>
              <w:pStyle w:val="TableText"/>
              <w:keepNext/>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694DF4">
            <w:pPr>
              <w:pStyle w:val="TableText"/>
              <w:keepNext/>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694DF4">
            <w:pPr>
              <w:pStyle w:val="TableText"/>
              <w:keepNext/>
              <w:rPr>
                <w:rFonts w:ascii="Tahoma" w:hAnsi="Tahoma" w:cs="Tahoma"/>
                <w:sz w:val="13"/>
              </w:rPr>
            </w:pPr>
            <w:r w:rsidRPr="00225D88">
              <w:rPr>
                <w:rFonts w:ascii="Tahoma"/>
                <w:sz w:val="13"/>
              </w:rPr>
              <w:t>1</w:t>
            </w:r>
          </w:p>
        </w:tc>
        <w:tc>
          <w:tcPr>
            <w:tcW w:w="429" w:type="dxa"/>
            <w:tcBorders>
              <w:right w:val="single" w:sz="18" w:space="0" w:color="auto"/>
            </w:tcBorders>
            <w:shd w:val="clear" w:color="auto" w:fill="FABF8F"/>
            <w:vAlign w:val="center"/>
          </w:tcPr>
          <w:p w:rsidR="007B2C93" w:rsidRPr="00225D88" w:rsidRDefault="00BD3B84" w:rsidP="00694DF4">
            <w:pPr>
              <w:pStyle w:val="TableText"/>
              <w:keepNext/>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7B2C93" w:rsidRPr="00225D88" w:rsidRDefault="00BD3B84" w:rsidP="00694DF4">
            <w:pPr>
              <w:pStyle w:val="TableText"/>
              <w:keepNext/>
              <w:rPr>
                <w:rFonts w:ascii="Tahoma" w:hAnsi="Tahoma" w:cs="Tahoma"/>
                <w:sz w:val="13"/>
              </w:rPr>
            </w:pPr>
            <w:r w:rsidRPr="00225D88">
              <w:rPr>
                <w:rFonts w:ascii="Tahoma"/>
                <w:sz w:val="13"/>
              </w:rPr>
              <w:t>1</w:t>
            </w:r>
          </w:p>
        </w:tc>
        <w:tc>
          <w:tcPr>
            <w:tcW w:w="429" w:type="dxa"/>
            <w:shd w:val="clear" w:color="auto" w:fill="FABF8F"/>
            <w:vAlign w:val="center"/>
          </w:tcPr>
          <w:p w:rsidR="007B2C93" w:rsidRPr="00225D88" w:rsidRDefault="00BD3B84" w:rsidP="00694DF4">
            <w:pPr>
              <w:pStyle w:val="TableText"/>
              <w:keepNext/>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7B2C93" w:rsidRPr="00225D88" w:rsidRDefault="00BD3B84" w:rsidP="00694DF4">
            <w:pPr>
              <w:pStyle w:val="TableText"/>
              <w:keepNext/>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7B2C93" w:rsidRPr="00225D88" w:rsidRDefault="007B2C93" w:rsidP="00694DF4">
            <w:pPr>
              <w:pStyle w:val="TableText"/>
              <w:keepNext/>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694DF4">
            <w:pPr>
              <w:pStyle w:val="TableText"/>
              <w:keepN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225D88" w:rsidRDefault="00BD3B84" w:rsidP="00694DF4">
            <w:pPr>
              <w:pStyle w:val="TableText"/>
              <w:keepNext/>
              <w:rPr>
                <w:rFonts w:ascii="Tahoma" w:hAnsi="Tahoma" w:cs="Tahoma"/>
                <w:sz w:val="13"/>
              </w:rPr>
            </w:pPr>
            <w:r w:rsidRPr="00225D88">
              <w:rPr>
                <w:rFonts w:ascii="Tahoma"/>
                <w:sz w:val="13"/>
                <w:lang w:val="pt-BR"/>
              </w:rPr>
              <w:t>P</w:t>
            </w:r>
          </w:p>
        </w:tc>
        <w:tc>
          <w:tcPr>
            <w:tcW w:w="514" w:type="dxa"/>
            <w:shd w:val="clear" w:color="auto" w:fill="FABF8F"/>
          </w:tcPr>
          <w:p w:rsidR="007B2C93" w:rsidRPr="00225D88" w:rsidRDefault="007B2C93" w:rsidP="00694DF4">
            <w:pPr>
              <w:pStyle w:val="TableText"/>
              <w:keepNext/>
              <w:rPr>
                <w:rFonts w:ascii="Tahoma" w:hAnsi="Tahoma" w:cs="Tahoma"/>
                <w:sz w:val="13"/>
              </w:rPr>
            </w:pPr>
          </w:p>
        </w:tc>
        <w:tc>
          <w:tcPr>
            <w:tcW w:w="514" w:type="dxa"/>
            <w:shd w:val="clear" w:color="auto" w:fill="FABF8F"/>
            <w:vAlign w:val="center"/>
          </w:tcPr>
          <w:p w:rsidR="007B2C93" w:rsidRPr="00225D88" w:rsidRDefault="007B2C93" w:rsidP="00694DF4">
            <w:pPr>
              <w:pStyle w:val="TableText"/>
              <w:keepNext/>
              <w:rPr>
                <w:rFonts w:ascii="Tahoma" w:hAnsi="Tahoma" w:cs="Tahoma"/>
                <w:sz w:val="13"/>
              </w:rPr>
            </w:pPr>
          </w:p>
        </w:tc>
      </w:tr>
      <w:tr w:rsidR="007B2C93" w:rsidRPr="00225D88">
        <w:trPr>
          <w:cantSplit/>
          <w:trHeight w:val="350"/>
        </w:trPr>
        <w:tc>
          <w:tcPr>
            <w:tcW w:w="2638" w:type="dxa"/>
            <w:shd w:val="clear" w:color="auto" w:fill="FFFFFF"/>
            <w:vAlign w:val="center"/>
          </w:tcPr>
          <w:p w:rsidR="007B2C93" w:rsidRPr="00225D88" w:rsidRDefault="007B2C93" w:rsidP="003E7968">
            <w:pPr>
              <w:pStyle w:val="ProductNames"/>
              <w:keepLines w:val="0"/>
              <w:spacing w:before="0" w:after="0"/>
              <w:rPr>
                <w:rFonts w:ascii="Tahoma" w:hAnsi="Tahoma" w:cs="Tahoma"/>
                <w:sz w:val="14"/>
                <w:szCs w:val="14"/>
              </w:rPr>
            </w:pPr>
            <w:bookmarkStart w:id="83" w:name="_Toc325608836"/>
            <w:bookmarkStart w:id="84" w:name="_Toc328570150"/>
            <w:bookmarkEnd w:id="83"/>
            <w:r w:rsidRPr="00225D88">
              <w:rPr>
                <w:rFonts w:ascii="Tahoma" w:hAnsi="Tahoma" w:cs="Tahoma"/>
                <w:sz w:val="14"/>
                <w:szCs w:val="14"/>
              </w:rPr>
              <w:t>Outlook</w:t>
            </w:r>
            <w:r w:rsidRPr="00225D88">
              <w:rPr>
                <w:rFonts w:ascii="Tahoma" w:hAnsi="Tahoma" w:cs="Tahoma"/>
                <w:sz w:val="14"/>
                <w:szCs w:val="14"/>
                <w:vertAlign w:val="superscript"/>
              </w:rPr>
              <w:t>®</w:t>
            </w:r>
            <w:r w:rsidRPr="00225D88">
              <w:rPr>
                <w:rFonts w:ascii="Tahoma" w:hAnsi="Tahoma" w:cs="Tahoma"/>
                <w:sz w:val="14"/>
                <w:szCs w:val="14"/>
              </w:rPr>
              <w:t xml:space="preserve"> 2010</w:t>
            </w:r>
            <w:bookmarkEnd w:id="84"/>
          </w:p>
        </w:tc>
        <w:tc>
          <w:tcPr>
            <w:tcW w:w="429" w:type="dxa"/>
            <w:shd w:val="clear" w:color="auto" w:fill="FFFFFF"/>
            <w:vAlign w:val="center"/>
          </w:tcPr>
          <w:p w:rsidR="007B2C93" w:rsidRPr="00225D88" w:rsidRDefault="007B2C93" w:rsidP="00761E3B">
            <w:pPr>
              <w:pStyle w:val="TableText"/>
              <w:widowControl w:val="0"/>
              <w:rPr>
                <w:rStyle w:val="EndnoteReference"/>
                <w:color w:val="0000FF"/>
                <w:sz w:val="13"/>
                <w:szCs w:val="13"/>
                <w:u w:val="single"/>
              </w:rPr>
            </w:pPr>
          </w:p>
        </w:tc>
        <w:tc>
          <w:tcPr>
            <w:tcW w:w="429" w:type="dxa"/>
            <w:shd w:val="clear" w:color="auto" w:fill="FFFFF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3</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FFFFF"/>
          </w:tcPr>
          <w:p w:rsidR="007B2C93" w:rsidRPr="00225D88" w:rsidRDefault="007B2C93" w:rsidP="004B3534">
            <w:pPr>
              <w:pStyle w:val="TableText"/>
              <w:rPr>
                <w:rFonts w:ascii="Tahoma" w:hAnsi="Tahoma" w:cs="Tahoma"/>
                <w:sz w:val="13"/>
              </w:rPr>
            </w:pPr>
          </w:p>
        </w:tc>
        <w:tc>
          <w:tcPr>
            <w:tcW w:w="514" w:type="dxa"/>
            <w:shd w:val="clear" w:color="auto" w:fill="FFFFFF"/>
            <w:vAlign w:val="center"/>
          </w:tcPr>
          <w:p w:rsidR="007B2C93" w:rsidRPr="00225D88" w:rsidRDefault="007B2C93" w:rsidP="004B3534">
            <w:pPr>
              <w:pStyle w:val="TableText"/>
              <w:rPr>
                <w:rFonts w:ascii="Tahoma" w:hAnsi="Tahoma" w:cs="Tahoma"/>
                <w:sz w:val="13"/>
              </w:rPr>
            </w:pPr>
          </w:p>
        </w:tc>
      </w:tr>
      <w:tr w:rsidR="007B2C93" w:rsidRPr="00225D88">
        <w:trPr>
          <w:cantSplit/>
          <w:trHeight w:val="350"/>
        </w:trPr>
        <w:tc>
          <w:tcPr>
            <w:tcW w:w="2638" w:type="dxa"/>
            <w:shd w:val="clear" w:color="auto" w:fill="FABF8F"/>
          </w:tcPr>
          <w:p w:rsidR="007B2C93" w:rsidRPr="00225D88" w:rsidRDefault="007B2C93" w:rsidP="003E7968">
            <w:pPr>
              <w:pStyle w:val="ProductNames"/>
              <w:keepLines w:val="0"/>
              <w:spacing w:before="0" w:after="0"/>
              <w:rPr>
                <w:rFonts w:ascii="Tahoma" w:hAnsi="Tahoma" w:cs="Tahoma"/>
                <w:sz w:val="14"/>
                <w:szCs w:val="14"/>
              </w:rPr>
            </w:pPr>
            <w:bookmarkStart w:id="85" w:name="_Toc325608837"/>
            <w:bookmarkStart w:id="86" w:name="_Toc328570151"/>
            <w:bookmarkEnd w:id="85"/>
            <w:r w:rsidRPr="00225D88">
              <w:rPr>
                <w:rFonts w:ascii="Tahoma" w:hAnsi="Tahoma" w:cs="Tahoma"/>
                <w:sz w:val="14"/>
                <w:szCs w:val="14"/>
              </w:rPr>
              <w:t>Outlook 2010 with Business Contact Manager</w:t>
            </w:r>
            <w:bookmarkEnd w:id="86"/>
          </w:p>
        </w:tc>
        <w:tc>
          <w:tcPr>
            <w:tcW w:w="429" w:type="dxa"/>
            <w:shd w:val="clear" w:color="auto" w:fill="FABF8F"/>
            <w:vAlign w:val="center"/>
          </w:tcPr>
          <w:p w:rsidR="007B2C93" w:rsidRPr="00225D88" w:rsidRDefault="007B2C93" w:rsidP="00F62B9E">
            <w:pPr>
              <w:pStyle w:val="TableText"/>
              <w:widowControl w:val="0"/>
              <w:rPr>
                <w:rStyle w:val="EndnoteReference"/>
                <w:color w:val="0000FF"/>
                <w:sz w:val="13"/>
                <w:szCs w:val="13"/>
                <w:u w:val="single"/>
              </w:rPr>
            </w:pPr>
          </w:p>
        </w:tc>
        <w:tc>
          <w:tcPr>
            <w:tcW w:w="429" w:type="dxa"/>
            <w:shd w:val="clear" w:color="auto" w:fill="FABF8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3</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ABF8F"/>
          </w:tcPr>
          <w:p w:rsidR="007B2C93" w:rsidRPr="00225D88" w:rsidRDefault="007B2C93" w:rsidP="004B3534">
            <w:pPr>
              <w:pStyle w:val="TableText"/>
              <w:rPr>
                <w:rFonts w:ascii="Tahoma" w:hAnsi="Tahoma" w:cs="Tahoma"/>
                <w:sz w:val="13"/>
              </w:rPr>
            </w:pPr>
          </w:p>
        </w:tc>
        <w:tc>
          <w:tcPr>
            <w:tcW w:w="514" w:type="dxa"/>
            <w:shd w:val="clear" w:color="auto" w:fill="FABF8F"/>
            <w:vAlign w:val="center"/>
          </w:tcPr>
          <w:p w:rsidR="007B2C93" w:rsidRPr="00225D88" w:rsidRDefault="007B2C93" w:rsidP="004B3534">
            <w:pPr>
              <w:pStyle w:val="TableText"/>
              <w:rPr>
                <w:rFonts w:ascii="Tahoma" w:hAnsi="Tahoma" w:cs="Tahoma"/>
                <w:sz w:val="13"/>
              </w:rPr>
            </w:pPr>
          </w:p>
        </w:tc>
      </w:tr>
      <w:tr w:rsidR="007B2C93" w:rsidRPr="00225D88">
        <w:trPr>
          <w:cantSplit/>
          <w:trHeight w:val="305"/>
        </w:trPr>
        <w:tc>
          <w:tcPr>
            <w:tcW w:w="2638" w:type="dxa"/>
            <w:shd w:val="clear" w:color="auto" w:fill="FFFFFF"/>
            <w:vAlign w:val="center"/>
          </w:tcPr>
          <w:p w:rsidR="007B2C93" w:rsidRPr="00225D88" w:rsidRDefault="00BD3B84" w:rsidP="003E7968">
            <w:pPr>
              <w:pStyle w:val="ProductNames"/>
              <w:keepLines w:val="0"/>
              <w:spacing w:before="0" w:after="0"/>
              <w:rPr>
                <w:rFonts w:ascii="Tahoma" w:hAnsi="Tahoma" w:cs="Tahoma"/>
                <w:sz w:val="14"/>
                <w:szCs w:val="14"/>
              </w:rPr>
            </w:pPr>
            <w:bookmarkStart w:id="87" w:name="_Toc325608838"/>
            <w:bookmarkStart w:id="88" w:name="_Toc328570152"/>
            <w:bookmarkEnd w:id="87"/>
            <w:r w:rsidRPr="00225D88">
              <w:rPr>
                <w:rFonts w:ascii="Tahoma" w:hAnsi="Tahoma" w:cs="Tahoma"/>
                <w:sz w:val="14"/>
                <w:szCs w:val="14"/>
              </w:rPr>
              <w:t>Outlook para Mac 2011</w:t>
            </w:r>
            <w:bookmarkEnd w:id="88"/>
          </w:p>
        </w:tc>
        <w:tc>
          <w:tcPr>
            <w:tcW w:w="429" w:type="dxa"/>
            <w:shd w:val="clear" w:color="auto" w:fill="FFFFFF"/>
            <w:vAlign w:val="center"/>
          </w:tcPr>
          <w:p w:rsidR="007B2C93" w:rsidRPr="00225D88" w:rsidRDefault="00875C88" w:rsidP="00F62B9E">
            <w:pPr>
              <w:pStyle w:val="TableText"/>
              <w:widowControl w:val="0"/>
              <w:rPr>
                <w:rStyle w:val="EndnoteReference"/>
                <w:color w:val="0000FF"/>
                <w:sz w:val="13"/>
                <w:szCs w:val="13"/>
                <w:u w:val="single"/>
              </w:rPr>
            </w:pPr>
            <w:hyperlink w:anchor="_12_Outlook_para" w:history="1">
              <w:r w:rsidR="00BD3B84" w:rsidRPr="00225D88">
                <w:rPr>
                  <w:rStyle w:val="Hyperlink"/>
                  <w:b/>
                  <w:sz w:val="13"/>
                  <w:szCs w:val="13"/>
                </w:rPr>
                <w:t>12</w:t>
              </w:r>
            </w:hyperlink>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09/10</w:t>
            </w:r>
          </w:p>
        </w:tc>
        <w:tc>
          <w:tcPr>
            <w:tcW w:w="429" w:type="dxa"/>
            <w:tcBorders>
              <w:righ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3</w:t>
            </w:r>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tcBorders>
              <w:righ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P</w:t>
            </w:r>
          </w:p>
        </w:tc>
        <w:tc>
          <w:tcPr>
            <w:tcW w:w="514" w:type="dxa"/>
            <w:shd w:val="clear" w:color="auto" w:fill="FFFFFF"/>
          </w:tcPr>
          <w:p w:rsidR="007B2C93" w:rsidRPr="00225D88" w:rsidRDefault="007B2C93" w:rsidP="004B3534">
            <w:pPr>
              <w:pStyle w:val="TableText"/>
              <w:widowControl w:val="0"/>
              <w:rPr>
                <w:rFonts w:ascii="Tahoma" w:hAnsi="Tahoma" w:cs="Tahoma"/>
                <w:sz w:val="13"/>
              </w:rPr>
            </w:pPr>
          </w:p>
        </w:tc>
        <w:tc>
          <w:tcPr>
            <w:tcW w:w="514" w:type="dxa"/>
            <w:shd w:val="clear" w:color="auto" w:fill="FFFFFF"/>
            <w:vAlign w:val="center"/>
          </w:tcPr>
          <w:p w:rsidR="007B2C93" w:rsidRPr="00225D88" w:rsidRDefault="007B2C93" w:rsidP="004B3534">
            <w:pPr>
              <w:pStyle w:val="TableText"/>
              <w:widowControl w:val="0"/>
              <w:rPr>
                <w:rFonts w:ascii="Tahoma" w:hAnsi="Tahoma" w:cs="Tahoma"/>
                <w:sz w:val="13"/>
              </w:rPr>
            </w:pPr>
          </w:p>
        </w:tc>
      </w:tr>
      <w:tr w:rsidR="007B2C93" w:rsidRPr="00225D88">
        <w:trPr>
          <w:cantSplit/>
          <w:trHeight w:val="305"/>
        </w:trPr>
        <w:tc>
          <w:tcPr>
            <w:tcW w:w="2638" w:type="dxa"/>
            <w:shd w:val="clear" w:color="auto" w:fill="FABF8F"/>
            <w:vAlign w:val="center"/>
          </w:tcPr>
          <w:p w:rsidR="007B2C93" w:rsidRPr="00225D88" w:rsidRDefault="007B2C93" w:rsidP="003E7968">
            <w:pPr>
              <w:pStyle w:val="ProductNames"/>
              <w:keepLines w:val="0"/>
              <w:spacing w:before="0" w:after="0"/>
              <w:rPr>
                <w:rFonts w:ascii="Tahoma" w:hAnsi="Tahoma" w:cs="Tahoma"/>
                <w:sz w:val="14"/>
                <w:szCs w:val="14"/>
              </w:rPr>
            </w:pPr>
            <w:bookmarkStart w:id="89" w:name="_Toc325608839"/>
            <w:bookmarkStart w:id="90" w:name="_Toc328570153"/>
            <w:bookmarkEnd w:id="89"/>
            <w:r w:rsidRPr="00225D88">
              <w:rPr>
                <w:rFonts w:ascii="Tahoma" w:hAnsi="Tahoma" w:cs="Tahoma"/>
                <w:sz w:val="14"/>
                <w:szCs w:val="14"/>
              </w:rPr>
              <w:t>PowerPoint 2010</w:t>
            </w:r>
            <w:bookmarkEnd w:id="90"/>
          </w:p>
        </w:tc>
        <w:tc>
          <w:tcPr>
            <w:tcW w:w="429" w:type="dxa"/>
            <w:shd w:val="clear" w:color="auto" w:fill="FABF8F"/>
            <w:vAlign w:val="center"/>
          </w:tcPr>
          <w:p w:rsidR="007B2C93" w:rsidRPr="00225D88" w:rsidRDefault="007B2C93" w:rsidP="00F62B9E">
            <w:pPr>
              <w:pStyle w:val="TableText"/>
              <w:widowControl w:val="0"/>
              <w:rPr>
                <w:rStyle w:val="EndnoteReference"/>
                <w:color w:val="0000FF"/>
                <w:sz w:val="13"/>
                <w:szCs w:val="13"/>
                <w:u w:val="single"/>
              </w:rPr>
            </w:pP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3</w:t>
            </w: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righ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225D88" w:rsidRDefault="00BD3B84" w:rsidP="004B3534">
            <w:pPr>
              <w:pStyle w:val="TableText"/>
              <w:widowControl w:val="0"/>
              <w:rPr>
                <w:rFonts w:ascii="Tahoma" w:hAnsi="Tahoma" w:cs="Tahoma"/>
                <w:sz w:val="13"/>
              </w:rPr>
            </w:pPr>
            <w:r w:rsidRPr="00225D88">
              <w:rPr>
                <w:rFonts w:ascii="Tahoma"/>
                <w:sz w:val="13"/>
                <w:lang w:val="pt-BR"/>
              </w:rPr>
              <w:t>P</w:t>
            </w:r>
          </w:p>
        </w:tc>
        <w:tc>
          <w:tcPr>
            <w:tcW w:w="514" w:type="dxa"/>
            <w:shd w:val="clear" w:color="auto" w:fill="FABF8F"/>
          </w:tcPr>
          <w:p w:rsidR="007B2C93" w:rsidRPr="00225D88" w:rsidRDefault="007B2C93" w:rsidP="004B3534">
            <w:pPr>
              <w:pStyle w:val="TableText"/>
              <w:widowControl w:val="0"/>
              <w:rPr>
                <w:rFonts w:ascii="Tahoma" w:hAnsi="Tahoma" w:cs="Tahoma"/>
                <w:sz w:val="13"/>
              </w:rPr>
            </w:pPr>
          </w:p>
        </w:tc>
        <w:tc>
          <w:tcPr>
            <w:tcW w:w="514" w:type="dxa"/>
            <w:shd w:val="clear" w:color="auto" w:fill="FABF8F"/>
            <w:vAlign w:val="center"/>
          </w:tcPr>
          <w:p w:rsidR="007B2C93" w:rsidRPr="00225D88" w:rsidRDefault="007B2C93" w:rsidP="004B3534">
            <w:pPr>
              <w:pStyle w:val="TableText"/>
              <w:widowControl w:val="0"/>
              <w:rPr>
                <w:rFonts w:ascii="Tahoma" w:hAnsi="Tahoma" w:cs="Tahoma"/>
                <w:sz w:val="13"/>
              </w:rPr>
            </w:pPr>
          </w:p>
        </w:tc>
      </w:tr>
      <w:tr w:rsidR="007B2C93" w:rsidRPr="00225D88">
        <w:trPr>
          <w:cantSplit/>
          <w:trHeight w:val="145"/>
        </w:trPr>
        <w:tc>
          <w:tcPr>
            <w:tcW w:w="2638" w:type="dxa"/>
            <w:shd w:val="clear" w:color="auto" w:fill="FFFFFF"/>
          </w:tcPr>
          <w:p w:rsidR="007B2C93" w:rsidRPr="00225D88" w:rsidRDefault="00BD3B84" w:rsidP="003E7968">
            <w:pPr>
              <w:pStyle w:val="ProductNames"/>
              <w:keepLines w:val="0"/>
              <w:spacing w:before="0" w:after="0"/>
              <w:rPr>
                <w:rFonts w:ascii="Tahoma" w:hAnsi="Tahoma" w:cs="Tahoma"/>
                <w:sz w:val="14"/>
                <w:szCs w:val="14"/>
              </w:rPr>
            </w:pPr>
            <w:bookmarkStart w:id="91" w:name="_Toc325608840"/>
            <w:bookmarkStart w:id="92" w:name="_Toc328570154"/>
            <w:bookmarkEnd w:id="91"/>
            <w:r w:rsidRPr="00225D88">
              <w:rPr>
                <w:rFonts w:ascii="Tahoma" w:hAnsi="Tahoma" w:cs="Tahoma"/>
                <w:sz w:val="14"/>
                <w:szCs w:val="14"/>
              </w:rPr>
              <w:t>PowerPoint para Mac 2011</w:t>
            </w:r>
            <w:bookmarkEnd w:id="92"/>
          </w:p>
        </w:tc>
        <w:tc>
          <w:tcPr>
            <w:tcW w:w="429" w:type="dxa"/>
            <w:shd w:val="clear" w:color="auto" w:fill="FFFFFF"/>
            <w:vAlign w:val="center"/>
          </w:tcPr>
          <w:p w:rsidR="007B2C93" w:rsidRPr="00225D88" w:rsidRDefault="007B2C93" w:rsidP="00F62B9E">
            <w:pPr>
              <w:pStyle w:val="TableText"/>
              <w:widowControl w:val="0"/>
              <w:rPr>
                <w:rStyle w:val="EndnoteReference"/>
                <w:color w:val="0000FF"/>
                <w:sz w:val="13"/>
                <w:szCs w:val="13"/>
                <w:u w:val="single"/>
              </w:rPr>
            </w:pPr>
          </w:p>
        </w:tc>
        <w:tc>
          <w:tcPr>
            <w:tcW w:w="429" w:type="dxa"/>
            <w:shd w:val="clear" w:color="auto" w:fill="FFFFF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09/10</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3</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FFFFF"/>
          </w:tcPr>
          <w:p w:rsidR="007B2C93" w:rsidRPr="00225D88" w:rsidRDefault="007B2C93" w:rsidP="004B3534">
            <w:pPr>
              <w:pStyle w:val="TableText"/>
              <w:rPr>
                <w:rFonts w:ascii="Tahoma" w:hAnsi="Tahoma" w:cs="Tahoma"/>
                <w:sz w:val="13"/>
              </w:rPr>
            </w:pPr>
          </w:p>
        </w:tc>
        <w:tc>
          <w:tcPr>
            <w:tcW w:w="514" w:type="dxa"/>
            <w:shd w:val="clear" w:color="auto" w:fill="FFFFFF"/>
            <w:vAlign w:val="center"/>
          </w:tcPr>
          <w:p w:rsidR="007B2C93" w:rsidRPr="00225D88" w:rsidRDefault="007B2C93" w:rsidP="004B3534">
            <w:pPr>
              <w:pStyle w:val="TableText"/>
              <w:rPr>
                <w:rFonts w:ascii="Tahoma" w:hAnsi="Tahoma" w:cs="Tahoma"/>
                <w:sz w:val="13"/>
              </w:rPr>
            </w:pPr>
          </w:p>
        </w:tc>
      </w:tr>
      <w:tr w:rsidR="007B2C93" w:rsidRPr="00225D88">
        <w:trPr>
          <w:cantSplit/>
          <w:trHeight w:val="145"/>
        </w:trPr>
        <w:tc>
          <w:tcPr>
            <w:tcW w:w="2638" w:type="dxa"/>
            <w:shd w:val="clear" w:color="auto" w:fill="FABF8F"/>
          </w:tcPr>
          <w:p w:rsidR="007B2C93" w:rsidRPr="00225D88" w:rsidRDefault="007B2C93" w:rsidP="003E7968">
            <w:pPr>
              <w:pStyle w:val="ProductNames"/>
              <w:keepLines w:val="0"/>
              <w:spacing w:before="0" w:after="0"/>
              <w:rPr>
                <w:rFonts w:ascii="Tahoma" w:hAnsi="Tahoma" w:cs="Tahoma"/>
                <w:sz w:val="14"/>
                <w:szCs w:val="14"/>
              </w:rPr>
            </w:pPr>
            <w:bookmarkStart w:id="93" w:name="_Toc325608841"/>
            <w:bookmarkStart w:id="94" w:name="_Toc328570155"/>
            <w:bookmarkEnd w:id="93"/>
            <w:r w:rsidRPr="00225D88">
              <w:rPr>
                <w:rFonts w:ascii="Tahoma" w:hAnsi="Tahoma" w:cs="Tahoma"/>
                <w:sz w:val="14"/>
                <w:szCs w:val="14"/>
              </w:rPr>
              <w:t>Project 2010 Standard</w:t>
            </w:r>
            <w:bookmarkEnd w:id="94"/>
            <w:r w:rsidRPr="00225D88">
              <w:rPr>
                <w:rFonts w:ascii="Tahoma" w:hAnsi="Tahoma" w:cs="Tahoma"/>
                <w:sz w:val="14"/>
                <w:szCs w:val="14"/>
              </w:rPr>
              <w:t xml:space="preserve"> </w:t>
            </w:r>
          </w:p>
        </w:tc>
        <w:tc>
          <w:tcPr>
            <w:tcW w:w="429" w:type="dxa"/>
            <w:shd w:val="clear" w:color="auto" w:fill="FABF8F"/>
            <w:vAlign w:val="center"/>
          </w:tcPr>
          <w:p w:rsidR="007B2C93" w:rsidRPr="00225D88" w:rsidRDefault="007B2C93" w:rsidP="00D353E6">
            <w:pPr>
              <w:pStyle w:val="TableText"/>
              <w:widowControl w:val="0"/>
              <w:rPr>
                <w:rStyle w:val="EndnoteReference"/>
                <w:color w:val="0000FF"/>
                <w:sz w:val="13"/>
                <w:szCs w:val="13"/>
                <w:u w:val="single"/>
              </w:rPr>
            </w:pPr>
          </w:p>
        </w:tc>
        <w:tc>
          <w:tcPr>
            <w:tcW w:w="429" w:type="dxa"/>
            <w:shd w:val="clear" w:color="auto" w:fill="FABF8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5</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4</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3</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3</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4</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tcBorders>
              <w:lef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A</w:t>
            </w:r>
          </w:p>
        </w:tc>
        <w:tc>
          <w:tcPr>
            <w:tcW w:w="429" w:type="dxa"/>
            <w:tcBorders>
              <w:left w:val="single" w:sz="18" w:space="0" w:color="auto"/>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ABF8F"/>
          </w:tcPr>
          <w:p w:rsidR="007B2C93" w:rsidRPr="00225D88" w:rsidRDefault="007B2C93" w:rsidP="004B3534">
            <w:pPr>
              <w:pStyle w:val="TableText"/>
              <w:rPr>
                <w:rFonts w:ascii="Tahoma" w:hAnsi="Tahoma" w:cs="Tahoma"/>
                <w:sz w:val="13"/>
              </w:rPr>
            </w:pPr>
          </w:p>
        </w:tc>
        <w:tc>
          <w:tcPr>
            <w:tcW w:w="514" w:type="dxa"/>
            <w:shd w:val="clear" w:color="auto" w:fill="FABF8F"/>
            <w:vAlign w:val="center"/>
          </w:tcPr>
          <w:p w:rsidR="007B2C93" w:rsidRPr="00225D88" w:rsidRDefault="007B2C93" w:rsidP="004B3534">
            <w:pPr>
              <w:pStyle w:val="TableText"/>
              <w:rPr>
                <w:rFonts w:ascii="Tahoma" w:hAnsi="Tahoma" w:cs="Tahoma"/>
                <w:sz w:val="13"/>
              </w:rPr>
            </w:pPr>
          </w:p>
        </w:tc>
      </w:tr>
      <w:tr w:rsidR="007B2C93" w:rsidRPr="00225D88">
        <w:trPr>
          <w:cantSplit/>
          <w:trHeight w:val="145"/>
        </w:trPr>
        <w:tc>
          <w:tcPr>
            <w:tcW w:w="2638" w:type="dxa"/>
            <w:shd w:val="clear" w:color="auto" w:fill="FFFFFF"/>
          </w:tcPr>
          <w:p w:rsidR="007B2C93" w:rsidRPr="00225D88" w:rsidRDefault="007B2C93" w:rsidP="003E7968">
            <w:pPr>
              <w:pStyle w:val="ProductNames"/>
              <w:keepLines w:val="0"/>
              <w:spacing w:before="0" w:after="0"/>
              <w:rPr>
                <w:rFonts w:ascii="Tahoma" w:hAnsi="Tahoma" w:cs="Tahoma"/>
                <w:sz w:val="14"/>
                <w:szCs w:val="14"/>
              </w:rPr>
            </w:pPr>
            <w:bookmarkStart w:id="95" w:name="_Toc325608842"/>
            <w:bookmarkStart w:id="96" w:name="_Toc328570156"/>
            <w:bookmarkEnd w:id="95"/>
            <w:r w:rsidRPr="00225D88">
              <w:rPr>
                <w:rFonts w:ascii="Tahoma" w:hAnsi="Tahoma" w:cs="Tahoma"/>
                <w:sz w:val="14"/>
                <w:szCs w:val="14"/>
              </w:rPr>
              <w:t>Project 2010 Professional</w:t>
            </w:r>
            <w:bookmarkEnd w:id="96"/>
            <w:r w:rsidRPr="00225D88">
              <w:rPr>
                <w:rFonts w:ascii="Tahoma" w:hAnsi="Tahoma" w:cs="Tahoma"/>
                <w:sz w:val="14"/>
                <w:szCs w:val="14"/>
              </w:rPr>
              <w:t xml:space="preserve"> </w:t>
            </w:r>
          </w:p>
        </w:tc>
        <w:tc>
          <w:tcPr>
            <w:tcW w:w="429" w:type="dxa"/>
            <w:shd w:val="clear" w:color="auto" w:fill="FFFFFF"/>
            <w:vAlign w:val="center"/>
          </w:tcPr>
          <w:p w:rsidR="007B2C93" w:rsidRPr="00225D88" w:rsidRDefault="00875C88" w:rsidP="00D353E6">
            <w:pPr>
              <w:pStyle w:val="TableText"/>
              <w:widowControl w:val="0"/>
              <w:rPr>
                <w:rStyle w:val="EndnoteReference"/>
                <w:color w:val="0000FF"/>
                <w:sz w:val="13"/>
                <w:szCs w:val="13"/>
                <w:u w:val="single"/>
              </w:rPr>
            </w:pPr>
            <w:hyperlink w:anchor="_13_Project_2010" w:history="1">
              <w:r w:rsidR="00BD3B84" w:rsidRPr="00225D88">
                <w:rPr>
                  <w:rStyle w:val="Hyperlink"/>
                  <w:b/>
                  <w:sz w:val="13"/>
                  <w:szCs w:val="13"/>
                </w:rPr>
                <w:t>13</w:t>
              </w:r>
            </w:hyperlink>
          </w:p>
        </w:tc>
        <w:tc>
          <w:tcPr>
            <w:tcW w:w="429" w:type="dxa"/>
            <w:shd w:val="clear" w:color="auto" w:fill="FFFFF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FFFFF"/>
            <w:vAlign w:val="center"/>
          </w:tcPr>
          <w:p w:rsidR="007B2C93" w:rsidRPr="00225D88" w:rsidRDefault="00BD3B84" w:rsidP="004B3534">
            <w:pPr>
              <w:pStyle w:val="TableText"/>
              <w:spacing w:after="120"/>
              <w:rPr>
                <w:rFonts w:ascii="Tahoma" w:hAnsi="Tahoma" w:cs="Tahoma"/>
                <w:sz w:val="13"/>
                <w:szCs w:val="13"/>
              </w:rPr>
            </w:pPr>
            <w:r w:rsidRPr="00225D88">
              <w:rPr>
                <w:rFonts w:ascii="Tahoma"/>
                <w:sz w:val="13"/>
              </w:rPr>
              <w:t>4</w:t>
            </w:r>
          </w:p>
        </w:tc>
        <w:tc>
          <w:tcPr>
            <w:tcW w:w="429" w:type="dxa"/>
            <w:shd w:val="clear" w:color="auto" w:fill="FFFFFF"/>
            <w:vAlign w:val="center"/>
          </w:tcPr>
          <w:p w:rsidR="007B2C93" w:rsidRPr="00225D88" w:rsidRDefault="00BD3B84" w:rsidP="004B3534">
            <w:pPr>
              <w:pStyle w:val="TableText"/>
              <w:spacing w:after="120"/>
              <w:rPr>
                <w:rFonts w:ascii="Tahoma" w:hAnsi="Tahoma" w:cs="Tahoma"/>
                <w:sz w:val="13"/>
                <w:szCs w:val="13"/>
              </w:rPr>
            </w:pPr>
            <w:r w:rsidRPr="00225D88">
              <w:rPr>
                <w:rFonts w:ascii="Tahoma"/>
                <w:sz w:val="13"/>
              </w:rPr>
              <w:t>10</w:t>
            </w:r>
          </w:p>
        </w:tc>
        <w:tc>
          <w:tcPr>
            <w:tcW w:w="429" w:type="dxa"/>
            <w:shd w:val="clear" w:color="auto" w:fill="FFFFFF"/>
            <w:vAlign w:val="center"/>
          </w:tcPr>
          <w:p w:rsidR="007B2C93" w:rsidRPr="00225D88" w:rsidRDefault="00BD3B84" w:rsidP="004B3534">
            <w:pPr>
              <w:pStyle w:val="TableText"/>
              <w:spacing w:after="120"/>
              <w:rPr>
                <w:rFonts w:ascii="Tahoma" w:hAnsi="Tahoma" w:cs="Tahoma"/>
                <w:sz w:val="13"/>
                <w:szCs w:val="13"/>
              </w:rPr>
            </w:pPr>
            <w:r w:rsidRPr="00225D88">
              <w:rPr>
                <w:rFonts w:ascii="Tahoma"/>
                <w:sz w:val="13"/>
              </w:rPr>
              <w:t>8</w:t>
            </w:r>
          </w:p>
        </w:tc>
        <w:tc>
          <w:tcPr>
            <w:tcW w:w="429" w:type="dxa"/>
            <w:shd w:val="clear" w:color="auto" w:fill="FFFFFF"/>
            <w:vAlign w:val="center"/>
          </w:tcPr>
          <w:p w:rsidR="007B2C93" w:rsidRPr="00225D88" w:rsidRDefault="00BD3B84" w:rsidP="004B3534">
            <w:pPr>
              <w:pStyle w:val="TableText"/>
              <w:spacing w:after="120"/>
              <w:rPr>
                <w:rFonts w:ascii="Tahoma" w:hAnsi="Tahoma" w:cs="Tahoma"/>
                <w:sz w:val="13"/>
                <w:szCs w:val="13"/>
              </w:rPr>
            </w:pPr>
            <w:r w:rsidRPr="00225D88">
              <w:rPr>
                <w:rFonts w:ascii="Tahoma"/>
                <w:sz w:val="13"/>
              </w:rPr>
              <w:t>6</w:t>
            </w:r>
          </w:p>
        </w:tc>
        <w:tc>
          <w:tcPr>
            <w:tcW w:w="429" w:type="dxa"/>
            <w:shd w:val="clear" w:color="auto" w:fill="FFFFFF"/>
            <w:vAlign w:val="center"/>
          </w:tcPr>
          <w:p w:rsidR="007B2C93" w:rsidRPr="00225D88" w:rsidRDefault="00BD3B84" w:rsidP="004B3534">
            <w:pPr>
              <w:pStyle w:val="TableText"/>
              <w:spacing w:after="120"/>
              <w:rPr>
                <w:rFonts w:ascii="Tahoma" w:hAnsi="Tahoma" w:cs="Tahoma"/>
                <w:sz w:val="13"/>
                <w:szCs w:val="13"/>
              </w:rPr>
            </w:pPr>
            <w:r w:rsidRPr="00225D88">
              <w:rPr>
                <w:rFonts w:ascii="Tahoma"/>
                <w:sz w:val="13"/>
              </w:rPr>
              <w:t>6</w:t>
            </w:r>
          </w:p>
        </w:tc>
        <w:tc>
          <w:tcPr>
            <w:tcW w:w="429" w:type="dxa"/>
            <w:shd w:val="clear" w:color="auto" w:fill="FFFFFF"/>
            <w:vAlign w:val="center"/>
          </w:tcPr>
          <w:p w:rsidR="007B2C93" w:rsidRPr="00225D88" w:rsidRDefault="00BD3B84" w:rsidP="004B3534">
            <w:pPr>
              <w:pStyle w:val="TableText"/>
              <w:spacing w:after="120"/>
              <w:rPr>
                <w:rFonts w:ascii="Tahoma" w:hAnsi="Tahoma" w:cs="Tahoma"/>
                <w:sz w:val="13"/>
                <w:szCs w:val="13"/>
              </w:rPr>
            </w:pPr>
            <w:r w:rsidRPr="00225D88">
              <w:rPr>
                <w:rFonts w:ascii="Tahoma"/>
                <w:sz w:val="13"/>
              </w:rPr>
              <w:t>4</w:t>
            </w:r>
          </w:p>
        </w:tc>
        <w:tc>
          <w:tcPr>
            <w:tcW w:w="429" w:type="dxa"/>
            <w:tcBorders>
              <w:right w:val="single" w:sz="18" w:space="0" w:color="auto"/>
            </w:tcBorders>
            <w:shd w:val="clear" w:color="auto" w:fill="FFFFFF"/>
            <w:vAlign w:val="center"/>
          </w:tcPr>
          <w:p w:rsidR="007B2C93" w:rsidRPr="00225D88" w:rsidRDefault="00BD3B84" w:rsidP="004B3534">
            <w:pPr>
              <w:pStyle w:val="TableText"/>
              <w:spacing w:after="120"/>
              <w:rPr>
                <w:rFonts w:ascii="Tahoma" w:hAnsi="Tahoma" w:cs="Tahoma"/>
                <w:sz w:val="13"/>
                <w:szCs w:val="13"/>
              </w:rPr>
            </w:pPr>
            <w:r w:rsidRPr="00225D88">
              <w:rPr>
                <w:rFonts w:ascii="Tahoma"/>
                <w:sz w:val="13"/>
              </w:rPr>
              <w:t>2</w:t>
            </w:r>
          </w:p>
        </w:tc>
        <w:tc>
          <w:tcPr>
            <w:tcW w:w="429" w:type="dxa"/>
            <w:tcBorders>
              <w:left w:val="single" w:sz="18" w:space="0" w:color="auto"/>
            </w:tcBorders>
            <w:shd w:val="clear" w:color="auto" w:fill="FFFFFF"/>
            <w:vAlign w:val="center"/>
          </w:tcPr>
          <w:p w:rsidR="007B2C93" w:rsidRPr="00225D88" w:rsidRDefault="00BD3B84" w:rsidP="004B3534">
            <w:pPr>
              <w:pStyle w:val="TableText"/>
              <w:spacing w:after="120"/>
              <w:rPr>
                <w:rFonts w:ascii="Tahoma" w:hAnsi="Tahoma" w:cs="Tahoma"/>
                <w:sz w:val="13"/>
                <w:szCs w:val="13"/>
              </w:rPr>
            </w:pPr>
            <w:r w:rsidRPr="00225D88">
              <w:rPr>
                <w:rFonts w:ascii="Tahoma"/>
                <w:sz w:val="13"/>
              </w:rPr>
              <w:t>4</w:t>
            </w:r>
          </w:p>
        </w:tc>
        <w:tc>
          <w:tcPr>
            <w:tcW w:w="429" w:type="dxa"/>
            <w:shd w:val="clear" w:color="auto" w:fill="FFFFFF"/>
            <w:vAlign w:val="center"/>
          </w:tcPr>
          <w:p w:rsidR="007B2C93" w:rsidRPr="00225D88" w:rsidRDefault="00BD3B84" w:rsidP="004B3534">
            <w:pPr>
              <w:pStyle w:val="TableText"/>
              <w:spacing w:after="120"/>
              <w:rPr>
                <w:rFonts w:ascii="Tahoma" w:hAnsi="Tahoma" w:cs="Tahoma"/>
                <w:sz w:val="13"/>
                <w:szCs w:val="13"/>
              </w:rPr>
            </w:pPr>
            <w:r w:rsidRPr="00225D88">
              <w:rPr>
                <w:rFonts w:ascii="Tahoma"/>
                <w:sz w:val="13"/>
              </w:rPr>
              <w:t>8</w:t>
            </w:r>
          </w:p>
        </w:tc>
        <w:tc>
          <w:tcPr>
            <w:tcW w:w="429" w:type="dxa"/>
            <w:tcBorders>
              <w:right w:val="single" w:sz="18" w:space="0" w:color="auto"/>
            </w:tcBorders>
            <w:shd w:val="clear" w:color="auto" w:fill="FFFFFF"/>
            <w:vAlign w:val="center"/>
          </w:tcPr>
          <w:p w:rsidR="007B2C93" w:rsidRPr="00225D88" w:rsidRDefault="00BD3B84" w:rsidP="004B3534">
            <w:pPr>
              <w:pStyle w:val="TableText"/>
              <w:spacing w:after="120"/>
              <w:rPr>
                <w:rFonts w:ascii="Tahoma" w:hAnsi="Tahoma" w:cs="Tahoma"/>
                <w:sz w:val="13"/>
                <w:szCs w:val="13"/>
              </w:rPr>
            </w:pPr>
            <w:r w:rsidRPr="00225D88">
              <w:rPr>
                <w:rFonts w:ascii="Tahoma"/>
                <w:sz w:val="13"/>
              </w:rPr>
              <w:t>4</w:t>
            </w:r>
          </w:p>
        </w:tc>
        <w:tc>
          <w:tcPr>
            <w:tcW w:w="429" w:type="dxa"/>
            <w:tcBorders>
              <w:left w:val="single" w:sz="18" w:space="0" w:color="auto"/>
            </w:tcBorders>
            <w:shd w:val="clear" w:color="auto" w:fill="FFFFFF"/>
            <w:vAlign w:val="center"/>
          </w:tcPr>
          <w:p w:rsidR="007B2C93" w:rsidRPr="00225D88" w:rsidRDefault="00BD3B84" w:rsidP="004B3534">
            <w:pPr>
              <w:pStyle w:val="TableText"/>
              <w:spacing w:after="120"/>
              <w:rPr>
                <w:rFonts w:ascii="Tahoma" w:hAnsi="Tahoma" w:cs="Tahoma"/>
                <w:sz w:val="13"/>
                <w:szCs w:val="13"/>
              </w:rPr>
            </w:pPr>
            <w:r w:rsidRPr="00225D88">
              <w:rPr>
                <w:rFonts w:ascii="Tahoma"/>
                <w:sz w:val="13"/>
              </w:rPr>
              <w:t>1</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A</w:t>
            </w:r>
          </w:p>
        </w:tc>
        <w:tc>
          <w:tcPr>
            <w:tcW w:w="429" w:type="dxa"/>
            <w:tcBorders>
              <w:left w:val="single" w:sz="18" w:space="0" w:color="auto"/>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FFFFF"/>
          </w:tcPr>
          <w:p w:rsidR="007B2C93" w:rsidRPr="00225D88" w:rsidRDefault="00836DB2" w:rsidP="00836DB2">
            <w:pPr>
              <w:pStyle w:val="TableText"/>
              <w:rPr>
                <w:rFonts w:ascii="Tahoma" w:hAnsi="Tahoma" w:cs="Tahoma"/>
                <w:sz w:val="13"/>
              </w:rPr>
            </w:pPr>
            <w:r w:rsidRPr="00225D88">
              <w:rPr>
                <w:rFonts w:ascii="Tahoma" w:hAnsi="Tahoma"/>
                <w:sz w:val="13"/>
                <w:lang w:val="pt-BR"/>
              </w:rPr>
              <w:t>A, AO, ST</w:t>
            </w:r>
          </w:p>
        </w:tc>
        <w:tc>
          <w:tcPr>
            <w:tcW w:w="514" w:type="dxa"/>
            <w:shd w:val="clear" w:color="auto" w:fill="FFFFFF"/>
            <w:vAlign w:val="center"/>
          </w:tcPr>
          <w:p w:rsidR="007B2C93" w:rsidRPr="00225D88" w:rsidRDefault="007B2C93" w:rsidP="004B3534">
            <w:pPr>
              <w:pStyle w:val="TableText"/>
              <w:rPr>
                <w:rFonts w:ascii="Tahoma" w:hAnsi="Tahoma" w:cs="Tahoma"/>
                <w:sz w:val="13"/>
              </w:rPr>
            </w:pPr>
          </w:p>
        </w:tc>
      </w:tr>
      <w:tr w:rsidR="007B2C93" w:rsidRPr="00225D88">
        <w:trPr>
          <w:cantSplit/>
          <w:trHeight w:val="145"/>
        </w:trPr>
        <w:tc>
          <w:tcPr>
            <w:tcW w:w="2638" w:type="dxa"/>
            <w:shd w:val="clear" w:color="auto" w:fill="FABF8F"/>
          </w:tcPr>
          <w:p w:rsidR="007B2C93" w:rsidRPr="00225D88" w:rsidRDefault="007B2C93" w:rsidP="003E7968">
            <w:pPr>
              <w:pStyle w:val="ProductNames"/>
              <w:keepLines w:val="0"/>
              <w:spacing w:before="0" w:after="0"/>
              <w:rPr>
                <w:rFonts w:ascii="Tahoma" w:hAnsi="Tahoma" w:cs="Tahoma"/>
                <w:sz w:val="14"/>
                <w:szCs w:val="14"/>
              </w:rPr>
            </w:pPr>
            <w:bookmarkStart w:id="97" w:name="_Toc325608843"/>
            <w:bookmarkStart w:id="98" w:name="_Toc328570157"/>
            <w:bookmarkEnd w:id="97"/>
            <w:r w:rsidRPr="00225D88">
              <w:rPr>
                <w:rFonts w:ascii="Tahoma" w:hAnsi="Tahoma" w:cs="Tahoma"/>
                <w:sz w:val="14"/>
                <w:szCs w:val="14"/>
              </w:rPr>
              <w:t>Direitos de Locação para Office Standard</w:t>
            </w:r>
            <w:bookmarkEnd w:id="98"/>
          </w:p>
        </w:tc>
        <w:tc>
          <w:tcPr>
            <w:tcW w:w="429" w:type="dxa"/>
            <w:shd w:val="clear" w:color="auto" w:fill="FABF8F"/>
            <w:vAlign w:val="center"/>
          </w:tcPr>
          <w:p w:rsidR="007B2C93" w:rsidRPr="00225D88" w:rsidRDefault="00875C88" w:rsidP="006B65DF">
            <w:pPr>
              <w:pStyle w:val="TableText"/>
              <w:widowControl w:val="0"/>
              <w:rPr>
                <w:rStyle w:val="EndnoteReference"/>
                <w:color w:val="0000FF"/>
                <w:sz w:val="13"/>
                <w:szCs w:val="13"/>
                <w:u w:val="single"/>
              </w:rPr>
            </w:pPr>
            <w:hyperlink w:anchor="_14_Direitos_De" w:history="1">
              <w:r w:rsidR="00BD3B84" w:rsidRPr="00225D88">
                <w:rPr>
                  <w:rStyle w:val="Hyperlink"/>
                  <w:b/>
                  <w:sz w:val="13"/>
                  <w:szCs w:val="13"/>
                </w:rPr>
                <w:t>14</w:t>
              </w:r>
            </w:hyperlink>
          </w:p>
        </w:tc>
        <w:tc>
          <w:tcPr>
            <w:tcW w:w="429" w:type="dxa"/>
            <w:shd w:val="clear" w:color="auto" w:fill="FABF8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4/09</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ABF8F"/>
            <w:vAlign w:val="center"/>
          </w:tcPr>
          <w:p w:rsidR="007B2C93" w:rsidRPr="00225D88" w:rsidRDefault="007B2C93" w:rsidP="004B3534">
            <w:pPr>
              <w:pStyle w:val="TableText"/>
              <w:rPr>
                <w:rFonts w:ascii="Tahoma" w:hAnsi="Tahoma" w:cs="Tahoma"/>
                <w:sz w:val="13"/>
              </w:rPr>
            </w:pPr>
          </w:p>
        </w:tc>
        <w:tc>
          <w:tcPr>
            <w:tcW w:w="429" w:type="dxa"/>
            <w:shd w:val="clear" w:color="auto" w:fill="FABF8F"/>
            <w:vAlign w:val="center"/>
          </w:tcPr>
          <w:p w:rsidR="007B2C93" w:rsidRPr="00225D88" w:rsidRDefault="007B2C93" w:rsidP="004B3534">
            <w:pPr>
              <w:pStyle w:val="TableText"/>
              <w:rPr>
                <w:rFonts w:ascii="Tahoma" w:hAnsi="Tahoma" w:cs="Tahoma"/>
                <w:sz w:val="13"/>
              </w:rPr>
            </w:pPr>
          </w:p>
        </w:tc>
        <w:tc>
          <w:tcPr>
            <w:tcW w:w="429" w:type="dxa"/>
            <w:shd w:val="clear" w:color="auto" w:fill="FABF8F"/>
            <w:vAlign w:val="center"/>
          </w:tcPr>
          <w:p w:rsidR="007B2C93" w:rsidRPr="00225D88" w:rsidRDefault="007B2C93" w:rsidP="004B3534">
            <w:pPr>
              <w:pStyle w:val="TableText"/>
              <w:rPr>
                <w:rFonts w:ascii="Tahoma" w:hAnsi="Tahoma" w:cs="Tahoma"/>
                <w:sz w:val="13"/>
              </w:rPr>
            </w:pPr>
          </w:p>
        </w:tc>
        <w:tc>
          <w:tcPr>
            <w:tcW w:w="429" w:type="dxa"/>
            <w:shd w:val="clear" w:color="auto" w:fill="FABF8F"/>
            <w:vAlign w:val="center"/>
          </w:tcPr>
          <w:p w:rsidR="007B2C93" w:rsidRPr="00225D88" w:rsidRDefault="007B2C93" w:rsidP="004B3534">
            <w:pPr>
              <w:pStyle w:val="TableText"/>
              <w:rPr>
                <w:rFonts w:ascii="Tahoma" w:hAnsi="Tahoma" w:cs="Tahoma"/>
                <w:sz w:val="13"/>
              </w:rPr>
            </w:pPr>
          </w:p>
        </w:tc>
        <w:tc>
          <w:tcPr>
            <w:tcW w:w="429" w:type="dxa"/>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514" w:type="dxa"/>
            <w:shd w:val="clear" w:color="auto" w:fill="FABF8F"/>
          </w:tcPr>
          <w:p w:rsidR="007B2C93" w:rsidRPr="00225D88" w:rsidRDefault="007B2C93" w:rsidP="004B3534">
            <w:pPr>
              <w:pStyle w:val="TableText"/>
              <w:rPr>
                <w:rFonts w:ascii="Tahoma" w:hAnsi="Tahoma" w:cs="Tahoma"/>
                <w:sz w:val="13"/>
              </w:rPr>
            </w:pPr>
          </w:p>
        </w:tc>
        <w:tc>
          <w:tcPr>
            <w:tcW w:w="514" w:type="dxa"/>
            <w:shd w:val="clear" w:color="auto" w:fill="FABF8F"/>
            <w:vAlign w:val="center"/>
          </w:tcPr>
          <w:p w:rsidR="007B2C93" w:rsidRPr="00225D88" w:rsidRDefault="007B2C93" w:rsidP="004B3534">
            <w:pPr>
              <w:pStyle w:val="TableText"/>
              <w:rPr>
                <w:rFonts w:ascii="Tahoma" w:hAnsi="Tahoma" w:cs="Tahoma"/>
                <w:sz w:val="13"/>
              </w:rPr>
            </w:pPr>
          </w:p>
        </w:tc>
      </w:tr>
      <w:tr w:rsidR="007B2C93" w:rsidRPr="00225D88">
        <w:trPr>
          <w:cantSplit/>
          <w:trHeight w:val="145"/>
        </w:trPr>
        <w:tc>
          <w:tcPr>
            <w:tcW w:w="2638" w:type="dxa"/>
            <w:shd w:val="clear" w:color="auto" w:fill="FFFFFF"/>
          </w:tcPr>
          <w:p w:rsidR="007B2C93" w:rsidRPr="00225D88" w:rsidRDefault="007B2C93" w:rsidP="003E7968">
            <w:pPr>
              <w:pStyle w:val="ProductNames"/>
              <w:keepLines w:val="0"/>
              <w:spacing w:before="0" w:after="0"/>
              <w:rPr>
                <w:rFonts w:ascii="Tahoma" w:hAnsi="Tahoma" w:cs="Tahoma"/>
                <w:sz w:val="14"/>
                <w:szCs w:val="14"/>
              </w:rPr>
            </w:pPr>
            <w:bookmarkStart w:id="99" w:name="_Toc325608844"/>
            <w:bookmarkStart w:id="100" w:name="_Toc328570158"/>
            <w:bookmarkEnd w:id="99"/>
            <w:r w:rsidRPr="00225D88">
              <w:rPr>
                <w:rFonts w:ascii="Tahoma" w:hAnsi="Tahoma" w:cs="Tahoma"/>
                <w:sz w:val="14"/>
                <w:szCs w:val="14"/>
              </w:rPr>
              <w:t>Direitos de Locação para Office Professional Plus</w:t>
            </w:r>
            <w:bookmarkEnd w:id="100"/>
          </w:p>
        </w:tc>
        <w:tc>
          <w:tcPr>
            <w:tcW w:w="429" w:type="dxa"/>
            <w:shd w:val="clear" w:color="auto" w:fill="FFFFFF"/>
            <w:vAlign w:val="center"/>
          </w:tcPr>
          <w:p w:rsidR="007B2C93" w:rsidRPr="00225D88" w:rsidRDefault="00875C88" w:rsidP="00D353E6">
            <w:pPr>
              <w:pStyle w:val="TableText"/>
              <w:widowControl w:val="0"/>
              <w:rPr>
                <w:rStyle w:val="EndnoteReference"/>
                <w:color w:val="0000FF"/>
                <w:sz w:val="13"/>
                <w:szCs w:val="13"/>
                <w:u w:val="single"/>
              </w:rPr>
            </w:pPr>
            <w:hyperlink w:anchor="_14_Direitos_De" w:history="1">
              <w:r w:rsidR="003E7968" w:rsidRPr="00225D88">
                <w:rPr>
                  <w:rStyle w:val="Hyperlink"/>
                  <w:b/>
                  <w:sz w:val="13"/>
                  <w:szCs w:val="13"/>
                </w:rPr>
                <w:t>14</w:t>
              </w:r>
            </w:hyperlink>
          </w:p>
        </w:tc>
        <w:tc>
          <w:tcPr>
            <w:tcW w:w="429" w:type="dxa"/>
            <w:shd w:val="clear" w:color="auto" w:fill="FFFFF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4/09</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FFFFF"/>
            <w:vAlign w:val="center"/>
          </w:tcPr>
          <w:p w:rsidR="007B2C93" w:rsidRPr="00225D88" w:rsidRDefault="007B2C93" w:rsidP="004B3534">
            <w:pPr>
              <w:pStyle w:val="TableText"/>
              <w:rPr>
                <w:rFonts w:ascii="Tahoma" w:hAnsi="Tahoma" w:cs="Tahoma"/>
                <w:sz w:val="13"/>
              </w:rPr>
            </w:pPr>
          </w:p>
        </w:tc>
        <w:tc>
          <w:tcPr>
            <w:tcW w:w="429" w:type="dxa"/>
            <w:shd w:val="clear" w:color="auto" w:fill="FFFFFF"/>
            <w:vAlign w:val="center"/>
          </w:tcPr>
          <w:p w:rsidR="007B2C93" w:rsidRPr="00225D88" w:rsidRDefault="007B2C93" w:rsidP="004B3534">
            <w:pPr>
              <w:pStyle w:val="TableText"/>
              <w:rPr>
                <w:rFonts w:ascii="Tahoma" w:hAnsi="Tahoma" w:cs="Tahoma"/>
                <w:sz w:val="13"/>
              </w:rPr>
            </w:pPr>
          </w:p>
        </w:tc>
        <w:tc>
          <w:tcPr>
            <w:tcW w:w="429" w:type="dxa"/>
            <w:shd w:val="clear" w:color="auto" w:fill="FFFFFF"/>
            <w:vAlign w:val="center"/>
          </w:tcPr>
          <w:p w:rsidR="007B2C93" w:rsidRPr="00225D88" w:rsidRDefault="007B2C93" w:rsidP="004B3534">
            <w:pPr>
              <w:pStyle w:val="TableText"/>
              <w:rPr>
                <w:rFonts w:ascii="Tahoma" w:hAnsi="Tahoma" w:cs="Tahoma"/>
                <w:sz w:val="13"/>
              </w:rPr>
            </w:pPr>
          </w:p>
        </w:tc>
        <w:tc>
          <w:tcPr>
            <w:tcW w:w="429" w:type="dxa"/>
            <w:shd w:val="clear" w:color="auto" w:fill="FFFFFF"/>
            <w:vAlign w:val="center"/>
          </w:tcPr>
          <w:p w:rsidR="007B2C93" w:rsidRPr="00225D88" w:rsidRDefault="007B2C93" w:rsidP="004B3534">
            <w:pPr>
              <w:pStyle w:val="TableText"/>
              <w:rPr>
                <w:rFonts w:ascii="Tahoma" w:hAnsi="Tahoma" w:cs="Tahoma"/>
                <w:sz w:val="13"/>
              </w:rPr>
            </w:pPr>
          </w:p>
        </w:tc>
        <w:tc>
          <w:tcPr>
            <w:tcW w:w="429" w:type="dxa"/>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514" w:type="dxa"/>
            <w:shd w:val="clear" w:color="auto" w:fill="FFFFFF"/>
          </w:tcPr>
          <w:p w:rsidR="007B2C93" w:rsidRPr="00225D88" w:rsidRDefault="007B2C93" w:rsidP="004B3534">
            <w:pPr>
              <w:pStyle w:val="TableText"/>
              <w:rPr>
                <w:rFonts w:ascii="Tahoma" w:hAnsi="Tahoma" w:cs="Tahoma"/>
                <w:sz w:val="13"/>
              </w:rPr>
            </w:pPr>
          </w:p>
        </w:tc>
        <w:tc>
          <w:tcPr>
            <w:tcW w:w="514" w:type="dxa"/>
            <w:shd w:val="clear" w:color="auto" w:fill="FFFFFF"/>
            <w:vAlign w:val="center"/>
          </w:tcPr>
          <w:p w:rsidR="007B2C93" w:rsidRPr="00225D88" w:rsidRDefault="007B2C93" w:rsidP="004B3534">
            <w:pPr>
              <w:pStyle w:val="TableText"/>
              <w:rPr>
                <w:rFonts w:ascii="Tahoma" w:hAnsi="Tahoma" w:cs="Tahoma"/>
                <w:sz w:val="13"/>
              </w:rPr>
            </w:pPr>
          </w:p>
        </w:tc>
      </w:tr>
      <w:tr w:rsidR="007B2C93" w:rsidRPr="00225D88">
        <w:trPr>
          <w:cantSplit/>
          <w:trHeight w:val="145"/>
        </w:trPr>
        <w:tc>
          <w:tcPr>
            <w:tcW w:w="2638" w:type="dxa"/>
            <w:shd w:val="clear" w:color="auto" w:fill="FABF8F"/>
          </w:tcPr>
          <w:p w:rsidR="007B2C93" w:rsidRPr="00225D88" w:rsidRDefault="007B2C93" w:rsidP="003E7968">
            <w:pPr>
              <w:pStyle w:val="ProductNames"/>
              <w:keepLines w:val="0"/>
              <w:spacing w:before="0" w:after="0"/>
              <w:rPr>
                <w:rFonts w:ascii="Tahoma" w:hAnsi="Tahoma" w:cs="Tahoma"/>
                <w:sz w:val="14"/>
                <w:szCs w:val="14"/>
              </w:rPr>
            </w:pPr>
            <w:bookmarkStart w:id="101" w:name="_Toc325608845"/>
            <w:bookmarkStart w:id="102" w:name="_Toc328570159"/>
            <w:bookmarkEnd w:id="101"/>
            <w:r w:rsidRPr="00225D88">
              <w:rPr>
                <w:rFonts w:ascii="Tahoma" w:hAnsi="Tahoma" w:cs="Tahoma"/>
                <w:sz w:val="14"/>
                <w:szCs w:val="14"/>
              </w:rPr>
              <w:t>SharePoint Workspace 2010</w:t>
            </w:r>
            <w:bookmarkEnd w:id="102"/>
          </w:p>
        </w:tc>
        <w:tc>
          <w:tcPr>
            <w:tcW w:w="429" w:type="dxa"/>
            <w:shd w:val="clear" w:color="auto" w:fill="FABF8F"/>
            <w:vAlign w:val="center"/>
          </w:tcPr>
          <w:p w:rsidR="007B2C93" w:rsidRPr="00225D88" w:rsidRDefault="00875C88" w:rsidP="00D353E6">
            <w:pPr>
              <w:pStyle w:val="TableText"/>
              <w:widowControl w:val="0"/>
              <w:rPr>
                <w:rStyle w:val="EndnoteReference"/>
                <w:color w:val="0000FF"/>
                <w:sz w:val="13"/>
                <w:szCs w:val="13"/>
                <w:u w:val="single"/>
              </w:rPr>
            </w:pPr>
            <w:hyperlink w:anchor="_15_SharePoint_Workspace" w:history="1">
              <w:r w:rsidR="00BD3B84" w:rsidRPr="00225D88">
                <w:rPr>
                  <w:rStyle w:val="Hyperlink"/>
                  <w:b/>
                  <w:sz w:val="13"/>
                  <w:szCs w:val="13"/>
                </w:rPr>
                <w:t>15</w:t>
              </w:r>
            </w:hyperlink>
          </w:p>
        </w:tc>
        <w:tc>
          <w:tcPr>
            <w:tcW w:w="429" w:type="dxa"/>
            <w:shd w:val="clear" w:color="auto" w:fill="FABF8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3</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ABF8F"/>
          </w:tcPr>
          <w:p w:rsidR="007B2C93" w:rsidRPr="00225D88" w:rsidRDefault="007B2C93" w:rsidP="004B3534">
            <w:pPr>
              <w:pStyle w:val="TableText"/>
              <w:rPr>
                <w:rFonts w:ascii="Tahoma" w:hAnsi="Tahoma" w:cs="Tahoma"/>
                <w:sz w:val="13"/>
              </w:rPr>
            </w:pPr>
          </w:p>
        </w:tc>
        <w:tc>
          <w:tcPr>
            <w:tcW w:w="514" w:type="dxa"/>
            <w:shd w:val="clear" w:color="auto" w:fill="FABF8F"/>
            <w:vAlign w:val="center"/>
          </w:tcPr>
          <w:p w:rsidR="007B2C93" w:rsidRPr="00225D88" w:rsidRDefault="007B2C93" w:rsidP="004B3534">
            <w:pPr>
              <w:pStyle w:val="TableText"/>
              <w:rPr>
                <w:rFonts w:ascii="Tahoma" w:hAnsi="Tahoma" w:cs="Tahoma"/>
                <w:sz w:val="13"/>
              </w:rPr>
            </w:pPr>
          </w:p>
        </w:tc>
      </w:tr>
      <w:tr w:rsidR="007B2C93" w:rsidRPr="00225D88">
        <w:trPr>
          <w:cantSplit/>
          <w:trHeight w:val="145"/>
        </w:trPr>
        <w:tc>
          <w:tcPr>
            <w:tcW w:w="2638" w:type="dxa"/>
            <w:shd w:val="clear" w:color="auto" w:fill="FFFFFF"/>
          </w:tcPr>
          <w:p w:rsidR="007B2C93" w:rsidRPr="00225D88" w:rsidRDefault="00BD3B84" w:rsidP="003E7968">
            <w:pPr>
              <w:pStyle w:val="ProductNames"/>
              <w:keepLines w:val="0"/>
              <w:spacing w:before="0" w:after="0"/>
              <w:rPr>
                <w:rFonts w:ascii="Tahoma" w:hAnsi="Tahoma" w:cs="Tahoma"/>
                <w:sz w:val="14"/>
                <w:szCs w:val="14"/>
              </w:rPr>
            </w:pPr>
            <w:bookmarkStart w:id="103" w:name="_Toc325608846"/>
            <w:bookmarkStart w:id="104" w:name="_Toc328570160"/>
            <w:bookmarkEnd w:id="103"/>
            <w:r w:rsidRPr="00225D88">
              <w:rPr>
                <w:rFonts w:ascii="Tahoma" w:hAnsi="Tahoma" w:cs="Tahoma"/>
                <w:sz w:val="14"/>
                <w:szCs w:val="14"/>
              </w:rPr>
              <w:t>Streets and Trips 2011</w:t>
            </w:r>
            <w:bookmarkEnd w:id="104"/>
          </w:p>
        </w:tc>
        <w:tc>
          <w:tcPr>
            <w:tcW w:w="429" w:type="dxa"/>
            <w:shd w:val="clear" w:color="auto" w:fill="FFFFFF"/>
            <w:vAlign w:val="center"/>
          </w:tcPr>
          <w:p w:rsidR="007B2C93" w:rsidRPr="00225D88" w:rsidRDefault="007B2C93" w:rsidP="00D353E6">
            <w:pPr>
              <w:pStyle w:val="TableText"/>
              <w:widowControl w:val="0"/>
              <w:rPr>
                <w:rStyle w:val="EndnoteReference"/>
                <w:color w:val="0000FF"/>
                <w:sz w:val="13"/>
                <w:szCs w:val="13"/>
                <w:u w:val="single"/>
              </w:rPr>
            </w:pPr>
          </w:p>
        </w:tc>
        <w:tc>
          <w:tcPr>
            <w:tcW w:w="429" w:type="dxa"/>
            <w:shd w:val="clear" w:color="auto" w:fill="FFFFFF"/>
            <w:vAlign w:val="center"/>
          </w:tcPr>
          <w:p w:rsidR="007B2C93" w:rsidRPr="00225D88" w:rsidRDefault="00BD3B84" w:rsidP="00097B90">
            <w:pPr>
              <w:pStyle w:val="TableText"/>
              <w:spacing w:before="60" w:after="60"/>
              <w:rPr>
                <w:rFonts w:ascii="Tahoma" w:hAnsi="Tahoma" w:cs="Tahoma"/>
                <w:sz w:val="13"/>
              </w:rPr>
            </w:pPr>
            <w:r w:rsidRPr="00225D88">
              <w:rPr>
                <w:rFonts w:ascii="Tahoma"/>
                <w:sz w:val="13"/>
              </w:rPr>
              <w:t>03/11</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3</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A</w:t>
            </w:r>
          </w:p>
        </w:tc>
        <w:tc>
          <w:tcPr>
            <w:tcW w:w="429" w:type="dxa"/>
            <w:tcBorders>
              <w:left w:val="single" w:sz="18" w:space="0" w:color="auto"/>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FFFFF"/>
          </w:tcPr>
          <w:p w:rsidR="007B2C93" w:rsidRPr="00225D88" w:rsidRDefault="00BD3B84" w:rsidP="00F22928">
            <w:pPr>
              <w:pStyle w:val="TableText"/>
              <w:rPr>
                <w:rFonts w:ascii="Tahoma" w:hAnsi="Tahoma" w:cs="Tahoma"/>
                <w:sz w:val="13"/>
              </w:rPr>
            </w:pPr>
            <w:r w:rsidRPr="00225D88">
              <w:rPr>
                <w:rFonts w:ascii="Tahoma"/>
                <w:sz w:val="13"/>
                <w:lang w:val="pt-BR"/>
              </w:rPr>
              <w:t>A,ST</w:t>
            </w:r>
          </w:p>
        </w:tc>
        <w:tc>
          <w:tcPr>
            <w:tcW w:w="514" w:type="dxa"/>
            <w:shd w:val="clear" w:color="auto" w:fill="FFFFFF"/>
            <w:vAlign w:val="center"/>
          </w:tcPr>
          <w:p w:rsidR="007B2C93" w:rsidRPr="00225D88" w:rsidRDefault="007B2C93" w:rsidP="004B3534">
            <w:pPr>
              <w:pStyle w:val="TableText"/>
              <w:rPr>
                <w:rFonts w:ascii="Tahoma" w:hAnsi="Tahoma" w:cs="Tahoma"/>
                <w:sz w:val="13"/>
              </w:rPr>
            </w:pPr>
          </w:p>
        </w:tc>
      </w:tr>
      <w:tr w:rsidR="007B2C93" w:rsidRPr="00225D88">
        <w:trPr>
          <w:cantSplit/>
          <w:trHeight w:val="145"/>
        </w:trPr>
        <w:tc>
          <w:tcPr>
            <w:tcW w:w="2638" w:type="dxa"/>
            <w:shd w:val="clear" w:color="auto" w:fill="FABF8F"/>
          </w:tcPr>
          <w:p w:rsidR="007B2C93" w:rsidRPr="00225D88" w:rsidDel="00733FAB" w:rsidRDefault="00BD3B84" w:rsidP="003E7968">
            <w:pPr>
              <w:pStyle w:val="ProductNames"/>
              <w:keepLines w:val="0"/>
              <w:spacing w:before="0" w:after="0"/>
              <w:rPr>
                <w:rFonts w:ascii="Tahoma" w:hAnsi="Tahoma" w:cs="Tahoma"/>
                <w:sz w:val="14"/>
                <w:szCs w:val="14"/>
              </w:rPr>
            </w:pPr>
            <w:bookmarkStart w:id="105" w:name="_Toc325608847"/>
            <w:bookmarkStart w:id="106" w:name="_Toc328570161"/>
            <w:bookmarkEnd w:id="105"/>
            <w:r w:rsidRPr="00225D88">
              <w:rPr>
                <w:rFonts w:ascii="Tahoma" w:hAnsi="Tahoma" w:cs="Tahoma"/>
                <w:sz w:val="14"/>
                <w:szCs w:val="14"/>
              </w:rPr>
              <w:t>Visio</w:t>
            </w:r>
            <w:r w:rsidRPr="00225D88">
              <w:rPr>
                <w:rFonts w:ascii="Tahoma" w:hAnsi="Tahoma" w:cs="Tahoma"/>
                <w:sz w:val="14"/>
                <w:szCs w:val="14"/>
                <w:vertAlign w:val="superscript"/>
              </w:rPr>
              <w:t>®</w:t>
            </w:r>
            <w:r w:rsidRPr="00225D88">
              <w:rPr>
                <w:rFonts w:ascii="Tahoma" w:hAnsi="Tahoma" w:cs="Tahoma"/>
                <w:sz w:val="14"/>
                <w:szCs w:val="14"/>
              </w:rPr>
              <w:t xml:space="preserve"> 2010 Premium</w:t>
            </w:r>
            <w:bookmarkEnd w:id="106"/>
          </w:p>
        </w:tc>
        <w:tc>
          <w:tcPr>
            <w:tcW w:w="429" w:type="dxa"/>
            <w:shd w:val="clear" w:color="auto" w:fill="FABF8F"/>
            <w:vAlign w:val="center"/>
          </w:tcPr>
          <w:p w:rsidR="007B2C93" w:rsidRPr="00225D88" w:rsidRDefault="00875C88" w:rsidP="00D353E6">
            <w:pPr>
              <w:pStyle w:val="TableText"/>
              <w:widowControl w:val="0"/>
              <w:rPr>
                <w:rStyle w:val="EndnoteReference"/>
                <w:color w:val="0000FF"/>
                <w:sz w:val="13"/>
                <w:szCs w:val="13"/>
                <w:u w:val="single"/>
              </w:rPr>
            </w:pPr>
            <w:hyperlink w:anchor="_16_Visio_Premium" w:history="1">
              <w:r w:rsidR="00BD3B84" w:rsidRPr="00225D88">
                <w:rPr>
                  <w:rStyle w:val="Hyperlink"/>
                  <w:b/>
                  <w:sz w:val="13"/>
                  <w:szCs w:val="13"/>
                </w:rPr>
                <w:t>16</w:t>
              </w:r>
            </w:hyperlink>
          </w:p>
        </w:tc>
        <w:tc>
          <w:tcPr>
            <w:tcW w:w="429" w:type="dxa"/>
            <w:shd w:val="clear" w:color="auto" w:fill="FABF8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5</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4</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3</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3</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7B2C93" w:rsidRPr="00225D88" w:rsidRDefault="00BD3B84" w:rsidP="004B3534">
            <w:pPr>
              <w:pStyle w:val="TableText"/>
              <w:rPr>
                <w:rFonts w:ascii="Tahoma" w:hAnsi="Tahoma" w:cs="Tahoma"/>
                <w:color w:val="000000"/>
                <w:sz w:val="13"/>
              </w:rPr>
            </w:pPr>
            <w:r w:rsidRPr="00225D88">
              <w:rPr>
                <w:rFonts w:ascii="Tahoma"/>
                <w:color w:val="000000"/>
              </w:rPr>
              <w:t>2</w:t>
            </w:r>
          </w:p>
        </w:tc>
        <w:tc>
          <w:tcPr>
            <w:tcW w:w="429" w:type="dxa"/>
            <w:shd w:val="clear" w:color="auto" w:fill="FABF8F"/>
            <w:vAlign w:val="center"/>
          </w:tcPr>
          <w:p w:rsidR="007B2C93" w:rsidRPr="00225D88" w:rsidRDefault="00BD3B84" w:rsidP="004B3534">
            <w:pPr>
              <w:pStyle w:val="TableText"/>
              <w:rPr>
                <w:rFonts w:ascii="Tahoma" w:hAnsi="Tahoma" w:cs="Tahoma"/>
                <w:color w:val="000000"/>
                <w:sz w:val="13"/>
              </w:rPr>
            </w:pPr>
            <w:r w:rsidRPr="00225D88">
              <w:rPr>
                <w:rFonts w:ascii="Tahoma"/>
                <w:color w:val="000000"/>
              </w:rPr>
              <w:t>4</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color w:val="000000"/>
                <w:sz w:val="13"/>
              </w:rPr>
            </w:pPr>
            <w:r w:rsidRPr="00225D88">
              <w:rPr>
                <w:rFonts w:ascii="Tahoma"/>
                <w:color w:val="000000"/>
              </w:rPr>
              <w:t>2</w:t>
            </w:r>
          </w:p>
        </w:tc>
        <w:tc>
          <w:tcPr>
            <w:tcW w:w="429" w:type="dxa"/>
            <w:tcBorders>
              <w:left w:val="single" w:sz="18" w:space="0" w:color="auto"/>
            </w:tcBorders>
            <w:shd w:val="clear" w:color="auto" w:fill="FABF8F"/>
            <w:vAlign w:val="center"/>
          </w:tcPr>
          <w:p w:rsidR="007B2C93" w:rsidRPr="00225D88" w:rsidRDefault="00BD3B84" w:rsidP="004B3534">
            <w:pPr>
              <w:pStyle w:val="TableText"/>
              <w:rPr>
                <w:rFonts w:ascii="Tahoma" w:hAnsi="Tahoma" w:cs="Tahoma"/>
                <w:color w:val="000000"/>
                <w:sz w:val="13"/>
              </w:rPr>
            </w:pPr>
            <w:r w:rsidRPr="00225D88">
              <w:rPr>
                <w:color w:val="000000"/>
              </w:rPr>
              <w:t>1</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color w:val="000000"/>
                <w:sz w:val="13"/>
              </w:rPr>
            </w:pPr>
            <w:r w:rsidRPr="00225D88">
              <w:rPr>
                <w:rFonts w:ascii="Tahoma"/>
                <w:color w:val="000000"/>
                <w:sz w:val="13"/>
                <w:lang w:val="pt-BR"/>
              </w:rPr>
              <w:t>A</w:t>
            </w:r>
          </w:p>
        </w:tc>
        <w:tc>
          <w:tcPr>
            <w:tcW w:w="429" w:type="dxa"/>
            <w:tcBorders>
              <w:left w:val="single" w:sz="18" w:space="0" w:color="auto"/>
              <w:right w:val="single" w:sz="18" w:space="0" w:color="auto"/>
            </w:tcBorders>
            <w:shd w:val="clear" w:color="auto" w:fill="FABF8F"/>
            <w:vAlign w:val="center"/>
          </w:tcPr>
          <w:p w:rsidR="007B2C93" w:rsidRPr="00225D88" w:rsidRDefault="00BD3B84" w:rsidP="004B3534">
            <w:pPr>
              <w:pStyle w:val="TableText"/>
              <w:rPr>
                <w:rFonts w:ascii="Tahoma" w:hAnsi="Tahoma" w:cs="Tahoma"/>
                <w:color w:val="000000"/>
                <w:sz w:val="13"/>
              </w:rPr>
            </w:pPr>
            <w:r w:rsidRPr="00225D88">
              <w:rPr>
                <w:color w:val="000000"/>
                <w:lang w:val="pt-BR"/>
              </w:rPr>
              <w:t>P</w:t>
            </w:r>
          </w:p>
        </w:tc>
        <w:tc>
          <w:tcPr>
            <w:tcW w:w="514" w:type="dxa"/>
            <w:shd w:val="clear" w:color="auto" w:fill="FABF8F"/>
            <w:vAlign w:val="center"/>
          </w:tcPr>
          <w:p w:rsidR="007B2C93" w:rsidRPr="00225D88" w:rsidRDefault="00836DB2" w:rsidP="00836DB2">
            <w:pPr>
              <w:pStyle w:val="TableText"/>
              <w:spacing w:before="120"/>
              <w:rPr>
                <w:rFonts w:ascii="Tahoma" w:hAnsi="Tahoma" w:cs="Tahoma"/>
                <w:color w:val="000000"/>
                <w:sz w:val="13"/>
              </w:rPr>
            </w:pPr>
            <w:r w:rsidRPr="00225D88">
              <w:rPr>
                <w:rFonts w:ascii="Tahoma" w:hAnsi="Tahoma"/>
                <w:sz w:val="13"/>
                <w:lang w:val="pt-BR"/>
              </w:rPr>
              <w:t>A, AO, ST</w:t>
            </w:r>
          </w:p>
        </w:tc>
        <w:tc>
          <w:tcPr>
            <w:tcW w:w="514" w:type="dxa"/>
            <w:shd w:val="clear" w:color="auto" w:fill="FABF8F"/>
            <w:vAlign w:val="center"/>
          </w:tcPr>
          <w:p w:rsidR="007B2C93" w:rsidRPr="00225D88" w:rsidRDefault="007B2C93" w:rsidP="004B3534">
            <w:pPr>
              <w:pStyle w:val="TableText"/>
              <w:rPr>
                <w:rFonts w:ascii="Tahoma" w:hAnsi="Tahoma" w:cs="Tahoma"/>
                <w:sz w:val="13"/>
              </w:rPr>
            </w:pPr>
          </w:p>
        </w:tc>
      </w:tr>
      <w:tr w:rsidR="007B2C93" w:rsidRPr="00225D88">
        <w:trPr>
          <w:cantSplit/>
          <w:trHeight w:val="145"/>
        </w:trPr>
        <w:tc>
          <w:tcPr>
            <w:tcW w:w="2638" w:type="dxa"/>
            <w:shd w:val="clear" w:color="auto" w:fill="FFFFFF"/>
          </w:tcPr>
          <w:p w:rsidR="007B2C93" w:rsidRPr="00225D88" w:rsidRDefault="007B2C93" w:rsidP="003E7968">
            <w:pPr>
              <w:pStyle w:val="ProductNames"/>
              <w:keepLines w:val="0"/>
              <w:spacing w:before="0" w:after="0"/>
              <w:rPr>
                <w:rFonts w:ascii="Tahoma" w:hAnsi="Tahoma" w:cs="Tahoma"/>
                <w:sz w:val="14"/>
                <w:szCs w:val="14"/>
              </w:rPr>
            </w:pPr>
            <w:bookmarkStart w:id="107" w:name="_Toc325608848"/>
            <w:bookmarkStart w:id="108" w:name="_Toc328570162"/>
            <w:bookmarkEnd w:id="107"/>
            <w:r w:rsidRPr="00225D88">
              <w:rPr>
                <w:rFonts w:ascii="Tahoma" w:hAnsi="Tahoma" w:cs="Tahoma"/>
                <w:sz w:val="14"/>
                <w:szCs w:val="14"/>
              </w:rPr>
              <w:t>Visio</w:t>
            </w:r>
            <w:r w:rsidRPr="00225D88">
              <w:rPr>
                <w:rFonts w:ascii="Tahoma" w:hAnsi="Tahoma" w:cs="Tahoma"/>
                <w:sz w:val="14"/>
                <w:szCs w:val="14"/>
                <w:vertAlign w:val="superscript"/>
              </w:rPr>
              <w:t>®</w:t>
            </w:r>
            <w:r w:rsidRPr="00225D88">
              <w:rPr>
                <w:rFonts w:ascii="Tahoma" w:hAnsi="Tahoma" w:cs="Tahoma"/>
                <w:sz w:val="14"/>
                <w:szCs w:val="14"/>
              </w:rPr>
              <w:t xml:space="preserve"> 2010 Professional</w:t>
            </w:r>
            <w:bookmarkEnd w:id="108"/>
            <w:r w:rsidR="00E73573" w:rsidRPr="00225D88">
              <w:rPr>
                <w:rFonts w:ascii="Tahoma" w:hAnsi="Tahoma" w:cs="Tahoma"/>
                <w:sz w:val="14"/>
                <w:szCs w:val="14"/>
              </w:rPr>
              <w:t xml:space="preserve"> </w:t>
            </w:r>
          </w:p>
        </w:tc>
        <w:tc>
          <w:tcPr>
            <w:tcW w:w="429" w:type="dxa"/>
            <w:shd w:val="clear" w:color="auto" w:fill="FFFFFF"/>
            <w:vAlign w:val="center"/>
          </w:tcPr>
          <w:p w:rsidR="007B2C93" w:rsidRPr="00225D88" w:rsidRDefault="007B2C93" w:rsidP="00D353E6">
            <w:pPr>
              <w:pStyle w:val="TableText"/>
              <w:widowControl w:val="0"/>
              <w:rPr>
                <w:rStyle w:val="EndnoteReference"/>
                <w:color w:val="0000FF"/>
                <w:sz w:val="13"/>
                <w:szCs w:val="13"/>
                <w:u w:val="single"/>
              </w:rPr>
            </w:pPr>
          </w:p>
        </w:tc>
        <w:tc>
          <w:tcPr>
            <w:tcW w:w="429" w:type="dxa"/>
            <w:shd w:val="clear" w:color="auto" w:fill="FFFFF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5</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4</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3</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3</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4</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tcBorders>
              <w:lef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A</w:t>
            </w:r>
          </w:p>
        </w:tc>
        <w:tc>
          <w:tcPr>
            <w:tcW w:w="429" w:type="dxa"/>
            <w:tcBorders>
              <w:left w:val="single" w:sz="18" w:space="0" w:color="auto"/>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FFFFF"/>
          </w:tcPr>
          <w:p w:rsidR="007B2C93" w:rsidRPr="00225D88" w:rsidRDefault="007B2C93" w:rsidP="004B3534">
            <w:pPr>
              <w:pStyle w:val="TableText"/>
              <w:rPr>
                <w:rFonts w:ascii="Tahoma" w:hAnsi="Tahoma" w:cs="Tahoma"/>
                <w:sz w:val="13"/>
              </w:rPr>
            </w:pPr>
          </w:p>
        </w:tc>
        <w:tc>
          <w:tcPr>
            <w:tcW w:w="514" w:type="dxa"/>
            <w:shd w:val="clear" w:color="auto" w:fill="FFFFFF"/>
            <w:vAlign w:val="center"/>
          </w:tcPr>
          <w:p w:rsidR="007B2C93" w:rsidRPr="00225D88" w:rsidRDefault="007B2C93" w:rsidP="004B3534">
            <w:pPr>
              <w:pStyle w:val="TableText"/>
              <w:rPr>
                <w:rFonts w:ascii="Tahoma" w:hAnsi="Tahoma" w:cs="Tahoma"/>
                <w:sz w:val="13"/>
              </w:rPr>
            </w:pPr>
          </w:p>
        </w:tc>
      </w:tr>
      <w:tr w:rsidR="007B2C93" w:rsidRPr="00225D88">
        <w:trPr>
          <w:cantSplit/>
          <w:trHeight w:val="145"/>
        </w:trPr>
        <w:tc>
          <w:tcPr>
            <w:tcW w:w="2638" w:type="dxa"/>
            <w:shd w:val="clear" w:color="auto" w:fill="FABF8F"/>
          </w:tcPr>
          <w:p w:rsidR="007B2C93" w:rsidRPr="00225D88" w:rsidRDefault="007B2C93" w:rsidP="003E7968">
            <w:pPr>
              <w:pStyle w:val="ProductNames"/>
              <w:keepLines w:val="0"/>
              <w:spacing w:before="0" w:after="0"/>
              <w:rPr>
                <w:rFonts w:ascii="Tahoma" w:hAnsi="Tahoma" w:cs="Tahoma"/>
                <w:sz w:val="14"/>
                <w:szCs w:val="14"/>
              </w:rPr>
            </w:pPr>
            <w:bookmarkStart w:id="109" w:name="_Toc325608849"/>
            <w:bookmarkStart w:id="110" w:name="_Toc328570163"/>
            <w:bookmarkEnd w:id="109"/>
            <w:r w:rsidRPr="00225D88">
              <w:rPr>
                <w:rFonts w:ascii="Tahoma" w:hAnsi="Tahoma" w:cs="Tahoma"/>
                <w:sz w:val="14"/>
                <w:szCs w:val="14"/>
              </w:rPr>
              <w:t>Visio</w:t>
            </w:r>
            <w:r w:rsidRPr="00225D88">
              <w:rPr>
                <w:rFonts w:ascii="Tahoma" w:hAnsi="Tahoma" w:cs="Tahoma"/>
                <w:sz w:val="14"/>
                <w:szCs w:val="14"/>
                <w:vertAlign w:val="superscript"/>
              </w:rPr>
              <w:t>®</w:t>
            </w:r>
            <w:r w:rsidRPr="00225D88">
              <w:rPr>
                <w:rFonts w:ascii="Tahoma" w:hAnsi="Tahoma" w:cs="Tahoma"/>
                <w:sz w:val="14"/>
                <w:szCs w:val="14"/>
              </w:rPr>
              <w:t xml:space="preserve"> 2010 Standard</w:t>
            </w:r>
            <w:bookmarkEnd w:id="110"/>
            <w:r w:rsidRPr="00225D88">
              <w:rPr>
                <w:rFonts w:ascii="Tahoma" w:hAnsi="Tahoma" w:cs="Tahoma"/>
                <w:sz w:val="14"/>
                <w:szCs w:val="14"/>
              </w:rPr>
              <w:t xml:space="preserve"> </w:t>
            </w:r>
          </w:p>
        </w:tc>
        <w:tc>
          <w:tcPr>
            <w:tcW w:w="429" w:type="dxa"/>
            <w:shd w:val="clear" w:color="auto" w:fill="FABF8F"/>
            <w:vAlign w:val="center"/>
          </w:tcPr>
          <w:p w:rsidR="007B2C93" w:rsidRPr="00225D88" w:rsidRDefault="007B2C93" w:rsidP="00D353E6">
            <w:pPr>
              <w:pStyle w:val="TableText"/>
              <w:widowControl w:val="0"/>
              <w:rPr>
                <w:rStyle w:val="EndnoteReference"/>
                <w:color w:val="0000FF"/>
                <w:sz w:val="13"/>
                <w:szCs w:val="13"/>
                <w:u w:val="single"/>
              </w:rPr>
            </w:pPr>
          </w:p>
        </w:tc>
        <w:tc>
          <w:tcPr>
            <w:tcW w:w="429" w:type="dxa"/>
            <w:shd w:val="clear" w:color="auto" w:fill="FABF8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3</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A</w:t>
            </w:r>
          </w:p>
        </w:tc>
        <w:tc>
          <w:tcPr>
            <w:tcW w:w="429" w:type="dxa"/>
            <w:tcBorders>
              <w:left w:val="single" w:sz="18" w:space="0" w:color="auto"/>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ABF8F"/>
          </w:tcPr>
          <w:p w:rsidR="007B2C93" w:rsidRPr="00225D88" w:rsidRDefault="007B2C93" w:rsidP="004B3534">
            <w:pPr>
              <w:pStyle w:val="TableText"/>
              <w:rPr>
                <w:rFonts w:ascii="Tahoma" w:hAnsi="Tahoma" w:cs="Tahoma"/>
                <w:sz w:val="13"/>
              </w:rPr>
            </w:pPr>
          </w:p>
        </w:tc>
        <w:tc>
          <w:tcPr>
            <w:tcW w:w="514" w:type="dxa"/>
            <w:shd w:val="clear" w:color="auto" w:fill="FABF8F"/>
            <w:vAlign w:val="center"/>
          </w:tcPr>
          <w:p w:rsidR="007B2C93" w:rsidRPr="00225D88" w:rsidRDefault="007B2C93" w:rsidP="004B3534">
            <w:pPr>
              <w:pStyle w:val="TableText"/>
              <w:rPr>
                <w:rFonts w:ascii="Tahoma" w:hAnsi="Tahoma" w:cs="Tahoma"/>
                <w:sz w:val="13"/>
              </w:rPr>
            </w:pPr>
          </w:p>
        </w:tc>
      </w:tr>
      <w:tr w:rsidR="007B2C93" w:rsidRPr="00225D88">
        <w:trPr>
          <w:cantSplit/>
          <w:trHeight w:val="145"/>
        </w:trPr>
        <w:tc>
          <w:tcPr>
            <w:tcW w:w="2638" w:type="dxa"/>
            <w:shd w:val="clear" w:color="auto" w:fill="FFFFFF"/>
          </w:tcPr>
          <w:p w:rsidR="007B2C93" w:rsidRPr="00225D88" w:rsidRDefault="007B2C93" w:rsidP="003E7968">
            <w:pPr>
              <w:pStyle w:val="ProductNames"/>
              <w:keepLines w:val="0"/>
              <w:rPr>
                <w:rFonts w:ascii="Tahoma" w:hAnsi="Tahoma" w:cs="Tahoma"/>
                <w:sz w:val="14"/>
                <w:szCs w:val="14"/>
              </w:rPr>
            </w:pPr>
            <w:bookmarkStart w:id="111" w:name="_Toc325608850"/>
            <w:bookmarkStart w:id="112" w:name="_Toc328570164"/>
            <w:bookmarkEnd w:id="111"/>
            <w:r w:rsidRPr="00225D88">
              <w:rPr>
                <w:rFonts w:ascii="Tahoma" w:hAnsi="Tahoma" w:cs="Tahoma"/>
                <w:sz w:val="14"/>
                <w:szCs w:val="14"/>
              </w:rPr>
              <w:t>TechNet Plus Direct</w:t>
            </w:r>
            <w:bookmarkEnd w:id="112"/>
            <w:r w:rsidRPr="00225D88">
              <w:rPr>
                <w:rFonts w:ascii="Tahoma" w:hAnsi="Tahoma" w:cs="Tahoma"/>
                <w:sz w:val="14"/>
                <w:szCs w:val="14"/>
              </w:rPr>
              <w:t xml:space="preserve"> </w:t>
            </w:r>
          </w:p>
        </w:tc>
        <w:tc>
          <w:tcPr>
            <w:tcW w:w="429" w:type="dxa"/>
            <w:shd w:val="clear" w:color="auto" w:fill="FFFFFF"/>
            <w:vAlign w:val="center"/>
          </w:tcPr>
          <w:p w:rsidR="007B2C93" w:rsidRPr="00225D88" w:rsidRDefault="007B2C93" w:rsidP="008A7B14">
            <w:pPr>
              <w:pStyle w:val="TableText"/>
              <w:widowControl w:val="0"/>
              <w:rPr>
                <w:rStyle w:val="EndnoteReference"/>
                <w:rFonts w:cs="Tahoma"/>
                <w:color w:val="0000FF"/>
                <w:sz w:val="13"/>
                <w:szCs w:val="13"/>
                <w:u w:val="single"/>
              </w:rPr>
            </w:pPr>
          </w:p>
        </w:tc>
        <w:tc>
          <w:tcPr>
            <w:tcW w:w="429" w:type="dxa"/>
            <w:shd w:val="clear" w:color="auto" w:fill="FFFFF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08/06</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5</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4</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3</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3</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A</w:t>
            </w:r>
          </w:p>
        </w:tc>
        <w:tc>
          <w:tcPr>
            <w:tcW w:w="429" w:type="dxa"/>
            <w:tcBorders>
              <w:left w:val="single" w:sz="18" w:space="0" w:color="auto"/>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FFFFF"/>
          </w:tcPr>
          <w:p w:rsidR="007B2C93" w:rsidRPr="00225D88" w:rsidRDefault="00BD3B84" w:rsidP="00F22928">
            <w:pPr>
              <w:pStyle w:val="TableText"/>
              <w:rPr>
                <w:rFonts w:ascii="Tahoma" w:hAnsi="Tahoma" w:cs="Tahoma"/>
                <w:sz w:val="13"/>
              </w:rPr>
            </w:pPr>
            <w:r w:rsidRPr="00225D88">
              <w:rPr>
                <w:rFonts w:ascii="Tahoma"/>
                <w:sz w:val="13"/>
                <w:lang w:val="pt-BR"/>
              </w:rPr>
              <w:t>A</w:t>
            </w:r>
          </w:p>
        </w:tc>
        <w:tc>
          <w:tcPr>
            <w:tcW w:w="514"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LO</w:t>
            </w:r>
          </w:p>
        </w:tc>
      </w:tr>
      <w:tr w:rsidR="007B2C93" w:rsidRPr="00225D88">
        <w:trPr>
          <w:cantSplit/>
          <w:trHeight w:val="145"/>
        </w:trPr>
        <w:tc>
          <w:tcPr>
            <w:tcW w:w="2638" w:type="dxa"/>
            <w:shd w:val="clear" w:color="auto" w:fill="FABF8F"/>
          </w:tcPr>
          <w:p w:rsidR="007B2C93" w:rsidRPr="00225D88" w:rsidRDefault="007B2C93" w:rsidP="003E7968">
            <w:pPr>
              <w:pStyle w:val="ProductNames"/>
              <w:keepLines w:val="0"/>
              <w:rPr>
                <w:rFonts w:ascii="Tahoma" w:hAnsi="Tahoma" w:cs="Tahoma"/>
                <w:sz w:val="14"/>
                <w:szCs w:val="14"/>
              </w:rPr>
            </w:pPr>
            <w:bookmarkStart w:id="113" w:name="_Toc325608851"/>
            <w:bookmarkStart w:id="114" w:name="_Toc328570165"/>
            <w:bookmarkEnd w:id="113"/>
            <w:r w:rsidRPr="00225D88">
              <w:rPr>
                <w:rFonts w:ascii="Tahoma" w:hAnsi="Tahoma" w:cs="Tahoma"/>
                <w:sz w:val="14"/>
                <w:szCs w:val="14"/>
              </w:rPr>
              <w:t>Visual Studio</w:t>
            </w:r>
            <w:r w:rsidRPr="00225D88">
              <w:rPr>
                <w:rFonts w:ascii="Tahoma" w:hAnsi="Tahoma" w:cs="Tahoma"/>
                <w:sz w:val="14"/>
                <w:szCs w:val="14"/>
                <w:vertAlign w:val="superscript"/>
              </w:rPr>
              <w:t>®</w:t>
            </w:r>
            <w:r w:rsidRPr="00225D88">
              <w:rPr>
                <w:rFonts w:ascii="Tahoma" w:hAnsi="Tahoma" w:cs="Tahoma"/>
                <w:sz w:val="14"/>
                <w:szCs w:val="14"/>
              </w:rPr>
              <w:t xml:space="preserve"> 2010 Professional</w:t>
            </w:r>
            <w:bookmarkEnd w:id="114"/>
            <w:r w:rsidRPr="00225D88">
              <w:rPr>
                <w:rFonts w:ascii="Tahoma" w:hAnsi="Tahoma" w:cs="Tahoma"/>
                <w:sz w:val="14"/>
                <w:szCs w:val="14"/>
              </w:rPr>
              <w:t xml:space="preserve"> </w:t>
            </w:r>
          </w:p>
        </w:tc>
        <w:tc>
          <w:tcPr>
            <w:tcW w:w="429" w:type="dxa"/>
            <w:shd w:val="clear" w:color="auto" w:fill="FABF8F"/>
            <w:vAlign w:val="center"/>
          </w:tcPr>
          <w:p w:rsidR="007B2C93" w:rsidRPr="00225D88" w:rsidRDefault="00875C88" w:rsidP="008A7B14">
            <w:pPr>
              <w:pStyle w:val="TableText"/>
              <w:widowControl w:val="0"/>
              <w:rPr>
                <w:b/>
                <w:color w:val="0000FF"/>
                <w:sz w:val="13"/>
                <w:szCs w:val="13"/>
                <w:u w:val="single"/>
              </w:rPr>
            </w:pPr>
            <w:hyperlink w:anchor="_17_Visual_Studio" w:history="1">
              <w:r w:rsidR="00BD3B84" w:rsidRPr="00225D88">
                <w:rPr>
                  <w:rStyle w:val="Hyperlink"/>
                  <w:b/>
                  <w:sz w:val="13"/>
                  <w:szCs w:val="13"/>
                </w:rPr>
                <w:t>17</w:t>
              </w:r>
            </w:hyperlink>
          </w:p>
        </w:tc>
        <w:tc>
          <w:tcPr>
            <w:tcW w:w="429" w:type="dxa"/>
            <w:shd w:val="clear" w:color="auto" w:fill="FABF8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01/08</w:t>
            </w:r>
          </w:p>
        </w:tc>
        <w:tc>
          <w:tcPr>
            <w:tcW w:w="429" w:type="dxa"/>
            <w:tcBorders>
              <w:righ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225D88" w:rsidRDefault="007B2C93" w:rsidP="004B3534">
            <w:pPr>
              <w:pStyle w:val="TableText"/>
              <w:spacing w:after="120"/>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4B3534">
            <w:pPr>
              <w:pStyle w:val="TableText"/>
              <w:spacing w:after="120"/>
              <w:rPr>
                <w:rFonts w:ascii="Tahoma" w:hAnsi="Tahoma" w:cs="Tahoma"/>
                <w:sz w:val="13"/>
              </w:rPr>
            </w:pPr>
          </w:p>
        </w:tc>
        <w:tc>
          <w:tcPr>
            <w:tcW w:w="429" w:type="dxa"/>
            <w:tcBorders>
              <w:left w:val="single" w:sz="18" w:space="0" w:color="auto"/>
            </w:tcBorders>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7B2C93" w:rsidP="004B3534">
            <w:pPr>
              <w:pStyle w:val="TableText"/>
              <w:spacing w:after="120"/>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4B3534">
            <w:pPr>
              <w:pStyle w:val="TableText"/>
              <w:spacing w:after="120"/>
              <w:rPr>
                <w:rFonts w:ascii="Tahoma" w:hAnsi="Tahoma" w:cs="Tahoma"/>
                <w:sz w:val="13"/>
              </w:rPr>
            </w:pPr>
          </w:p>
        </w:tc>
        <w:tc>
          <w:tcPr>
            <w:tcW w:w="429" w:type="dxa"/>
            <w:tcBorders>
              <w:left w:val="single" w:sz="18" w:space="0" w:color="auto"/>
            </w:tcBorders>
            <w:shd w:val="clear" w:color="auto" w:fill="FABF8F"/>
            <w:vAlign w:val="center"/>
          </w:tcPr>
          <w:p w:rsidR="007B2C93" w:rsidRPr="00225D88" w:rsidRDefault="00BD3B84" w:rsidP="004B3534">
            <w:pPr>
              <w:pStyle w:val="TableText"/>
              <w:spacing w:before="120" w:after="120"/>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514" w:type="dxa"/>
            <w:shd w:val="clear" w:color="auto" w:fill="FABF8F"/>
          </w:tcPr>
          <w:p w:rsidR="007B2C93" w:rsidRPr="00225D88" w:rsidRDefault="00836DB2" w:rsidP="00836DB2">
            <w:pPr>
              <w:pStyle w:val="TableText"/>
              <w:rPr>
                <w:rFonts w:ascii="Tahoma" w:hAnsi="Tahoma" w:cs="Tahoma"/>
                <w:sz w:val="13"/>
              </w:rPr>
            </w:pPr>
            <w:r w:rsidRPr="00225D88">
              <w:rPr>
                <w:rFonts w:ascii="Tahoma" w:hAnsi="Tahoma"/>
                <w:sz w:val="13"/>
                <w:lang w:val="pt-BR"/>
              </w:rPr>
              <w:t>A, AO, ST</w:t>
            </w:r>
          </w:p>
        </w:tc>
        <w:tc>
          <w:tcPr>
            <w:tcW w:w="514" w:type="dxa"/>
            <w:shd w:val="clear" w:color="auto" w:fill="FABF8F"/>
            <w:vAlign w:val="center"/>
          </w:tcPr>
          <w:p w:rsidR="007B2C93" w:rsidRPr="00225D88" w:rsidRDefault="007B2C93" w:rsidP="004B3534">
            <w:pPr>
              <w:pStyle w:val="TableText"/>
              <w:rPr>
                <w:rFonts w:ascii="Tahoma" w:hAnsi="Tahoma" w:cs="Tahoma"/>
                <w:sz w:val="13"/>
              </w:rPr>
            </w:pPr>
          </w:p>
        </w:tc>
      </w:tr>
      <w:tr w:rsidR="007B2C93" w:rsidRPr="00225D88">
        <w:trPr>
          <w:cantSplit/>
          <w:trHeight w:val="145"/>
        </w:trPr>
        <w:tc>
          <w:tcPr>
            <w:tcW w:w="2638" w:type="dxa"/>
            <w:shd w:val="clear" w:color="auto" w:fill="FFFFFF"/>
          </w:tcPr>
          <w:p w:rsidR="007B2C93" w:rsidRPr="00225D88" w:rsidRDefault="007B2C93" w:rsidP="003E7968">
            <w:pPr>
              <w:pStyle w:val="ProductNames"/>
              <w:keepLines w:val="0"/>
              <w:rPr>
                <w:rFonts w:ascii="Tahoma" w:hAnsi="Tahoma" w:cs="Tahoma"/>
                <w:sz w:val="14"/>
                <w:szCs w:val="14"/>
              </w:rPr>
            </w:pPr>
            <w:bookmarkStart w:id="115" w:name="_Toc325608852"/>
            <w:bookmarkStart w:id="116" w:name="_Toc328570166"/>
            <w:bookmarkEnd w:id="115"/>
            <w:r w:rsidRPr="00225D88">
              <w:rPr>
                <w:rFonts w:ascii="Tahoma" w:hAnsi="Tahoma" w:cs="Tahoma"/>
                <w:sz w:val="14"/>
                <w:szCs w:val="14"/>
              </w:rPr>
              <w:t>Visual Studio</w:t>
            </w:r>
            <w:r w:rsidRPr="00225D88">
              <w:rPr>
                <w:rFonts w:ascii="Tahoma" w:hAnsi="Tahoma" w:cs="Tahoma"/>
                <w:sz w:val="14"/>
                <w:szCs w:val="14"/>
                <w:vertAlign w:val="superscript"/>
              </w:rPr>
              <w:t>®</w:t>
            </w:r>
            <w:r w:rsidRPr="00225D88">
              <w:rPr>
                <w:rFonts w:ascii="Tahoma" w:hAnsi="Tahoma" w:cs="Tahoma"/>
                <w:sz w:val="14"/>
                <w:szCs w:val="14"/>
              </w:rPr>
              <w:t xml:space="preserve"> 2010 Professional with MSDN</w:t>
            </w:r>
            <w:bookmarkEnd w:id="116"/>
            <w:r w:rsidRPr="00225D88">
              <w:rPr>
                <w:rFonts w:ascii="Tahoma" w:hAnsi="Tahoma" w:cs="Tahoma"/>
                <w:sz w:val="14"/>
                <w:szCs w:val="14"/>
              </w:rPr>
              <w:t xml:space="preserve"> </w:t>
            </w:r>
          </w:p>
        </w:tc>
        <w:tc>
          <w:tcPr>
            <w:tcW w:w="429" w:type="dxa"/>
            <w:shd w:val="clear" w:color="auto" w:fill="FFFFFF"/>
            <w:vAlign w:val="center"/>
          </w:tcPr>
          <w:p w:rsidR="007B2C93" w:rsidRPr="00225D88" w:rsidRDefault="00875C88" w:rsidP="008A7B14">
            <w:pPr>
              <w:pStyle w:val="TableText"/>
              <w:widowControl w:val="0"/>
              <w:rPr>
                <w:rStyle w:val="EndnoteReference"/>
                <w:b w:val="0"/>
                <w:color w:val="0000FF"/>
                <w:sz w:val="13"/>
                <w:szCs w:val="13"/>
                <w:u w:val="single"/>
              </w:rPr>
            </w:pPr>
            <w:hyperlink w:anchor="_18_Visual_Studio" w:history="1">
              <w:r w:rsidR="00BD3B84" w:rsidRPr="00225D88">
                <w:rPr>
                  <w:rStyle w:val="Hyperlink"/>
                  <w:b/>
                  <w:sz w:val="13"/>
                  <w:szCs w:val="13"/>
                </w:rPr>
                <w:t>18</w:t>
              </w:r>
            </w:hyperlink>
          </w:p>
        </w:tc>
        <w:tc>
          <w:tcPr>
            <w:tcW w:w="429" w:type="dxa"/>
            <w:shd w:val="clear" w:color="auto" w:fill="FFFFF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01/08</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225D88" w:rsidRDefault="00BD3B84" w:rsidP="004B3534">
            <w:pPr>
              <w:pStyle w:val="TableText"/>
              <w:spacing w:after="120"/>
              <w:rPr>
                <w:rFonts w:ascii="Tahoma" w:hAnsi="Tahoma" w:cs="Tahoma"/>
                <w:sz w:val="13"/>
              </w:rPr>
            </w:pPr>
            <w:r w:rsidRPr="00225D88">
              <w:rPr>
                <w:rFonts w:ascii="Tahoma"/>
                <w:sz w:val="13"/>
              </w:rPr>
              <w:t>3</w:t>
            </w:r>
          </w:p>
        </w:tc>
        <w:tc>
          <w:tcPr>
            <w:tcW w:w="429" w:type="dxa"/>
            <w:shd w:val="clear" w:color="auto" w:fill="FFFFFF"/>
            <w:vAlign w:val="center"/>
          </w:tcPr>
          <w:p w:rsidR="007B2C93" w:rsidRPr="00225D88" w:rsidRDefault="00BD3B84" w:rsidP="004B3534">
            <w:pPr>
              <w:pStyle w:val="TableText"/>
              <w:spacing w:after="120"/>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spacing w:after="120"/>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spacing w:after="120"/>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spacing w:after="120"/>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7B2C93" w:rsidRPr="00225D88" w:rsidRDefault="00BD3B84" w:rsidP="004B3534">
            <w:pPr>
              <w:pStyle w:val="TableText"/>
              <w:spacing w:after="120"/>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225D88" w:rsidRDefault="00BD3B84" w:rsidP="004B3534">
            <w:pPr>
              <w:pStyle w:val="TableText"/>
              <w:spacing w:after="120"/>
              <w:rPr>
                <w:rFonts w:ascii="Tahoma" w:hAnsi="Tahoma" w:cs="Tahoma"/>
                <w:sz w:val="13"/>
              </w:rPr>
            </w:pPr>
            <w:r w:rsidRPr="00225D88">
              <w:rPr>
                <w:rFonts w:ascii="Tahoma"/>
                <w:sz w:val="13"/>
              </w:rPr>
              <w:t>2</w:t>
            </w:r>
          </w:p>
        </w:tc>
        <w:tc>
          <w:tcPr>
            <w:tcW w:w="429" w:type="dxa"/>
            <w:tcBorders>
              <w:right w:val="single" w:sz="18" w:space="0" w:color="auto"/>
            </w:tcBorders>
            <w:shd w:val="clear" w:color="auto" w:fill="FFFFFF"/>
            <w:vAlign w:val="center"/>
          </w:tcPr>
          <w:p w:rsidR="007B2C93" w:rsidRPr="00225D88" w:rsidRDefault="00BD3B84" w:rsidP="004B3534">
            <w:pPr>
              <w:pStyle w:val="TableText"/>
              <w:spacing w:after="120"/>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A, S</w:t>
            </w:r>
          </w:p>
        </w:tc>
        <w:tc>
          <w:tcPr>
            <w:tcW w:w="429" w:type="dxa"/>
            <w:tcBorders>
              <w:left w:val="single" w:sz="18" w:space="0" w:color="auto"/>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FFFFF"/>
          </w:tcPr>
          <w:p w:rsidR="007B2C93" w:rsidRPr="00225D88" w:rsidRDefault="00BD3B84" w:rsidP="00F22928">
            <w:pPr>
              <w:pStyle w:val="TableText"/>
              <w:rPr>
                <w:rFonts w:ascii="Tahoma" w:hAnsi="Tahoma" w:cs="Tahoma"/>
                <w:sz w:val="13"/>
              </w:rPr>
            </w:pPr>
            <w:r w:rsidRPr="00225D88">
              <w:rPr>
                <w:rFonts w:ascii="Tahoma"/>
                <w:sz w:val="13"/>
                <w:lang w:val="pt-BR"/>
              </w:rPr>
              <w:t>A</w:t>
            </w:r>
          </w:p>
        </w:tc>
        <w:tc>
          <w:tcPr>
            <w:tcW w:w="514" w:type="dxa"/>
            <w:shd w:val="clear" w:color="auto" w:fill="FFFFFF"/>
            <w:vAlign w:val="center"/>
          </w:tcPr>
          <w:p w:rsidR="007B2C93" w:rsidRPr="00225D88" w:rsidRDefault="00BD3B84" w:rsidP="004B3534">
            <w:pPr>
              <w:pStyle w:val="TableText"/>
            </w:pPr>
            <w:r w:rsidRPr="00225D88">
              <w:rPr>
                <w:rFonts w:ascii="Tahoma"/>
                <w:sz w:val="13"/>
                <w:lang w:val="pt-BR"/>
              </w:rPr>
              <w:t>LO/SA/</w:t>
            </w:r>
          </w:p>
          <w:p w:rsidR="007B2C93" w:rsidRPr="00225D88" w:rsidRDefault="00BD3B84" w:rsidP="004B3534">
            <w:pPr>
              <w:pStyle w:val="TableText"/>
              <w:rPr>
                <w:rFonts w:ascii="Tahoma" w:hAnsi="Tahoma" w:cs="Tahoma"/>
                <w:sz w:val="13"/>
              </w:rPr>
            </w:pPr>
            <w:r w:rsidRPr="00225D88">
              <w:rPr>
                <w:rFonts w:ascii="Tahoma"/>
                <w:sz w:val="13"/>
                <w:lang w:val="pt-BR"/>
              </w:rPr>
              <w:t>OV</w:t>
            </w:r>
          </w:p>
        </w:tc>
      </w:tr>
      <w:tr w:rsidR="007B2C93" w:rsidRPr="00225D88">
        <w:trPr>
          <w:cantSplit/>
          <w:trHeight w:val="145"/>
        </w:trPr>
        <w:tc>
          <w:tcPr>
            <w:tcW w:w="2638" w:type="dxa"/>
            <w:shd w:val="clear" w:color="auto" w:fill="FABF8F"/>
          </w:tcPr>
          <w:p w:rsidR="007B2C93" w:rsidRPr="00225D88" w:rsidRDefault="00BD3B84" w:rsidP="003E7968">
            <w:pPr>
              <w:pStyle w:val="ProductNames"/>
              <w:keepLines w:val="0"/>
              <w:spacing w:before="0" w:after="0"/>
              <w:rPr>
                <w:rFonts w:ascii="Tahoma" w:hAnsi="Tahoma" w:cs="Tahoma"/>
                <w:sz w:val="14"/>
                <w:szCs w:val="14"/>
              </w:rPr>
            </w:pPr>
            <w:bookmarkStart w:id="117" w:name="_Toc325608853"/>
            <w:bookmarkStart w:id="118" w:name="_Toc328570167"/>
            <w:bookmarkEnd w:id="117"/>
            <w:r w:rsidRPr="00225D88">
              <w:rPr>
                <w:rFonts w:ascii="Tahoma" w:hAnsi="Tahoma" w:cs="Tahoma"/>
                <w:sz w:val="14"/>
                <w:szCs w:val="14"/>
              </w:rPr>
              <w:t>Visual Studio</w:t>
            </w:r>
            <w:r w:rsidRPr="00225D88">
              <w:rPr>
                <w:rFonts w:ascii="Tahoma" w:hAnsi="Tahoma" w:cs="Tahoma"/>
                <w:sz w:val="14"/>
                <w:szCs w:val="14"/>
                <w:vertAlign w:val="superscript"/>
              </w:rPr>
              <w:t>®</w:t>
            </w:r>
            <w:r w:rsidRPr="00225D88">
              <w:rPr>
                <w:rFonts w:ascii="Tahoma" w:hAnsi="Tahoma" w:cs="Tahoma"/>
                <w:sz w:val="14"/>
                <w:szCs w:val="14"/>
              </w:rPr>
              <w:t xml:space="preserve"> 2010 Professional with MSDN Embedded</w:t>
            </w:r>
            <w:bookmarkEnd w:id="118"/>
            <w:r w:rsidRPr="00225D88">
              <w:rPr>
                <w:rFonts w:ascii="Tahoma" w:hAnsi="Tahoma" w:cs="Tahoma"/>
                <w:sz w:val="14"/>
                <w:szCs w:val="14"/>
              </w:rPr>
              <w:t xml:space="preserve"> </w:t>
            </w:r>
          </w:p>
        </w:tc>
        <w:tc>
          <w:tcPr>
            <w:tcW w:w="429" w:type="dxa"/>
            <w:shd w:val="clear" w:color="auto" w:fill="FABF8F"/>
            <w:vAlign w:val="center"/>
          </w:tcPr>
          <w:p w:rsidR="007B2C93" w:rsidRPr="00225D88" w:rsidRDefault="00875C88" w:rsidP="00F62B9E">
            <w:pPr>
              <w:pStyle w:val="TableText"/>
              <w:widowControl w:val="0"/>
              <w:rPr>
                <w:b/>
                <w:sz w:val="13"/>
                <w:szCs w:val="13"/>
                <w:u w:val="single"/>
              </w:rPr>
            </w:pPr>
            <w:hyperlink w:anchor="_19_Visual_Studio" w:history="1">
              <w:r w:rsidR="00BD3B84" w:rsidRPr="00225D88">
                <w:rPr>
                  <w:rStyle w:val="Hyperlink"/>
                  <w:b/>
                  <w:sz w:val="13"/>
                  <w:szCs w:val="13"/>
                </w:rPr>
                <w:t>19</w:t>
              </w:r>
            </w:hyperlink>
          </w:p>
        </w:tc>
        <w:tc>
          <w:tcPr>
            <w:tcW w:w="429" w:type="dxa"/>
            <w:shd w:val="clear" w:color="auto" w:fill="FABF8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3</w:t>
            </w: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1</w:t>
            </w:r>
          </w:p>
        </w:tc>
        <w:tc>
          <w:tcPr>
            <w:tcW w:w="429" w:type="dxa"/>
            <w:tcBorders>
              <w:right w:val="single" w:sz="18" w:space="0" w:color="auto"/>
            </w:tcBorders>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7B2C93" w:rsidRPr="00225D88" w:rsidRDefault="007B2C93" w:rsidP="00052BF4">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A</w:t>
            </w:r>
          </w:p>
        </w:tc>
        <w:tc>
          <w:tcPr>
            <w:tcW w:w="429" w:type="dxa"/>
            <w:tcBorders>
              <w:left w:val="single" w:sz="18" w:space="0" w:color="auto"/>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ABF8F"/>
          </w:tcPr>
          <w:p w:rsidR="007B2C93" w:rsidRPr="00225D88" w:rsidRDefault="00BD3B84" w:rsidP="00F22928">
            <w:pPr>
              <w:pStyle w:val="TableText"/>
              <w:rPr>
                <w:rFonts w:ascii="Tahoma" w:hAnsi="Tahoma" w:cs="Tahoma"/>
                <w:sz w:val="13"/>
              </w:rPr>
            </w:pPr>
            <w:r w:rsidRPr="00225D88">
              <w:rPr>
                <w:rFonts w:ascii="Tahoma"/>
                <w:sz w:val="13"/>
                <w:lang w:val="pt-BR"/>
              </w:rPr>
              <w:t>A</w:t>
            </w:r>
          </w:p>
        </w:tc>
        <w:tc>
          <w:tcPr>
            <w:tcW w:w="514" w:type="dxa"/>
            <w:shd w:val="clear" w:color="auto" w:fill="FABF8F"/>
            <w:vAlign w:val="center"/>
          </w:tcPr>
          <w:p w:rsidR="007B2C93" w:rsidRPr="00225D88" w:rsidRDefault="00BD3B84" w:rsidP="00036150">
            <w:pPr>
              <w:pStyle w:val="TableText"/>
            </w:pPr>
            <w:r w:rsidRPr="00225D88">
              <w:rPr>
                <w:rFonts w:ascii="Tahoma"/>
                <w:sz w:val="13"/>
                <w:lang w:val="pt-BR"/>
              </w:rPr>
              <w:t>LO/SA/</w:t>
            </w:r>
          </w:p>
          <w:p w:rsidR="007B2C93" w:rsidRPr="00225D88" w:rsidRDefault="00BD3B84" w:rsidP="00036150">
            <w:pPr>
              <w:pStyle w:val="TableText"/>
              <w:rPr>
                <w:rFonts w:ascii="Tahoma" w:hAnsi="Tahoma" w:cs="Tahoma"/>
                <w:sz w:val="13"/>
              </w:rPr>
            </w:pPr>
            <w:r w:rsidRPr="00225D88">
              <w:rPr>
                <w:rFonts w:ascii="Tahoma"/>
                <w:sz w:val="13"/>
                <w:lang w:val="pt-BR"/>
              </w:rPr>
              <w:t>OV</w:t>
            </w:r>
          </w:p>
        </w:tc>
      </w:tr>
      <w:tr w:rsidR="007B2C93" w:rsidRPr="00225D88">
        <w:trPr>
          <w:cantSplit/>
          <w:trHeight w:val="145"/>
        </w:trPr>
        <w:tc>
          <w:tcPr>
            <w:tcW w:w="2638" w:type="dxa"/>
            <w:shd w:val="clear" w:color="auto" w:fill="FFFFFF"/>
          </w:tcPr>
          <w:p w:rsidR="007B2C93" w:rsidRPr="00225D88" w:rsidRDefault="00BD3B84" w:rsidP="003E7968">
            <w:pPr>
              <w:pStyle w:val="ProductNames"/>
              <w:keepLines w:val="0"/>
              <w:spacing w:before="0" w:after="0"/>
              <w:rPr>
                <w:rFonts w:ascii="Tahoma" w:hAnsi="Tahoma" w:cs="Tahoma"/>
                <w:sz w:val="14"/>
                <w:szCs w:val="14"/>
              </w:rPr>
            </w:pPr>
            <w:bookmarkStart w:id="119" w:name="_Toc325608854"/>
            <w:bookmarkStart w:id="120" w:name="_Toc328570168"/>
            <w:bookmarkEnd w:id="119"/>
            <w:r w:rsidRPr="00225D88">
              <w:rPr>
                <w:rFonts w:ascii="Tahoma" w:hAnsi="Tahoma" w:cs="Tahoma"/>
                <w:sz w:val="14"/>
                <w:szCs w:val="14"/>
              </w:rPr>
              <w:t>Visual Studio</w:t>
            </w:r>
            <w:r w:rsidRPr="00225D88">
              <w:rPr>
                <w:rFonts w:ascii="Tahoma" w:hAnsi="Tahoma" w:cs="Tahoma"/>
                <w:sz w:val="14"/>
                <w:szCs w:val="14"/>
                <w:vertAlign w:val="superscript"/>
              </w:rPr>
              <w:t>®</w:t>
            </w:r>
            <w:r w:rsidRPr="00225D88">
              <w:rPr>
                <w:rFonts w:ascii="Tahoma" w:hAnsi="Tahoma" w:cs="Tahoma"/>
                <w:sz w:val="14"/>
                <w:szCs w:val="14"/>
              </w:rPr>
              <w:t xml:space="preserve"> 2010 Premium</w:t>
            </w:r>
            <w:bookmarkEnd w:id="120"/>
          </w:p>
        </w:tc>
        <w:tc>
          <w:tcPr>
            <w:tcW w:w="429" w:type="dxa"/>
            <w:shd w:val="clear" w:color="auto" w:fill="FFFFFF"/>
            <w:vAlign w:val="center"/>
          </w:tcPr>
          <w:p w:rsidR="007B2C93" w:rsidRPr="00225D88" w:rsidRDefault="00875C88" w:rsidP="00F62B9E">
            <w:pPr>
              <w:pStyle w:val="TableText"/>
              <w:widowControl w:val="0"/>
              <w:rPr>
                <w:b/>
                <w:sz w:val="13"/>
                <w:szCs w:val="13"/>
                <w:u w:val="single"/>
              </w:rPr>
            </w:pPr>
            <w:hyperlink w:anchor="_20_Visual_Studio" w:history="1">
              <w:r w:rsidR="00BD3B84" w:rsidRPr="00225D88">
                <w:rPr>
                  <w:rStyle w:val="Hyperlink"/>
                  <w:b/>
                  <w:sz w:val="13"/>
                  <w:szCs w:val="13"/>
                </w:rPr>
                <w:t>20</w:t>
              </w:r>
            </w:hyperlink>
          </w:p>
        </w:tc>
        <w:tc>
          <w:tcPr>
            <w:tcW w:w="429" w:type="dxa"/>
            <w:shd w:val="clear" w:color="auto" w:fill="FFFFF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BD3B84" w:rsidP="004B3534">
            <w:pPr>
              <w:pStyle w:val="TableText"/>
              <w:spacing w:after="120"/>
              <w:rPr>
                <w:rFonts w:ascii="Tahoma" w:hAnsi="Tahoma" w:cs="Tahoma"/>
                <w:sz w:val="13"/>
              </w:rPr>
            </w:pPr>
            <w:r w:rsidRPr="00225D88">
              <w:rPr>
                <w:rFonts w:ascii="Tahoma"/>
                <w:sz w:val="13"/>
              </w:rPr>
              <w:t>14</w:t>
            </w:r>
          </w:p>
        </w:tc>
        <w:tc>
          <w:tcPr>
            <w:tcW w:w="429" w:type="dxa"/>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BD3B84" w:rsidP="004B3534">
            <w:pPr>
              <w:pStyle w:val="TableText"/>
              <w:spacing w:after="120"/>
              <w:rPr>
                <w:rFonts w:ascii="Tahoma" w:hAnsi="Tahoma" w:cs="Tahoma"/>
                <w:sz w:val="13"/>
              </w:rPr>
            </w:pPr>
            <w:r w:rsidRPr="00225D88">
              <w:rPr>
                <w:rFonts w:ascii="Tahoma"/>
                <w:sz w:val="13"/>
              </w:rPr>
              <w:t>14</w:t>
            </w:r>
          </w:p>
        </w:tc>
        <w:tc>
          <w:tcPr>
            <w:tcW w:w="429" w:type="dxa"/>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514" w:type="dxa"/>
            <w:shd w:val="clear" w:color="auto" w:fill="FFFFFF"/>
          </w:tcPr>
          <w:p w:rsidR="007B2C93" w:rsidRPr="00225D88" w:rsidRDefault="00BD3B84" w:rsidP="004B3534">
            <w:pPr>
              <w:pStyle w:val="TableText"/>
              <w:rPr>
                <w:rFonts w:ascii="Tahoma" w:hAnsi="Tahoma" w:cs="Tahoma"/>
                <w:sz w:val="13"/>
              </w:rPr>
            </w:pPr>
            <w:r w:rsidRPr="00225D88">
              <w:rPr>
                <w:rFonts w:ascii="Tahoma"/>
                <w:sz w:val="13"/>
                <w:lang w:val="pt-BR"/>
              </w:rPr>
              <w:t>A</w:t>
            </w:r>
          </w:p>
        </w:tc>
        <w:tc>
          <w:tcPr>
            <w:tcW w:w="514"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LO</w:t>
            </w:r>
          </w:p>
        </w:tc>
      </w:tr>
      <w:tr w:rsidR="007B2C93" w:rsidRPr="00225D88">
        <w:trPr>
          <w:cantSplit/>
          <w:trHeight w:val="145"/>
        </w:trPr>
        <w:tc>
          <w:tcPr>
            <w:tcW w:w="2638" w:type="dxa"/>
            <w:shd w:val="clear" w:color="auto" w:fill="FABF8F"/>
          </w:tcPr>
          <w:p w:rsidR="007B2C93" w:rsidRPr="00225D88" w:rsidRDefault="00BD3B84" w:rsidP="003E7968">
            <w:pPr>
              <w:pStyle w:val="ProductNames"/>
              <w:keepLines w:val="0"/>
              <w:spacing w:before="0" w:after="0"/>
              <w:rPr>
                <w:rFonts w:ascii="Tahoma" w:hAnsi="Tahoma" w:cs="Tahoma"/>
                <w:sz w:val="14"/>
                <w:szCs w:val="14"/>
              </w:rPr>
            </w:pPr>
            <w:bookmarkStart w:id="121" w:name="_Toc325608855"/>
            <w:bookmarkStart w:id="122" w:name="_Toc328570169"/>
            <w:bookmarkEnd w:id="121"/>
            <w:r w:rsidRPr="00225D88">
              <w:rPr>
                <w:rFonts w:ascii="Tahoma" w:hAnsi="Tahoma" w:cs="Tahoma"/>
                <w:sz w:val="14"/>
                <w:szCs w:val="14"/>
              </w:rPr>
              <w:t>Visual Studio</w:t>
            </w:r>
            <w:r w:rsidRPr="00225D88">
              <w:rPr>
                <w:rFonts w:ascii="Tahoma" w:hAnsi="Tahoma" w:cs="Tahoma"/>
                <w:sz w:val="14"/>
                <w:szCs w:val="14"/>
                <w:vertAlign w:val="superscript"/>
              </w:rPr>
              <w:t>®</w:t>
            </w:r>
            <w:r w:rsidRPr="00225D88">
              <w:rPr>
                <w:rFonts w:ascii="Tahoma" w:hAnsi="Tahoma" w:cs="Tahoma"/>
                <w:sz w:val="14"/>
                <w:szCs w:val="14"/>
              </w:rPr>
              <w:t xml:space="preserve"> 2010 Premium with MSDN</w:t>
            </w:r>
            <w:bookmarkEnd w:id="122"/>
          </w:p>
        </w:tc>
        <w:tc>
          <w:tcPr>
            <w:tcW w:w="429" w:type="dxa"/>
            <w:shd w:val="clear" w:color="auto" w:fill="FABF8F"/>
            <w:vAlign w:val="center"/>
          </w:tcPr>
          <w:p w:rsidR="007B2C93" w:rsidRPr="00225D88" w:rsidRDefault="00875C88" w:rsidP="00F62B9E">
            <w:pPr>
              <w:pStyle w:val="TableText"/>
              <w:widowControl w:val="0"/>
              <w:rPr>
                <w:b/>
                <w:sz w:val="13"/>
                <w:szCs w:val="13"/>
                <w:u w:val="single"/>
              </w:rPr>
            </w:pPr>
            <w:hyperlink w:anchor="_21_Visual_Studio" w:history="1">
              <w:r w:rsidR="00BD3B84" w:rsidRPr="00225D88">
                <w:rPr>
                  <w:rStyle w:val="Hyperlink"/>
                  <w:b/>
                  <w:sz w:val="13"/>
                  <w:szCs w:val="13"/>
                </w:rPr>
                <w:t>21</w:t>
              </w:r>
            </w:hyperlink>
          </w:p>
        </w:tc>
        <w:tc>
          <w:tcPr>
            <w:tcW w:w="429" w:type="dxa"/>
            <w:shd w:val="clear" w:color="auto" w:fill="FABF8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35</w:t>
            </w: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28</w:t>
            </w: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21</w:t>
            </w: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21</w:t>
            </w: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14</w:t>
            </w:r>
          </w:p>
        </w:tc>
        <w:tc>
          <w:tcPr>
            <w:tcW w:w="429" w:type="dxa"/>
            <w:tcBorders>
              <w:right w:val="single" w:sz="18" w:space="0" w:color="auto"/>
            </w:tcBorders>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7</w:t>
            </w:r>
          </w:p>
        </w:tc>
        <w:tc>
          <w:tcPr>
            <w:tcW w:w="429" w:type="dxa"/>
            <w:tcBorders>
              <w:left w:val="single" w:sz="18" w:space="0" w:color="auto"/>
            </w:tcBorders>
            <w:shd w:val="clear" w:color="auto" w:fill="FABF8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28</w:t>
            </w:r>
          </w:p>
        </w:tc>
        <w:tc>
          <w:tcPr>
            <w:tcW w:w="429" w:type="dxa"/>
            <w:tcBorders>
              <w:right w:val="single" w:sz="18" w:space="0" w:color="auto"/>
            </w:tcBorders>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14</w:t>
            </w:r>
          </w:p>
        </w:tc>
        <w:tc>
          <w:tcPr>
            <w:tcW w:w="429" w:type="dxa"/>
            <w:tcBorders>
              <w:lef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A, S</w:t>
            </w:r>
          </w:p>
        </w:tc>
        <w:tc>
          <w:tcPr>
            <w:tcW w:w="429" w:type="dxa"/>
            <w:tcBorders>
              <w:left w:val="single" w:sz="18" w:space="0" w:color="auto"/>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ABF8F"/>
          </w:tcPr>
          <w:p w:rsidR="007B2C93" w:rsidRPr="00225D88" w:rsidRDefault="00BD3B84" w:rsidP="00F22928">
            <w:pPr>
              <w:pStyle w:val="TableText"/>
              <w:rPr>
                <w:rFonts w:ascii="Tahoma" w:hAnsi="Tahoma" w:cs="Tahoma"/>
                <w:sz w:val="13"/>
              </w:rPr>
            </w:pPr>
            <w:r w:rsidRPr="00225D88">
              <w:rPr>
                <w:rFonts w:ascii="Tahoma"/>
                <w:sz w:val="13"/>
                <w:lang w:val="pt-BR"/>
              </w:rPr>
              <w:t>A</w:t>
            </w:r>
          </w:p>
        </w:tc>
        <w:tc>
          <w:tcPr>
            <w:tcW w:w="514" w:type="dxa"/>
            <w:shd w:val="clear" w:color="auto" w:fill="FABF8F"/>
            <w:vAlign w:val="center"/>
          </w:tcPr>
          <w:p w:rsidR="007B2C93" w:rsidRPr="00225D88" w:rsidRDefault="00BD3B84" w:rsidP="00036150">
            <w:pPr>
              <w:pStyle w:val="TableText"/>
            </w:pPr>
            <w:r w:rsidRPr="00225D88">
              <w:rPr>
                <w:rFonts w:ascii="Tahoma"/>
                <w:sz w:val="13"/>
                <w:lang w:val="pt-BR"/>
              </w:rPr>
              <w:t>LO/SA/</w:t>
            </w:r>
          </w:p>
          <w:p w:rsidR="007B2C93" w:rsidRPr="00225D88" w:rsidRDefault="00BD3B84" w:rsidP="00036150">
            <w:pPr>
              <w:pStyle w:val="TableText"/>
              <w:rPr>
                <w:rFonts w:ascii="Tahoma" w:hAnsi="Tahoma" w:cs="Tahoma"/>
                <w:sz w:val="13"/>
              </w:rPr>
            </w:pPr>
            <w:r w:rsidRPr="00225D88">
              <w:rPr>
                <w:rFonts w:ascii="Tahoma"/>
                <w:sz w:val="13"/>
                <w:lang w:val="pt-BR"/>
              </w:rPr>
              <w:t>OV</w:t>
            </w:r>
          </w:p>
        </w:tc>
      </w:tr>
      <w:tr w:rsidR="007B2C93" w:rsidRPr="00225D88">
        <w:trPr>
          <w:cantSplit/>
          <w:trHeight w:val="145"/>
        </w:trPr>
        <w:tc>
          <w:tcPr>
            <w:tcW w:w="2638" w:type="dxa"/>
            <w:shd w:val="clear" w:color="auto" w:fill="FFFFFF"/>
          </w:tcPr>
          <w:p w:rsidR="007B2C93" w:rsidRPr="00225D88" w:rsidRDefault="00BD3B84" w:rsidP="003E7968">
            <w:pPr>
              <w:pStyle w:val="ProductNames"/>
              <w:keepLines w:val="0"/>
              <w:spacing w:before="0" w:after="0"/>
              <w:rPr>
                <w:rFonts w:ascii="Tahoma" w:hAnsi="Tahoma" w:cs="Tahoma"/>
                <w:sz w:val="14"/>
                <w:szCs w:val="14"/>
              </w:rPr>
            </w:pPr>
            <w:bookmarkStart w:id="123" w:name="_Toc325608856"/>
            <w:bookmarkStart w:id="124" w:name="_Toc328570170"/>
            <w:bookmarkEnd w:id="123"/>
            <w:r w:rsidRPr="00225D88">
              <w:rPr>
                <w:rFonts w:ascii="Tahoma" w:hAnsi="Tahoma" w:cs="Tahoma"/>
                <w:sz w:val="14"/>
                <w:szCs w:val="14"/>
              </w:rPr>
              <w:t>Visual Studio</w:t>
            </w:r>
            <w:r w:rsidRPr="00225D88">
              <w:rPr>
                <w:rFonts w:ascii="Tahoma" w:hAnsi="Tahoma" w:cs="Tahoma"/>
                <w:sz w:val="14"/>
                <w:szCs w:val="14"/>
                <w:vertAlign w:val="superscript"/>
              </w:rPr>
              <w:t>®</w:t>
            </w:r>
            <w:r w:rsidRPr="00225D88">
              <w:rPr>
                <w:rFonts w:ascii="Tahoma" w:hAnsi="Tahoma" w:cs="Tahoma"/>
                <w:sz w:val="14"/>
                <w:szCs w:val="14"/>
              </w:rPr>
              <w:t xml:space="preserve"> 2010 Ultimate</w:t>
            </w:r>
            <w:bookmarkEnd w:id="124"/>
          </w:p>
        </w:tc>
        <w:tc>
          <w:tcPr>
            <w:tcW w:w="429" w:type="dxa"/>
            <w:shd w:val="clear" w:color="auto" w:fill="FFFFFF"/>
            <w:vAlign w:val="center"/>
          </w:tcPr>
          <w:p w:rsidR="007B2C93" w:rsidRPr="00225D88" w:rsidRDefault="00875C88" w:rsidP="00F62B9E">
            <w:pPr>
              <w:pStyle w:val="TableText"/>
              <w:widowControl w:val="0"/>
              <w:rPr>
                <w:b/>
                <w:sz w:val="13"/>
                <w:szCs w:val="13"/>
                <w:u w:val="single"/>
              </w:rPr>
            </w:pPr>
            <w:hyperlink w:anchor="_22_Visual_Studio" w:history="1">
              <w:r w:rsidR="00BD3B84" w:rsidRPr="00225D88">
                <w:rPr>
                  <w:rStyle w:val="Hyperlink"/>
                  <w:b/>
                  <w:sz w:val="13"/>
                  <w:szCs w:val="13"/>
                </w:rPr>
                <w:t>22</w:t>
              </w:r>
            </w:hyperlink>
          </w:p>
        </w:tc>
        <w:tc>
          <w:tcPr>
            <w:tcW w:w="429" w:type="dxa"/>
            <w:shd w:val="clear" w:color="auto" w:fill="FFFFF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BD3B84" w:rsidP="004B3534">
            <w:pPr>
              <w:pStyle w:val="TableText"/>
              <w:spacing w:after="120"/>
              <w:rPr>
                <w:rFonts w:ascii="Tahoma" w:hAnsi="Tahoma" w:cs="Tahoma"/>
                <w:sz w:val="13"/>
              </w:rPr>
            </w:pPr>
            <w:r w:rsidRPr="00225D88">
              <w:rPr>
                <w:rFonts w:ascii="Tahoma"/>
                <w:sz w:val="13"/>
              </w:rPr>
              <w:t>30</w:t>
            </w:r>
          </w:p>
        </w:tc>
        <w:tc>
          <w:tcPr>
            <w:tcW w:w="429" w:type="dxa"/>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BD3B84" w:rsidP="004B3534">
            <w:pPr>
              <w:pStyle w:val="TableText"/>
              <w:spacing w:after="120"/>
              <w:rPr>
                <w:rFonts w:ascii="Tahoma" w:hAnsi="Tahoma" w:cs="Tahoma"/>
                <w:sz w:val="13"/>
              </w:rPr>
            </w:pPr>
            <w:r w:rsidRPr="00225D88">
              <w:rPr>
                <w:rFonts w:ascii="Tahoma"/>
                <w:sz w:val="13"/>
              </w:rPr>
              <w:t>30</w:t>
            </w:r>
          </w:p>
        </w:tc>
        <w:tc>
          <w:tcPr>
            <w:tcW w:w="429" w:type="dxa"/>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514" w:type="dxa"/>
            <w:shd w:val="clear" w:color="auto" w:fill="FFFFFF"/>
          </w:tcPr>
          <w:p w:rsidR="007B2C93" w:rsidRPr="00225D88" w:rsidRDefault="007B2C93" w:rsidP="004B3534">
            <w:pPr>
              <w:pStyle w:val="TableText"/>
              <w:rPr>
                <w:rFonts w:ascii="Tahoma" w:hAnsi="Tahoma" w:cs="Tahoma"/>
                <w:sz w:val="13"/>
              </w:rPr>
            </w:pPr>
          </w:p>
        </w:tc>
        <w:tc>
          <w:tcPr>
            <w:tcW w:w="514"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LO</w:t>
            </w:r>
          </w:p>
        </w:tc>
      </w:tr>
      <w:tr w:rsidR="007B2C93" w:rsidRPr="00225D88">
        <w:trPr>
          <w:cantSplit/>
          <w:trHeight w:val="145"/>
        </w:trPr>
        <w:tc>
          <w:tcPr>
            <w:tcW w:w="2638" w:type="dxa"/>
            <w:shd w:val="clear" w:color="auto" w:fill="FABF8F"/>
          </w:tcPr>
          <w:p w:rsidR="007B2C93" w:rsidRPr="00225D88" w:rsidRDefault="00BD3B84" w:rsidP="003E7968">
            <w:pPr>
              <w:pStyle w:val="ProductNames"/>
              <w:keepLines w:val="0"/>
              <w:spacing w:before="0" w:after="0"/>
              <w:rPr>
                <w:rFonts w:ascii="Tahoma" w:hAnsi="Tahoma" w:cs="Tahoma"/>
                <w:sz w:val="14"/>
                <w:szCs w:val="14"/>
              </w:rPr>
            </w:pPr>
            <w:bookmarkStart w:id="125" w:name="_Toc325608857"/>
            <w:bookmarkStart w:id="126" w:name="_Toc328570171"/>
            <w:bookmarkEnd w:id="125"/>
            <w:r w:rsidRPr="00225D88">
              <w:rPr>
                <w:rFonts w:ascii="Tahoma" w:hAnsi="Tahoma" w:cs="Tahoma"/>
                <w:sz w:val="14"/>
                <w:szCs w:val="14"/>
              </w:rPr>
              <w:t>Visual Studio</w:t>
            </w:r>
            <w:r w:rsidRPr="00225D88">
              <w:rPr>
                <w:rFonts w:ascii="Tahoma" w:hAnsi="Tahoma" w:cs="Tahoma"/>
                <w:sz w:val="14"/>
                <w:szCs w:val="14"/>
                <w:vertAlign w:val="superscript"/>
              </w:rPr>
              <w:t>®</w:t>
            </w:r>
            <w:r w:rsidRPr="00225D88">
              <w:rPr>
                <w:rFonts w:ascii="Tahoma" w:hAnsi="Tahoma" w:cs="Tahoma"/>
                <w:sz w:val="14"/>
                <w:szCs w:val="14"/>
              </w:rPr>
              <w:t xml:space="preserve"> 2010 Ultimate with MSDN</w:t>
            </w:r>
            <w:bookmarkEnd w:id="126"/>
          </w:p>
        </w:tc>
        <w:tc>
          <w:tcPr>
            <w:tcW w:w="429" w:type="dxa"/>
            <w:shd w:val="clear" w:color="auto" w:fill="FABF8F"/>
            <w:vAlign w:val="center"/>
          </w:tcPr>
          <w:p w:rsidR="007B2C93" w:rsidRPr="00225D88" w:rsidRDefault="00875C88" w:rsidP="00F62B9E">
            <w:pPr>
              <w:pStyle w:val="TableText"/>
              <w:widowControl w:val="0"/>
              <w:rPr>
                <w:b/>
                <w:sz w:val="13"/>
                <w:szCs w:val="13"/>
                <w:u w:val="single"/>
              </w:rPr>
            </w:pPr>
            <w:hyperlink w:anchor="_23_Visual_Studio" w:history="1">
              <w:r w:rsidR="00BD3B84" w:rsidRPr="00225D88">
                <w:rPr>
                  <w:rStyle w:val="Hyperlink"/>
                  <w:b/>
                  <w:sz w:val="13"/>
                  <w:szCs w:val="13"/>
                </w:rPr>
                <w:t>23</w:t>
              </w:r>
            </w:hyperlink>
          </w:p>
        </w:tc>
        <w:tc>
          <w:tcPr>
            <w:tcW w:w="429" w:type="dxa"/>
            <w:shd w:val="clear" w:color="auto" w:fill="FABF8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75</w:t>
            </w: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69</w:t>
            </w: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45</w:t>
            </w: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45</w:t>
            </w: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30</w:t>
            </w:r>
          </w:p>
        </w:tc>
        <w:tc>
          <w:tcPr>
            <w:tcW w:w="429" w:type="dxa"/>
            <w:tcBorders>
              <w:right w:val="single" w:sz="18" w:space="0" w:color="auto"/>
            </w:tcBorders>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15</w:t>
            </w:r>
          </w:p>
        </w:tc>
        <w:tc>
          <w:tcPr>
            <w:tcW w:w="429" w:type="dxa"/>
            <w:tcBorders>
              <w:left w:val="single" w:sz="18" w:space="0" w:color="auto"/>
            </w:tcBorders>
            <w:shd w:val="clear" w:color="auto" w:fill="FABF8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60</w:t>
            </w:r>
          </w:p>
        </w:tc>
        <w:tc>
          <w:tcPr>
            <w:tcW w:w="429" w:type="dxa"/>
            <w:tcBorders>
              <w:right w:val="single" w:sz="18" w:space="0" w:color="auto"/>
            </w:tcBorders>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30</w:t>
            </w:r>
          </w:p>
        </w:tc>
        <w:tc>
          <w:tcPr>
            <w:tcW w:w="429" w:type="dxa"/>
            <w:tcBorders>
              <w:lef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A, S</w:t>
            </w:r>
          </w:p>
        </w:tc>
        <w:tc>
          <w:tcPr>
            <w:tcW w:w="429" w:type="dxa"/>
            <w:tcBorders>
              <w:left w:val="single" w:sz="18" w:space="0" w:color="auto"/>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ABF8F"/>
          </w:tcPr>
          <w:p w:rsidR="007B2C93" w:rsidRPr="00225D88" w:rsidRDefault="00BD3B84" w:rsidP="00F22928">
            <w:pPr>
              <w:pStyle w:val="TableText"/>
              <w:rPr>
                <w:rFonts w:ascii="Tahoma" w:hAnsi="Tahoma" w:cs="Tahoma"/>
                <w:sz w:val="13"/>
              </w:rPr>
            </w:pPr>
            <w:r w:rsidRPr="00225D88">
              <w:rPr>
                <w:rFonts w:ascii="Tahoma"/>
                <w:sz w:val="13"/>
                <w:lang w:val="pt-BR"/>
              </w:rPr>
              <w:t>A</w:t>
            </w:r>
          </w:p>
        </w:tc>
        <w:tc>
          <w:tcPr>
            <w:tcW w:w="514" w:type="dxa"/>
            <w:shd w:val="clear" w:color="auto" w:fill="FABF8F"/>
            <w:vAlign w:val="center"/>
          </w:tcPr>
          <w:p w:rsidR="007B2C93" w:rsidRPr="00225D88" w:rsidRDefault="00BD3B84" w:rsidP="00036150">
            <w:pPr>
              <w:pStyle w:val="TableText"/>
            </w:pPr>
            <w:r w:rsidRPr="00225D88">
              <w:rPr>
                <w:rFonts w:ascii="Tahoma"/>
                <w:sz w:val="13"/>
                <w:lang w:val="pt-BR"/>
              </w:rPr>
              <w:t>LO/SA/</w:t>
            </w:r>
          </w:p>
          <w:p w:rsidR="007B2C93" w:rsidRPr="00225D88" w:rsidRDefault="00BD3B84" w:rsidP="00036150">
            <w:pPr>
              <w:pStyle w:val="TableText"/>
              <w:rPr>
                <w:rFonts w:ascii="Tahoma" w:hAnsi="Tahoma" w:cs="Tahoma"/>
                <w:sz w:val="13"/>
              </w:rPr>
            </w:pPr>
            <w:r w:rsidRPr="00225D88">
              <w:rPr>
                <w:rFonts w:ascii="Tahoma"/>
                <w:sz w:val="13"/>
                <w:lang w:val="pt-BR"/>
              </w:rPr>
              <w:t>OV</w:t>
            </w:r>
          </w:p>
        </w:tc>
      </w:tr>
      <w:tr w:rsidR="007B2C93" w:rsidRPr="00225D88">
        <w:trPr>
          <w:cantSplit/>
          <w:trHeight w:val="145"/>
        </w:trPr>
        <w:tc>
          <w:tcPr>
            <w:tcW w:w="2638" w:type="dxa"/>
            <w:shd w:val="clear" w:color="auto" w:fill="FFFFFF"/>
          </w:tcPr>
          <w:p w:rsidR="007B2C93" w:rsidRPr="00225D88" w:rsidRDefault="00BD3B84" w:rsidP="003E7968">
            <w:pPr>
              <w:pStyle w:val="ProductNames"/>
              <w:keepLines w:val="0"/>
              <w:spacing w:before="0" w:after="0"/>
              <w:rPr>
                <w:rFonts w:ascii="Tahoma" w:hAnsi="Tahoma" w:cs="Tahoma"/>
                <w:sz w:val="14"/>
                <w:szCs w:val="14"/>
              </w:rPr>
            </w:pPr>
            <w:bookmarkStart w:id="127" w:name="_Toc325608858"/>
            <w:bookmarkStart w:id="128" w:name="_Toc328570172"/>
            <w:bookmarkEnd w:id="127"/>
            <w:r w:rsidRPr="00225D88">
              <w:rPr>
                <w:rFonts w:ascii="Tahoma" w:hAnsi="Tahoma" w:cs="Tahoma"/>
                <w:sz w:val="14"/>
                <w:szCs w:val="14"/>
              </w:rPr>
              <w:t>Visual Studio</w:t>
            </w:r>
            <w:r w:rsidRPr="00225D88">
              <w:rPr>
                <w:rFonts w:ascii="Tahoma" w:hAnsi="Tahoma" w:cs="Tahoma"/>
                <w:sz w:val="14"/>
                <w:szCs w:val="14"/>
                <w:vertAlign w:val="superscript"/>
              </w:rPr>
              <w:t>®</w:t>
            </w:r>
            <w:r w:rsidRPr="00225D88">
              <w:rPr>
                <w:rFonts w:ascii="Tahoma" w:hAnsi="Tahoma" w:cs="Tahoma"/>
                <w:sz w:val="14"/>
                <w:szCs w:val="14"/>
              </w:rPr>
              <w:t xml:space="preserve"> Test Professional 2010</w:t>
            </w:r>
            <w:bookmarkEnd w:id="128"/>
          </w:p>
        </w:tc>
        <w:tc>
          <w:tcPr>
            <w:tcW w:w="429" w:type="dxa"/>
            <w:shd w:val="clear" w:color="auto" w:fill="FFFFFF"/>
            <w:vAlign w:val="center"/>
          </w:tcPr>
          <w:p w:rsidR="007B2C93" w:rsidRPr="00225D88" w:rsidRDefault="007B2C93" w:rsidP="00F62B9E">
            <w:pPr>
              <w:pStyle w:val="TableText"/>
              <w:widowControl w:val="0"/>
              <w:rPr>
                <w:b/>
                <w:sz w:val="13"/>
                <w:szCs w:val="13"/>
                <w:u w:val="single"/>
              </w:rPr>
            </w:pPr>
          </w:p>
        </w:tc>
        <w:tc>
          <w:tcPr>
            <w:tcW w:w="429" w:type="dxa"/>
            <w:shd w:val="clear" w:color="auto" w:fill="FFFFF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BD3B84" w:rsidP="004B3534">
            <w:pPr>
              <w:pStyle w:val="TableText"/>
              <w:spacing w:after="120"/>
              <w:rPr>
                <w:rFonts w:ascii="Tahoma" w:hAnsi="Tahoma" w:cs="Tahoma"/>
                <w:sz w:val="13"/>
              </w:rPr>
            </w:pPr>
            <w:r w:rsidRPr="00225D88">
              <w:rPr>
                <w:rFonts w:ascii="Tahoma"/>
                <w:sz w:val="13"/>
              </w:rPr>
              <w:t>6</w:t>
            </w:r>
          </w:p>
        </w:tc>
        <w:tc>
          <w:tcPr>
            <w:tcW w:w="429" w:type="dxa"/>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BD3B84" w:rsidP="004B3534">
            <w:pPr>
              <w:pStyle w:val="TableText"/>
              <w:spacing w:after="120"/>
              <w:rPr>
                <w:rFonts w:ascii="Tahoma" w:hAnsi="Tahoma" w:cs="Tahoma"/>
                <w:sz w:val="13"/>
              </w:rPr>
            </w:pPr>
            <w:r w:rsidRPr="00225D88">
              <w:rPr>
                <w:rFonts w:ascii="Tahoma"/>
                <w:sz w:val="13"/>
              </w:rPr>
              <w:t>6</w:t>
            </w:r>
          </w:p>
        </w:tc>
        <w:tc>
          <w:tcPr>
            <w:tcW w:w="429" w:type="dxa"/>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spacing w:after="120"/>
              <w:rPr>
                <w:rFonts w:ascii="Tahoma" w:hAnsi="Tahoma" w:cs="Tahoma"/>
                <w:sz w:val="13"/>
              </w:rPr>
            </w:pPr>
          </w:p>
        </w:tc>
        <w:tc>
          <w:tcPr>
            <w:tcW w:w="429" w:type="dxa"/>
            <w:tcBorders>
              <w:lef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514" w:type="dxa"/>
            <w:shd w:val="clear" w:color="auto" w:fill="FFFFFF"/>
          </w:tcPr>
          <w:p w:rsidR="007B2C93" w:rsidRPr="00225D88" w:rsidRDefault="007B2C93" w:rsidP="004B3534">
            <w:pPr>
              <w:pStyle w:val="TableText"/>
              <w:rPr>
                <w:rFonts w:ascii="Tahoma" w:hAnsi="Tahoma" w:cs="Tahoma"/>
                <w:sz w:val="13"/>
              </w:rPr>
            </w:pPr>
          </w:p>
        </w:tc>
        <w:tc>
          <w:tcPr>
            <w:tcW w:w="514"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LO</w:t>
            </w:r>
          </w:p>
        </w:tc>
      </w:tr>
      <w:tr w:rsidR="007B2C93" w:rsidRPr="00225D88">
        <w:trPr>
          <w:cantSplit/>
          <w:trHeight w:val="145"/>
        </w:trPr>
        <w:tc>
          <w:tcPr>
            <w:tcW w:w="2638" w:type="dxa"/>
            <w:shd w:val="clear" w:color="auto" w:fill="FABF8F"/>
          </w:tcPr>
          <w:p w:rsidR="007B2C93" w:rsidRPr="00225D88" w:rsidRDefault="00BD3B84" w:rsidP="003E7968">
            <w:pPr>
              <w:pStyle w:val="ProductNames"/>
              <w:keepLines w:val="0"/>
              <w:spacing w:before="0" w:after="0"/>
              <w:rPr>
                <w:rFonts w:ascii="Tahoma" w:hAnsi="Tahoma" w:cs="Tahoma"/>
                <w:sz w:val="14"/>
                <w:szCs w:val="14"/>
              </w:rPr>
            </w:pPr>
            <w:bookmarkStart w:id="129" w:name="_Toc325608859"/>
            <w:bookmarkStart w:id="130" w:name="_Toc328570173"/>
            <w:bookmarkEnd w:id="129"/>
            <w:r w:rsidRPr="00225D88">
              <w:rPr>
                <w:rFonts w:ascii="Tahoma" w:hAnsi="Tahoma" w:cs="Tahoma"/>
                <w:sz w:val="14"/>
                <w:szCs w:val="14"/>
              </w:rPr>
              <w:t>Visual Studio</w:t>
            </w:r>
            <w:r w:rsidRPr="00225D88">
              <w:rPr>
                <w:rFonts w:ascii="Tahoma" w:hAnsi="Tahoma" w:cs="Tahoma"/>
                <w:sz w:val="14"/>
                <w:szCs w:val="14"/>
                <w:vertAlign w:val="superscript"/>
              </w:rPr>
              <w:t>®</w:t>
            </w:r>
            <w:r w:rsidRPr="00225D88">
              <w:rPr>
                <w:rFonts w:ascii="Tahoma" w:hAnsi="Tahoma" w:cs="Tahoma"/>
                <w:sz w:val="14"/>
                <w:szCs w:val="14"/>
              </w:rPr>
              <w:t xml:space="preserve"> Test Professional 2010 com MSDN</w:t>
            </w:r>
            <w:bookmarkEnd w:id="130"/>
          </w:p>
        </w:tc>
        <w:tc>
          <w:tcPr>
            <w:tcW w:w="429" w:type="dxa"/>
            <w:shd w:val="clear" w:color="auto" w:fill="FABF8F"/>
            <w:vAlign w:val="center"/>
          </w:tcPr>
          <w:p w:rsidR="007B2C93" w:rsidRPr="00225D88" w:rsidRDefault="00875C88" w:rsidP="00F62B9E">
            <w:pPr>
              <w:pStyle w:val="TableText"/>
              <w:widowControl w:val="0"/>
              <w:rPr>
                <w:b/>
                <w:sz w:val="13"/>
                <w:szCs w:val="13"/>
                <w:u w:val="single"/>
              </w:rPr>
            </w:pPr>
            <w:hyperlink w:anchor="_24_Visual_Studio" w:history="1">
              <w:r w:rsidR="00BD3B84" w:rsidRPr="00225D88">
                <w:rPr>
                  <w:rStyle w:val="Hyperlink"/>
                  <w:b/>
                  <w:sz w:val="13"/>
                  <w:szCs w:val="13"/>
                </w:rPr>
                <w:t>24</w:t>
              </w:r>
            </w:hyperlink>
          </w:p>
        </w:tc>
        <w:tc>
          <w:tcPr>
            <w:tcW w:w="429" w:type="dxa"/>
            <w:shd w:val="clear" w:color="auto" w:fill="FABF8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15</w:t>
            </w: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12</w:t>
            </w: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9</w:t>
            </w: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9</w:t>
            </w: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6</w:t>
            </w:r>
          </w:p>
        </w:tc>
        <w:tc>
          <w:tcPr>
            <w:tcW w:w="429" w:type="dxa"/>
            <w:tcBorders>
              <w:right w:val="single" w:sz="18" w:space="0" w:color="auto"/>
            </w:tcBorders>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3</w:t>
            </w:r>
          </w:p>
        </w:tc>
        <w:tc>
          <w:tcPr>
            <w:tcW w:w="429" w:type="dxa"/>
            <w:tcBorders>
              <w:left w:val="single" w:sz="18" w:space="0" w:color="auto"/>
            </w:tcBorders>
            <w:shd w:val="clear" w:color="auto" w:fill="FABF8F"/>
            <w:vAlign w:val="center"/>
          </w:tcPr>
          <w:p w:rsidR="007B2C93" w:rsidRPr="00225D88"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12</w:t>
            </w:r>
          </w:p>
        </w:tc>
        <w:tc>
          <w:tcPr>
            <w:tcW w:w="429" w:type="dxa"/>
            <w:tcBorders>
              <w:right w:val="single" w:sz="18" w:space="0" w:color="auto"/>
            </w:tcBorders>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6</w:t>
            </w:r>
          </w:p>
        </w:tc>
        <w:tc>
          <w:tcPr>
            <w:tcW w:w="429" w:type="dxa"/>
            <w:tcBorders>
              <w:lef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A, S</w:t>
            </w:r>
          </w:p>
        </w:tc>
        <w:tc>
          <w:tcPr>
            <w:tcW w:w="429" w:type="dxa"/>
            <w:tcBorders>
              <w:left w:val="single" w:sz="18" w:space="0" w:color="auto"/>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ABF8F"/>
          </w:tcPr>
          <w:p w:rsidR="007B2C93" w:rsidRPr="00225D88" w:rsidRDefault="00BD3B84" w:rsidP="00F22928">
            <w:pPr>
              <w:pStyle w:val="TableText"/>
              <w:rPr>
                <w:rFonts w:ascii="Tahoma" w:hAnsi="Tahoma" w:cs="Tahoma"/>
                <w:sz w:val="13"/>
              </w:rPr>
            </w:pPr>
            <w:r w:rsidRPr="00225D88">
              <w:rPr>
                <w:rFonts w:ascii="Tahoma"/>
                <w:sz w:val="13"/>
                <w:lang w:val="pt-BR"/>
              </w:rPr>
              <w:t>A</w:t>
            </w:r>
          </w:p>
        </w:tc>
        <w:tc>
          <w:tcPr>
            <w:tcW w:w="514" w:type="dxa"/>
            <w:shd w:val="clear" w:color="auto" w:fill="FABF8F"/>
            <w:vAlign w:val="center"/>
          </w:tcPr>
          <w:p w:rsidR="007B2C93" w:rsidRPr="00225D88" w:rsidRDefault="00BD3B84" w:rsidP="00036150">
            <w:pPr>
              <w:pStyle w:val="TableText"/>
            </w:pPr>
            <w:r w:rsidRPr="00225D88">
              <w:rPr>
                <w:rFonts w:ascii="Tahoma"/>
                <w:sz w:val="13"/>
                <w:lang w:val="pt-BR"/>
              </w:rPr>
              <w:t>LO/SA/</w:t>
            </w:r>
          </w:p>
          <w:p w:rsidR="007B2C93" w:rsidRPr="00225D88" w:rsidRDefault="00BD3B84" w:rsidP="00036150">
            <w:pPr>
              <w:pStyle w:val="TableText"/>
              <w:rPr>
                <w:rFonts w:ascii="Tahoma" w:hAnsi="Tahoma" w:cs="Tahoma"/>
                <w:sz w:val="13"/>
              </w:rPr>
            </w:pPr>
            <w:r w:rsidRPr="00225D88">
              <w:rPr>
                <w:rFonts w:ascii="Tahoma"/>
                <w:sz w:val="13"/>
                <w:lang w:val="pt-BR"/>
              </w:rPr>
              <w:t>OV</w:t>
            </w:r>
          </w:p>
        </w:tc>
      </w:tr>
      <w:tr w:rsidR="007B2C93" w:rsidRPr="00225D88">
        <w:trPr>
          <w:cantSplit/>
          <w:trHeight w:val="145"/>
        </w:trPr>
        <w:tc>
          <w:tcPr>
            <w:tcW w:w="2638" w:type="dxa"/>
            <w:shd w:val="clear" w:color="auto" w:fill="FFFFFF"/>
          </w:tcPr>
          <w:p w:rsidR="007B2C93" w:rsidRPr="00225D88" w:rsidRDefault="007B2C93" w:rsidP="003E7968">
            <w:pPr>
              <w:pStyle w:val="ProductNames"/>
              <w:keepLines w:val="0"/>
              <w:spacing w:before="0" w:after="0"/>
              <w:rPr>
                <w:rFonts w:ascii="Tahoma" w:hAnsi="Tahoma" w:cs="Tahoma"/>
                <w:sz w:val="14"/>
                <w:szCs w:val="14"/>
              </w:rPr>
            </w:pPr>
            <w:bookmarkStart w:id="131" w:name="_Toc325608860"/>
            <w:bookmarkStart w:id="132" w:name="_Toc328570174"/>
            <w:bookmarkEnd w:id="131"/>
            <w:r w:rsidRPr="00225D88">
              <w:rPr>
                <w:rFonts w:ascii="Tahoma" w:hAnsi="Tahoma" w:cs="Tahoma"/>
                <w:sz w:val="14"/>
                <w:szCs w:val="14"/>
              </w:rPr>
              <w:t>Visual Studio</w:t>
            </w:r>
            <w:r w:rsidRPr="00225D88">
              <w:rPr>
                <w:rFonts w:ascii="Tahoma" w:hAnsi="Tahoma" w:cs="Tahoma"/>
                <w:sz w:val="14"/>
                <w:szCs w:val="14"/>
                <w:vertAlign w:val="superscript"/>
              </w:rPr>
              <w:t>®</w:t>
            </w:r>
            <w:r w:rsidRPr="00225D88">
              <w:rPr>
                <w:rFonts w:ascii="Tahoma" w:hAnsi="Tahoma" w:cs="Tahoma"/>
                <w:sz w:val="14"/>
                <w:szCs w:val="14"/>
              </w:rPr>
              <w:t xml:space="preserve"> LightSwitch 2011</w:t>
            </w:r>
            <w:bookmarkEnd w:id="132"/>
          </w:p>
        </w:tc>
        <w:tc>
          <w:tcPr>
            <w:tcW w:w="429" w:type="dxa"/>
            <w:shd w:val="clear" w:color="auto" w:fill="FFFFFF"/>
          </w:tcPr>
          <w:p w:rsidR="007B2C93" w:rsidRPr="00225D88" w:rsidRDefault="007B2C93" w:rsidP="00F62B9E">
            <w:pPr>
              <w:pStyle w:val="TableText"/>
              <w:widowControl w:val="0"/>
              <w:rPr>
                <w:b/>
                <w:color w:val="0000FF"/>
                <w:sz w:val="13"/>
                <w:szCs w:val="13"/>
                <w:u w:val="single"/>
              </w:rPr>
            </w:pPr>
          </w:p>
        </w:tc>
        <w:tc>
          <w:tcPr>
            <w:tcW w:w="429" w:type="dxa"/>
            <w:shd w:val="clear" w:color="auto" w:fill="FFFFFF"/>
          </w:tcPr>
          <w:p w:rsidR="007B2C93" w:rsidRPr="00225D88" w:rsidRDefault="00BD3B84" w:rsidP="00CE68FF">
            <w:pPr>
              <w:pStyle w:val="TableText"/>
              <w:spacing w:before="60" w:after="60"/>
              <w:ind w:left="-58" w:right="-58"/>
              <w:rPr>
                <w:rFonts w:ascii="Tahoma" w:hAnsi="Tahoma" w:cs="Tahoma"/>
                <w:sz w:val="13"/>
              </w:rPr>
            </w:pPr>
            <w:r w:rsidRPr="00225D88">
              <w:t>08/11</w:t>
            </w:r>
          </w:p>
        </w:tc>
        <w:tc>
          <w:tcPr>
            <w:tcW w:w="429" w:type="dxa"/>
            <w:tcBorders>
              <w:right w:val="single" w:sz="18" w:space="0" w:color="auto"/>
            </w:tcBorders>
            <w:shd w:val="clear" w:color="auto" w:fill="FFFFFF"/>
          </w:tcPr>
          <w:p w:rsidR="007B2C93" w:rsidRPr="00225D88" w:rsidRDefault="00BD3B84" w:rsidP="004B3534">
            <w:pPr>
              <w:pStyle w:val="TableText"/>
              <w:rPr>
                <w:rFonts w:ascii="Tahoma" w:hAnsi="Tahoma" w:cs="Tahoma"/>
                <w:sz w:val="13"/>
              </w:rPr>
            </w:pPr>
            <w:r w:rsidRPr="00225D88">
              <w:rPr>
                <w:lang w:val="pt-BR"/>
              </w:rPr>
              <w:t>DT</w:t>
            </w:r>
          </w:p>
        </w:tc>
        <w:tc>
          <w:tcPr>
            <w:tcW w:w="429" w:type="dxa"/>
            <w:tcBorders>
              <w:left w:val="single" w:sz="18" w:space="0" w:color="auto"/>
            </w:tcBorders>
            <w:shd w:val="clear" w:color="auto" w:fill="FFFFFF"/>
          </w:tcPr>
          <w:p w:rsidR="007B2C93" w:rsidRPr="00225D88" w:rsidRDefault="00BD3B84" w:rsidP="004B3534">
            <w:pPr>
              <w:pStyle w:val="TableText"/>
              <w:spacing w:after="120"/>
              <w:rPr>
                <w:rFonts w:ascii="Tahoma" w:hAnsi="Tahoma" w:cs="Tahoma"/>
                <w:sz w:val="13"/>
              </w:rPr>
            </w:pPr>
            <w:r w:rsidRPr="00225D88">
              <w:t>2</w:t>
            </w:r>
          </w:p>
        </w:tc>
        <w:tc>
          <w:tcPr>
            <w:tcW w:w="429" w:type="dxa"/>
            <w:shd w:val="clear" w:color="auto" w:fill="FFFFFF"/>
          </w:tcPr>
          <w:p w:rsidR="007B2C93" w:rsidRPr="00225D88" w:rsidRDefault="00BD3B84" w:rsidP="004B3534">
            <w:pPr>
              <w:pStyle w:val="TableText"/>
              <w:spacing w:after="120"/>
              <w:rPr>
                <w:rFonts w:ascii="Tahoma" w:hAnsi="Tahoma" w:cs="Tahoma"/>
                <w:sz w:val="13"/>
              </w:rPr>
            </w:pPr>
            <w:r w:rsidRPr="00225D88">
              <w:t>5</w:t>
            </w:r>
          </w:p>
        </w:tc>
        <w:tc>
          <w:tcPr>
            <w:tcW w:w="429" w:type="dxa"/>
            <w:shd w:val="clear" w:color="auto" w:fill="FFFFFF"/>
          </w:tcPr>
          <w:p w:rsidR="007B2C93" w:rsidRPr="00225D88" w:rsidRDefault="00BD3B84" w:rsidP="004B3534">
            <w:pPr>
              <w:pStyle w:val="TableText"/>
              <w:spacing w:after="120"/>
              <w:rPr>
                <w:rFonts w:ascii="Tahoma" w:hAnsi="Tahoma" w:cs="Tahoma"/>
                <w:sz w:val="13"/>
              </w:rPr>
            </w:pPr>
            <w:r w:rsidRPr="00225D88">
              <w:t>4</w:t>
            </w:r>
          </w:p>
        </w:tc>
        <w:tc>
          <w:tcPr>
            <w:tcW w:w="429" w:type="dxa"/>
            <w:shd w:val="clear" w:color="auto" w:fill="FFFFFF"/>
          </w:tcPr>
          <w:p w:rsidR="007B2C93" w:rsidRPr="00225D88" w:rsidRDefault="00BD3B84" w:rsidP="004B3534">
            <w:pPr>
              <w:pStyle w:val="TableText"/>
              <w:spacing w:after="120"/>
              <w:rPr>
                <w:rFonts w:ascii="Tahoma" w:hAnsi="Tahoma" w:cs="Tahoma"/>
                <w:sz w:val="13"/>
              </w:rPr>
            </w:pPr>
            <w:r w:rsidRPr="00225D88">
              <w:t>3</w:t>
            </w:r>
          </w:p>
        </w:tc>
        <w:tc>
          <w:tcPr>
            <w:tcW w:w="429" w:type="dxa"/>
            <w:shd w:val="clear" w:color="auto" w:fill="FFFFFF"/>
          </w:tcPr>
          <w:p w:rsidR="007B2C93" w:rsidRPr="00225D88" w:rsidRDefault="00BD3B84" w:rsidP="004B3534">
            <w:pPr>
              <w:pStyle w:val="TableText"/>
              <w:spacing w:after="120"/>
              <w:rPr>
                <w:rFonts w:ascii="Tahoma" w:hAnsi="Tahoma" w:cs="Tahoma"/>
                <w:sz w:val="13"/>
              </w:rPr>
            </w:pPr>
            <w:r w:rsidRPr="00225D88">
              <w:t>3</w:t>
            </w:r>
          </w:p>
        </w:tc>
        <w:tc>
          <w:tcPr>
            <w:tcW w:w="429" w:type="dxa"/>
            <w:shd w:val="clear" w:color="auto" w:fill="FFFFFF"/>
          </w:tcPr>
          <w:p w:rsidR="007B2C93" w:rsidRPr="00225D88" w:rsidRDefault="00BD3B84" w:rsidP="004B3534">
            <w:pPr>
              <w:pStyle w:val="TableText"/>
              <w:spacing w:after="120"/>
              <w:rPr>
                <w:rFonts w:ascii="Tahoma" w:hAnsi="Tahoma" w:cs="Tahoma"/>
                <w:sz w:val="13"/>
              </w:rPr>
            </w:pPr>
            <w:r w:rsidRPr="00225D88">
              <w:t>2</w:t>
            </w:r>
          </w:p>
        </w:tc>
        <w:tc>
          <w:tcPr>
            <w:tcW w:w="429" w:type="dxa"/>
            <w:tcBorders>
              <w:right w:val="single" w:sz="18" w:space="0" w:color="auto"/>
            </w:tcBorders>
            <w:shd w:val="clear" w:color="auto" w:fill="FFFFFF"/>
          </w:tcPr>
          <w:p w:rsidR="007B2C93" w:rsidRPr="00225D88" w:rsidRDefault="00BD3B84" w:rsidP="004B3534">
            <w:pPr>
              <w:pStyle w:val="TableText"/>
              <w:spacing w:after="120"/>
              <w:rPr>
                <w:rFonts w:ascii="Tahoma" w:hAnsi="Tahoma" w:cs="Tahoma"/>
                <w:sz w:val="13"/>
              </w:rPr>
            </w:pPr>
            <w:r w:rsidRPr="00225D88">
              <w:t>1</w:t>
            </w:r>
          </w:p>
        </w:tc>
        <w:tc>
          <w:tcPr>
            <w:tcW w:w="429" w:type="dxa"/>
            <w:tcBorders>
              <w:left w:val="single" w:sz="18" w:space="0" w:color="auto"/>
            </w:tcBorders>
            <w:shd w:val="clear" w:color="auto" w:fill="FFFFFF"/>
          </w:tcPr>
          <w:p w:rsidR="007B2C93" w:rsidRPr="00225D88" w:rsidRDefault="00BD3B84" w:rsidP="004B3534">
            <w:pPr>
              <w:pStyle w:val="TableText"/>
              <w:spacing w:after="120"/>
              <w:rPr>
                <w:rFonts w:ascii="Tahoma" w:hAnsi="Tahoma" w:cs="Tahoma"/>
                <w:sz w:val="13"/>
              </w:rPr>
            </w:pPr>
            <w:r w:rsidRPr="00225D88">
              <w:t>2</w:t>
            </w:r>
          </w:p>
        </w:tc>
        <w:tc>
          <w:tcPr>
            <w:tcW w:w="429" w:type="dxa"/>
            <w:shd w:val="clear" w:color="auto" w:fill="FFFFFF"/>
          </w:tcPr>
          <w:p w:rsidR="007B2C93" w:rsidRPr="00225D88" w:rsidRDefault="00BD3B84" w:rsidP="004B3534">
            <w:pPr>
              <w:pStyle w:val="TableText"/>
              <w:spacing w:after="120"/>
              <w:rPr>
                <w:rFonts w:ascii="Tahoma" w:hAnsi="Tahoma" w:cs="Tahoma"/>
                <w:sz w:val="13"/>
              </w:rPr>
            </w:pPr>
            <w:r w:rsidRPr="00225D88">
              <w:t>4</w:t>
            </w:r>
          </w:p>
        </w:tc>
        <w:tc>
          <w:tcPr>
            <w:tcW w:w="429" w:type="dxa"/>
            <w:tcBorders>
              <w:right w:val="single" w:sz="18" w:space="0" w:color="auto"/>
            </w:tcBorders>
            <w:shd w:val="clear" w:color="auto" w:fill="FFFFFF"/>
          </w:tcPr>
          <w:p w:rsidR="007B2C93" w:rsidRPr="00225D88" w:rsidRDefault="00BD3B84" w:rsidP="004B3534">
            <w:pPr>
              <w:pStyle w:val="TableText"/>
              <w:spacing w:after="120"/>
              <w:rPr>
                <w:rFonts w:ascii="Tahoma" w:hAnsi="Tahoma" w:cs="Tahoma"/>
                <w:sz w:val="13"/>
              </w:rPr>
            </w:pPr>
            <w:r w:rsidRPr="00225D88">
              <w:t>2</w:t>
            </w:r>
          </w:p>
        </w:tc>
        <w:tc>
          <w:tcPr>
            <w:tcW w:w="429" w:type="dxa"/>
            <w:tcBorders>
              <w:left w:val="single" w:sz="18" w:space="0" w:color="auto"/>
            </w:tcBorders>
            <w:shd w:val="clear" w:color="auto" w:fill="FFFFFF"/>
          </w:tcPr>
          <w:p w:rsidR="007B2C93" w:rsidRPr="00225D88" w:rsidRDefault="00BD3B84" w:rsidP="004B3534">
            <w:pPr>
              <w:pStyle w:val="TableText"/>
              <w:rPr>
                <w:rFonts w:ascii="Tahoma" w:hAnsi="Tahoma" w:cs="Tahoma"/>
                <w:sz w:val="13"/>
              </w:rPr>
            </w:pPr>
            <w:r w:rsidRPr="00225D88">
              <w:t>2</w:t>
            </w:r>
          </w:p>
        </w:tc>
        <w:tc>
          <w:tcPr>
            <w:tcW w:w="429" w:type="dxa"/>
            <w:tcBorders>
              <w:right w:val="single" w:sz="18" w:space="0" w:color="auto"/>
            </w:tcBorders>
            <w:shd w:val="clear" w:color="auto" w:fill="FFFFFF"/>
          </w:tcPr>
          <w:p w:rsidR="007B2C93" w:rsidRPr="00225D88"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tcPr>
          <w:p w:rsidR="007B2C93" w:rsidRPr="00225D88" w:rsidRDefault="00BD3B84" w:rsidP="004B3534">
            <w:pPr>
              <w:pStyle w:val="TableText"/>
              <w:rPr>
                <w:rFonts w:ascii="Tahoma" w:hAnsi="Tahoma" w:cs="Tahoma"/>
                <w:sz w:val="13"/>
              </w:rPr>
            </w:pPr>
            <w:r w:rsidRPr="00225D88">
              <w:rPr>
                <w:lang w:val="pt-BR"/>
              </w:rPr>
              <w:t>P</w:t>
            </w:r>
          </w:p>
        </w:tc>
        <w:tc>
          <w:tcPr>
            <w:tcW w:w="514" w:type="dxa"/>
            <w:shd w:val="clear" w:color="auto" w:fill="FFFFFF"/>
          </w:tcPr>
          <w:p w:rsidR="007B2C93" w:rsidRPr="00225D88" w:rsidRDefault="007B2C93" w:rsidP="004B3534">
            <w:pPr>
              <w:pStyle w:val="TableText"/>
              <w:rPr>
                <w:rFonts w:ascii="Tahoma" w:hAnsi="Tahoma" w:cs="Tahoma"/>
                <w:sz w:val="13"/>
              </w:rPr>
            </w:pPr>
          </w:p>
        </w:tc>
        <w:tc>
          <w:tcPr>
            <w:tcW w:w="514" w:type="dxa"/>
            <w:shd w:val="clear" w:color="auto" w:fill="FFFFFF"/>
          </w:tcPr>
          <w:p w:rsidR="007B2C93" w:rsidRPr="00225D88" w:rsidRDefault="007B2C93" w:rsidP="004B3534">
            <w:pPr>
              <w:pStyle w:val="TableText"/>
              <w:rPr>
                <w:rFonts w:ascii="Tahoma" w:hAnsi="Tahoma" w:cs="Tahoma"/>
                <w:sz w:val="13"/>
              </w:rPr>
            </w:pPr>
          </w:p>
        </w:tc>
      </w:tr>
      <w:tr w:rsidR="007B2C93" w:rsidRPr="00225D88">
        <w:trPr>
          <w:cantSplit/>
          <w:trHeight w:val="70"/>
        </w:trPr>
        <w:tc>
          <w:tcPr>
            <w:tcW w:w="2638" w:type="dxa"/>
            <w:shd w:val="clear" w:color="auto" w:fill="FABF8F"/>
          </w:tcPr>
          <w:p w:rsidR="007B2C93" w:rsidRPr="00225D88" w:rsidRDefault="007B2C93" w:rsidP="003E7968">
            <w:pPr>
              <w:pStyle w:val="ProductNames"/>
              <w:keepLines w:val="0"/>
              <w:spacing w:before="0" w:after="0"/>
              <w:rPr>
                <w:rFonts w:ascii="Tahoma" w:hAnsi="Tahoma" w:cs="Tahoma"/>
                <w:sz w:val="14"/>
                <w:szCs w:val="14"/>
              </w:rPr>
            </w:pPr>
            <w:bookmarkStart w:id="133" w:name="_Toc325608861"/>
            <w:bookmarkStart w:id="134" w:name="_Toc328570175"/>
            <w:bookmarkEnd w:id="133"/>
            <w:r w:rsidRPr="00225D88">
              <w:rPr>
                <w:rFonts w:ascii="Tahoma" w:hAnsi="Tahoma" w:cs="Tahoma"/>
                <w:sz w:val="14"/>
                <w:szCs w:val="14"/>
              </w:rPr>
              <w:t>Word 2010</w:t>
            </w:r>
            <w:bookmarkEnd w:id="134"/>
          </w:p>
        </w:tc>
        <w:tc>
          <w:tcPr>
            <w:tcW w:w="429" w:type="dxa"/>
            <w:shd w:val="clear" w:color="auto" w:fill="FABF8F"/>
            <w:vAlign w:val="center"/>
          </w:tcPr>
          <w:p w:rsidR="007B2C93" w:rsidRPr="00225D88" w:rsidRDefault="007B2C93" w:rsidP="00F62B9E">
            <w:pPr>
              <w:pStyle w:val="TableText"/>
              <w:widowControl w:val="0"/>
              <w:rPr>
                <w:rStyle w:val="EndnoteReference"/>
                <w:color w:val="0000FF"/>
                <w:sz w:val="13"/>
                <w:szCs w:val="13"/>
                <w:u w:val="single"/>
              </w:rPr>
            </w:pPr>
          </w:p>
        </w:tc>
        <w:tc>
          <w:tcPr>
            <w:tcW w:w="429" w:type="dxa"/>
            <w:shd w:val="clear" w:color="auto" w:fill="FABF8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04/10</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ABF8F"/>
            <w:vAlign w:val="center"/>
          </w:tcPr>
          <w:p w:rsidR="007B2C93" w:rsidRPr="00225D88" w:rsidRDefault="00BD3B84" w:rsidP="004B3534">
            <w:pPr>
              <w:pStyle w:val="TableText"/>
              <w:spacing w:after="120"/>
              <w:rPr>
                <w:rFonts w:ascii="Tahoma" w:hAnsi="Tahoma" w:cs="Tahoma"/>
                <w:sz w:val="13"/>
              </w:rPr>
            </w:pPr>
            <w:r w:rsidRPr="00225D88">
              <w:rPr>
                <w:rFonts w:ascii="Tahoma"/>
                <w:sz w:val="13"/>
              </w:rPr>
              <w:t>1</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3</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tcBorders>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ABF8F"/>
          </w:tcPr>
          <w:p w:rsidR="007B2C93" w:rsidRPr="00225D88" w:rsidRDefault="007B2C93" w:rsidP="004B3534">
            <w:pPr>
              <w:pStyle w:val="TableText"/>
              <w:rPr>
                <w:rFonts w:ascii="Tahoma" w:hAnsi="Tahoma" w:cs="Tahoma"/>
                <w:sz w:val="13"/>
              </w:rPr>
            </w:pPr>
          </w:p>
        </w:tc>
        <w:tc>
          <w:tcPr>
            <w:tcW w:w="514" w:type="dxa"/>
            <w:shd w:val="clear" w:color="auto" w:fill="FABF8F"/>
            <w:vAlign w:val="center"/>
          </w:tcPr>
          <w:p w:rsidR="007B2C93" w:rsidRPr="00225D88" w:rsidRDefault="007B2C93" w:rsidP="004B3534">
            <w:pPr>
              <w:pStyle w:val="TableText"/>
              <w:rPr>
                <w:rFonts w:ascii="Tahoma" w:hAnsi="Tahoma" w:cs="Tahoma"/>
                <w:sz w:val="13"/>
              </w:rPr>
            </w:pPr>
          </w:p>
        </w:tc>
      </w:tr>
      <w:tr w:rsidR="007B2C93" w:rsidRPr="00225D88">
        <w:trPr>
          <w:cantSplit/>
          <w:trHeight w:val="323"/>
        </w:trPr>
        <w:tc>
          <w:tcPr>
            <w:tcW w:w="2638" w:type="dxa"/>
            <w:shd w:val="clear" w:color="auto" w:fill="FFFFFF"/>
          </w:tcPr>
          <w:p w:rsidR="007B2C93" w:rsidRPr="00225D88" w:rsidRDefault="00BD3B84" w:rsidP="003E7968">
            <w:pPr>
              <w:pStyle w:val="ProductNames"/>
              <w:keepLines w:val="0"/>
              <w:spacing w:before="0" w:after="0"/>
              <w:rPr>
                <w:rFonts w:ascii="Tahoma" w:hAnsi="Tahoma" w:cs="Tahoma"/>
                <w:sz w:val="14"/>
                <w:szCs w:val="14"/>
              </w:rPr>
            </w:pPr>
            <w:bookmarkStart w:id="135" w:name="_Toc325608862"/>
            <w:bookmarkStart w:id="136" w:name="_Toc328570176"/>
            <w:bookmarkEnd w:id="135"/>
            <w:r w:rsidRPr="00225D88">
              <w:rPr>
                <w:rFonts w:ascii="Tahoma" w:hAnsi="Tahoma" w:cs="Tahoma"/>
                <w:sz w:val="14"/>
                <w:szCs w:val="14"/>
              </w:rPr>
              <w:t>Word para Mac 2011</w:t>
            </w:r>
            <w:bookmarkEnd w:id="136"/>
          </w:p>
        </w:tc>
        <w:tc>
          <w:tcPr>
            <w:tcW w:w="429" w:type="dxa"/>
            <w:shd w:val="clear" w:color="auto" w:fill="FFFFFF"/>
            <w:vAlign w:val="center"/>
          </w:tcPr>
          <w:p w:rsidR="007B2C93" w:rsidRPr="00225D88" w:rsidRDefault="007B2C93" w:rsidP="00F62B9E">
            <w:pPr>
              <w:pStyle w:val="TableText"/>
              <w:widowControl w:val="0"/>
              <w:rPr>
                <w:rStyle w:val="EndnoteReference"/>
                <w:color w:val="0000FF"/>
                <w:sz w:val="13"/>
                <w:szCs w:val="13"/>
              </w:rPr>
            </w:pPr>
          </w:p>
        </w:tc>
        <w:tc>
          <w:tcPr>
            <w:tcW w:w="429" w:type="dxa"/>
            <w:shd w:val="clear" w:color="auto" w:fill="FFFFFF"/>
            <w:vAlign w:val="center"/>
          </w:tcPr>
          <w:p w:rsidR="007B2C93" w:rsidRPr="00225D88" w:rsidRDefault="00BD3B84" w:rsidP="004B3534">
            <w:pPr>
              <w:pStyle w:val="TableText"/>
              <w:spacing w:before="60" w:after="60"/>
              <w:rPr>
                <w:rFonts w:ascii="Tahoma" w:hAnsi="Tahoma" w:cs="Tahoma"/>
                <w:sz w:val="13"/>
              </w:rPr>
            </w:pPr>
            <w:r w:rsidRPr="00225D88">
              <w:rPr>
                <w:rFonts w:ascii="Tahoma"/>
                <w:sz w:val="13"/>
              </w:rPr>
              <w:t>09/10</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DT</w:t>
            </w:r>
          </w:p>
        </w:tc>
        <w:tc>
          <w:tcPr>
            <w:tcW w:w="429" w:type="dxa"/>
            <w:tcBorders>
              <w:left w:val="single" w:sz="18" w:space="0" w:color="auto"/>
            </w:tcBorders>
            <w:shd w:val="clear" w:color="auto" w:fill="FFFFFF"/>
            <w:vAlign w:val="center"/>
          </w:tcPr>
          <w:p w:rsidR="007B2C93" w:rsidRPr="00225D88" w:rsidRDefault="00BD3B84" w:rsidP="004B3534">
            <w:pPr>
              <w:pStyle w:val="TableText"/>
              <w:spacing w:after="120"/>
              <w:rPr>
                <w:rFonts w:ascii="Tahoma" w:hAnsi="Tahoma" w:cs="Tahoma"/>
                <w:sz w:val="13"/>
              </w:rPr>
            </w:pPr>
            <w:r w:rsidRPr="00225D88">
              <w:rPr>
                <w:rFonts w:ascii="Tahoma"/>
                <w:sz w:val="13"/>
              </w:rPr>
              <w:t>1</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3</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2</w:t>
            </w:r>
          </w:p>
        </w:tc>
        <w:tc>
          <w:tcPr>
            <w:tcW w:w="429" w:type="dxa"/>
            <w:tcBorders>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rPr>
              <w:t>1</w:t>
            </w:r>
          </w:p>
        </w:tc>
        <w:tc>
          <w:tcPr>
            <w:tcW w:w="429" w:type="dxa"/>
            <w:tcBorders>
              <w:lef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225D88"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225D88" w:rsidRDefault="00BD3B84" w:rsidP="004B3534">
            <w:pPr>
              <w:pStyle w:val="TableText"/>
              <w:rPr>
                <w:rFonts w:ascii="Tahoma" w:hAnsi="Tahoma" w:cs="Tahoma"/>
                <w:sz w:val="13"/>
              </w:rPr>
            </w:pPr>
            <w:r w:rsidRPr="00225D88">
              <w:rPr>
                <w:rFonts w:ascii="Tahoma"/>
                <w:sz w:val="13"/>
                <w:lang w:val="pt-BR"/>
              </w:rPr>
              <w:t>P</w:t>
            </w:r>
          </w:p>
        </w:tc>
        <w:tc>
          <w:tcPr>
            <w:tcW w:w="514" w:type="dxa"/>
            <w:shd w:val="clear" w:color="auto" w:fill="FFFFFF"/>
          </w:tcPr>
          <w:p w:rsidR="007B2C93" w:rsidRPr="00225D88" w:rsidRDefault="007B2C93" w:rsidP="004B3534">
            <w:pPr>
              <w:pStyle w:val="TableText"/>
              <w:rPr>
                <w:rFonts w:ascii="Tahoma" w:hAnsi="Tahoma" w:cs="Tahoma"/>
                <w:sz w:val="13"/>
              </w:rPr>
            </w:pPr>
          </w:p>
        </w:tc>
        <w:tc>
          <w:tcPr>
            <w:tcW w:w="514" w:type="dxa"/>
            <w:shd w:val="clear" w:color="auto" w:fill="FFFFFF"/>
            <w:vAlign w:val="center"/>
          </w:tcPr>
          <w:p w:rsidR="007B2C93" w:rsidRPr="00225D88" w:rsidRDefault="007B2C93" w:rsidP="004B3534">
            <w:pPr>
              <w:pStyle w:val="TableText"/>
              <w:rPr>
                <w:rFonts w:ascii="Tahoma" w:hAnsi="Tahoma" w:cs="Tahoma"/>
                <w:sz w:val="13"/>
              </w:rPr>
            </w:pPr>
          </w:p>
        </w:tc>
      </w:tr>
    </w:tbl>
    <w:p w:rsidR="00023FE7" w:rsidRPr="00225D88" w:rsidRDefault="00BC75C4">
      <w:pPr>
        <w:pStyle w:val="Bodywithspace"/>
        <w:ind w:left="0"/>
      </w:pPr>
      <w:r w:rsidRPr="00225D88">
        <w:rPr>
          <w:noProof/>
        </w:rPr>
        <mc:AlternateContent>
          <mc:Choice Requires="wps">
            <w:drawing>
              <wp:anchor distT="0" distB="0" distL="114300" distR="114300" simplePos="0" relativeHeight="251656192" behindDoc="0" locked="0" layoutInCell="1" allowOverlap="1" wp14:anchorId="784950C7" wp14:editId="2FACE87E">
                <wp:simplePos x="0" y="0"/>
                <wp:positionH relativeFrom="column">
                  <wp:posOffset>-317500</wp:posOffset>
                </wp:positionH>
                <wp:positionV relativeFrom="paragraph">
                  <wp:posOffset>19685</wp:posOffset>
                </wp:positionV>
                <wp:extent cx="6547485" cy="427355"/>
                <wp:effectExtent l="0" t="635" r="0" b="635"/>
                <wp:wrapNone/>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2A4A" w:rsidRPr="00B37ACE" w:rsidRDefault="00412A4A">
                            <w:pPr>
                              <w:rPr>
                                <w:rFonts w:cs="Tahoma"/>
                                <w:i/>
                                <w:color w:val="000000"/>
                                <w:sz w:val="14"/>
                                <w:szCs w:val="14"/>
                              </w:rPr>
                            </w:pPr>
                            <w:r w:rsidRPr="00B37ACE">
                              <w:rPr>
                                <w:rFonts w:cs="Tahoma"/>
                                <w:i/>
                                <w:color w:val="000000"/>
                                <w:sz w:val="14"/>
                                <w:szCs w:val="14"/>
                                <w:lang w:val="pt-BR"/>
                              </w:rPr>
                              <w:t>Observação:</w:t>
                            </w:r>
                            <w:r w:rsidRPr="00B37ACE">
                              <w:rPr>
                                <w:rFonts w:cs="Tahoma"/>
                                <w:i/>
                                <w:color w:val="000000"/>
                                <w:sz w:val="14"/>
                                <w:szCs w:val="14"/>
                              </w:rPr>
                              <w:t xml:space="preserve"> </w:t>
                            </w:r>
                            <w:r w:rsidRPr="00B37ACE">
                              <w:rPr>
                                <w:rFonts w:cs="Tahoma"/>
                                <w:i/>
                                <w:color w:val="000000"/>
                                <w:sz w:val="14"/>
                                <w:szCs w:val="14"/>
                                <w:lang w:val="pt-BR"/>
                              </w:rPr>
                              <w:t>se a célula correspondente ao produto estiver vazia, significa que no momento ele não é oferecido no programa.</w:t>
                            </w:r>
                          </w:p>
                          <w:p w:rsidR="00412A4A" w:rsidRPr="00B37ACE" w:rsidRDefault="00412A4A">
                            <w:pPr>
                              <w:rPr>
                                <w:rFonts w:cs="Tahoma"/>
                                <w:i/>
                                <w:color w:val="000000"/>
                                <w:sz w:val="14"/>
                                <w:szCs w:val="14"/>
                              </w:rPr>
                            </w:pPr>
                            <w:r w:rsidRPr="00B37ACE">
                              <w:rPr>
                                <w:rFonts w:cs="Tahoma"/>
                                <w:i/>
                                <w:color w:val="000000"/>
                                <w:sz w:val="14"/>
                                <w:szCs w:val="14"/>
                                <w:lang w:val="pt-BR"/>
                              </w:rPr>
                              <w:t xml:space="preserve">*Para Select Plus, serão usados apenas os valores de </w:t>
                            </w:r>
                            <w:r>
                              <w:rPr>
                                <w:rFonts w:cs="Tahoma"/>
                                <w:i/>
                                <w:color w:val="000000"/>
                                <w:sz w:val="14"/>
                                <w:szCs w:val="14"/>
                              </w:rPr>
                              <w:t>“</w:t>
                            </w:r>
                            <w:r w:rsidRPr="00B37ACE">
                              <w:rPr>
                                <w:rFonts w:cs="Tahoma"/>
                                <w:i/>
                                <w:color w:val="000000"/>
                                <w:sz w:val="14"/>
                                <w:szCs w:val="14"/>
                                <w:lang w:val="pt-BR"/>
                              </w:rPr>
                              <w:t>L</w:t>
                            </w:r>
                            <w:r>
                              <w:rPr>
                                <w:rFonts w:cs="Tahoma"/>
                                <w:i/>
                                <w:color w:val="000000"/>
                                <w:sz w:val="14"/>
                                <w:szCs w:val="14"/>
                              </w:rPr>
                              <w:t>”</w:t>
                            </w:r>
                            <w:r w:rsidRPr="00B37ACE">
                              <w:rPr>
                                <w:rFonts w:cs="Tahoma"/>
                                <w:i/>
                                <w:color w:val="000000"/>
                                <w:sz w:val="14"/>
                                <w:szCs w:val="14"/>
                                <w:lang w:val="pt-BR"/>
                              </w:rPr>
                              <w:t xml:space="preserve"> e três anos para </w:t>
                            </w:r>
                            <w:r>
                              <w:rPr>
                                <w:rFonts w:cs="Tahoma"/>
                                <w:i/>
                                <w:color w:val="000000"/>
                                <w:sz w:val="14"/>
                                <w:szCs w:val="14"/>
                              </w:rPr>
                              <w:t>“</w:t>
                            </w:r>
                            <w:r w:rsidRPr="00B37ACE">
                              <w:rPr>
                                <w:rFonts w:cs="Tahoma"/>
                                <w:i/>
                                <w:color w:val="000000"/>
                                <w:sz w:val="14"/>
                                <w:szCs w:val="14"/>
                                <w:lang w:val="pt-BR"/>
                              </w:rPr>
                              <w:t>L&amp;SA</w:t>
                            </w:r>
                            <w:r>
                              <w:rPr>
                                <w:rFonts w:cs="Tahoma"/>
                                <w:i/>
                                <w:color w:val="000000"/>
                                <w:sz w:val="14"/>
                                <w:szCs w:val="14"/>
                              </w:rPr>
                              <w:t>”</w:t>
                            </w:r>
                            <w:r w:rsidRPr="00B37ACE">
                              <w:rPr>
                                <w:rFonts w:cs="Tahoma"/>
                                <w:i/>
                                <w:color w:val="000000"/>
                                <w:sz w:val="14"/>
                                <w:szCs w:val="14"/>
                                <w:lang w:val="pt-BR"/>
                              </w:rPr>
                              <w:t xml:space="preserve"> / </w:t>
                            </w:r>
                            <w:r>
                              <w:rPr>
                                <w:rFonts w:cs="Tahoma"/>
                                <w:i/>
                                <w:color w:val="000000"/>
                                <w:sz w:val="14"/>
                                <w:szCs w:val="14"/>
                              </w:rPr>
                              <w:t>“</w:t>
                            </w:r>
                            <w:r w:rsidRPr="00B37ACE">
                              <w:rPr>
                                <w:rFonts w:cs="Tahoma"/>
                                <w:i/>
                                <w:color w:val="000000"/>
                                <w:sz w:val="14"/>
                                <w:szCs w:val="14"/>
                                <w:lang w:val="pt-BR"/>
                              </w:rPr>
                              <w:t>SA</w:t>
                            </w:r>
                            <w:r>
                              <w:rPr>
                                <w:rFonts w:cs="Tahoma"/>
                                <w:i/>
                                <w:color w:val="000000"/>
                                <w:sz w:val="14"/>
                                <w:szCs w:val="14"/>
                              </w:rPr>
                              <w:t>”</w:t>
                            </w:r>
                            <w:r w:rsidRPr="00B37ACE">
                              <w:rPr>
                                <w:rFonts w:cs="Tahoma"/>
                                <w:i/>
                                <w:color w:val="000000"/>
                                <w:sz w:val="14"/>
                                <w:szCs w:val="14"/>
                                <w:lang w:val="pt-BR"/>
                              </w:rPr>
                              <w:t>.</w:t>
                            </w:r>
                          </w:p>
                          <w:p w:rsidR="00412A4A" w:rsidRDefault="00412A4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Gg6tQIAALo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OEEaDq1AgAAugUA&#10;AA4AAAAAAAAAAAAAAAAALgIAAGRycy9lMm9Eb2MueG1sUEsBAi0AFAAGAAgAAAAhAPZOiw7dAAAA&#10;CAEAAA8AAAAAAAAAAAAAAAAADwUAAGRycy9kb3ducmV2LnhtbFBLBQYAAAAABAAEAPMAAAAZBgAA&#10;AAA=&#10;" filled="f" stroked="f">
                <v:textbox>
                  <w:txbxContent>
                    <w:p w:rsidR="00412A4A" w:rsidRPr="00B37ACE" w:rsidRDefault="00412A4A">
                      <w:pPr>
                        <w:rPr>
                          <w:rFonts w:cs="Tahoma"/>
                          <w:i/>
                          <w:color w:val="000000"/>
                          <w:sz w:val="14"/>
                          <w:szCs w:val="14"/>
                        </w:rPr>
                      </w:pPr>
                      <w:r w:rsidRPr="00B37ACE">
                        <w:rPr>
                          <w:rFonts w:cs="Tahoma"/>
                          <w:i/>
                          <w:color w:val="000000"/>
                          <w:sz w:val="14"/>
                          <w:szCs w:val="14"/>
                          <w:lang w:val="pt-BR"/>
                        </w:rPr>
                        <w:t>Observação:</w:t>
                      </w:r>
                      <w:r w:rsidRPr="00B37ACE">
                        <w:rPr>
                          <w:rFonts w:cs="Tahoma"/>
                          <w:i/>
                          <w:color w:val="000000"/>
                          <w:sz w:val="14"/>
                          <w:szCs w:val="14"/>
                        </w:rPr>
                        <w:t xml:space="preserve"> </w:t>
                      </w:r>
                      <w:r w:rsidRPr="00B37ACE">
                        <w:rPr>
                          <w:rFonts w:cs="Tahoma"/>
                          <w:i/>
                          <w:color w:val="000000"/>
                          <w:sz w:val="14"/>
                          <w:szCs w:val="14"/>
                          <w:lang w:val="pt-BR"/>
                        </w:rPr>
                        <w:t>se a célula correspondente ao produto estiver vazia, significa que no momento ele não é oferecido no programa.</w:t>
                      </w:r>
                    </w:p>
                    <w:p w:rsidR="00412A4A" w:rsidRPr="00B37ACE" w:rsidRDefault="00412A4A">
                      <w:pPr>
                        <w:rPr>
                          <w:rFonts w:cs="Tahoma"/>
                          <w:i/>
                          <w:color w:val="000000"/>
                          <w:sz w:val="14"/>
                          <w:szCs w:val="14"/>
                        </w:rPr>
                      </w:pPr>
                      <w:r w:rsidRPr="00B37ACE">
                        <w:rPr>
                          <w:rFonts w:cs="Tahoma"/>
                          <w:i/>
                          <w:color w:val="000000"/>
                          <w:sz w:val="14"/>
                          <w:szCs w:val="14"/>
                          <w:lang w:val="pt-BR"/>
                        </w:rPr>
                        <w:t xml:space="preserve">*Para Select Plus, serão usados apenas os valores de </w:t>
                      </w:r>
                      <w:r>
                        <w:rPr>
                          <w:rFonts w:cs="Tahoma"/>
                          <w:i/>
                          <w:color w:val="000000"/>
                          <w:sz w:val="14"/>
                          <w:szCs w:val="14"/>
                        </w:rPr>
                        <w:t>“</w:t>
                      </w:r>
                      <w:r w:rsidRPr="00B37ACE">
                        <w:rPr>
                          <w:rFonts w:cs="Tahoma"/>
                          <w:i/>
                          <w:color w:val="000000"/>
                          <w:sz w:val="14"/>
                          <w:szCs w:val="14"/>
                          <w:lang w:val="pt-BR"/>
                        </w:rPr>
                        <w:t>L</w:t>
                      </w:r>
                      <w:r>
                        <w:rPr>
                          <w:rFonts w:cs="Tahoma"/>
                          <w:i/>
                          <w:color w:val="000000"/>
                          <w:sz w:val="14"/>
                          <w:szCs w:val="14"/>
                        </w:rPr>
                        <w:t>”</w:t>
                      </w:r>
                      <w:r w:rsidRPr="00B37ACE">
                        <w:rPr>
                          <w:rFonts w:cs="Tahoma"/>
                          <w:i/>
                          <w:color w:val="000000"/>
                          <w:sz w:val="14"/>
                          <w:szCs w:val="14"/>
                          <w:lang w:val="pt-BR"/>
                        </w:rPr>
                        <w:t xml:space="preserve"> e três anos para </w:t>
                      </w:r>
                      <w:r>
                        <w:rPr>
                          <w:rFonts w:cs="Tahoma"/>
                          <w:i/>
                          <w:color w:val="000000"/>
                          <w:sz w:val="14"/>
                          <w:szCs w:val="14"/>
                        </w:rPr>
                        <w:t>“</w:t>
                      </w:r>
                      <w:r w:rsidRPr="00B37ACE">
                        <w:rPr>
                          <w:rFonts w:cs="Tahoma"/>
                          <w:i/>
                          <w:color w:val="000000"/>
                          <w:sz w:val="14"/>
                          <w:szCs w:val="14"/>
                          <w:lang w:val="pt-BR"/>
                        </w:rPr>
                        <w:t>L&amp;SA</w:t>
                      </w:r>
                      <w:r>
                        <w:rPr>
                          <w:rFonts w:cs="Tahoma"/>
                          <w:i/>
                          <w:color w:val="000000"/>
                          <w:sz w:val="14"/>
                          <w:szCs w:val="14"/>
                        </w:rPr>
                        <w:t>”</w:t>
                      </w:r>
                      <w:r w:rsidRPr="00B37ACE">
                        <w:rPr>
                          <w:rFonts w:cs="Tahoma"/>
                          <w:i/>
                          <w:color w:val="000000"/>
                          <w:sz w:val="14"/>
                          <w:szCs w:val="14"/>
                          <w:lang w:val="pt-BR"/>
                        </w:rPr>
                        <w:t xml:space="preserve"> / </w:t>
                      </w:r>
                      <w:r>
                        <w:rPr>
                          <w:rFonts w:cs="Tahoma"/>
                          <w:i/>
                          <w:color w:val="000000"/>
                          <w:sz w:val="14"/>
                          <w:szCs w:val="14"/>
                        </w:rPr>
                        <w:t>“</w:t>
                      </w:r>
                      <w:r w:rsidRPr="00B37ACE">
                        <w:rPr>
                          <w:rFonts w:cs="Tahoma"/>
                          <w:i/>
                          <w:color w:val="000000"/>
                          <w:sz w:val="14"/>
                          <w:szCs w:val="14"/>
                          <w:lang w:val="pt-BR"/>
                        </w:rPr>
                        <w:t>SA</w:t>
                      </w:r>
                      <w:r>
                        <w:rPr>
                          <w:rFonts w:cs="Tahoma"/>
                          <w:i/>
                          <w:color w:val="000000"/>
                          <w:sz w:val="14"/>
                          <w:szCs w:val="14"/>
                        </w:rPr>
                        <w:t>”</w:t>
                      </w:r>
                      <w:r w:rsidRPr="00B37ACE">
                        <w:rPr>
                          <w:rFonts w:cs="Tahoma"/>
                          <w:i/>
                          <w:color w:val="000000"/>
                          <w:sz w:val="14"/>
                          <w:szCs w:val="14"/>
                          <w:lang w:val="pt-BR"/>
                        </w:rPr>
                        <w:t>.</w:t>
                      </w:r>
                    </w:p>
                    <w:p w:rsidR="00412A4A" w:rsidRDefault="00412A4A"/>
                  </w:txbxContent>
                </v:textbox>
              </v:shape>
            </w:pict>
          </mc:Fallback>
        </mc:AlternateContent>
      </w:r>
    </w:p>
    <w:p w:rsidR="00023FE7" w:rsidRPr="00225D88" w:rsidRDefault="00023FE7">
      <w:pPr>
        <w:pStyle w:val="ProductPool"/>
      </w:pPr>
    </w:p>
    <w:p w:rsidR="00023FE7" w:rsidRPr="00225D88" w:rsidRDefault="00023FE7" w:rsidP="004E292A">
      <w:pPr>
        <w:pStyle w:val="Heading3"/>
        <w:rPr>
          <w:rFonts w:ascii="Tahoma" w:hAnsi="Tahoma" w:cs="Tahoma"/>
          <w:sz w:val="22"/>
          <w:szCs w:val="22"/>
        </w:rPr>
      </w:pPr>
      <w:r w:rsidRPr="00225D88">
        <w:rPr>
          <w:sz w:val="18"/>
        </w:rPr>
        <w:br w:type="page"/>
      </w:r>
      <w:bookmarkStart w:id="137" w:name="_Toc325608863"/>
      <w:bookmarkStart w:id="138" w:name="_Toc328570177"/>
      <w:bookmarkEnd w:id="137"/>
      <w:r w:rsidR="00BD3B84" w:rsidRPr="00225D88">
        <w:rPr>
          <w:rFonts w:ascii="Tahoma" w:hAnsi="Tahoma" w:cs="Tahoma"/>
          <w:sz w:val="22"/>
          <w:szCs w:val="22"/>
          <w:lang w:val="pt-BR"/>
        </w:rPr>
        <w:t>POOL DE SISTEMAS</w:t>
      </w:r>
      <w:bookmarkEnd w:id="138"/>
    </w:p>
    <w:p w:rsidR="00023FE7" w:rsidRPr="00225D88" w:rsidRDefault="00023FE7">
      <w:pPr>
        <w:rPr>
          <w:sz w:val="20"/>
        </w:rPr>
      </w:pPr>
    </w:p>
    <w:tbl>
      <w:tblPr>
        <w:tblW w:w="10608"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3033"/>
        <w:gridCol w:w="387"/>
        <w:gridCol w:w="414"/>
        <w:gridCol w:w="351"/>
        <w:gridCol w:w="324"/>
        <w:gridCol w:w="279"/>
        <w:gridCol w:w="279"/>
        <w:gridCol w:w="279"/>
        <w:gridCol w:w="297"/>
        <w:gridCol w:w="306"/>
        <w:gridCol w:w="324"/>
        <w:gridCol w:w="360"/>
        <w:gridCol w:w="405"/>
        <w:gridCol w:w="378"/>
        <w:gridCol w:w="1302"/>
        <w:gridCol w:w="450"/>
        <w:gridCol w:w="450"/>
        <w:gridCol w:w="450"/>
        <w:gridCol w:w="540"/>
      </w:tblGrid>
      <w:tr w:rsidR="00AF4B30" w:rsidRPr="00225D88" w:rsidTr="002A25B9">
        <w:trPr>
          <w:cantSplit/>
          <w:trHeight w:val="389"/>
          <w:tblHeader/>
        </w:trPr>
        <w:tc>
          <w:tcPr>
            <w:tcW w:w="3033" w:type="dxa"/>
            <w:vMerge w:val="restart"/>
            <w:tcBorders>
              <w:top w:val="single" w:sz="4" w:space="0" w:color="FFFFFF"/>
              <w:left w:val="single" w:sz="4" w:space="0" w:color="FFFFFF"/>
            </w:tcBorders>
          </w:tcPr>
          <w:p w:rsidR="00B27742" w:rsidRPr="00225D88" w:rsidRDefault="00BC75C4">
            <w:pPr>
              <w:rPr>
                <w:rFonts w:cs="Tahoma"/>
                <w:sz w:val="20"/>
              </w:rPr>
            </w:pPr>
            <w:r w:rsidRPr="00225D88">
              <w:rPr>
                <w:noProof/>
              </w:rPr>
              <mc:AlternateContent>
                <mc:Choice Requires="wps">
                  <w:drawing>
                    <wp:anchor distT="0" distB="0" distL="114300" distR="114300" simplePos="0" relativeHeight="251658240" behindDoc="0" locked="0" layoutInCell="0" allowOverlap="1" wp14:anchorId="175FE98A" wp14:editId="558F1CB6">
                      <wp:simplePos x="0" y="0"/>
                      <wp:positionH relativeFrom="column">
                        <wp:posOffset>1574800</wp:posOffset>
                      </wp:positionH>
                      <wp:positionV relativeFrom="paragraph">
                        <wp:posOffset>499005</wp:posOffset>
                      </wp:positionV>
                      <wp:extent cx="367030" cy="248717"/>
                      <wp:effectExtent l="0" t="0" r="0" b="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487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2A4A" w:rsidRPr="00694DF4" w:rsidRDefault="00412A4A">
                                  <w:pPr>
                                    <w:rPr>
                                      <w:rFonts w:cs="Tahoma"/>
                                      <w:color w:val="0000FF"/>
                                      <w:sz w:val="8"/>
                                      <w:szCs w:val="8"/>
                                    </w:rPr>
                                  </w:pPr>
                                  <w:r w:rsidRPr="00694DF4">
                                    <w:rPr>
                                      <w:rFonts w:cs="Tahoma"/>
                                      <w:b/>
                                      <w:color w:val="0000FF"/>
                                      <w:sz w:val="8"/>
                                      <w:szCs w:val="8"/>
                                      <w:lang w:val="pt-BR"/>
                                    </w:rPr>
                                    <w:t>(Ctrl + clique)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 o:spid="_x0000_s1027" type="#_x0000_t202" style="position:absolute;margin-left:124pt;margin-top:39.3pt;width:28.9pt;height:19.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" o:allowincell="f" filled="f" stroked="f">
                      <v:textbox>
                        <w:txbxContent>
                          <w:p w:rsidR="00412A4A" w:rsidRPr="00694DF4" w:rsidRDefault="00412A4A">
                            <w:pPr>
                              <w:rPr>
                                <w:rFonts w:cs="Tahoma"/>
                                <w:color w:val="0000FF"/>
                                <w:sz w:val="8"/>
                                <w:szCs w:val="8"/>
                              </w:rPr>
                            </w:pPr>
                            <w:r w:rsidRPr="00694DF4">
                              <w:rPr>
                                <w:rFonts w:cs="Tahoma"/>
                                <w:b/>
                                <w:color w:val="0000FF"/>
                                <w:sz w:val="8"/>
                                <w:szCs w:val="8"/>
                                <w:lang w:val="pt-BR"/>
                              </w:rPr>
                              <w:t>(Ctrl + clique)</w:t>
                            </w:r>
                          </w:p>
                        </w:txbxContent>
                      </v:textbox>
                    </v:shape>
                  </w:pict>
                </mc:Fallback>
              </mc:AlternateContent>
            </w:r>
          </w:p>
        </w:tc>
        <w:tc>
          <w:tcPr>
            <w:tcW w:w="387" w:type="dxa"/>
            <w:vMerge w:val="restart"/>
            <w:tcBorders>
              <w:top w:val="single" w:sz="12" w:space="0" w:color="auto"/>
            </w:tcBorders>
            <w:textDirection w:val="btLr"/>
            <w:vAlign w:val="center"/>
          </w:tcPr>
          <w:p w:rsidR="00B27742" w:rsidRPr="00225D88" w:rsidRDefault="00BD3B84" w:rsidP="009B1764">
            <w:pPr>
              <w:pStyle w:val="TableVerticalText"/>
              <w:rPr>
                <w:rFonts w:ascii="Tahoma" w:hAnsi="Tahoma" w:cs="Tahoma"/>
                <w:sz w:val="9"/>
                <w:szCs w:val="9"/>
              </w:rPr>
            </w:pPr>
            <w:r w:rsidRPr="00225D88">
              <w:rPr>
                <w:rFonts w:ascii="Tahoma" w:hAnsi="Tahoma" w:cs="Tahoma"/>
                <w:sz w:val="9"/>
                <w:szCs w:val="9"/>
                <w:lang w:val="pt-BR"/>
              </w:rPr>
              <w:t xml:space="preserve">Notas do </w:t>
            </w:r>
            <w:r w:rsidR="0075392F">
              <w:rPr>
                <w:rFonts w:ascii="Tahoma" w:eastAsia="PMingLiU" w:hAnsi="Tahoma" w:cs="Tahoma" w:hint="eastAsia"/>
                <w:sz w:val="9"/>
                <w:szCs w:val="9"/>
                <w:lang w:val="pt-BR" w:eastAsia="zh-TW"/>
              </w:rPr>
              <w:br/>
            </w:r>
            <w:r w:rsidRPr="00225D88">
              <w:rPr>
                <w:rFonts w:ascii="Tahoma" w:hAnsi="Tahoma" w:cs="Tahoma"/>
                <w:sz w:val="9"/>
                <w:szCs w:val="9"/>
                <w:lang w:val="pt-BR"/>
              </w:rPr>
              <w:t>Produto</w:t>
            </w:r>
          </w:p>
        </w:tc>
        <w:tc>
          <w:tcPr>
            <w:tcW w:w="414" w:type="dxa"/>
            <w:vMerge w:val="restart"/>
            <w:tcBorders>
              <w:top w:val="single" w:sz="12" w:space="0" w:color="auto"/>
            </w:tcBorders>
            <w:textDirection w:val="btLr"/>
          </w:tcPr>
          <w:p w:rsidR="00B27742" w:rsidRPr="00225D88" w:rsidRDefault="00B27742" w:rsidP="009B1764">
            <w:pPr>
              <w:pStyle w:val="TableVerticalText"/>
              <w:spacing w:before="120"/>
              <w:rPr>
                <w:rFonts w:ascii="Tahoma" w:hAnsi="Tahoma" w:cs="Tahoma"/>
                <w:sz w:val="9"/>
                <w:szCs w:val="9"/>
              </w:rPr>
            </w:pPr>
            <w:r w:rsidRPr="00225D88">
              <w:rPr>
                <w:rFonts w:ascii="Tahoma" w:hAnsi="Tahoma" w:cs="Tahoma"/>
                <w:sz w:val="9"/>
                <w:szCs w:val="9"/>
                <w:lang w:val="pt-BR"/>
              </w:rPr>
              <w:t>Data disponível</w:t>
            </w:r>
          </w:p>
        </w:tc>
        <w:tc>
          <w:tcPr>
            <w:tcW w:w="351" w:type="dxa"/>
            <w:vMerge w:val="restart"/>
            <w:tcBorders>
              <w:top w:val="single" w:sz="12" w:space="0" w:color="auto"/>
              <w:right w:val="single" w:sz="18" w:space="0" w:color="auto"/>
            </w:tcBorders>
            <w:textDirection w:val="btLr"/>
            <w:vAlign w:val="center"/>
          </w:tcPr>
          <w:p w:rsidR="00B27742" w:rsidRPr="00225D88" w:rsidRDefault="00B27742">
            <w:pPr>
              <w:pStyle w:val="TableVerticalText"/>
              <w:rPr>
                <w:rFonts w:ascii="Tahoma" w:hAnsi="Tahoma" w:cs="Tahoma"/>
                <w:sz w:val="9"/>
                <w:szCs w:val="9"/>
              </w:rPr>
            </w:pPr>
            <w:r w:rsidRPr="00225D88">
              <w:rPr>
                <w:rFonts w:ascii="Tahoma" w:hAnsi="Tahoma" w:cs="Tahoma"/>
                <w:sz w:val="9"/>
                <w:szCs w:val="9"/>
                <w:lang w:val="pt-BR"/>
              </w:rPr>
              <w:t>SAB</w:t>
            </w:r>
          </w:p>
        </w:tc>
        <w:tc>
          <w:tcPr>
            <w:tcW w:w="2088" w:type="dxa"/>
            <w:gridSpan w:val="7"/>
            <w:tcBorders>
              <w:top w:val="single" w:sz="12" w:space="0" w:color="auto"/>
              <w:left w:val="single" w:sz="18" w:space="0" w:color="auto"/>
              <w:right w:val="single" w:sz="18" w:space="0" w:color="auto"/>
            </w:tcBorders>
            <w:vAlign w:val="center"/>
          </w:tcPr>
          <w:p w:rsidR="00B27742" w:rsidRPr="00225D88" w:rsidRDefault="00B27742">
            <w:pPr>
              <w:pStyle w:val="TableHeadingsBlack"/>
              <w:rPr>
                <w:rFonts w:ascii="Tahoma" w:hAnsi="Tahoma" w:cs="Tahoma"/>
                <w:sz w:val="9"/>
                <w:szCs w:val="9"/>
              </w:rPr>
            </w:pPr>
            <w:r w:rsidRPr="00225D88">
              <w:rPr>
                <w:rFonts w:ascii="Tahoma" w:hAnsi="Tahoma" w:cs="Tahoma"/>
                <w:sz w:val="9"/>
                <w:szCs w:val="9"/>
                <w:lang w:val="pt-BR"/>
              </w:rPr>
              <w:t>Select</w:t>
            </w:r>
          </w:p>
        </w:tc>
        <w:tc>
          <w:tcPr>
            <w:tcW w:w="1143" w:type="dxa"/>
            <w:gridSpan w:val="3"/>
            <w:tcBorders>
              <w:top w:val="single" w:sz="12" w:space="0" w:color="auto"/>
              <w:left w:val="single" w:sz="18" w:space="0" w:color="auto"/>
              <w:right w:val="single" w:sz="18" w:space="0" w:color="auto"/>
            </w:tcBorders>
            <w:vAlign w:val="center"/>
          </w:tcPr>
          <w:p w:rsidR="00B27742" w:rsidRPr="00225D88" w:rsidRDefault="00BD3B84">
            <w:pPr>
              <w:pStyle w:val="TableHeadingsBlack"/>
              <w:rPr>
                <w:rFonts w:ascii="Tahoma" w:hAnsi="Tahoma" w:cs="Tahoma"/>
                <w:sz w:val="9"/>
                <w:szCs w:val="9"/>
              </w:rPr>
            </w:pPr>
            <w:r w:rsidRPr="00225D88">
              <w:rPr>
                <w:rFonts w:ascii="Tahoma" w:hAnsi="Tahoma" w:cs="Tahoma"/>
                <w:sz w:val="9"/>
                <w:szCs w:val="9"/>
                <w:lang w:val="pt-BR"/>
              </w:rPr>
              <w:t>Licença Open</w:t>
            </w:r>
          </w:p>
        </w:tc>
        <w:tc>
          <w:tcPr>
            <w:tcW w:w="1302" w:type="dxa"/>
            <w:vMerge w:val="restart"/>
            <w:tcBorders>
              <w:top w:val="single" w:sz="12" w:space="0" w:color="auto"/>
              <w:left w:val="single" w:sz="18" w:space="0" w:color="auto"/>
            </w:tcBorders>
            <w:textDirection w:val="btLr"/>
            <w:vAlign w:val="center"/>
          </w:tcPr>
          <w:p w:rsidR="00B27742" w:rsidRPr="00225D88" w:rsidRDefault="00B27742" w:rsidP="009B1764">
            <w:pPr>
              <w:pStyle w:val="TableVerticalText"/>
              <w:rPr>
                <w:rFonts w:ascii="Tahoma" w:hAnsi="Tahoma" w:cs="Tahoma"/>
                <w:sz w:val="9"/>
                <w:szCs w:val="9"/>
              </w:rPr>
            </w:pPr>
            <w:r w:rsidRPr="00225D88">
              <w:rPr>
                <w:rFonts w:ascii="Tahoma" w:hAnsi="Tahoma" w:cs="Tahoma"/>
                <w:sz w:val="9"/>
                <w:szCs w:val="9"/>
                <w:lang w:val="pt-BR"/>
              </w:rPr>
              <w:t>Unidades Campus e</w:t>
            </w:r>
            <w:r w:rsidR="009B1764">
              <w:rPr>
                <w:rFonts w:ascii="Tahoma" w:hAnsi="Tahoma" w:cs="Tahoma"/>
                <w:sz w:val="9"/>
                <w:szCs w:val="9"/>
              </w:rPr>
              <w:t> </w:t>
            </w:r>
            <w:r w:rsidRPr="00225D88">
              <w:rPr>
                <w:rFonts w:ascii="Tahoma" w:hAnsi="Tahoma" w:cs="Tahoma"/>
                <w:sz w:val="9"/>
                <w:szCs w:val="9"/>
                <w:lang w:val="pt-BR"/>
              </w:rPr>
              <w:t>School</w:t>
            </w:r>
          </w:p>
        </w:tc>
        <w:tc>
          <w:tcPr>
            <w:tcW w:w="450" w:type="dxa"/>
            <w:vMerge w:val="restart"/>
            <w:tcBorders>
              <w:top w:val="single" w:sz="12" w:space="0" w:color="auto"/>
              <w:right w:val="single" w:sz="18" w:space="0" w:color="auto"/>
            </w:tcBorders>
            <w:textDirection w:val="btLr"/>
            <w:vAlign w:val="center"/>
          </w:tcPr>
          <w:p w:rsidR="00B27742" w:rsidRPr="00225D88" w:rsidRDefault="00B27742" w:rsidP="009B1764">
            <w:pPr>
              <w:pStyle w:val="TableVerticalText"/>
              <w:rPr>
                <w:rFonts w:ascii="Tahoma" w:hAnsi="Tahoma" w:cs="Tahoma"/>
                <w:sz w:val="9"/>
                <w:szCs w:val="9"/>
              </w:rPr>
            </w:pPr>
            <w:r w:rsidRPr="00225D88">
              <w:rPr>
                <w:rFonts w:ascii="Tahoma" w:hAnsi="Tahoma" w:cs="Tahoma"/>
                <w:sz w:val="9"/>
                <w:szCs w:val="9"/>
                <w:lang w:val="pt-BR"/>
              </w:rPr>
              <w:t>EA e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225D88" w:rsidRDefault="00B27742">
            <w:pPr>
              <w:pStyle w:val="TableVerticalText"/>
              <w:rPr>
                <w:rFonts w:ascii="Tahoma" w:hAnsi="Tahoma" w:cs="Tahoma"/>
                <w:sz w:val="9"/>
                <w:szCs w:val="9"/>
              </w:rPr>
            </w:pPr>
            <w:r w:rsidRPr="00225D88">
              <w:rPr>
                <w:rFonts w:ascii="Tahoma" w:hAnsi="Tahoma" w:cs="Tahoma"/>
                <w:sz w:val="9"/>
                <w:szCs w:val="9"/>
                <w:lang w:val="pt-BR"/>
              </w:rPr>
              <w:t>OV / OVS</w:t>
            </w:r>
          </w:p>
        </w:tc>
        <w:tc>
          <w:tcPr>
            <w:tcW w:w="450" w:type="dxa"/>
            <w:vMerge w:val="restart"/>
            <w:tcBorders>
              <w:top w:val="single" w:sz="12" w:space="0" w:color="auto"/>
            </w:tcBorders>
            <w:textDirection w:val="btLr"/>
          </w:tcPr>
          <w:p w:rsidR="00B27742" w:rsidRPr="00225D88" w:rsidRDefault="00E73573" w:rsidP="00E67091">
            <w:pPr>
              <w:pStyle w:val="TableVerticalText"/>
              <w:spacing w:before="120"/>
              <w:jc w:val="left"/>
              <w:rPr>
                <w:rFonts w:ascii="Tahoma" w:hAnsi="Tahoma" w:cs="Tahoma"/>
                <w:sz w:val="9"/>
                <w:szCs w:val="9"/>
              </w:rPr>
            </w:pPr>
            <w:r w:rsidRPr="00225D88">
              <w:rPr>
                <w:rFonts w:ascii="Tahoma" w:hAnsi="Tahoma" w:cs="Tahoma"/>
                <w:sz w:val="9"/>
                <w:szCs w:val="9"/>
              </w:rPr>
              <w:t xml:space="preserve"> </w:t>
            </w:r>
            <w:r w:rsidR="00BD3B84" w:rsidRPr="00225D88">
              <w:rPr>
                <w:rFonts w:ascii="Tahoma" w:hAnsi="Tahoma" w:cs="Tahoma"/>
                <w:sz w:val="9"/>
                <w:szCs w:val="9"/>
                <w:lang w:val="pt-BR"/>
              </w:rPr>
              <w:t>EES / OVS -ES</w:t>
            </w:r>
          </w:p>
        </w:tc>
        <w:tc>
          <w:tcPr>
            <w:tcW w:w="540" w:type="dxa"/>
            <w:vMerge w:val="restart"/>
            <w:tcBorders>
              <w:top w:val="single" w:sz="12" w:space="0" w:color="auto"/>
            </w:tcBorders>
            <w:textDirection w:val="btLr"/>
            <w:vAlign w:val="center"/>
          </w:tcPr>
          <w:p w:rsidR="00B27742" w:rsidRPr="00225D88" w:rsidRDefault="00836DB2" w:rsidP="00836DB2">
            <w:pPr>
              <w:pStyle w:val="TableVerticalText"/>
              <w:rPr>
                <w:rFonts w:ascii="Tahoma" w:hAnsi="Tahoma" w:cs="Tahoma"/>
                <w:sz w:val="9"/>
                <w:szCs w:val="9"/>
              </w:rPr>
            </w:pPr>
            <w:r w:rsidRPr="00225D88">
              <w:rPr>
                <w:rFonts w:ascii="Tahoma" w:hAnsi="Tahoma" w:cs="Tahoma"/>
                <w:sz w:val="9"/>
                <w:szCs w:val="9"/>
                <w:lang w:val="pt-BR"/>
              </w:rPr>
              <w:t>Mínimo de Licenças Open</w:t>
            </w:r>
          </w:p>
        </w:tc>
      </w:tr>
      <w:tr w:rsidR="00CE5AB1" w:rsidRPr="00225D88" w:rsidTr="002A25B9">
        <w:trPr>
          <w:cantSplit/>
          <w:trHeight w:val="262"/>
          <w:tblHeader/>
        </w:trPr>
        <w:tc>
          <w:tcPr>
            <w:tcW w:w="3033" w:type="dxa"/>
            <w:vMerge/>
            <w:tcBorders>
              <w:left w:val="single" w:sz="4" w:space="0" w:color="FFFFFF"/>
            </w:tcBorders>
          </w:tcPr>
          <w:p w:rsidR="00B27742" w:rsidRPr="00225D88" w:rsidRDefault="00B27742">
            <w:pPr>
              <w:rPr>
                <w:rFonts w:cs="Tahoma"/>
                <w:sz w:val="20"/>
              </w:rPr>
            </w:pPr>
          </w:p>
        </w:tc>
        <w:tc>
          <w:tcPr>
            <w:tcW w:w="387" w:type="dxa"/>
            <w:vMerge/>
          </w:tcPr>
          <w:p w:rsidR="00B27742" w:rsidRPr="00225D88" w:rsidRDefault="00B27742">
            <w:pPr>
              <w:rPr>
                <w:rFonts w:cs="Tahoma"/>
                <w:b/>
                <w:sz w:val="20"/>
              </w:rPr>
            </w:pPr>
          </w:p>
        </w:tc>
        <w:tc>
          <w:tcPr>
            <w:tcW w:w="414" w:type="dxa"/>
            <w:vMerge/>
          </w:tcPr>
          <w:p w:rsidR="00B27742" w:rsidRPr="00225D88" w:rsidRDefault="00B27742">
            <w:pPr>
              <w:rPr>
                <w:rFonts w:cs="Tahoma"/>
                <w:sz w:val="20"/>
              </w:rPr>
            </w:pPr>
          </w:p>
        </w:tc>
        <w:tc>
          <w:tcPr>
            <w:tcW w:w="351" w:type="dxa"/>
            <w:vMerge/>
            <w:tcBorders>
              <w:right w:val="single" w:sz="18" w:space="0" w:color="auto"/>
            </w:tcBorders>
          </w:tcPr>
          <w:p w:rsidR="00B27742" w:rsidRPr="00225D88" w:rsidRDefault="00B27742">
            <w:pPr>
              <w:rPr>
                <w:rFonts w:cs="Tahoma"/>
                <w:sz w:val="20"/>
              </w:rPr>
            </w:pPr>
          </w:p>
        </w:tc>
        <w:tc>
          <w:tcPr>
            <w:tcW w:w="324" w:type="dxa"/>
            <w:vMerge w:val="restart"/>
            <w:tcBorders>
              <w:left w:val="single" w:sz="18" w:space="0" w:color="auto"/>
            </w:tcBorders>
            <w:vAlign w:val="center"/>
          </w:tcPr>
          <w:p w:rsidR="00B27742" w:rsidRPr="00225D88" w:rsidRDefault="00B27742">
            <w:pPr>
              <w:pStyle w:val="TableHeadingsRed"/>
              <w:rPr>
                <w:rFonts w:ascii="Tahoma" w:hAnsi="Tahoma" w:cs="Tahoma"/>
                <w:sz w:val="9"/>
                <w:szCs w:val="9"/>
              </w:rPr>
            </w:pPr>
            <w:r w:rsidRPr="00225D88">
              <w:rPr>
                <w:rFonts w:ascii="Tahoma" w:hAnsi="Tahoma" w:cs="Tahoma"/>
                <w:sz w:val="9"/>
                <w:szCs w:val="9"/>
                <w:lang w:val="pt-BR"/>
              </w:rPr>
              <w:t>L</w:t>
            </w:r>
          </w:p>
        </w:tc>
        <w:tc>
          <w:tcPr>
            <w:tcW w:w="837" w:type="dxa"/>
            <w:gridSpan w:val="3"/>
            <w:vAlign w:val="center"/>
          </w:tcPr>
          <w:p w:rsidR="00B27742" w:rsidRPr="00225D88" w:rsidRDefault="00B27742">
            <w:pPr>
              <w:pStyle w:val="TableHeadingsGreen"/>
              <w:rPr>
                <w:rFonts w:ascii="Tahoma" w:hAnsi="Tahoma" w:cs="Tahoma"/>
                <w:sz w:val="9"/>
                <w:szCs w:val="9"/>
              </w:rPr>
            </w:pPr>
            <w:r w:rsidRPr="00225D88">
              <w:rPr>
                <w:rFonts w:ascii="Tahoma" w:hAnsi="Tahoma" w:cs="Tahoma"/>
                <w:sz w:val="9"/>
                <w:szCs w:val="9"/>
                <w:lang w:val="pt-BR"/>
              </w:rPr>
              <w:t>L&amp;SA</w:t>
            </w:r>
          </w:p>
        </w:tc>
        <w:tc>
          <w:tcPr>
            <w:tcW w:w="927" w:type="dxa"/>
            <w:gridSpan w:val="3"/>
            <w:tcBorders>
              <w:right w:val="single" w:sz="18" w:space="0" w:color="auto"/>
            </w:tcBorders>
            <w:vAlign w:val="center"/>
          </w:tcPr>
          <w:p w:rsidR="00B27742" w:rsidRPr="00225D88" w:rsidRDefault="00B27742">
            <w:pPr>
              <w:pStyle w:val="TableHeadingsBlue"/>
              <w:rPr>
                <w:rFonts w:ascii="Tahoma" w:hAnsi="Tahoma" w:cs="Tahoma"/>
                <w:sz w:val="9"/>
                <w:szCs w:val="9"/>
              </w:rPr>
            </w:pPr>
            <w:r w:rsidRPr="00225D88">
              <w:rPr>
                <w:rFonts w:ascii="Tahoma" w:hAnsi="Tahoma" w:cs="Tahoma"/>
                <w:sz w:val="9"/>
                <w:szCs w:val="9"/>
                <w:lang w:val="pt-BR"/>
              </w:rPr>
              <w:t>SA</w:t>
            </w:r>
          </w:p>
        </w:tc>
        <w:tc>
          <w:tcPr>
            <w:tcW w:w="360" w:type="dxa"/>
            <w:vMerge w:val="restart"/>
            <w:tcBorders>
              <w:left w:val="single" w:sz="18" w:space="0" w:color="auto"/>
            </w:tcBorders>
            <w:vAlign w:val="center"/>
          </w:tcPr>
          <w:p w:rsidR="00B27742" w:rsidRPr="00225D88" w:rsidRDefault="00B27742">
            <w:pPr>
              <w:pStyle w:val="TableHeadingsRed"/>
              <w:rPr>
                <w:rFonts w:ascii="Tahoma" w:hAnsi="Tahoma" w:cs="Tahoma"/>
                <w:sz w:val="9"/>
                <w:szCs w:val="9"/>
              </w:rPr>
            </w:pPr>
            <w:r w:rsidRPr="00225D88">
              <w:rPr>
                <w:rFonts w:ascii="Tahoma" w:hAnsi="Tahoma" w:cs="Tahoma"/>
                <w:sz w:val="9"/>
                <w:szCs w:val="9"/>
                <w:lang w:val="pt-BR"/>
              </w:rPr>
              <w:t>L</w:t>
            </w:r>
          </w:p>
        </w:tc>
        <w:tc>
          <w:tcPr>
            <w:tcW w:w="405" w:type="dxa"/>
            <w:vAlign w:val="center"/>
          </w:tcPr>
          <w:p w:rsidR="00B27742" w:rsidRPr="00225D88" w:rsidRDefault="00B27742">
            <w:pPr>
              <w:pStyle w:val="TableHeadingsGreen"/>
              <w:rPr>
                <w:rFonts w:ascii="Tahoma" w:hAnsi="Tahoma" w:cs="Tahoma"/>
                <w:sz w:val="9"/>
                <w:szCs w:val="9"/>
              </w:rPr>
            </w:pPr>
            <w:r w:rsidRPr="00225D88">
              <w:rPr>
                <w:rFonts w:ascii="Tahoma" w:hAnsi="Tahoma" w:cs="Tahoma"/>
                <w:sz w:val="9"/>
                <w:szCs w:val="9"/>
                <w:lang w:val="pt-BR"/>
              </w:rPr>
              <w:t>L&amp;SA</w:t>
            </w:r>
          </w:p>
        </w:tc>
        <w:tc>
          <w:tcPr>
            <w:tcW w:w="378" w:type="dxa"/>
            <w:vMerge w:val="restart"/>
            <w:tcBorders>
              <w:right w:val="single" w:sz="18" w:space="0" w:color="auto"/>
            </w:tcBorders>
            <w:vAlign w:val="center"/>
          </w:tcPr>
          <w:p w:rsidR="00B27742" w:rsidRPr="00225D88" w:rsidRDefault="00B27742">
            <w:pPr>
              <w:pStyle w:val="TableHeadingsBlue"/>
              <w:rPr>
                <w:rFonts w:ascii="Tahoma" w:hAnsi="Tahoma" w:cs="Tahoma"/>
                <w:sz w:val="9"/>
                <w:szCs w:val="9"/>
              </w:rPr>
            </w:pPr>
            <w:r w:rsidRPr="00225D88">
              <w:rPr>
                <w:rFonts w:ascii="Tahoma" w:hAnsi="Tahoma" w:cs="Tahoma"/>
                <w:sz w:val="9"/>
                <w:szCs w:val="9"/>
                <w:lang w:val="pt-BR"/>
              </w:rPr>
              <w:t>SA</w:t>
            </w:r>
          </w:p>
        </w:tc>
        <w:tc>
          <w:tcPr>
            <w:tcW w:w="1302" w:type="dxa"/>
            <w:vMerge/>
            <w:tcBorders>
              <w:left w:val="single" w:sz="18" w:space="0" w:color="auto"/>
            </w:tcBorders>
          </w:tcPr>
          <w:p w:rsidR="00B27742" w:rsidRPr="00225D88" w:rsidRDefault="00B27742">
            <w:pPr>
              <w:rPr>
                <w:rFonts w:cs="Tahoma"/>
                <w:sz w:val="20"/>
              </w:rPr>
            </w:pPr>
          </w:p>
        </w:tc>
        <w:tc>
          <w:tcPr>
            <w:tcW w:w="450" w:type="dxa"/>
            <w:vMerge/>
            <w:tcBorders>
              <w:right w:val="single" w:sz="18" w:space="0" w:color="auto"/>
            </w:tcBorders>
          </w:tcPr>
          <w:p w:rsidR="00B27742" w:rsidRPr="00225D88" w:rsidRDefault="00B27742">
            <w:pPr>
              <w:rPr>
                <w:rFonts w:cs="Tahoma"/>
                <w:sz w:val="20"/>
              </w:rPr>
            </w:pPr>
          </w:p>
        </w:tc>
        <w:tc>
          <w:tcPr>
            <w:tcW w:w="450" w:type="dxa"/>
            <w:vMerge/>
            <w:tcBorders>
              <w:left w:val="single" w:sz="18" w:space="0" w:color="auto"/>
              <w:right w:val="single" w:sz="18" w:space="0" w:color="auto"/>
            </w:tcBorders>
          </w:tcPr>
          <w:p w:rsidR="00B27742" w:rsidRPr="00225D88" w:rsidRDefault="00B27742">
            <w:pPr>
              <w:rPr>
                <w:rFonts w:cs="Tahoma"/>
                <w:sz w:val="20"/>
              </w:rPr>
            </w:pPr>
          </w:p>
        </w:tc>
        <w:tc>
          <w:tcPr>
            <w:tcW w:w="450" w:type="dxa"/>
            <w:vMerge/>
          </w:tcPr>
          <w:p w:rsidR="00B27742" w:rsidRPr="00225D88" w:rsidRDefault="00B27742">
            <w:pPr>
              <w:rPr>
                <w:rFonts w:cs="Tahoma"/>
                <w:sz w:val="20"/>
              </w:rPr>
            </w:pPr>
          </w:p>
        </w:tc>
        <w:tc>
          <w:tcPr>
            <w:tcW w:w="540" w:type="dxa"/>
            <w:vMerge/>
          </w:tcPr>
          <w:p w:rsidR="00B27742" w:rsidRPr="00225D88" w:rsidRDefault="00B27742">
            <w:pPr>
              <w:rPr>
                <w:rFonts w:cs="Tahoma"/>
                <w:sz w:val="20"/>
              </w:rPr>
            </w:pPr>
          </w:p>
        </w:tc>
      </w:tr>
      <w:tr w:rsidR="002A25B9" w:rsidRPr="00225D88" w:rsidTr="009B1764">
        <w:trPr>
          <w:cantSplit/>
          <w:trHeight w:val="426"/>
          <w:tblHeader/>
        </w:trPr>
        <w:tc>
          <w:tcPr>
            <w:tcW w:w="3033" w:type="dxa"/>
            <w:vMerge/>
            <w:tcBorders>
              <w:left w:val="single" w:sz="4" w:space="0" w:color="FFFFFF"/>
            </w:tcBorders>
          </w:tcPr>
          <w:p w:rsidR="00B27742" w:rsidRPr="00225D88" w:rsidRDefault="00B27742">
            <w:pPr>
              <w:rPr>
                <w:rFonts w:cs="Tahoma"/>
                <w:sz w:val="20"/>
              </w:rPr>
            </w:pPr>
          </w:p>
        </w:tc>
        <w:tc>
          <w:tcPr>
            <w:tcW w:w="387" w:type="dxa"/>
            <w:vMerge/>
          </w:tcPr>
          <w:p w:rsidR="00B27742" w:rsidRPr="00225D88" w:rsidRDefault="00B27742">
            <w:pPr>
              <w:rPr>
                <w:rFonts w:cs="Tahoma"/>
                <w:b/>
                <w:sz w:val="20"/>
              </w:rPr>
            </w:pPr>
          </w:p>
        </w:tc>
        <w:tc>
          <w:tcPr>
            <w:tcW w:w="414" w:type="dxa"/>
            <w:vMerge/>
          </w:tcPr>
          <w:p w:rsidR="00B27742" w:rsidRPr="00225D88" w:rsidRDefault="00B27742">
            <w:pPr>
              <w:rPr>
                <w:rFonts w:cs="Tahoma"/>
                <w:sz w:val="20"/>
              </w:rPr>
            </w:pPr>
          </w:p>
        </w:tc>
        <w:tc>
          <w:tcPr>
            <w:tcW w:w="351" w:type="dxa"/>
            <w:vMerge/>
            <w:tcBorders>
              <w:right w:val="single" w:sz="18" w:space="0" w:color="auto"/>
            </w:tcBorders>
          </w:tcPr>
          <w:p w:rsidR="00B27742" w:rsidRPr="00225D88" w:rsidRDefault="00B27742">
            <w:pPr>
              <w:rPr>
                <w:rFonts w:cs="Tahoma"/>
                <w:sz w:val="20"/>
              </w:rPr>
            </w:pPr>
          </w:p>
        </w:tc>
        <w:tc>
          <w:tcPr>
            <w:tcW w:w="324" w:type="dxa"/>
            <w:vMerge/>
            <w:tcBorders>
              <w:left w:val="single" w:sz="18" w:space="0" w:color="auto"/>
            </w:tcBorders>
            <w:vAlign w:val="center"/>
          </w:tcPr>
          <w:p w:rsidR="00B27742" w:rsidRPr="00225D88" w:rsidRDefault="00B27742">
            <w:pPr>
              <w:jc w:val="center"/>
              <w:rPr>
                <w:rFonts w:cs="Tahoma"/>
                <w:sz w:val="9"/>
                <w:szCs w:val="9"/>
              </w:rPr>
            </w:pPr>
          </w:p>
        </w:tc>
        <w:tc>
          <w:tcPr>
            <w:tcW w:w="279" w:type="dxa"/>
            <w:vAlign w:val="center"/>
          </w:tcPr>
          <w:p w:rsidR="00B27742" w:rsidRPr="00225D88" w:rsidRDefault="00B27742">
            <w:pPr>
              <w:pStyle w:val="TableHeadingsGreen"/>
              <w:rPr>
                <w:rFonts w:ascii="Tahoma" w:hAnsi="Tahoma" w:cs="Tahoma"/>
                <w:sz w:val="9"/>
                <w:szCs w:val="9"/>
              </w:rPr>
            </w:pPr>
            <w:r w:rsidRPr="00225D88">
              <w:rPr>
                <w:rFonts w:ascii="Tahoma" w:hAnsi="Tahoma" w:cs="Tahoma"/>
                <w:sz w:val="9"/>
                <w:szCs w:val="9"/>
                <w:lang w:val="pt-BR"/>
              </w:rPr>
              <w:t>3An</w:t>
            </w:r>
          </w:p>
        </w:tc>
        <w:tc>
          <w:tcPr>
            <w:tcW w:w="279" w:type="dxa"/>
            <w:vAlign w:val="center"/>
          </w:tcPr>
          <w:p w:rsidR="00B27742" w:rsidRPr="00225D88" w:rsidRDefault="00B27742">
            <w:pPr>
              <w:pStyle w:val="TableHeadingsGreen"/>
              <w:rPr>
                <w:rFonts w:ascii="Tahoma" w:hAnsi="Tahoma" w:cs="Tahoma"/>
                <w:sz w:val="9"/>
                <w:szCs w:val="9"/>
              </w:rPr>
            </w:pPr>
            <w:r w:rsidRPr="00225D88">
              <w:rPr>
                <w:rFonts w:ascii="Tahoma" w:hAnsi="Tahoma" w:cs="Tahoma"/>
                <w:sz w:val="9"/>
                <w:szCs w:val="9"/>
                <w:lang w:val="pt-BR"/>
              </w:rPr>
              <w:t>2An</w:t>
            </w:r>
          </w:p>
        </w:tc>
        <w:tc>
          <w:tcPr>
            <w:tcW w:w="279" w:type="dxa"/>
            <w:vAlign w:val="center"/>
          </w:tcPr>
          <w:p w:rsidR="00B27742" w:rsidRPr="00225D88" w:rsidRDefault="00B27742">
            <w:pPr>
              <w:pStyle w:val="TableHeadingsGreen"/>
              <w:rPr>
                <w:rFonts w:ascii="Tahoma" w:hAnsi="Tahoma" w:cs="Tahoma"/>
                <w:sz w:val="9"/>
                <w:szCs w:val="9"/>
              </w:rPr>
            </w:pPr>
            <w:r w:rsidRPr="00225D88">
              <w:rPr>
                <w:rFonts w:ascii="Tahoma" w:hAnsi="Tahoma" w:cs="Tahoma"/>
                <w:sz w:val="9"/>
                <w:szCs w:val="9"/>
                <w:lang w:val="pt-BR"/>
              </w:rPr>
              <w:t>1An</w:t>
            </w:r>
          </w:p>
        </w:tc>
        <w:tc>
          <w:tcPr>
            <w:tcW w:w="297" w:type="dxa"/>
            <w:vAlign w:val="center"/>
          </w:tcPr>
          <w:p w:rsidR="00B27742" w:rsidRPr="00225D88" w:rsidRDefault="00B27742">
            <w:pPr>
              <w:pStyle w:val="TableHeadingsBlue"/>
              <w:rPr>
                <w:rFonts w:ascii="Tahoma" w:hAnsi="Tahoma" w:cs="Tahoma"/>
                <w:sz w:val="9"/>
                <w:szCs w:val="9"/>
              </w:rPr>
            </w:pPr>
            <w:r w:rsidRPr="00225D88">
              <w:rPr>
                <w:rFonts w:ascii="Tahoma" w:hAnsi="Tahoma" w:cs="Tahoma"/>
                <w:sz w:val="9"/>
                <w:szCs w:val="9"/>
                <w:lang w:val="pt-BR"/>
              </w:rPr>
              <w:t>3An</w:t>
            </w:r>
          </w:p>
        </w:tc>
        <w:tc>
          <w:tcPr>
            <w:tcW w:w="306" w:type="dxa"/>
            <w:vAlign w:val="center"/>
          </w:tcPr>
          <w:p w:rsidR="00B27742" w:rsidRPr="00225D88" w:rsidRDefault="00B27742">
            <w:pPr>
              <w:pStyle w:val="TableHeadingsBlue"/>
              <w:rPr>
                <w:rFonts w:ascii="Tahoma" w:hAnsi="Tahoma" w:cs="Tahoma"/>
                <w:sz w:val="9"/>
                <w:szCs w:val="9"/>
              </w:rPr>
            </w:pPr>
            <w:r w:rsidRPr="00225D88">
              <w:rPr>
                <w:rFonts w:ascii="Tahoma" w:hAnsi="Tahoma" w:cs="Tahoma"/>
                <w:sz w:val="9"/>
                <w:szCs w:val="9"/>
                <w:lang w:val="pt-BR"/>
              </w:rPr>
              <w:t>2An</w:t>
            </w:r>
          </w:p>
        </w:tc>
        <w:tc>
          <w:tcPr>
            <w:tcW w:w="324" w:type="dxa"/>
            <w:tcBorders>
              <w:right w:val="single" w:sz="18" w:space="0" w:color="auto"/>
            </w:tcBorders>
            <w:vAlign w:val="center"/>
          </w:tcPr>
          <w:p w:rsidR="00B27742" w:rsidRPr="00225D88" w:rsidRDefault="00B27742">
            <w:pPr>
              <w:pStyle w:val="TableHeadingsBlue"/>
              <w:rPr>
                <w:rFonts w:ascii="Tahoma" w:hAnsi="Tahoma" w:cs="Tahoma"/>
                <w:sz w:val="9"/>
                <w:szCs w:val="9"/>
              </w:rPr>
            </w:pPr>
            <w:r w:rsidRPr="00225D88">
              <w:rPr>
                <w:rFonts w:ascii="Tahoma" w:hAnsi="Tahoma" w:cs="Tahoma"/>
                <w:sz w:val="9"/>
                <w:szCs w:val="9"/>
                <w:lang w:val="pt-BR"/>
              </w:rPr>
              <w:t>1An</w:t>
            </w:r>
          </w:p>
        </w:tc>
        <w:tc>
          <w:tcPr>
            <w:tcW w:w="360" w:type="dxa"/>
            <w:vMerge/>
            <w:tcBorders>
              <w:left w:val="single" w:sz="18" w:space="0" w:color="auto"/>
            </w:tcBorders>
            <w:vAlign w:val="center"/>
          </w:tcPr>
          <w:p w:rsidR="00B27742" w:rsidRPr="00225D88" w:rsidRDefault="00B27742">
            <w:pPr>
              <w:jc w:val="center"/>
              <w:rPr>
                <w:rFonts w:cs="Tahoma"/>
                <w:sz w:val="9"/>
                <w:szCs w:val="9"/>
              </w:rPr>
            </w:pPr>
          </w:p>
        </w:tc>
        <w:tc>
          <w:tcPr>
            <w:tcW w:w="405" w:type="dxa"/>
            <w:vAlign w:val="center"/>
          </w:tcPr>
          <w:p w:rsidR="00B27742" w:rsidRPr="00225D88" w:rsidRDefault="00B27742">
            <w:pPr>
              <w:pStyle w:val="TableHeadingsGreen"/>
              <w:rPr>
                <w:rFonts w:ascii="Tahoma" w:hAnsi="Tahoma" w:cs="Tahoma"/>
                <w:sz w:val="9"/>
                <w:szCs w:val="9"/>
              </w:rPr>
            </w:pPr>
            <w:r w:rsidRPr="00225D88">
              <w:rPr>
                <w:rFonts w:ascii="Tahoma" w:hAnsi="Tahoma" w:cs="Tahoma"/>
                <w:sz w:val="9"/>
                <w:szCs w:val="9"/>
                <w:lang w:val="pt-BR"/>
              </w:rPr>
              <w:t>P</w:t>
            </w:r>
          </w:p>
        </w:tc>
        <w:tc>
          <w:tcPr>
            <w:tcW w:w="378" w:type="dxa"/>
            <w:vMerge/>
            <w:tcBorders>
              <w:right w:val="single" w:sz="18" w:space="0" w:color="auto"/>
            </w:tcBorders>
            <w:vAlign w:val="center"/>
          </w:tcPr>
          <w:p w:rsidR="00B27742" w:rsidRPr="00225D88" w:rsidRDefault="00B27742">
            <w:pPr>
              <w:jc w:val="center"/>
              <w:rPr>
                <w:rFonts w:cs="Tahoma"/>
                <w:sz w:val="20"/>
              </w:rPr>
            </w:pPr>
          </w:p>
        </w:tc>
        <w:tc>
          <w:tcPr>
            <w:tcW w:w="1302" w:type="dxa"/>
            <w:vMerge/>
            <w:tcBorders>
              <w:left w:val="single" w:sz="18" w:space="0" w:color="auto"/>
            </w:tcBorders>
          </w:tcPr>
          <w:p w:rsidR="00B27742" w:rsidRPr="00225D88" w:rsidRDefault="00B27742">
            <w:pPr>
              <w:rPr>
                <w:rFonts w:cs="Tahoma"/>
                <w:sz w:val="20"/>
              </w:rPr>
            </w:pPr>
          </w:p>
        </w:tc>
        <w:tc>
          <w:tcPr>
            <w:tcW w:w="450" w:type="dxa"/>
            <w:vMerge/>
            <w:tcBorders>
              <w:right w:val="single" w:sz="18" w:space="0" w:color="auto"/>
            </w:tcBorders>
          </w:tcPr>
          <w:p w:rsidR="00B27742" w:rsidRPr="00225D88" w:rsidRDefault="00B27742">
            <w:pPr>
              <w:rPr>
                <w:rFonts w:cs="Tahoma"/>
                <w:sz w:val="20"/>
              </w:rPr>
            </w:pPr>
          </w:p>
        </w:tc>
        <w:tc>
          <w:tcPr>
            <w:tcW w:w="450" w:type="dxa"/>
            <w:vMerge/>
            <w:tcBorders>
              <w:left w:val="single" w:sz="18" w:space="0" w:color="auto"/>
              <w:right w:val="single" w:sz="18" w:space="0" w:color="auto"/>
            </w:tcBorders>
          </w:tcPr>
          <w:p w:rsidR="00B27742" w:rsidRPr="00225D88" w:rsidRDefault="00B27742">
            <w:pPr>
              <w:rPr>
                <w:rFonts w:cs="Tahoma"/>
                <w:sz w:val="20"/>
              </w:rPr>
            </w:pPr>
          </w:p>
        </w:tc>
        <w:tc>
          <w:tcPr>
            <w:tcW w:w="450" w:type="dxa"/>
            <w:vMerge/>
          </w:tcPr>
          <w:p w:rsidR="00B27742" w:rsidRPr="00225D88" w:rsidRDefault="00B27742">
            <w:pPr>
              <w:rPr>
                <w:rFonts w:cs="Tahoma"/>
                <w:sz w:val="20"/>
              </w:rPr>
            </w:pPr>
          </w:p>
        </w:tc>
        <w:tc>
          <w:tcPr>
            <w:tcW w:w="540" w:type="dxa"/>
            <w:vMerge/>
          </w:tcPr>
          <w:p w:rsidR="00B27742" w:rsidRPr="00225D88" w:rsidRDefault="00B27742">
            <w:pPr>
              <w:rPr>
                <w:rFonts w:cs="Tahoma"/>
                <w:sz w:val="20"/>
              </w:rPr>
            </w:pPr>
          </w:p>
        </w:tc>
      </w:tr>
      <w:tr w:rsidR="00CE5AB1" w:rsidRPr="00225D88" w:rsidTr="002A25B9">
        <w:trPr>
          <w:trHeight w:val="145"/>
        </w:trPr>
        <w:tc>
          <w:tcPr>
            <w:tcW w:w="3033" w:type="dxa"/>
            <w:shd w:val="clear" w:color="auto" w:fill="FFFFFF"/>
          </w:tcPr>
          <w:p w:rsidR="008357AC" w:rsidRPr="00225D88" w:rsidRDefault="008357AC" w:rsidP="008357AC">
            <w:pPr>
              <w:pStyle w:val="ProductNames"/>
              <w:rPr>
                <w:rFonts w:ascii="Tahoma" w:hAnsi="Tahoma" w:cs="Tahoma"/>
                <w:sz w:val="14"/>
                <w:szCs w:val="14"/>
              </w:rPr>
            </w:pPr>
            <w:bookmarkStart w:id="139" w:name="_Toc325608864"/>
            <w:bookmarkStart w:id="140" w:name="_Toc328570178"/>
            <w:bookmarkEnd w:id="139"/>
            <w:r w:rsidRPr="00225D88">
              <w:rPr>
                <w:rFonts w:ascii="Tahoma" w:hAnsi="Tahoma" w:cs="Tahoma"/>
                <w:sz w:val="14"/>
                <w:szCs w:val="14"/>
                <w:lang w:val="pt-BR"/>
              </w:rPr>
              <w:t>DVD Playback Pack Windows Vista</w:t>
            </w:r>
            <w:bookmarkEnd w:id="140"/>
            <w:r w:rsidRPr="00225D88">
              <w:rPr>
                <w:rFonts w:ascii="Tahoma" w:hAnsi="Tahoma" w:cs="Tahoma"/>
                <w:sz w:val="14"/>
                <w:szCs w:val="14"/>
              </w:rPr>
              <w:t xml:space="preserve"> </w:t>
            </w:r>
          </w:p>
        </w:tc>
        <w:tc>
          <w:tcPr>
            <w:tcW w:w="387" w:type="dxa"/>
            <w:shd w:val="clear" w:color="auto" w:fill="FFFFFF"/>
            <w:vAlign w:val="center"/>
          </w:tcPr>
          <w:p w:rsidR="008357AC" w:rsidRPr="00225D88" w:rsidRDefault="00875C88" w:rsidP="008357AC">
            <w:pPr>
              <w:pStyle w:val="TableText"/>
              <w:widowControl w:val="0"/>
              <w:rPr>
                <w:color w:val="0000FF"/>
                <w:sz w:val="13"/>
                <w:szCs w:val="13"/>
                <w:u w:val="single"/>
              </w:rPr>
            </w:pPr>
            <w:hyperlink w:anchor="_25_Windows_Vista" w:history="1">
              <w:r w:rsidR="00BD3B84" w:rsidRPr="00225D88">
                <w:rPr>
                  <w:rStyle w:val="Hyperlink"/>
                  <w:rFonts w:hAnsi="Times New Roman"/>
                  <w:sz w:val="13"/>
                  <w:szCs w:val="13"/>
                </w:rPr>
                <w:t>25</w:t>
              </w:r>
            </w:hyperlink>
          </w:p>
        </w:tc>
        <w:tc>
          <w:tcPr>
            <w:tcW w:w="414" w:type="dxa"/>
            <w:shd w:val="clear" w:color="auto" w:fill="FFFFFF"/>
          </w:tcPr>
          <w:p w:rsidR="008357AC" w:rsidRPr="00225D88" w:rsidDel="00587D23" w:rsidRDefault="00BD3B84" w:rsidP="00384940">
            <w:pPr>
              <w:pStyle w:val="TableText"/>
              <w:rPr>
                <w:rFonts w:ascii="Tahoma" w:hAnsi="Tahoma" w:cs="Tahoma"/>
                <w:sz w:val="13"/>
              </w:rPr>
            </w:pPr>
            <w:r w:rsidRPr="00225D88">
              <w:rPr>
                <w:rFonts w:ascii="Tahoma"/>
                <w:sz w:val="13"/>
              </w:rPr>
              <w:t>03/11</w:t>
            </w:r>
          </w:p>
        </w:tc>
        <w:tc>
          <w:tcPr>
            <w:tcW w:w="351" w:type="dxa"/>
            <w:tcBorders>
              <w:right w:val="single" w:sz="18" w:space="0" w:color="auto"/>
            </w:tcBorders>
            <w:shd w:val="clear" w:color="auto" w:fill="FFFFFF"/>
            <w:vAlign w:val="center"/>
          </w:tcPr>
          <w:p w:rsidR="008357AC" w:rsidRPr="00225D88" w:rsidRDefault="008357AC">
            <w:pPr>
              <w:pStyle w:val="TableText"/>
              <w:rPr>
                <w:rFonts w:ascii="Tahoma" w:hAnsi="Tahoma" w:cs="Tahoma"/>
                <w:sz w:val="13"/>
              </w:rPr>
            </w:pPr>
          </w:p>
        </w:tc>
        <w:tc>
          <w:tcPr>
            <w:tcW w:w="2088" w:type="dxa"/>
            <w:gridSpan w:val="7"/>
            <w:tcBorders>
              <w:left w:val="single" w:sz="18" w:space="0" w:color="auto"/>
              <w:right w:val="single" w:sz="18" w:space="0" w:color="auto"/>
            </w:tcBorders>
            <w:shd w:val="clear" w:color="auto" w:fill="FFFFFF"/>
            <w:vAlign w:val="center"/>
          </w:tcPr>
          <w:p w:rsidR="008357AC" w:rsidRPr="00225D88" w:rsidRDefault="008357AC">
            <w:pPr>
              <w:pStyle w:val="TableText"/>
              <w:rPr>
                <w:rFonts w:ascii="Tahoma" w:hAnsi="Tahoma" w:cs="Tahoma"/>
                <w:sz w:val="13"/>
              </w:rPr>
            </w:pPr>
          </w:p>
        </w:tc>
        <w:tc>
          <w:tcPr>
            <w:tcW w:w="360" w:type="dxa"/>
            <w:tcBorders>
              <w:left w:val="single" w:sz="18" w:space="0" w:color="auto"/>
            </w:tcBorders>
            <w:shd w:val="clear" w:color="auto" w:fill="FFFFFF"/>
            <w:vAlign w:val="center"/>
          </w:tcPr>
          <w:p w:rsidR="008357AC" w:rsidRPr="00225D88" w:rsidRDefault="008357AC">
            <w:pPr>
              <w:pStyle w:val="TableText"/>
              <w:rPr>
                <w:rFonts w:ascii="Tahoma" w:hAnsi="Tahoma" w:cs="Tahoma"/>
                <w:sz w:val="13"/>
              </w:rPr>
            </w:pPr>
          </w:p>
        </w:tc>
        <w:tc>
          <w:tcPr>
            <w:tcW w:w="405" w:type="dxa"/>
            <w:shd w:val="clear" w:color="auto" w:fill="FFFFFF"/>
            <w:vAlign w:val="center"/>
          </w:tcPr>
          <w:p w:rsidR="008357AC" w:rsidRPr="00225D88" w:rsidRDefault="008357AC">
            <w:pPr>
              <w:pStyle w:val="TableText"/>
              <w:rPr>
                <w:rFonts w:ascii="Tahoma" w:hAnsi="Tahoma" w:cs="Tahoma"/>
                <w:sz w:val="13"/>
              </w:rPr>
            </w:pPr>
          </w:p>
        </w:tc>
        <w:tc>
          <w:tcPr>
            <w:tcW w:w="378" w:type="dxa"/>
            <w:tcBorders>
              <w:right w:val="single" w:sz="18" w:space="0" w:color="auto"/>
            </w:tcBorders>
            <w:shd w:val="clear" w:color="auto" w:fill="FFFFFF"/>
            <w:vAlign w:val="center"/>
          </w:tcPr>
          <w:p w:rsidR="008357AC" w:rsidRPr="00225D88" w:rsidRDefault="008357AC">
            <w:pPr>
              <w:pStyle w:val="TableText"/>
              <w:rPr>
                <w:rFonts w:ascii="Tahoma" w:hAnsi="Tahoma" w:cs="Tahoma"/>
                <w:sz w:val="13"/>
              </w:rPr>
            </w:pPr>
          </w:p>
        </w:tc>
        <w:tc>
          <w:tcPr>
            <w:tcW w:w="1302" w:type="dxa"/>
            <w:tcBorders>
              <w:left w:val="single" w:sz="18" w:space="0" w:color="auto"/>
            </w:tcBorders>
            <w:shd w:val="clear" w:color="auto" w:fill="FFFFFF"/>
            <w:vAlign w:val="center"/>
          </w:tcPr>
          <w:p w:rsidR="008357AC" w:rsidRPr="00225D88" w:rsidRDefault="008357AC" w:rsidP="004479EA">
            <w:pPr>
              <w:pStyle w:val="TableText"/>
              <w:rPr>
                <w:rFonts w:ascii="Tahoma" w:hAnsi="Tahoma" w:cs="Tahoma"/>
                <w:sz w:val="13"/>
              </w:rPr>
            </w:pPr>
          </w:p>
        </w:tc>
        <w:tc>
          <w:tcPr>
            <w:tcW w:w="450" w:type="dxa"/>
            <w:tcBorders>
              <w:right w:val="single" w:sz="18" w:space="0" w:color="auto"/>
            </w:tcBorders>
            <w:shd w:val="clear" w:color="auto" w:fill="FFFFFF"/>
            <w:vAlign w:val="center"/>
          </w:tcPr>
          <w:p w:rsidR="008357AC" w:rsidRPr="00225D88" w:rsidRDefault="008357AC" w:rsidP="008925CF">
            <w:pPr>
              <w:pStyle w:val="TableText"/>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8357AC" w:rsidRPr="00225D88" w:rsidRDefault="008357AC">
            <w:pPr>
              <w:pStyle w:val="TableText"/>
              <w:rPr>
                <w:rFonts w:ascii="Tahoma" w:hAnsi="Tahoma" w:cs="Tahoma"/>
                <w:sz w:val="13"/>
              </w:rPr>
            </w:pPr>
          </w:p>
        </w:tc>
        <w:tc>
          <w:tcPr>
            <w:tcW w:w="450" w:type="dxa"/>
            <w:shd w:val="clear" w:color="auto" w:fill="FFFFFF"/>
          </w:tcPr>
          <w:p w:rsidR="008357AC" w:rsidRPr="00225D88" w:rsidRDefault="008357AC">
            <w:pPr>
              <w:pStyle w:val="TableText"/>
              <w:rPr>
                <w:rFonts w:ascii="Tahoma" w:hAnsi="Tahoma" w:cs="Tahoma"/>
                <w:sz w:val="13"/>
              </w:rPr>
            </w:pPr>
          </w:p>
        </w:tc>
        <w:tc>
          <w:tcPr>
            <w:tcW w:w="540" w:type="dxa"/>
            <w:shd w:val="clear" w:color="auto" w:fill="FFFFFF"/>
            <w:vAlign w:val="center"/>
          </w:tcPr>
          <w:p w:rsidR="008357AC" w:rsidRPr="00225D88" w:rsidRDefault="008357AC">
            <w:pPr>
              <w:pStyle w:val="TableText"/>
              <w:rPr>
                <w:rFonts w:ascii="Tahoma" w:hAnsi="Tahoma" w:cs="Tahoma"/>
                <w:sz w:val="13"/>
              </w:rPr>
            </w:pPr>
          </w:p>
        </w:tc>
      </w:tr>
      <w:tr w:rsidR="00CE5AB1" w:rsidRPr="00225D88" w:rsidTr="002A25B9">
        <w:trPr>
          <w:trHeight w:val="145"/>
        </w:trPr>
        <w:tc>
          <w:tcPr>
            <w:tcW w:w="3033" w:type="dxa"/>
            <w:shd w:val="clear" w:color="auto" w:fill="FABF8F"/>
          </w:tcPr>
          <w:p w:rsidR="00B27742" w:rsidRPr="00225D88" w:rsidRDefault="00BD3B84" w:rsidP="00CE68FF">
            <w:pPr>
              <w:pStyle w:val="ProductNames"/>
              <w:rPr>
                <w:rFonts w:ascii="Tahoma" w:hAnsi="Tahoma" w:cs="Tahoma"/>
                <w:sz w:val="14"/>
                <w:szCs w:val="14"/>
              </w:rPr>
            </w:pPr>
            <w:bookmarkStart w:id="141" w:name="_Toc325608865"/>
            <w:bookmarkStart w:id="142" w:name="_Toc328570179"/>
            <w:bookmarkEnd w:id="141"/>
            <w:r w:rsidRPr="00225D88">
              <w:rPr>
                <w:rFonts w:ascii="Tahoma"/>
                <w:sz w:val="14"/>
                <w:szCs w:val="14"/>
                <w:lang w:val="pt-BR"/>
              </w:rPr>
              <w:t>Microsoft Desktop Optimization Pack</w:t>
            </w:r>
            <w:r w:rsidR="00CE68FF" w:rsidRPr="00225D88">
              <w:rPr>
                <w:rFonts w:ascii="Tahoma"/>
                <w:sz w:val="14"/>
                <w:szCs w:val="14"/>
              </w:rPr>
              <w:t> </w:t>
            </w:r>
            <w:r w:rsidRPr="00225D88">
              <w:rPr>
                <w:rFonts w:ascii="Tahoma"/>
                <w:sz w:val="14"/>
                <w:szCs w:val="14"/>
                <w:lang w:val="pt-BR"/>
              </w:rPr>
              <w:t>2011 R2 para Software Assurance</w:t>
            </w:r>
            <w:bookmarkEnd w:id="142"/>
          </w:p>
        </w:tc>
        <w:tc>
          <w:tcPr>
            <w:tcW w:w="387" w:type="dxa"/>
            <w:shd w:val="clear" w:color="auto" w:fill="FABF8F"/>
            <w:vAlign w:val="center"/>
          </w:tcPr>
          <w:p w:rsidR="00B27742" w:rsidRPr="00225D88" w:rsidRDefault="00875C88" w:rsidP="008A7B14">
            <w:pPr>
              <w:pStyle w:val="TableText"/>
              <w:widowControl w:val="0"/>
              <w:rPr>
                <w:rStyle w:val="EndnoteReference"/>
                <w:color w:val="0000FF"/>
                <w:sz w:val="13"/>
                <w:szCs w:val="13"/>
                <w:u w:val="single"/>
                <w:vertAlign w:val="baseline"/>
              </w:rPr>
            </w:pPr>
            <w:hyperlink w:anchor="_26_Microsoft_Desktop" w:history="1">
              <w:r w:rsidR="00BD3B84" w:rsidRPr="00225D88">
                <w:rPr>
                  <w:rStyle w:val="Hyperlink"/>
                  <w:rFonts w:hAnsi="Times New Roman"/>
                  <w:sz w:val="13"/>
                  <w:szCs w:val="13"/>
                </w:rPr>
                <w:t>26</w:t>
              </w:r>
            </w:hyperlink>
          </w:p>
        </w:tc>
        <w:tc>
          <w:tcPr>
            <w:tcW w:w="414" w:type="dxa"/>
            <w:shd w:val="clear" w:color="auto" w:fill="FABF8F"/>
          </w:tcPr>
          <w:p w:rsidR="00B27742" w:rsidRPr="00225D88" w:rsidRDefault="00BD3B84" w:rsidP="00E721EC">
            <w:pPr>
              <w:pStyle w:val="TableText"/>
              <w:spacing w:before="120"/>
              <w:rPr>
                <w:rFonts w:ascii="Tahoma" w:hAnsi="Tahoma" w:cs="Tahoma"/>
                <w:sz w:val="13"/>
              </w:rPr>
            </w:pPr>
            <w:r w:rsidRPr="00225D88">
              <w:rPr>
                <w:rFonts w:ascii="Tahoma"/>
                <w:sz w:val="13"/>
              </w:rPr>
              <w:t>03/11</w:t>
            </w:r>
          </w:p>
        </w:tc>
        <w:tc>
          <w:tcPr>
            <w:tcW w:w="351" w:type="dxa"/>
            <w:tcBorders>
              <w:right w:val="single" w:sz="18" w:space="0" w:color="auto"/>
            </w:tcBorders>
            <w:shd w:val="clear" w:color="auto" w:fill="FABF8F"/>
            <w:vAlign w:val="center"/>
          </w:tcPr>
          <w:p w:rsidR="00B27742" w:rsidRPr="00225D88" w:rsidRDefault="00BD3B84">
            <w:pPr>
              <w:pStyle w:val="TableText"/>
              <w:rPr>
                <w:rFonts w:ascii="Tahoma" w:hAnsi="Tahoma" w:cs="Tahoma"/>
                <w:sz w:val="13"/>
              </w:rPr>
            </w:pPr>
            <w:r w:rsidRPr="00225D88">
              <w:rPr>
                <w:rFonts w:ascii="Tahoma"/>
                <w:sz w:val="13"/>
                <w:lang w:val="pt-BR"/>
              </w:rPr>
              <w:t>DT</w:t>
            </w:r>
          </w:p>
        </w:tc>
        <w:tc>
          <w:tcPr>
            <w:tcW w:w="2088" w:type="dxa"/>
            <w:gridSpan w:val="7"/>
            <w:tcBorders>
              <w:left w:val="single" w:sz="18" w:space="0" w:color="auto"/>
              <w:right w:val="single" w:sz="18" w:space="0" w:color="auto"/>
            </w:tcBorders>
            <w:shd w:val="clear" w:color="auto" w:fill="FABF8F"/>
            <w:vAlign w:val="center"/>
          </w:tcPr>
          <w:p w:rsidR="00B27742" w:rsidRPr="00225D88" w:rsidRDefault="00BD3B84">
            <w:pPr>
              <w:pStyle w:val="TableText"/>
              <w:rPr>
                <w:rFonts w:ascii="Tahoma" w:hAnsi="Tahoma" w:cs="Tahoma"/>
                <w:sz w:val="13"/>
              </w:rPr>
            </w:pPr>
            <w:r w:rsidRPr="00225D88">
              <w:rPr>
                <w:rFonts w:ascii="Tahoma"/>
                <w:sz w:val="13"/>
              </w:rPr>
              <w:t>2</w:t>
            </w:r>
          </w:p>
        </w:tc>
        <w:tc>
          <w:tcPr>
            <w:tcW w:w="360" w:type="dxa"/>
            <w:tcBorders>
              <w:left w:val="single" w:sz="18" w:space="0" w:color="auto"/>
            </w:tcBorders>
            <w:shd w:val="clear" w:color="auto" w:fill="FABF8F"/>
            <w:vAlign w:val="center"/>
          </w:tcPr>
          <w:p w:rsidR="00B27742" w:rsidRPr="00225D88" w:rsidRDefault="00B27742">
            <w:pPr>
              <w:pStyle w:val="TableText"/>
              <w:rPr>
                <w:rFonts w:ascii="Tahoma" w:hAnsi="Tahoma" w:cs="Tahoma"/>
                <w:sz w:val="13"/>
              </w:rPr>
            </w:pPr>
          </w:p>
        </w:tc>
        <w:tc>
          <w:tcPr>
            <w:tcW w:w="405" w:type="dxa"/>
            <w:shd w:val="clear" w:color="auto" w:fill="FABF8F"/>
            <w:vAlign w:val="center"/>
          </w:tcPr>
          <w:p w:rsidR="00B27742" w:rsidRPr="00225D88" w:rsidRDefault="00B27742">
            <w:pPr>
              <w:pStyle w:val="TableText"/>
              <w:rPr>
                <w:rFonts w:ascii="Tahoma" w:hAnsi="Tahoma" w:cs="Tahoma"/>
                <w:sz w:val="13"/>
              </w:rPr>
            </w:pPr>
          </w:p>
        </w:tc>
        <w:tc>
          <w:tcPr>
            <w:tcW w:w="378" w:type="dxa"/>
            <w:tcBorders>
              <w:right w:val="single" w:sz="18" w:space="0" w:color="auto"/>
            </w:tcBorders>
            <w:shd w:val="clear" w:color="auto" w:fill="FABF8F"/>
            <w:vAlign w:val="center"/>
          </w:tcPr>
          <w:p w:rsidR="00B27742" w:rsidRPr="00225D88" w:rsidRDefault="00B27742">
            <w:pPr>
              <w:pStyle w:val="TableText"/>
              <w:rPr>
                <w:rFonts w:ascii="Tahoma" w:hAnsi="Tahoma" w:cs="Tahoma"/>
                <w:sz w:val="13"/>
              </w:rPr>
            </w:pPr>
          </w:p>
        </w:tc>
        <w:tc>
          <w:tcPr>
            <w:tcW w:w="1302" w:type="dxa"/>
            <w:tcBorders>
              <w:left w:val="single" w:sz="18" w:space="0" w:color="auto"/>
            </w:tcBorders>
            <w:shd w:val="clear" w:color="auto" w:fill="FABF8F"/>
            <w:vAlign w:val="center"/>
          </w:tcPr>
          <w:p w:rsidR="00B27742" w:rsidRPr="00225D88" w:rsidRDefault="00BD3B84" w:rsidP="004479EA">
            <w:pPr>
              <w:pStyle w:val="TableText"/>
              <w:rPr>
                <w:rFonts w:ascii="Tahoma" w:hAnsi="Tahoma" w:cs="Tahoma"/>
                <w:sz w:val="13"/>
              </w:rPr>
            </w:pPr>
            <w:r w:rsidRPr="00225D88">
              <w:rPr>
                <w:rFonts w:ascii="Tahoma"/>
                <w:sz w:val="13"/>
                <w:lang w:val="pt-BR"/>
              </w:rPr>
              <w:t>2, E</w:t>
            </w:r>
          </w:p>
        </w:tc>
        <w:tc>
          <w:tcPr>
            <w:tcW w:w="450" w:type="dxa"/>
            <w:tcBorders>
              <w:right w:val="single" w:sz="18" w:space="0" w:color="auto"/>
            </w:tcBorders>
            <w:shd w:val="clear" w:color="auto" w:fill="FABF8F"/>
            <w:vAlign w:val="center"/>
          </w:tcPr>
          <w:p w:rsidR="00B27742" w:rsidRPr="00225D88" w:rsidRDefault="00BD3B84" w:rsidP="008925CF">
            <w:pPr>
              <w:pStyle w:val="TableText"/>
              <w:rPr>
                <w:rFonts w:ascii="Tahoma" w:hAnsi="Tahoma" w:cs="Tahoma"/>
                <w:sz w:val="13"/>
              </w:rPr>
            </w:pPr>
            <w:r w:rsidRPr="00225D88">
              <w:rPr>
                <w:rFonts w:ascii="Tahoma"/>
                <w:sz w:val="13"/>
                <w:lang w:val="pt-BR"/>
              </w:rPr>
              <w:t>E, A</w:t>
            </w:r>
          </w:p>
        </w:tc>
        <w:tc>
          <w:tcPr>
            <w:tcW w:w="450" w:type="dxa"/>
            <w:tcBorders>
              <w:left w:val="single" w:sz="18" w:space="0" w:color="auto"/>
              <w:right w:val="single" w:sz="18" w:space="0" w:color="auto"/>
            </w:tcBorders>
            <w:shd w:val="clear" w:color="auto" w:fill="FABF8F"/>
            <w:vAlign w:val="center"/>
          </w:tcPr>
          <w:p w:rsidR="00B27742" w:rsidRPr="00225D88" w:rsidRDefault="00BD3B84">
            <w:pPr>
              <w:pStyle w:val="TableText"/>
              <w:rPr>
                <w:rFonts w:ascii="Tahoma" w:hAnsi="Tahoma" w:cs="Tahoma"/>
                <w:sz w:val="13"/>
              </w:rPr>
            </w:pPr>
            <w:r w:rsidRPr="00225D88">
              <w:rPr>
                <w:rFonts w:ascii="Tahoma"/>
                <w:sz w:val="13"/>
                <w:lang w:val="pt-BR"/>
              </w:rPr>
              <w:t>P</w:t>
            </w:r>
          </w:p>
        </w:tc>
        <w:tc>
          <w:tcPr>
            <w:tcW w:w="450" w:type="dxa"/>
            <w:shd w:val="clear" w:color="auto" w:fill="FABF8F"/>
          </w:tcPr>
          <w:p w:rsidR="00B27742" w:rsidRPr="00225D88" w:rsidRDefault="00BD3B84" w:rsidP="00A0765A">
            <w:pPr>
              <w:pStyle w:val="TableText"/>
              <w:spacing w:before="120"/>
              <w:rPr>
                <w:rFonts w:ascii="Tahoma" w:hAnsi="Tahoma" w:cs="Tahoma"/>
                <w:sz w:val="13"/>
              </w:rPr>
            </w:pPr>
            <w:r w:rsidRPr="00225D88">
              <w:rPr>
                <w:rFonts w:ascii="Tahoma"/>
                <w:sz w:val="13"/>
                <w:lang w:val="pt-BR"/>
              </w:rPr>
              <w:t>A,ST</w:t>
            </w:r>
          </w:p>
        </w:tc>
        <w:tc>
          <w:tcPr>
            <w:tcW w:w="540" w:type="dxa"/>
            <w:shd w:val="clear" w:color="auto" w:fill="FABF8F"/>
            <w:vAlign w:val="center"/>
          </w:tcPr>
          <w:p w:rsidR="00B27742" w:rsidRPr="00225D88" w:rsidRDefault="00B27742">
            <w:pPr>
              <w:pStyle w:val="TableText"/>
              <w:rPr>
                <w:rFonts w:ascii="Tahoma" w:hAnsi="Tahoma" w:cs="Tahoma"/>
                <w:sz w:val="13"/>
              </w:rPr>
            </w:pPr>
          </w:p>
        </w:tc>
      </w:tr>
      <w:tr w:rsidR="002A25B9" w:rsidRPr="00225D88" w:rsidTr="002A25B9">
        <w:trPr>
          <w:trHeight w:val="145"/>
        </w:trPr>
        <w:tc>
          <w:tcPr>
            <w:tcW w:w="3033" w:type="dxa"/>
            <w:shd w:val="clear" w:color="auto" w:fill="FFFFFF"/>
          </w:tcPr>
          <w:p w:rsidR="00B27742" w:rsidRPr="00225D88" w:rsidRDefault="00B27742" w:rsidP="00E56D21">
            <w:pPr>
              <w:pStyle w:val="ProductNames"/>
              <w:rPr>
                <w:rFonts w:ascii="Tahoma" w:hAnsi="Tahoma" w:cs="Tahoma"/>
                <w:sz w:val="14"/>
                <w:szCs w:val="14"/>
              </w:rPr>
            </w:pPr>
            <w:bookmarkStart w:id="143" w:name="_Toc325608866"/>
            <w:bookmarkStart w:id="144" w:name="_Toc328570180"/>
            <w:bookmarkEnd w:id="143"/>
            <w:r w:rsidRPr="00225D88">
              <w:rPr>
                <w:rFonts w:ascii="Tahoma" w:hAnsi="Tahoma" w:cs="Tahoma"/>
                <w:sz w:val="14"/>
                <w:szCs w:val="14"/>
                <w:lang w:val="pt-BR"/>
              </w:rPr>
              <w:t>Direitos de Locação para Windows</w:t>
            </w:r>
            <w:bookmarkEnd w:id="144"/>
          </w:p>
        </w:tc>
        <w:tc>
          <w:tcPr>
            <w:tcW w:w="387" w:type="dxa"/>
            <w:shd w:val="clear" w:color="auto" w:fill="FFFFFF"/>
            <w:vAlign w:val="center"/>
          </w:tcPr>
          <w:p w:rsidR="00B27742" w:rsidRPr="00225D88" w:rsidRDefault="00B27742" w:rsidP="008A7B14">
            <w:pPr>
              <w:pStyle w:val="TableText"/>
              <w:widowControl w:val="0"/>
              <w:rPr>
                <w:sz w:val="13"/>
                <w:szCs w:val="13"/>
                <w:u w:val="single"/>
              </w:rPr>
            </w:pPr>
          </w:p>
        </w:tc>
        <w:tc>
          <w:tcPr>
            <w:tcW w:w="414" w:type="dxa"/>
            <w:shd w:val="clear" w:color="auto" w:fill="FFFFFF"/>
          </w:tcPr>
          <w:p w:rsidR="00B27742" w:rsidRPr="00225D88" w:rsidRDefault="00BD3B84" w:rsidP="00C269C5">
            <w:pPr>
              <w:pStyle w:val="TableText"/>
              <w:rPr>
                <w:rFonts w:ascii="Tahoma" w:hAnsi="Tahoma" w:cs="Tahoma"/>
                <w:sz w:val="13"/>
              </w:rPr>
            </w:pPr>
            <w:r w:rsidRPr="00225D88">
              <w:rPr>
                <w:rFonts w:ascii="Tahoma"/>
                <w:sz w:val="13"/>
              </w:rPr>
              <w:t>04/09</w:t>
            </w:r>
          </w:p>
        </w:tc>
        <w:tc>
          <w:tcPr>
            <w:tcW w:w="351" w:type="dxa"/>
            <w:tcBorders>
              <w:right w:val="single" w:sz="18" w:space="0" w:color="auto"/>
            </w:tcBorders>
            <w:shd w:val="clear" w:color="auto" w:fill="FFFFFF"/>
            <w:vAlign w:val="center"/>
          </w:tcPr>
          <w:p w:rsidR="00B27742" w:rsidRPr="00225D88" w:rsidRDefault="00B27742">
            <w:pPr>
              <w:pStyle w:val="TableText"/>
              <w:rPr>
                <w:rFonts w:ascii="Tahoma" w:hAnsi="Tahoma" w:cs="Tahoma"/>
                <w:sz w:val="13"/>
              </w:rPr>
            </w:pPr>
          </w:p>
        </w:tc>
        <w:tc>
          <w:tcPr>
            <w:tcW w:w="324" w:type="dxa"/>
            <w:tcBorders>
              <w:left w:val="single" w:sz="18" w:space="0" w:color="auto"/>
            </w:tcBorders>
            <w:shd w:val="clear" w:color="auto" w:fill="FFFFFF"/>
            <w:vAlign w:val="center"/>
          </w:tcPr>
          <w:p w:rsidR="00B27742" w:rsidRPr="00225D88" w:rsidRDefault="00BD3B84">
            <w:pPr>
              <w:pStyle w:val="TableText"/>
              <w:rPr>
                <w:rFonts w:ascii="Tahoma" w:hAnsi="Tahoma" w:cs="Tahoma"/>
                <w:sz w:val="13"/>
              </w:rPr>
            </w:pPr>
            <w:r w:rsidRPr="00225D88">
              <w:rPr>
                <w:rFonts w:ascii="Tahoma"/>
                <w:sz w:val="13"/>
              </w:rPr>
              <w:t>2</w:t>
            </w:r>
          </w:p>
        </w:tc>
        <w:tc>
          <w:tcPr>
            <w:tcW w:w="279" w:type="dxa"/>
            <w:shd w:val="clear" w:color="auto" w:fill="FFFFFF"/>
            <w:vAlign w:val="center"/>
          </w:tcPr>
          <w:p w:rsidR="00B27742" w:rsidRPr="00225D88" w:rsidRDefault="00B27742">
            <w:pPr>
              <w:pStyle w:val="TableText"/>
              <w:rPr>
                <w:rFonts w:ascii="Tahoma" w:hAnsi="Tahoma" w:cs="Tahoma"/>
                <w:sz w:val="13"/>
              </w:rPr>
            </w:pPr>
          </w:p>
        </w:tc>
        <w:tc>
          <w:tcPr>
            <w:tcW w:w="279" w:type="dxa"/>
            <w:shd w:val="clear" w:color="auto" w:fill="FFFFFF"/>
            <w:vAlign w:val="center"/>
          </w:tcPr>
          <w:p w:rsidR="00B27742" w:rsidRPr="00225D88" w:rsidRDefault="00B27742">
            <w:pPr>
              <w:pStyle w:val="TableText"/>
              <w:rPr>
                <w:rFonts w:ascii="Tahoma" w:hAnsi="Tahoma" w:cs="Tahoma"/>
                <w:sz w:val="13"/>
              </w:rPr>
            </w:pPr>
          </w:p>
        </w:tc>
        <w:tc>
          <w:tcPr>
            <w:tcW w:w="279" w:type="dxa"/>
            <w:shd w:val="clear" w:color="auto" w:fill="FFFFFF"/>
            <w:vAlign w:val="center"/>
          </w:tcPr>
          <w:p w:rsidR="00B27742" w:rsidRPr="00225D88" w:rsidRDefault="00B27742">
            <w:pPr>
              <w:pStyle w:val="TableText"/>
              <w:rPr>
                <w:rFonts w:ascii="Tahoma" w:hAnsi="Tahoma" w:cs="Tahoma"/>
                <w:sz w:val="13"/>
              </w:rPr>
            </w:pPr>
          </w:p>
        </w:tc>
        <w:tc>
          <w:tcPr>
            <w:tcW w:w="297" w:type="dxa"/>
            <w:shd w:val="clear" w:color="auto" w:fill="FFFFFF"/>
            <w:vAlign w:val="center"/>
          </w:tcPr>
          <w:p w:rsidR="00B27742" w:rsidRPr="00225D88" w:rsidRDefault="00B27742">
            <w:pPr>
              <w:pStyle w:val="TableText"/>
              <w:rPr>
                <w:rFonts w:ascii="Tahoma" w:hAnsi="Tahoma" w:cs="Tahoma"/>
                <w:sz w:val="13"/>
              </w:rPr>
            </w:pPr>
          </w:p>
        </w:tc>
        <w:tc>
          <w:tcPr>
            <w:tcW w:w="306" w:type="dxa"/>
            <w:shd w:val="clear" w:color="auto" w:fill="FFFFFF"/>
            <w:vAlign w:val="center"/>
          </w:tcPr>
          <w:p w:rsidR="00B27742" w:rsidRPr="00225D88" w:rsidRDefault="00B27742">
            <w:pPr>
              <w:pStyle w:val="TableText"/>
              <w:rPr>
                <w:rFonts w:ascii="Tahoma" w:hAnsi="Tahoma" w:cs="Tahoma"/>
                <w:sz w:val="13"/>
              </w:rPr>
            </w:pPr>
          </w:p>
        </w:tc>
        <w:tc>
          <w:tcPr>
            <w:tcW w:w="324" w:type="dxa"/>
            <w:tcBorders>
              <w:right w:val="single" w:sz="18" w:space="0" w:color="auto"/>
            </w:tcBorders>
            <w:shd w:val="clear" w:color="auto" w:fill="FFFFFF"/>
            <w:vAlign w:val="center"/>
          </w:tcPr>
          <w:p w:rsidR="00B27742" w:rsidRPr="00225D88" w:rsidRDefault="00B27742">
            <w:pPr>
              <w:pStyle w:val="TableText"/>
              <w:rPr>
                <w:rFonts w:ascii="Tahoma" w:hAnsi="Tahoma" w:cs="Tahoma"/>
                <w:sz w:val="13"/>
              </w:rPr>
            </w:pPr>
          </w:p>
        </w:tc>
        <w:tc>
          <w:tcPr>
            <w:tcW w:w="360" w:type="dxa"/>
            <w:tcBorders>
              <w:left w:val="single" w:sz="18" w:space="0" w:color="auto"/>
            </w:tcBorders>
            <w:shd w:val="clear" w:color="auto" w:fill="FFFFFF"/>
            <w:vAlign w:val="center"/>
          </w:tcPr>
          <w:p w:rsidR="00B27742" w:rsidRPr="00225D88" w:rsidRDefault="00BD3B84">
            <w:pPr>
              <w:pStyle w:val="TableText"/>
              <w:rPr>
                <w:rFonts w:ascii="Tahoma" w:hAnsi="Tahoma" w:cs="Tahoma"/>
                <w:sz w:val="13"/>
              </w:rPr>
            </w:pPr>
            <w:r w:rsidRPr="00225D88">
              <w:rPr>
                <w:rFonts w:ascii="Tahoma"/>
                <w:sz w:val="13"/>
              </w:rPr>
              <w:t>2</w:t>
            </w:r>
          </w:p>
        </w:tc>
        <w:tc>
          <w:tcPr>
            <w:tcW w:w="405" w:type="dxa"/>
            <w:shd w:val="clear" w:color="auto" w:fill="FFFFFF"/>
            <w:vAlign w:val="center"/>
          </w:tcPr>
          <w:p w:rsidR="00B27742" w:rsidRPr="00225D88" w:rsidRDefault="00B27742">
            <w:pPr>
              <w:pStyle w:val="TableText"/>
              <w:rPr>
                <w:rFonts w:ascii="Tahoma" w:hAnsi="Tahoma" w:cs="Tahoma"/>
                <w:sz w:val="13"/>
              </w:rPr>
            </w:pPr>
          </w:p>
        </w:tc>
        <w:tc>
          <w:tcPr>
            <w:tcW w:w="378" w:type="dxa"/>
            <w:tcBorders>
              <w:right w:val="single" w:sz="18" w:space="0" w:color="auto"/>
            </w:tcBorders>
            <w:shd w:val="clear" w:color="auto" w:fill="FFFFFF"/>
            <w:vAlign w:val="center"/>
          </w:tcPr>
          <w:p w:rsidR="00B27742" w:rsidRPr="00225D88" w:rsidRDefault="00B27742">
            <w:pPr>
              <w:pStyle w:val="TableText"/>
              <w:rPr>
                <w:rFonts w:ascii="Tahoma" w:hAnsi="Tahoma" w:cs="Tahoma"/>
                <w:sz w:val="13"/>
              </w:rPr>
            </w:pPr>
          </w:p>
        </w:tc>
        <w:tc>
          <w:tcPr>
            <w:tcW w:w="1302" w:type="dxa"/>
            <w:tcBorders>
              <w:left w:val="single" w:sz="18" w:space="0" w:color="auto"/>
            </w:tcBorders>
            <w:shd w:val="clear" w:color="auto" w:fill="FFFFFF"/>
            <w:vAlign w:val="center"/>
          </w:tcPr>
          <w:p w:rsidR="00B27742" w:rsidRPr="00225D88" w:rsidRDefault="00B27742">
            <w:pPr>
              <w:pStyle w:val="TableText"/>
              <w:rPr>
                <w:rFonts w:ascii="Tahoma" w:hAnsi="Tahoma" w:cs="Tahoma"/>
                <w:sz w:val="13"/>
              </w:rPr>
            </w:pPr>
          </w:p>
        </w:tc>
        <w:tc>
          <w:tcPr>
            <w:tcW w:w="450" w:type="dxa"/>
            <w:tcBorders>
              <w:right w:val="single" w:sz="18" w:space="0" w:color="auto"/>
            </w:tcBorders>
            <w:shd w:val="clear" w:color="auto" w:fill="FFFFFF"/>
            <w:vAlign w:val="center"/>
          </w:tcPr>
          <w:p w:rsidR="00B27742" w:rsidRPr="00225D88" w:rsidRDefault="00B27742">
            <w:pPr>
              <w:pStyle w:val="TableText"/>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B27742" w:rsidRPr="00225D88" w:rsidRDefault="00B27742">
            <w:pPr>
              <w:pStyle w:val="TableText"/>
              <w:rPr>
                <w:rFonts w:ascii="Tahoma" w:hAnsi="Tahoma" w:cs="Tahoma"/>
                <w:sz w:val="13"/>
              </w:rPr>
            </w:pPr>
          </w:p>
        </w:tc>
        <w:tc>
          <w:tcPr>
            <w:tcW w:w="450" w:type="dxa"/>
            <w:shd w:val="clear" w:color="auto" w:fill="FFFFFF"/>
          </w:tcPr>
          <w:p w:rsidR="00B27742" w:rsidRPr="00225D88" w:rsidRDefault="00B27742" w:rsidP="00A0765A">
            <w:pPr>
              <w:pStyle w:val="TableText"/>
              <w:spacing w:before="120"/>
              <w:rPr>
                <w:rFonts w:ascii="Tahoma" w:hAnsi="Tahoma" w:cs="Tahoma"/>
                <w:sz w:val="13"/>
              </w:rPr>
            </w:pPr>
          </w:p>
        </w:tc>
        <w:tc>
          <w:tcPr>
            <w:tcW w:w="540" w:type="dxa"/>
            <w:shd w:val="clear" w:color="auto" w:fill="FFFFFF"/>
            <w:vAlign w:val="center"/>
          </w:tcPr>
          <w:p w:rsidR="00B27742" w:rsidRPr="00225D88" w:rsidRDefault="00B27742">
            <w:pPr>
              <w:pStyle w:val="TableText"/>
              <w:rPr>
                <w:rFonts w:ascii="Tahoma" w:hAnsi="Tahoma" w:cs="Tahoma"/>
                <w:sz w:val="13"/>
              </w:rPr>
            </w:pPr>
          </w:p>
        </w:tc>
      </w:tr>
      <w:tr w:rsidR="002A25B9" w:rsidRPr="00225D88" w:rsidTr="002A25B9">
        <w:trPr>
          <w:trHeight w:val="145"/>
        </w:trPr>
        <w:tc>
          <w:tcPr>
            <w:tcW w:w="3033" w:type="dxa"/>
            <w:shd w:val="clear" w:color="auto" w:fill="FABF8F"/>
          </w:tcPr>
          <w:p w:rsidR="00B27742" w:rsidRPr="00225D88" w:rsidRDefault="00B27742" w:rsidP="00E56D21">
            <w:pPr>
              <w:pStyle w:val="ProductNames"/>
              <w:rPr>
                <w:rFonts w:ascii="Tahoma" w:hAnsi="Tahoma" w:cs="Tahoma"/>
                <w:sz w:val="14"/>
                <w:szCs w:val="14"/>
              </w:rPr>
            </w:pPr>
            <w:bookmarkStart w:id="145" w:name="_Toc325608867"/>
            <w:bookmarkStart w:id="146" w:name="_Toc328570181"/>
            <w:bookmarkEnd w:id="145"/>
            <w:r w:rsidRPr="00225D88">
              <w:rPr>
                <w:rFonts w:ascii="Tahoma" w:hAnsi="Tahoma" w:cs="Tahoma"/>
                <w:sz w:val="14"/>
                <w:szCs w:val="14"/>
                <w:lang w:val="pt-BR"/>
              </w:rPr>
              <w:t>Parceiros na Aprendizagem do Windows</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7</w:t>
            </w:r>
            <w:bookmarkEnd w:id="146"/>
          </w:p>
        </w:tc>
        <w:tc>
          <w:tcPr>
            <w:tcW w:w="387" w:type="dxa"/>
            <w:shd w:val="clear" w:color="auto" w:fill="FABF8F"/>
            <w:vAlign w:val="center"/>
          </w:tcPr>
          <w:p w:rsidR="00B27742" w:rsidRPr="00225D88" w:rsidRDefault="00875C88" w:rsidP="008A7B14">
            <w:pPr>
              <w:pStyle w:val="TableText"/>
              <w:widowControl w:val="0"/>
              <w:rPr>
                <w:sz w:val="13"/>
                <w:szCs w:val="13"/>
                <w:u w:val="single"/>
              </w:rPr>
            </w:pPr>
            <w:hyperlink w:anchor="_27_Parceiros_na" w:history="1">
              <w:r w:rsidR="00BD3B84" w:rsidRPr="00225D88">
                <w:rPr>
                  <w:rStyle w:val="Hyperlink"/>
                  <w:rFonts w:hAnsi="Times New Roman"/>
                  <w:sz w:val="13"/>
                  <w:szCs w:val="13"/>
                </w:rPr>
                <w:t>27</w:t>
              </w:r>
            </w:hyperlink>
          </w:p>
        </w:tc>
        <w:tc>
          <w:tcPr>
            <w:tcW w:w="414" w:type="dxa"/>
            <w:shd w:val="clear" w:color="auto" w:fill="FABF8F"/>
          </w:tcPr>
          <w:p w:rsidR="00B27742" w:rsidRPr="00225D88" w:rsidRDefault="00BD3B84" w:rsidP="009124DC">
            <w:pPr>
              <w:pStyle w:val="TableText"/>
              <w:spacing w:before="120"/>
              <w:rPr>
                <w:rFonts w:ascii="Tahoma" w:hAnsi="Tahoma" w:cs="Tahoma"/>
                <w:sz w:val="13"/>
              </w:rPr>
            </w:pPr>
            <w:r w:rsidRPr="00225D88">
              <w:rPr>
                <w:rFonts w:ascii="Tahoma"/>
                <w:sz w:val="13"/>
              </w:rPr>
              <w:t>11/09</w:t>
            </w:r>
          </w:p>
        </w:tc>
        <w:tc>
          <w:tcPr>
            <w:tcW w:w="351" w:type="dxa"/>
            <w:tcBorders>
              <w:right w:val="single" w:sz="18" w:space="0" w:color="auto"/>
            </w:tcBorders>
            <w:shd w:val="clear" w:color="auto" w:fill="FABF8F"/>
            <w:vAlign w:val="center"/>
          </w:tcPr>
          <w:p w:rsidR="00B27742" w:rsidRPr="00225D88" w:rsidRDefault="00B27742">
            <w:pPr>
              <w:pStyle w:val="TableText"/>
              <w:rPr>
                <w:rFonts w:ascii="Tahoma" w:hAnsi="Tahoma" w:cs="Tahoma"/>
                <w:sz w:val="13"/>
              </w:rPr>
            </w:pPr>
          </w:p>
        </w:tc>
        <w:tc>
          <w:tcPr>
            <w:tcW w:w="324" w:type="dxa"/>
            <w:tcBorders>
              <w:left w:val="single" w:sz="18" w:space="0" w:color="auto"/>
            </w:tcBorders>
            <w:shd w:val="clear" w:color="auto" w:fill="FABF8F"/>
            <w:vAlign w:val="center"/>
          </w:tcPr>
          <w:p w:rsidR="00B27742" w:rsidRPr="00225D88" w:rsidRDefault="00B27742">
            <w:pPr>
              <w:pStyle w:val="TableText"/>
              <w:rPr>
                <w:rFonts w:ascii="Tahoma" w:hAnsi="Tahoma" w:cs="Tahoma"/>
                <w:sz w:val="13"/>
              </w:rPr>
            </w:pPr>
          </w:p>
        </w:tc>
        <w:tc>
          <w:tcPr>
            <w:tcW w:w="279" w:type="dxa"/>
            <w:shd w:val="clear" w:color="auto" w:fill="FABF8F"/>
            <w:vAlign w:val="center"/>
          </w:tcPr>
          <w:p w:rsidR="00B27742" w:rsidRPr="00225D88" w:rsidRDefault="00B27742">
            <w:pPr>
              <w:pStyle w:val="TableText"/>
              <w:rPr>
                <w:rFonts w:ascii="Tahoma" w:hAnsi="Tahoma" w:cs="Tahoma"/>
                <w:sz w:val="13"/>
              </w:rPr>
            </w:pPr>
          </w:p>
        </w:tc>
        <w:tc>
          <w:tcPr>
            <w:tcW w:w="279" w:type="dxa"/>
            <w:shd w:val="clear" w:color="auto" w:fill="FABF8F"/>
            <w:vAlign w:val="center"/>
          </w:tcPr>
          <w:p w:rsidR="00B27742" w:rsidRPr="00225D88" w:rsidRDefault="00B27742">
            <w:pPr>
              <w:pStyle w:val="TableText"/>
              <w:rPr>
                <w:rFonts w:ascii="Tahoma" w:hAnsi="Tahoma" w:cs="Tahoma"/>
                <w:sz w:val="13"/>
              </w:rPr>
            </w:pPr>
          </w:p>
        </w:tc>
        <w:tc>
          <w:tcPr>
            <w:tcW w:w="279" w:type="dxa"/>
            <w:shd w:val="clear" w:color="auto" w:fill="FABF8F"/>
            <w:vAlign w:val="center"/>
          </w:tcPr>
          <w:p w:rsidR="00B27742" w:rsidRPr="00225D88" w:rsidRDefault="00B27742">
            <w:pPr>
              <w:pStyle w:val="TableText"/>
              <w:rPr>
                <w:rFonts w:ascii="Tahoma" w:hAnsi="Tahoma" w:cs="Tahoma"/>
                <w:sz w:val="13"/>
              </w:rPr>
            </w:pPr>
          </w:p>
        </w:tc>
        <w:tc>
          <w:tcPr>
            <w:tcW w:w="297" w:type="dxa"/>
            <w:shd w:val="clear" w:color="auto" w:fill="FABF8F"/>
            <w:vAlign w:val="center"/>
          </w:tcPr>
          <w:p w:rsidR="00B27742" w:rsidRPr="00225D88" w:rsidRDefault="00B27742">
            <w:pPr>
              <w:pStyle w:val="TableText"/>
              <w:rPr>
                <w:rFonts w:ascii="Tahoma" w:hAnsi="Tahoma" w:cs="Tahoma"/>
                <w:sz w:val="13"/>
              </w:rPr>
            </w:pPr>
          </w:p>
        </w:tc>
        <w:tc>
          <w:tcPr>
            <w:tcW w:w="306" w:type="dxa"/>
            <w:shd w:val="clear" w:color="auto" w:fill="FABF8F"/>
            <w:vAlign w:val="center"/>
          </w:tcPr>
          <w:p w:rsidR="00B27742" w:rsidRPr="00225D88" w:rsidRDefault="00B27742">
            <w:pPr>
              <w:pStyle w:val="TableText"/>
              <w:rPr>
                <w:rFonts w:ascii="Tahoma" w:hAnsi="Tahoma" w:cs="Tahoma"/>
                <w:sz w:val="13"/>
              </w:rPr>
            </w:pPr>
          </w:p>
        </w:tc>
        <w:tc>
          <w:tcPr>
            <w:tcW w:w="324" w:type="dxa"/>
            <w:tcBorders>
              <w:right w:val="single" w:sz="18" w:space="0" w:color="auto"/>
            </w:tcBorders>
            <w:shd w:val="clear" w:color="auto" w:fill="FABF8F"/>
            <w:vAlign w:val="center"/>
          </w:tcPr>
          <w:p w:rsidR="00B27742" w:rsidRPr="00225D88" w:rsidRDefault="00B27742">
            <w:pPr>
              <w:pStyle w:val="TableText"/>
              <w:rPr>
                <w:rFonts w:ascii="Tahoma" w:hAnsi="Tahoma" w:cs="Tahoma"/>
                <w:sz w:val="13"/>
              </w:rPr>
            </w:pPr>
          </w:p>
        </w:tc>
        <w:tc>
          <w:tcPr>
            <w:tcW w:w="360" w:type="dxa"/>
            <w:tcBorders>
              <w:left w:val="single" w:sz="18" w:space="0" w:color="auto"/>
            </w:tcBorders>
            <w:shd w:val="clear" w:color="auto" w:fill="FABF8F"/>
            <w:vAlign w:val="center"/>
          </w:tcPr>
          <w:p w:rsidR="00B27742" w:rsidRPr="00225D88" w:rsidRDefault="00B27742">
            <w:pPr>
              <w:pStyle w:val="TableText"/>
              <w:rPr>
                <w:rFonts w:ascii="Tahoma" w:hAnsi="Tahoma" w:cs="Tahoma"/>
                <w:sz w:val="13"/>
              </w:rPr>
            </w:pPr>
          </w:p>
        </w:tc>
        <w:tc>
          <w:tcPr>
            <w:tcW w:w="405" w:type="dxa"/>
            <w:shd w:val="clear" w:color="auto" w:fill="FABF8F"/>
            <w:vAlign w:val="center"/>
          </w:tcPr>
          <w:p w:rsidR="00B27742" w:rsidRPr="00225D88" w:rsidRDefault="00B27742">
            <w:pPr>
              <w:pStyle w:val="TableText"/>
              <w:rPr>
                <w:rFonts w:ascii="Tahoma" w:hAnsi="Tahoma" w:cs="Tahoma"/>
                <w:sz w:val="13"/>
              </w:rPr>
            </w:pPr>
          </w:p>
        </w:tc>
        <w:tc>
          <w:tcPr>
            <w:tcW w:w="378" w:type="dxa"/>
            <w:tcBorders>
              <w:right w:val="single" w:sz="18" w:space="0" w:color="auto"/>
            </w:tcBorders>
            <w:shd w:val="clear" w:color="auto" w:fill="FABF8F"/>
            <w:vAlign w:val="center"/>
          </w:tcPr>
          <w:p w:rsidR="00B27742" w:rsidRPr="00225D88" w:rsidRDefault="00B27742">
            <w:pPr>
              <w:pStyle w:val="TableText"/>
              <w:rPr>
                <w:rFonts w:ascii="Tahoma" w:hAnsi="Tahoma" w:cs="Tahoma"/>
                <w:sz w:val="13"/>
              </w:rPr>
            </w:pPr>
          </w:p>
        </w:tc>
        <w:tc>
          <w:tcPr>
            <w:tcW w:w="1302" w:type="dxa"/>
            <w:tcBorders>
              <w:left w:val="single" w:sz="18" w:space="0" w:color="auto"/>
            </w:tcBorders>
            <w:shd w:val="clear" w:color="auto" w:fill="FABF8F"/>
            <w:vAlign w:val="center"/>
          </w:tcPr>
          <w:p w:rsidR="00B27742" w:rsidRPr="00225D88" w:rsidRDefault="00BD3B84">
            <w:pPr>
              <w:pStyle w:val="TableText"/>
              <w:rPr>
                <w:rFonts w:ascii="Tahoma" w:hAnsi="Tahoma" w:cs="Tahoma"/>
                <w:sz w:val="13"/>
                <w:szCs w:val="13"/>
              </w:rPr>
            </w:pPr>
            <w:r w:rsidRPr="00225D88">
              <w:rPr>
                <w:rFonts w:ascii="Tahoma"/>
                <w:sz w:val="13"/>
                <w:szCs w:val="13"/>
                <w:lang w:val="pt-BR"/>
              </w:rPr>
              <w:t>2 (somente School)</w:t>
            </w:r>
          </w:p>
        </w:tc>
        <w:tc>
          <w:tcPr>
            <w:tcW w:w="450" w:type="dxa"/>
            <w:tcBorders>
              <w:right w:val="single" w:sz="18" w:space="0" w:color="auto"/>
            </w:tcBorders>
            <w:shd w:val="clear" w:color="auto" w:fill="FABF8F"/>
            <w:vAlign w:val="center"/>
          </w:tcPr>
          <w:p w:rsidR="00B27742" w:rsidRPr="00225D88" w:rsidRDefault="00B27742">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B27742" w:rsidRPr="00225D88" w:rsidRDefault="00B27742">
            <w:pPr>
              <w:pStyle w:val="TableText"/>
              <w:rPr>
                <w:rFonts w:ascii="Tahoma" w:hAnsi="Tahoma" w:cs="Tahoma"/>
                <w:sz w:val="13"/>
              </w:rPr>
            </w:pPr>
          </w:p>
        </w:tc>
        <w:tc>
          <w:tcPr>
            <w:tcW w:w="450" w:type="dxa"/>
            <w:shd w:val="clear" w:color="auto" w:fill="FABF8F"/>
          </w:tcPr>
          <w:p w:rsidR="00B27742" w:rsidRPr="00225D88" w:rsidRDefault="00B27742" w:rsidP="00A0765A">
            <w:pPr>
              <w:pStyle w:val="TableText"/>
              <w:spacing w:before="120"/>
              <w:rPr>
                <w:rFonts w:ascii="Tahoma" w:hAnsi="Tahoma" w:cs="Tahoma"/>
                <w:sz w:val="13"/>
              </w:rPr>
            </w:pPr>
          </w:p>
        </w:tc>
        <w:tc>
          <w:tcPr>
            <w:tcW w:w="540" w:type="dxa"/>
            <w:shd w:val="clear" w:color="auto" w:fill="FABF8F"/>
            <w:vAlign w:val="center"/>
          </w:tcPr>
          <w:p w:rsidR="00B27742" w:rsidRPr="00225D88" w:rsidRDefault="00B27742">
            <w:pPr>
              <w:pStyle w:val="TableText"/>
              <w:rPr>
                <w:rFonts w:ascii="Tahoma" w:hAnsi="Tahoma" w:cs="Tahoma"/>
                <w:sz w:val="13"/>
              </w:rPr>
            </w:pPr>
          </w:p>
        </w:tc>
      </w:tr>
      <w:tr w:rsidR="002A25B9" w:rsidRPr="00225D88" w:rsidTr="002A25B9">
        <w:trPr>
          <w:trHeight w:val="145"/>
        </w:trPr>
        <w:tc>
          <w:tcPr>
            <w:tcW w:w="3033" w:type="dxa"/>
          </w:tcPr>
          <w:p w:rsidR="00B27742" w:rsidRPr="0075392F" w:rsidRDefault="00B27742" w:rsidP="00E56D21">
            <w:pPr>
              <w:pStyle w:val="ProductNames"/>
              <w:rPr>
                <w:rFonts w:ascii="Tahoma" w:eastAsia="PMingLiU" w:hAnsi="Tahoma" w:cs="Tahoma"/>
                <w:sz w:val="14"/>
                <w:szCs w:val="14"/>
                <w:lang w:eastAsia="zh-TW"/>
              </w:rPr>
            </w:pPr>
            <w:bookmarkStart w:id="147" w:name="_Toc325608868"/>
            <w:bookmarkStart w:id="148" w:name="_Toc328570182"/>
            <w:bookmarkEnd w:id="147"/>
            <w:r w:rsidRPr="002A25B9">
              <w:rPr>
                <w:rFonts w:ascii="Tahoma" w:hAnsi="Tahoma" w:cs="Tahoma"/>
                <w:sz w:val="14"/>
                <w:szCs w:val="14"/>
                <w:lang w:val="pt-BR"/>
              </w:rPr>
              <w:t>Atualização para Windows</w:t>
            </w:r>
            <w:r w:rsidRPr="002A25B9">
              <w:rPr>
                <w:rFonts w:ascii="Tahoma" w:hAnsi="Tahoma" w:cs="Tahoma"/>
                <w:sz w:val="14"/>
                <w:szCs w:val="14"/>
                <w:vertAlign w:val="superscript"/>
                <w:lang w:val="pt-BR"/>
              </w:rPr>
              <w:t>®</w:t>
            </w:r>
            <w:r w:rsidRPr="002A25B9">
              <w:rPr>
                <w:rFonts w:ascii="Tahoma" w:hAnsi="Tahoma" w:cs="Tahoma"/>
                <w:sz w:val="14"/>
                <w:szCs w:val="14"/>
                <w:lang w:val="pt-BR"/>
              </w:rPr>
              <w:t xml:space="preserve"> 7 Professional</w:t>
            </w:r>
            <w:bookmarkEnd w:id="148"/>
          </w:p>
        </w:tc>
        <w:tc>
          <w:tcPr>
            <w:tcW w:w="387" w:type="dxa"/>
            <w:vAlign w:val="center"/>
          </w:tcPr>
          <w:p w:rsidR="00B27742" w:rsidRPr="00225D88" w:rsidRDefault="00875C88" w:rsidP="008A7B14">
            <w:pPr>
              <w:pStyle w:val="TableText"/>
              <w:widowControl w:val="0"/>
              <w:rPr>
                <w:rStyle w:val="EndnoteReference"/>
                <w:color w:val="0000FF"/>
                <w:sz w:val="13"/>
                <w:szCs w:val="13"/>
                <w:u w:val="single"/>
                <w:vertAlign w:val="baseline"/>
              </w:rPr>
            </w:pPr>
            <w:hyperlink w:anchor="_28_Atualização_para" w:history="1">
              <w:r w:rsidR="00BD3B84" w:rsidRPr="00225D88">
                <w:rPr>
                  <w:rStyle w:val="Hyperlink"/>
                  <w:rFonts w:hAnsi="Times New Roman"/>
                  <w:sz w:val="13"/>
                  <w:szCs w:val="13"/>
                </w:rPr>
                <w:t>28</w:t>
              </w:r>
            </w:hyperlink>
          </w:p>
        </w:tc>
        <w:tc>
          <w:tcPr>
            <w:tcW w:w="414" w:type="dxa"/>
          </w:tcPr>
          <w:p w:rsidR="00B27742" w:rsidRPr="00225D88" w:rsidRDefault="00BD3B84" w:rsidP="009124DC">
            <w:pPr>
              <w:pStyle w:val="TableText"/>
              <w:spacing w:before="120"/>
              <w:rPr>
                <w:rFonts w:ascii="Tahoma" w:hAnsi="Tahoma" w:cs="Tahoma"/>
                <w:sz w:val="13"/>
              </w:rPr>
            </w:pPr>
            <w:r w:rsidRPr="00225D88">
              <w:rPr>
                <w:rFonts w:ascii="Tahoma"/>
                <w:sz w:val="13"/>
              </w:rPr>
              <w:t>08/09</w:t>
            </w:r>
          </w:p>
        </w:tc>
        <w:tc>
          <w:tcPr>
            <w:tcW w:w="351" w:type="dxa"/>
            <w:tcBorders>
              <w:right w:val="single" w:sz="18" w:space="0" w:color="auto"/>
            </w:tcBorders>
            <w:vAlign w:val="center"/>
          </w:tcPr>
          <w:p w:rsidR="00B27742" w:rsidRPr="00225D88" w:rsidRDefault="00BD3B84">
            <w:pPr>
              <w:pStyle w:val="TableText"/>
              <w:rPr>
                <w:rFonts w:ascii="Tahoma" w:hAnsi="Tahoma" w:cs="Tahoma"/>
                <w:sz w:val="13"/>
              </w:rPr>
            </w:pPr>
            <w:r w:rsidRPr="00225D88">
              <w:rPr>
                <w:rFonts w:ascii="Tahoma"/>
                <w:sz w:val="13"/>
                <w:lang w:val="pt-BR"/>
              </w:rPr>
              <w:t>DT</w:t>
            </w:r>
          </w:p>
        </w:tc>
        <w:tc>
          <w:tcPr>
            <w:tcW w:w="324" w:type="dxa"/>
            <w:tcBorders>
              <w:left w:val="single" w:sz="18" w:space="0" w:color="auto"/>
            </w:tcBorders>
            <w:vAlign w:val="center"/>
          </w:tcPr>
          <w:p w:rsidR="00B27742" w:rsidRPr="00225D88" w:rsidRDefault="00BD3B84">
            <w:pPr>
              <w:pStyle w:val="TableText"/>
              <w:rPr>
                <w:rFonts w:ascii="Tahoma" w:hAnsi="Tahoma" w:cs="Tahoma"/>
                <w:sz w:val="13"/>
              </w:rPr>
            </w:pPr>
            <w:r w:rsidRPr="00225D88">
              <w:rPr>
                <w:rFonts w:ascii="Tahoma"/>
                <w:sz w:val="13"/>
              </w:rPr>
              <w:t>2</w:t>
            </w:r>
          </w:p>
        </w:tc>
        <w:tc>
          <w:tcPr>
            <w:tcW w:w="279" w:type="dxa"/>
            <w:vAlign w:val="center"/>
          </w:tcPr>
          <w:p w:rsidR="00B27742" w:rsidRPr="00225D88" w:rsidRDefault="00BD3B84">
            <w:pPr>
              <w:pStyle w:val="TableText"/>
              <w:rPr>
                <w:rFonts w:ascii="Tahoma" w:hAnsi="Tahoma" w:cs="Tahoma"/>
                <w:sz w:val="13"/>
              </w:rPr>
            </w:pPr>
            <w:r w:rsidRPr="00225D88">
              <w:rPr>
                <w:rFonts w:ascii="Tahoma"/>
                <w:sz w:val="13"/>
              </w:rPr>
              <w:t>5</w:t>
            </w:r>
          </w:p>
        </w:tc>
        <w:tc>
          <w:tcPr>
            <w:tcW w:w="279" w:type="dxa"/>
            <w:vAlign w:val="center"/>
          </w:tcPr>
          <w:p w:rsidR="00B27742" w:rsidRPr="00225D88" w:rsidRDefault="00BD3B84">
            <w:pPr>
              <w:pStyle w:val="TableText"/>
              <w:rPr>
                <w:rFonts w:ascii="Tahoma" w:hAnsi="Tahoma" w:cs="Tahoma"/>
                <w:sz w:val="13"/>
              </w:rPr>
            </w:pPr>
            <w:r w:rsidRPr="00225D88">
              <w:rPr>
                <w:rFonts w:ascii="Tahoma"/>
                <w:sz w:val="13"/>
              </w:rPr>
              <w:t>4</w:t>
            </w:r>
          </w:p>
        </w:tc>
        <w:tc>
          <w:tcPr>
            <w:tcW w:w="279" w:type="dxa"/>
            <w:vAlign w:val="center"/>
          </w:tcPr>
          <w:p w:rsidR="00B27742" w:rsidRPr="00225D88" w:rsidRDefault="00BD3B84">
            <w:pPr>
              <w:pStyle w:val="TableText"/>
              <w:rPr>
                <w:rFonts w:ascii="Tahoma" w:hAnsi="Tahoma" w:cs="Tahoma"/>
                <w:sz w:val="13"/>
              </w:rPr>
            </w:pPr>
            <w:r w:rsidRPr="00225D88">
              <w:rPr>
                <w:rFonts w:ascii="Tahoma"/>
                <w:sz w:val="13"/>
              </w:rPr>
              <w:t>3</w:t>
            </w:r>
          </w:p>
        </w:tc>
        <w:tc>
          <w:tcPr>
            <w:tcW w:w="297" w:type="dxa"/>
            <w:vAlign w:val="center"/>
          </w:tcPr>
          <w:p w:rsidR="00B27742" w:rsidRPr="00225D88" w:rsidRDefault="00BD3B84">
            <w:pPr>
              <w:pStyle w:val="TableText"/>
              <w:rPr>
                <w:rFonts w:ascii="Tahoma" w:hAnsi="Tahoma" w:cs="Tahoma"/>
                <w:sz w:val="13"/>
              </w:rPr>
            </w:pPr>
            <w:r w:rsidRPr="00225D88">
              <w:rPr>
                <w:rFonts w:ascii="Tahoma"/>
                <w:sz w:val="13"/>
              </w:rPr>
              <w:t>3</w:t>
            </w:r>
          </w:p>
        </w:tc>
        <w:tc>
          <w:tcPr>
            <w:tcW w:w="306" w:type="dxa"/>
            <w:vAlign w:val="center"/>
          </w:tcPr>
          <w:p w:rsidR="00B27742" w:rsidRPr="00225D88" w:rsidRDefault="00BD3B84">
            <w:pPr>
              <w:pStyle w:val="TableText"/>
              <w:rPr>
                <w:rFonts w:ascii="Tahoma" w:hAnsi="Tahoma" w:cs="Tahoma"/>
                <w:sz w:val="13"/>
              </w:rPr>
            </w:pPr>
            <w:r w:rsidRPr="00225D88">
              <w:rPr>
                <w:rFonts w:ascii="Tahoma"/>
                <w:sz w:val="13"/>
              </w:rPr>
              <w:t>2</w:t>
            </w:r>
          </w:p>
        </w:tc>
        <w:tc>
          <w:tcPr>
            <w:tcW w:w="324" w:type="dxa"/>
            <w:tcBorders>
              <w:right w:val="single" w:sz="18" w:space="0" w:color="auto"/>
            </w:tcBorders>
            <w:vAlign w:val="center"/>
          </w:tcPr>
          <w:p w:rsidR="00B27742" w:rsidRPr="00225D88" w:rsidRDefault="00BD3B84">
            <w:pPr>
              <w:pStyle w:val="TableText"/>
              <w:rPr>
                <w:rFonts w:ascii="Tahoma" w:hAnsi="Tahoma" w:cs="Tahoma"/>
                <w:sz w:val="13"/>
              </w:rPr>
            </w:pPr>
            <w:r w:rsidRPr="00225D88">
              <w:rPr>
                <w:rFonts w:ascii="Tahoma"/>
                <w:sz w:val="13"/>
              </w:rPr>
              <w:t>1</w:t>
            </w:r>
          </w:p>
        </w:tc>
        <w:tc>
          <w:tcPr>
            <w:tcW w:w="360" w:type="dxa"/>
            <w:tcBorders>
              <w:left w:val="single" w:sz="18" w:space="0" w:color="auto"/>
            </w:tcBorders>
            <w:vAlign w:val="center"/>
          </w:tcPr>
          <w:p w:rsidR="00B27742" w:rsidRPr="00225D88" w:rsidRDefault="00BD3B84">
            <w:pPr>
              <w:pStyle w:val="TableText"/>
              <w:rPr>
                <w:rFonts w:ascii="Tahoma" w:hAnsi="Tahoma" w:cs="Tahoma"/>
                <w:sz w:val="13"/>
              </w:rPr>
            </w:pPr>
            <w:r w:rsidRPr="00225D88">
              <w:rPr>
                <w:rFonts w:ascii="Tahoma"/>
                <w:sz w:val="13"/>
              </w:rPr>
              <w:t>2</w:t>
            </w:r>
          </w:p>
        </w:tc>
        <w:tc>
          <w:tcPr>
            <w:tcW w:w="405" w:type="dxa"/>
            <w:vAlign w:val="center"/>
          </w:tcPr>
          <w:p w:rsidR="00B27742" w:rsidRPr="00225D88" w:rsidRDefault="00BD3B84">
            <w:pPr>
              <w:pStyle w:val="TableText"/>
              <w:rPr>
                <w:rFonts w:ascii="Tahoma" w:hAnsi="Tahoma" w:cs="Tahoma"/>
                <w:sz w:val="13"/>
              </w:rPr>
            </w:pPr>
            <w:r w:rsidRPr="00225D88">
              <w:rPr>
                <w:rFonts w:ascii="Tahoma"/>
                <w:sz w:val="13"/>
              </w:rPr>
              <w:t>4</w:t>
            </w:r>
          </w:p>
        </w:tc>
        <w:tc>
          <w:tcPr>
            <w:tcW w:w="378" w:type="dxa"/>
            <w:tcBorders>
              <w:right w:val="single" w:sz="18" w:space="0" w:color="auto"/>
            </w:tcBorders>
            <w:vAlign w:val="center"/>
          </w:tcPr>
          <w:p w:rsidR="00B27742" w:rsidRPr="00225D88" w:rsidRDefault="00BD3B84">
            <w:pPr>
              <w:pStyle w:val="TableText"/>
              <w:rPr>
                <w:rFonts w:ascii="Tahoma" w:hAnsi="Tahoma" w:cs="Tahoma"/>
                <w:sz w:val="13"/>
              </w:rPr>
            </w:pPr>
            <w:r w:rsidRPr="00225D88">
              <w:rPr>
                <w:rFonts w:ascii="Tahoma"/>
                <w:sz w:val="13"/>
              </w:rPr>
              <w:t>2</w:t>
            </w:r>
          </w:p>
        </w:tc>
        <w:tc>
          <w:tcPr>
            <w:tcW w:w="1302" w:type="dxa"/>
            <w:tcBorders>
              <w:left w:val="single" w:sz="18" w:space="0" w:color="auto"/>
            </w:tcBorders>
            <w:vAlign w:val="center"/>
          </w:tcPr>
          <w:p w:rsidR="00B27742" w:rsidRPr="00225D88" w:rsidRDefault="00BD3B84">
            <w:pPr>
              <w:pStyle w:val="TableText"/>
              <w:rPr>
                <w:rFonts w:ascii="Tahoma" w:hAnsi="Tahoma" w:cs="Tahoma"/>
                <w:sz w:val="13"/>
              </w:rPr>
            </w:pPr>
            <w:r w:rsidRPr="00225D88">
              <w:rPr>
                <w:rFonts w:ascii="Tahoma"/>
                <w:sz w:val="13"/>
              </w:rPr>
              <w:t>1</w:t>
            </w:r>
          </w:p>
        </w:tc>
        <w:tc>
          <w:tcPr>
            <w:tcW w:w="450" w:type="dxa"/>
            <w:tcBorders>
              <w:right w:val="single" w:sz="18" w:space="0" w:color="auto"/>
            </w:tcBorders>
            <w:vAlign w:val="center"/>
          </w:tcPr>
          <w:p w:rsidR="00B27742" w:rsidRPr="00225D88" w:rsidRDefault="00BD3B84">
            <w:pPr>
              <w:pStyle w:val="TableText"/>
              <w:rPr>
                <w:rFonts w:ascii="Tahoma" w:hAnsi="Tahoma" w:cs="Tahoma"/>
                <w:sz w:val="13"/>
              </w:rPr>
            </w:pPr>
            <w:r w:rsidRPr="00225D88">
              <w:rPr>
                <w:rFonts w:ascii="Tahoma"/>
                <w:sz w:val="13"/>
                <w:lang w:val="pt-BR"/>
              </w:rPr>
              <w:t>E</w:t>
            </w:r>
          </w:p>
        </w:tc>
        <w:tc>
          <w:tcPr>
            <w:tcW w:w="450" w:type="dxa"/>
            <w:tcBorders>
              <w:left w:val="single" w:sz="18" w:space="0" w:color="auto"/>
              <w:right w:val="single" w:sz="18" w:space="0" w:color="auto"/>
            </w:tcBorders>
            <w:vAlign w:val="center"/>
          </w:tcPr>
          <w:p w:rsidR="00B27742" w:rsidRPr="00225D88" w:rsidRDefault="00BD3B84">
            <w:pPr>
              <w:pStyle w:val="TableText"/>
              <w:rPr>
                <w:rFonts w:ascii="Tahoma" w:hAnsi="Tahoma" w:cs="Tahoma"/>
                <w:sz w:val="13"/>
              </w:rPr>
            </w:pPr>
            <w:r w:rsidRPr="00225D88">
              <w:rPr>
                <w:rFonts w:ascii="Tahoma"/>
                <w:sz w:val="13"/>
                <w:lang w:val="pt-BR"/>
              </w:rPr>
              <w:t>E, P</w:t>
            </w:r>
          </w:p>
        </w:tc>
        <w:tc>
          <w:tcPr>
            <w:tcW w:w="450" w:type="dxa"/>
          </w:tcPr>
          <w:p w:rsidR="00B27742" w:rsidRPr="00225D88" w:rsidRDefault="00BD3B84" w:rsidP="00A0765A">
            <w:pPr>
              <w:pStyle w:val="TableText"/>
              <w:spacing w:after="120"/>
              <w:rPr>
                <w:rFonts w:ascii="Tahoma" w:hAnsi="Tahoma" w:cs="Tahoma"/>
                <w:sz w:val="13"/>
              </w:rPr>
            </w:pPr>
            <w:r w:rsidRPr="00225D88">
              <w:rPr>
                <w:rFonts w:ascii="Tahoma"/>
                <w:sz w:val="13"/>
                <w:lang w:val="pt-BR"/>
              </w:rPr>
              <w:t>E,ST</w:t>
            </w:r>
          </w:p>
        </w:tc>
        <w:tc>
          <w:tcPr>
            <w:tcW w:w="540" w:type="dxa"/>
            <w:vAlign w:val="center"/>
          </w:tcPr>
          <w:p w:rsidR="00B27742" w:rsidRPr="00225D88" w:rsidRDefault="00B27742">
            <w:pPr>
              <w:pStyle w:val="TableText"/>
              <w:rPr>
                <w:rFonts w:ascii="Tahoma" w:hAnsi="Tahoma" w:cs="Tahoma"/>
                <w:sz w:val="13"/>
              </w:rPr>
            </w:pPr>
          </w:p>
        </w:tc>
      </w:tr>
      <w:tr w:rsidR="002A25B9" w:rsidRPr="00225D88" w:rsidTr="002A25B9">
        <w:trPr>
          <w:trHeight w:val="145"/>
        </w:trPr>
        <w:tc>
          <w:tcPr>
            <w:tcW w:w="3033" w:type="dxa"/>
            <w:shd w:val="clear" w:color="auto" w:fill="FABF8F"/>
          </w:tcPr>
          <w:p w:rsidR="00B27742" w:rsidRPr="00225D88" w:rsidRDefault="00B27742" w:rsidP="00BD5039">
            <w:pPr>
              <w:pStyle w:val="ProductNames"/>
              <w:rPr>
                <w:rFonts w:ascii="Tahoma" w:hAnsi="Tahoma" w:cs="Tahoma"/>
                <w:sz w:val="14"/>
                <w:szCs w:val="14"/>
              </w:rPr>
            </w:pPr>
            <w:bookmarkStart w:id="149" w:name="_Toc325608869"/>
            <w:bookmarkStart w:id="150" w:name="_Toc328570183"/>
            <w:bookmarkEnd w:id="149"/>
            <w:r w:rsidRPr="00225D88">
              <w:rPr>
                <w:rFonts w:ascii="Tahoma" w:hAnsi="Tahoma" w:cs="Tahoma"/>
                <w:sz w:val="14"/>
                <w:szCs w:val="14"/>
                <w:lang w:val="pt-BR"/>
              </w:rPr>
              <w:t>Windows</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7 Professional com MDOP</w:t>
            </w:r>
            <w:bookmarkEnd w:id="150"/>
            <w:r w:rsidRPr="00225D88">
              <w:rPr>
                <w:rFonts w:ascii="Tahoma" w:hAnsi="Tahoma" w:cs="Tahoma"/>
                <w:sz w:val="14"/>
                <w:szCs w:val="14"/>
              </w:rPr>
              <w:t xml:space="preserve"> </w:t>
            </w:r>
          </w:p>
        </w:tc>
        <w:tc>
          <w:tcPr>
            <w:tcW w:w="387" w:type="dxa"/>
            <w:shd w:val="clear" w:color="auto" w:fill="FABF8F"/>
            <w:vAlign w:val="center"/>
          </w:tcPr>
          <w:p w:rsidR="00B27742" w:rsidRPr="00225D88" w:rsidRDefault="00B27742" w:rsidP="005D1AD1">
            <w:pPr>
              <w:pStyle w:val="TableText"/>
              <w:widowControl w:val="0"/>
              <w:rPr>
                <w:rStyle w:val="EndnoteReference"/>
                <w:b w:val="0"/>
                <w:color w:val="0000FF"/>
                <w:sz w:val="13"/>
                <w:szCs w:val="13"/>
                <w:u w:val="single"/>
                <w:vertAlign w:val="baseline"/>
              </w:rPr>
            </w:pPr>
          </w:p>
        </w:tc>
        <w:tc>
          <w:tcPr>
            <w:tcW w:w="414" w:type="dxa"/>
            <w:shd w:val="clear" w:color="auto" w:fill="FABF8F"/>
          </w:tcPr>
          <w:p w:rsidR="00B27742" w:rsidRPr="00225D88" w:rsidRDefault="00BD3B84" w:rsidP="005D1AD1">
            <w:pPr>
              <w:pStyle w:val="TableText"/>
              <w:spacing w:before="120"/>
              <w:rPr>
                <w:rFonts w:ascii="Tahoma" w:hAnsi="Tahoma" w:cs="Tahoma"/>
                <w:sz w:val="13"/>
              </w:rPr>
            </w:pPr>
            <w:r w:rsidRPr="00225D88">
              <w:rPr>
                <w:rFonts w:ascii="Tahoma"/>
                <w:sz w:val="13"/>
              </w:rPr>
              <w:t>11/09</w:t>
            </w:r>
          </w:p>
        </w:tc>
        <w:tc>
          <w:tcPr>
            <w:tcW w:w="351" w:type="dxa"/>
            <w:tcBorders>
              <w:right w:val="single" w:sz="18" w:space="0" w:color="auto"/>
            </w:tcBorders>
            <w:shd w:val="clear" w:color="auto" w:fill="FABF8F"/>
            <w:vAlign w:val="center"/>
          </w:tcPr>
          <w:p w:rsidR="00B27742" w:rsidRPr="00225D88" w:rsidRDefault="00BD3B84" w:rsidP="005D1AD1">
            <w:pPr>
              <w:pStyle w:val="TableText"/>
              <w:rPr>
                <w:rFonts w:ascii="Tahoma" w:hAnsi="Tahoma" w:cs="Tahoma"/>
                <w:sz w:val="13"/>
              </w:rPr>
            </w:pPr>
            <w:r w:rsidRPr="00225D88">
              <w:rPr>
                <w:rFonts w:ascii="Tahoma"/>
                <w:sz w:val="13"/>
                <w:lang w:val="pt-BR"/>
              </w:rPr>
              <w:t>DT</w:t>
            </w:r>
          </w:p>
        </w:tc>
        <w:tc>
          <w:tcPr>
            <w:tcW w:w="324" w:type="dxa"/>
            <w:tcBorders>
              <w:left w:val="single" w:sz="18" w:space="0" w:color="auto"/>
            </w:tcBorders>
            <w:shd w:val="clear" w:color="auto" w:fill="FABF8F"/>
            <w:vAlign w:val="center"/>
          </w:tcPr>
          <w:p w:rsidR="00B27742" w:rsidRPr="00225D88" w:rsidRDefault="00BD3B84" w:rsidP="005D1AD1">
            <w:pPr>
              <w:pStyle w:val="TableText"/>
              <w:rPr>
                <w:rFonts w:ascii="Tahoma" w:hAnsi="Tahoma" w:cs="Tahoma"/>
                <w:sz w:val="13"/>
              </w:rPr>
            </w:pPr>
            <w:r w:rsidRPr="00225D88">
              <w:rPr>
                <w:rFonts w:ascii="Tahoma"/>
                <w:sz w:val="13"/>
              </w:rPr>
              <w:t>2</w:t>
            </w:r>
          </w:p>
        </w:tc>
        <w:tc>
          <w:tcPr>
            <w:tcW w:w="279" w:type="dxa"/>
            <w:shd w:val="clear" w:color="auto" w:fill="FABF8F"/>
            <w:vAlign w:val="center"/>
          </w:tcPr>
          <w:p w:rsidR="00B27742" w:rsidRPr="00225D88" w:rsidRDefault="00BD3B84" w:rsidP="005D1AD1">
            <w:pPr>
              <w:pStyle w:val="TableText"/>
              <w:rPr>
                <w:rFonts w:ascii="Tahoma" w:hAnsi="Tahoma" w:cs="Tahoma"/>
                <w:sz w:val="13"/>
              </w:rPr>
            </w:pPr>
            <w:r w:rsidRPr="00225D88">
              <w:rPr>
                <w:rFonts w:ascii="Tahoma"/>
                <w:sz w:val="13"/>
              </w:rPr>
              <w:t>5</w:t>
            </w:r>
          </w:p>
        </w:tc>
        <w:tc>
          <w:tcPr>
            <w:tcW w:w="279" w:type="dxa"/>
            <w:shd w:val="clear" w:color="auto" w:fill="FABF8F"/>
            <w:vAlign w:val="center"/>
          </w:tcPr>
          <w:p w:rsidR="00B27742" w:rsidRPr="00225D88" w:rsidRDefault="00BD3B84" w:rsidP="005D1AD1">
            <w:pPr>
              <w:pStyle w:val="TableText"/>
              <w:rPr>
                <w:rFonts w:ascii="Tahoma" w:hAnsi="Tahoma" w:cs="Tahoma"/>
                <w:sz w:val="13"/>
              </w:rPr>
            </w:pPr>
            <w:r w:rsidRPr="00225D88">
              <w:rPr>
                <w:rFonts w:ascii="Tahoma"/>
                <w:sz w:val="13"/>
              </w:rPr>
              <w:t>4</w:t>
            </w:r>
          </w:p>
        </w:tc>
        <w:tc>
          <w:tcPr>
            <w:tcW w:w="279" w:type="dxa"/>
            <w:shd w:val="clear" w:color="auto" w:fill="FABF8F"/>
            <w:vAlign w:val="center"/>
          </w:tcPr>
          <w:p w:rsidR="00B27742" w:rsidRPr="00225D88" w:rsidRDefault="00BD3B84" w:rsidP="005D1AD1">
            <w:pPr>
              <w:pStyle w:val="TableText"/>
              <w:rPr>
                <w:rFonts w:ascii="Tahoma" w:hAnsi="Tahoma" w:cs="Tahoma"/>
                <w:sz w:val="13"/>
              </w:rPr>
            </w:pPr>
            <w:r w:rsidRPr="00225D88">
              <w:rPr>
                <w:rFonts w:ascii="Tahoma"/>
                <w:sz w:val="13"/>
              </w:rPr>
              <w:t>3</w:t>
            </w:r>
          </w:p>
        </w:tc>
        <w:tc>
          <w:tcPr>
            <w:tcW w:w="297" w:type="dxa"/>
            <w:shd w:val="clear" w:color="auto" w:fill="FABF8F"/>
            <w:vAlign w:val="center"/>
          </w:tcPr>
          <w:p w:rsidR="00B27742" w:rsidRPr="00225D88" w:rsidRDefault="00BD3B84" w:rsidP="005D1AD1">
            <w:pPr>
              <w:pStyle w:val="TableText"/>
              <w:rPr>
                <w:rFonts w:ascii="Tahoma" w:hAnsi="Tahoma" w:cs="Tahoma"/>
                <w:sz w:val="13"/>
              </w:rPr>
            </w:pPr>
            <w:r w:rsidRPr="00225D88">
              <w:rPr>
                <w:rFonts w:ascii="Tahoma"/>
                <w:sz w:val="13"/>
              </w:rPr>
              <w:t>3</w:t>
            </w:r>
          </w:p>
        </w:tc>
        <w:tc>
          <w:tcPr>
            <w:tcW w:w="306" w:type="dxa"/>
            <w:shd w:val="clear" w:color="auto" w:fill="FABF8F"/>
            <w:vAlign w:val="center"/>
          </w:tcPr>
          <w:p w:rsidR="00B27742" w:rsidRPr="00225D88" w:rsidRDefault="00BD3B84" w:rsidP="005D1AD1">
            <w:pPr>
              <w:pStyle w:val="TableText"/>
              <w:rPr>
                <w:rFonts w:ascii="Tahoma" w:hAnsi="Tahoma" w:cs="Tahoma"/>
                <w:sz w:val="13"/>
              </w:rPr>
            </w:pPr>
            <w:r w:rsidRPr="00225D88">
              <w:rPr>
                <w:rFonts w:ascii="Tahoma"/>
                <w:sz w:val="13"/>
              </w:rPr>
              <w:t>2</w:t>
            </w:r>
          </w:p>
        </w:tc>
        <w:tc>
          <w:tcPr>
            <w:tcW w:w="324" w:type="dxa"/>
            <w:tcBorders>
              <w:right w:val="single" w:sz="18" w:space="0" w:color="auto"/>
            </w:tcBorders>
            <w:shd w:val="clear" w:color="auto" w:fill="FABF8F"/>
            <w:vAlign w:val="center"/>
          </w:tcPr>
          <w:p w:rsidR="00B27742" w:rsidRPr="00225D88" w:rsidRDefault="00BD3B84" w:rsidP="005D1AD1">
            <w:pPr>
              <w:pStyle w:val="TableText"/>
              <w:rPr>
                <w:rFonts w:ascii="Tahoma" w:hAnsi="Tahoma" w:cs="Tahoma"/>
                <w:sz w:val="13"/>
              </w:rPr>
            </w:pPr>
            <w:r w:rsidRPr="00225D88">
              <w:rPr>
                <w:rFonts w:ascii="Tahoma"/>
                <w:sz w:val="13"/>
              </w:rPr>
              <w:t>1</w:t>
            </w:r>
          </w:p>
        </w:tc>
        <w:tc>
          <w:tcPr>
            <w:tcW w:w="360" w:type="dxa"/>
            <w:tcBorders>
              <w:left w:val="single" w:sz="18" w:space="0" w:color="auto"/>
            </w:tcBorders>
            <w:shd w:val="clear" w:color="auto" w:fill="FABF8F"/>
            <w:vAlign w:val="center"/>
          </w:tcPr>
          <w:p w:rsidR="00B27742" w:rsidRPr="00225D88" w:rsidRDefault="00B27742" w:rsidP="005D1AD1">
            <w:pPr>
              <w:pStyle w:val="TableText"/>
              <w:rPr>
                <w:rFonts w:ascii="Tahoma" w:hAnsi="Tahoma" w:cs="Tahoma"/>
                <w:sz w:val="13"/>
              </w:rPr>
            </w:pPr>
          </w:p>
        </w:tc>
        <w:tc>
          <w:tcPr>
            <w:tcW w:w="405" w:type="dxa"/>
            <w:shd w:val="clear" w:color="auto" w:fill="FABF8F"/>
            <w:vAlign w:val="center"/>
          </w:tcPr>
          <w:p w:rsidR="00B27742" w:rsidRPr="00225D88" w:rsidRDefault="00B27742" w:rsidP="005D1AD1">
            <w:pPr>
              <w:pStyle w:val="TableText"/>
              <w:rPr>
                <w:rFonts w:ascii="Tahoma" w:hAnsi="Tahoma" w:cs="Tahoma"/>
                <w:sz w:val="13"/>
              </w:rPr>
            </w:pPr>
          </w:p>
        </w:tc>
        <w:tc>
          <w:tcPr>
            <w:tcW w:w="378" w:type="dxa"/>
            <w:tcBorders>
              <w:right w:val="single" w:sz="18" w:space="0" w:color="auto"/>
            </w:tcBorders>
            <w:shd w:val="clear" w:color="auto" w:fill="FABF8F"/>
            <w:vAlign w:val="center"/>
          </w:tcPr>
          <w:p w:rsidR="00B27742" w:rsidRPr="00225D88" w:rsidRDefault="00B27742" w:rsidP="005D1AD1">
            <w:pPr>
              <w:pStyle w:val="TableText"/>
              <w:rPr>
                <w:rFonts w:ascii="Tahoma" w:hAnsi="Tahoma" w:cs="Tahoma"/>
                <w:sz w:val="13"/>
              </w:rPr>
            </w:pPr>
          </w:p>
        </w:tc>
        <w:tc>
          <w:tcPr>
            <w:tcW w:w="1302" w:type="dxa"/>
            <w:tcBorders>
              <w:left w:val="single" w:sz="18" w:space="0" w:color="auto"/>
            </w:tcBorders>
            <w:shd w:val="clear" w:color="auto" w:fill="FABF8F"/>
            <w:vAlign w:val="center"/>
          </w:tcPr>
          <w:p w:rsidR="00B27742" w:rsidRPr="00225D88" w:rsidRDefault="00BD3B84" w:rsidP="005D1AD1">
            <w:pPr>
              <w:pStyle w:val="TableText"/>
              <w:rPr>
                <w:rFonts w:ascii="Tahoma" w:hAnsi="Tahoma" w:cs="Tahoma"/>
                <w:sz w:val="13"/>
              </w:rPr>
            </w:pPr>
            <w:r w:rsidRPr="00225D88">
              <w:rPr>
                <w:rFonts w:ascii="Tahoma"/>
                <w:sz w:val="13"/>
              </w:rPr>
              <w:t>2</w:t>
            </w:r>
          </w:p>
        </w:tc>
        <w:tc>
          <w:tcPr>
            <w:tcW w:w="450" w:type="dxa"/>
            <w:tcBorders>
              <w:right w:val="single" w:sz="18" w:space="0" w:color="auto"/>
            </w:tcBorders>
            <w:shd w:val="clear" w:color="auto" w:fill="FABF8F"/>
            <w:vAlign w:val="center"/>
          </w:tcPr>
          <w:p w:rsidR="00B27742" w:rsidRPr="00225D88" w:rsidRDefault="00BD3B84" w:rsidP="005D1AD1">
            <w:pPr>
              <w:pStyle w:val="TableText"/>
              <w:rPr>
                <w:rFonts w:ascii="Tahoma" w:hAnsi="Tahoma" w:cs="Tahoma"/>
                <w:sz w:val="13"/>
              </w:rPr>
            </w:pPr>
            <w:r w:rsidRPr="00225D88">
              <w:rPr>
                <w:rFonts w:ascii="Tahoma"/>
                <w:sz w:val="13"/>
                <w:lang w:val="pt-BR"/>
              </w:rPr>
              <w:t>E</w:t>
            </w:r>
          </w:p>
        </w:tc>
        <w:tc>
          <w:tcPr>
            <w:tcW w:w="450" w:type="dxa"/>
            <w:tcBorders>
              <w:left w:val="single" w:sz="18" w:space="0" w:color="auto"/>
              <w:right w:val="single" w:sz="18" w:space="0" w:color="auto"/>
            </w:tcBorders>
            <w:shd w:val="clear" w:color="auto" w:fill="FABF8F"/>
            <w:vAlign w:val="center"/>
          </w:tcPr>
          <w:p w:rsidR="00B27742" w:rsidRPr="00225D88" w:rsidRDefault="00BD3B84" w:rsidP="005D1AD1">
            <w:pPr>
              <w:pStyle w:val="TableText"/>
              <w:rPr>
                <w:rFonts w:ascii="Tahoma" w:hAnsi="Tahoma" w:cs="Tahoma"/>
                <w:sz w:val="13"/>
              </w:rPr>
            </w:pPr>
            <w:r w:rsidRPr="00225D88">
              <w:rPr>
                <w:rFonts w:ascii="Tahoma"/>
                <w:sz w:val="13"/>
                <w:lang w:val="pt-BR"/>
              </w:rPr>
              <w:t>E, P</w:t>
            </w:r>
          </w:p>
        </w:tc>
        <w:tc>
          <w:tcPr>
            <w:tcW w:w="450" w:type="dxa"/>
            <w:shd w:val="clear" w:color="auto" w:fill="FABF8F"/>
          </w:tcPr>
          <w:p w:rsidR="00B27742" w:rsidRPr="00225D88" w:rsidRDefault="00BD3B84" w:rsidP="00A0765A">
            <w:pPr>
              <w:pStyle w:val="TableText"/>
              <w:spacing w:after="120"/>
              <w:rPr>
                <w:rFonts w:ascii="Tahoma" w:hAnsi="Tahoma" w:cs="Tahoma"/>
                <w:sz w:val="13"/>
              </w:rPr>
            </w:pPr>
            <w:r w:rsidRPr="00225D88">
              <w:rPr>
                <w:rFonts w:ascii="Tahoma"/>
                <w:sz w:val="13"/>
                <w:lang w:val="pt-BR"/>
              </w:rPr>
              <w:t>E,ST</w:t>
            </w:r>
          </w:p>
        </w:tc>
        <w:tc>
          <w:tcPr>
            <w:tcW w:w="540" w:type="dxa"/>
            <w:shd w:val="clear" w:color="auto" w:fill="FABF8F"/>
            <w:vAlign w:val="center"/>
          </w:tcPr>
          <w:p w:rsidR="00B27742" w:rsidRPr="00225D88" w:rsidRDefault="00B27742" w:rsidP="005D1AD1">
            <w:pPr>
              <w:pStyle w:val="TableText"/>
              <w:rPr>
                <w:rFonts w:ascii="Tahoma" w:hAnsi="Tahoma" w:cs="Tahoma"/>
                <w:sz w:val="13"/>
              </w:rPr>
            </w:pPr>
          </w:p>
        </w:tc>
      </w:tr>
      <w:tr w:rsidR="00CE5AB1" w:rsidRPr="00225D88" w:rsidTr="002A25B9">
        <w:trPr>
          <w:trHeight w:val="123"/>
        </w:trPr>
        <w:tc>
          <w:tcPr>
            <w:tcW w:w="3033" w:type="dxa"/>
            <w:shd w:val="clear" w:color="auto" w:fill="FFFFFF"/>
          </w:tcPr>
          <w:p w:rsidR="00B27742" w:rsidRPr="00225D88" w:rsidRDefault="00B27742" w:rsidP="007C1D14">
            <w:pPr>
              <w:pStyle w:val="ProductNames"/>
              <w:rPr>
                <w:rFonts w:ascii="Tahoma" w:hAnsi="Tahoma" w:cs="Tahoma"/>
                <w:sz w:val="14"/>
                <w:szCs w:val="14"/>
              </w:rPr>
            </w:pPr>
            <w:bookmarkStart w:id="151" w:name="_Toc325608870"/>
            <w:bookmarkStart w:id="152" w:name="_Toc328570184"/>
            <w:bookmarkEnd w:id="151"/>
            <w:r w:rsidRPr="00225D88">
              <w:rPr>
                <w:rFonts w:ascii="Tahoma" w:hAnsi="Tahoma" w:cs="Tahoma"/>
                <w:sz w:val="14"/>
                <w:szCs w:val="14"/>
                <w:lang w:val="pt-BR"/>
              </w:rPr>
              <w:t>Windows Virtual Desktop Access (VDA)</w:t>
            </w:r>
            <w:bookmarkEnd w:id="152"/>
          </w:p>
        </w:tc>
        <w:tc>
          <w:tcPr>
            <w:tcW w:w="387" w:type="dxa"/>
            <w:shd w:val="clear" w:color="auto" w:fill="FFFFFF"/>
            <w:vAlign w:val="center"/>
          </w:tcPr>
          <w:p w:rsidR="00B27742" w:rsidRPr="00225D88" w:rsidRDefault="00B27742">
            <w:pPr>
              <w:pStyle w:val="TableText"/>
              <w:widowControl w:val="0"/>
              <w:rPr>
                <w:rStyle w:val="EndnoteReference"/>
                <w:rFonts w:ascii="Tahoma" w:hAnsi="Tahoma"/>
                <w:b w:val="0"/>
                <w:color w:val="0000FF"/>
                <w:sz w:val="13"/>
                <w:szCs w:val="13"/>
                <w:u w:val="single"/>
                <w:vertAlign w:val="baseline"/>
              </w:rPr>
            </w:pPr>
          </w:p>
        </w:tc>
        <w:tc>
          <w:tcPr>
            <w:tcW w:w="414" w:type="dxa"/>
            <w:shd w:val="clear" w:color="auto" w:fill="FFFFFF"/>
          </w:tcPr>
          <w:p w:rsidR="00B27742" w:rsidRPr="00225D88" w:rsidRDefault="00BD3B84" w:rsidP="006640D1">
            <w:pPr>
              <w:pStyle w:val="TableText"/>
              <w:spacing w:before="120"/>
              <w:rPr>
                <w:rFonts w:ascii="Tahoma" w:hAnsi="Tahoma" w:cs="Tahoma"/>
                <w:sz w:val="13"/>
              </w:rPr>
            </w:pPr>
            <w:r w:rsidRPr="00225D88">
              <w:rPr>
                <w:rFonts w:ascii="Tahoma"/>
                <w:sz w:val="13"/>
              </w:rPr>
              <w:t>07/10</w:t>
            </w:r>
          </w:p>
        </w:tc>
        <w:tc>
          <w:tcPr>
            <w:tcW w:w="351" w:type="dxa"/>
            <w:tcBorders>
              <w:right w:val="single" w:sz="18" w:space="0" w:color="auto"/>
            </w:tcBorders>
            <w:shd w:val="clear" w:color="auto" w:fill="FFFFFF"/>
            <w:vAlign w:val="center"/>
          </w:tcPr>
          <w:p w:rsidR="00B27742" w:rsidRPr="00225D88" w:rsidRDefault="00BD3B84">
            <w:pPr>
              <w:pStyle w:val="TableText"/>
              <w:rPr>
                <w:rFonts w:ascii="Tahoma" w:hAnsi="Tahoma" w:cs="Tahoma"/>
                <w:sz w:val="13"/>
              </w:rPr>
            </w:pPr>
            <w:r w:rsidRPr="00225D88">
              <w:rPr>
                <w:rFonts w:ascii="Tahoma"/>
                <w:sz w:val="13"/>
                <w:lang w:val="pt-BR"/>
              </w:rPr>
              <w:t>DT</w:t>
            </w:r>
          </w:p>
        </w:tc>
        <w:tc>
          <w:tcPr>
            <w:tcW w:w="2088" w:type="dxa"/>
            <w:gridSpan w:val="7"/>
            <w:tcBorders>
              <w:left w:val="single" w:sz="18" w:space="0" w:color="auto"/>
              <w:right w:val="single" w:sz="18" w:space="0" w:color="auto"/>
            </w:tcBorders>
            <w:shd w:val="clear" w:color="auto" w:fill="FFFFFF"/>
            <w:vAlign w:val="center"/>
          </w:tcPr>
          <w:p w:rsidR="00B27742" w:rsidRPr="00225D88" w:rsidRDefault="00BD3B84">
            <w:pPr>
              <w:pStyle w:val="TableText"/>
              <w:rPr>
                <w:rFonts w:ascii="Tahoma" w:hAnsi="Tahoma" w:cs="Tahoma"/>
                <w:sz w:val="13"/>
              </w:rPr>
            </w:pPr>
            <w:r w:rsidRPr="00225D88">
              <w:rPr>
                <w:rFonts w:ascii="Tahoma"/>
                <w:sz w:val="13"/>
              </w:rPr>
              <w:t>2</w:t>
            </w:r>
          </w:p>
        </w:tc>
        <w:tc>
          <w:tcPr>
            <w:tcW w:w="360" w:type="dxa"/>
            <w:tcBorders>
              <w:left w:val="single" w:sz="18" w:space="0" w:color="auto"/>
            </w:tcBorders>
            <w:shd w:val="clear" w:color="auto" w:fill="FFFFFF"/>
            <w:vAlign w:val="center"/>
          </w:tcPr>
          <w:p w:rsidR="00B27742" w:rsidRPr="00225D88" w:rsidRDefault="00B27742">
            <w:pPr>
              <w:pStyle w:val="TableText"/>
              <w:rPr>
                <w:rFonts w:ascii="Tahoma" w:hAnsi="Tahoma" w:cs="Tahoma"/>
                <w:sz w:val="13"/>
              </w:rPr>
            </w:pPr>
          </w:p>
        </w:tc>
        <w:tc>
          <w:tcPr>
            <w:tcW w:w="405" w:type="dxa"/>
            <w:shd w:val="clear" w:color="auto" w:fill="FFFFFF"/>
            <w:vAlign w:val="center"/>
          </w:tcPr>
          <w:p w:rsidR="00B27742" w:rsidRPr="00225D88" w:rsidRDefault="00B27742">
            <w:pPr>
              <w:pStyle w:val="TableText"/>
              <w:rPr>
                <w:rFonts w:ascii="Tahoma" w:hAnsi="Tahoma" w:cs="Tahoma"/>
                <w:sz w:val="13"/>
              </w:rPr>
            </w:pPr>
          </w:p>
        </w:tc>
        <w:tc>
          <w:tcPr>
            <w:tcW w:w="378" w:type="dxa"/>
            <w:tcBorders>
              <w:right w:val="single" w:sz="18" w:space="0" w:color="auto"/>
            </w:tcBorders>
            <w:shd w:val="clear" w:color="auto" w:fill="FFFFFF"/>
            <w:vAlign w:val="center"/>
          </w:tcPr>
          <w:p w:rsidR="00B27742" w:rsidRPr="00225D88" w:rsidRDefault="00B27742">
            <w:pPr>
              <w:pStyle w:val="TableText"/>
              <w:rPr>
                <w:rFonts w:ascii="Tahoma" w:hAnsi="Tahoma" w:cs="Tahoma"/>
                <w:sz w:val="13"/>
              </w:rPr>
            </w:pPr>
          </w:p>
        </w:tc>
        <w:tc>
          <w:tcPr>
            <w:tcW w:w="1302" w:type="dxa"/>
            <w:tcBorders>
              <w:left w:val="single" w:sz="18" w:space="0" w:color="auto"/>
            </w:tcBorders>
            <w:shd w:val="clear" w:color="auto" w:fill="FFFFFF"/>
            <w:vAlign w:val="center"/>
          </w:tcPr>
          <w:p w:rsidR="00B27742" w:rsidRPr="00225D88" w:rsidRDefault="00836DB2" w:rsidP="00836DB2">
            <w:pPr>
              <w:pStyle w:val="TableText"/>
              <w:rPr>
                <w:rFonts w:ascii="Tahoma" w:hAnsi="Tahoma" w:cs="Tahoma"/>
                <w:sz w:val="13"/>
                <w:szCs w:val="13"/>
              </w:rPr>
            </w:pPr>
            <w:r w:rsidRPr="00225D88">
              <w:rPr>
                <w:rFonts w:ascii="Tahoma" w:hAnsi="Tahoma"/>
                <w:sz w:val="13"/>
                <w:szCs w:val="13"/>
                <w:lang w:val="pt-BR"/>
              </w:rPr>
              <w:t>2 (somente School)</w:t>
            </w:r>
          </w:p>
        </w:tc>
        <w:tc>
          <w:tcPr>
            <w:tcW w:w="450" w:type="dxa"/>
            <w:tcBorders>
              <w:right w:val="single" w:sz="18" w:space="0" w:color="auto"/>
            </w:tcBorders>
            <w:shd w:val="clear" w:color="auto" w:fill="FFFFFF"/>
            <w:vAlign w:val="center"/>
          </w:tcPr>
          <w:p w:rsidR="00B27742" w:rsidRPr="00225D88" w:rsidRDefault="00BD3B84" w:rsidP="00BD5039">
            <w:pPr>
              <w:pStyle w:val="TableText"/>
              <w:rPr>
                <w:rFonts w:ascii="Tahoma" w:hAnsi="Tahoma" w:cs="Tahoma"/>
                <w:sz w:val="13"/>
              </w:rPr>
            </w:pPr>
            <w:r w:rsidRPr="00225D88">
              <w:rPr>
                <w:rFonts w:ascii="Tahoma"/>
                <w:sz w:val="13"/>
                <w:lang w:val="pt-BR"/>
              </w:rPr>
              <w:t>E, A</w:t>
            </w:r>
          </w:p>
        </w:tc>
        <w:tc>
          <w:tcPr>
            <w:tcW w:w="450" w:type="dxa"/>
            <w:tcBorders>
              <w:left w:val="single" w:sz="18" w:space="0" w:color="auto"/>
              <w:right w:val="single" w:sz="18" w:space="0" w:color="auto"/>
            </w:tcBorders>
            <w:shd w:val="clear" w:color="auto" w:fill="FFFFFF"/>
            <w:vAlign w:val="center"/>
          </w:tcPr>
          <w:p w:rsidR="00B27742" w:rsidRPr="00225D88" w:rsidRDefault="00BD3B84">
            <w:pPr>
              <w:pStyle w:val="TableText"/>
              <w:rPr>
                <w:rFonts w:ascii="Tahoma" w:hAnsi="Tahoma" w:cs="Tahoma"/>
                <w:sz w:val="13"/>
              </w:rPr>
            </w:pPr>
            <w:r w:rsidRPr="00225D88">
              <w:rPr>
                <w:rFonts w:ascii="Tahoma"/>
                <w:sz w:val="13"/>
                <w:lang w:val="pt-BR"/>
              </w:rPr>
              <w:t>P</w:t>
            </w:r>
          </w:p>
        </w:tc>
        <w:tc>
          <w:tcPr>
            <w:tcW w:w="450" w:type="dxa"/>
            <w:shd w:val="clear" w:color="auto" w:fill="FFFFFF"/>
          </w:tcPr>
          <w:p w:rsidR="00B27742" w:rsidRPr="00225D88" w:rsidRDefault="00BD3B84">
            <w:pPr>
              <w:pStyle w:val="TableText"/>
              <w:rPr>
                <w:rFonts w:ascii="Tahoma" w:hAnsi="Tahoma" w:cs="Tahoma"/>
                <w:sz w:val="13"/>
              </w:rPr>
            </w:pPr>
            <w:r w:rsidRPr="00225D88">
              <w:rPr>
                <w:rFonts w:ascii="Tahoma"/>
                <w:sz w:val="13"/>
                <w:lang w:val="pt-BR"/>
              </w:rPr>
              <w:t>A</w:t>
            </w:r>
          </w:p>
        </w:tc>
        <w:tc>
          <w:tcPr>
            <w:tcW w:w="540" w:type="dxa"/>
            <w:shd w:val="clear" w:color="auto" w:fill="FFFFFF"/>
            <w:vAlign w:val="center"/>
          </w:tcPr>
          <w:p w:rsidR="00B27742" w:rsidRPr="00225D88" w:rsidRDefault="00B27742">
            <w:pPr>
              <w:pStyle w:val="TableText"/>
              <w:rPr>
                <w:rFonts w:ascii="Tahoma" w:hAnsi="Tahoma" w:cs="Tahoma"/>
                <w:sz w:val="13"/>
              </w:rPr>
            </w:pPr>
          </w:p>
        </w:tc>
      </w:tr>
      <w:tr w:rsidR="008D1962" w:rsidRPr="00225D88" w:rsidTr="002A25B9">
        <w:trPr>
          <w:trHeight w:val="123"/>
        </w:trPr>
        <w:tc>
          <w:tcPr>
            <w:tcW w:w="3033" w:type="dxa"/>
            <w:shd w:val="clear" w:color="auto" w:fill="FABF8F"/>
          </w:tcPr>
          <w:p w:rsidR="006776DF" w:rsidRPr="00225D88" w:rsidRDefault="00BD3B84" w:rsidP="007C1D14">
            <w:pPr>
              <w:pStyle w:val="ProductNames"/>
              <w:rPr>
                <w:rFonts w:ascii="Tahoma" w:eastAsia="PMingLiU" w:hAnsi="Tahoma" w:cs="Tahoma"/>
                <w:sz w:val="14"/>
                <w:szCs w:val="14"/>
                <w:lang w:eastAsia="zh-TW"/>
              </w:rPr>
            </w:pPr>
            <w:bookmarkStart w:id="153" w:name="_Toc325608871"/>
            <w:bookmarkStart w:id="154" w:name="_Toc328570185"/>
            <w:bookmarkEnd w:id="153"/>
            <w:r w:rsidRPr="00225D88">
              <w:rPr>
                <w:rFonts w:ascii="Tahoma" w:hAnsi="Tahoma"/>
                <w:sz w:val="14"/>
                <w:szCs w:val="14"/>
                <w:lang w:val="pt-BR"/>
              </w:rPr>
              <w:t>Windows</w:t>
            </w:r>
            <w:r w:rsidRPr="00225D88">
              <w:rPr>
                <w:rFonts w:ascii="Tahoma" w:hAnsi="Tahoma"/>
                <w:sz w:val="14"/>
                <w:szCs w:val="14"/>
                <w:vertAlign w:val="superscript"/>
                <w:lang w:val="pt-BR"/>
              </w:rPr>
              <w:t>®</w:t>
            </w:r>
            <w:r w:rsidRPr="00225D88">
              <w:rPr>
                <w:rFonts w:ascii="Tahoma" w:hAnsi="Tahoma"/>
                <w:sz w:val="14"/>
                <w:szCs w:val="14"/>
                <w:lang w:val="pt-BR"/>
              </w:rPr>
              <w:t xml:space="preserve"> Intune</w:t>
            </w:r>
            <w:bookmarkEnd w:id="154"/>
          </w:p>
        </w:tc>
        <w:tc>
          <w:tcPr>
            <w:tcW w:w="387" w:type="dxa"/>
            <w:shd w:val="clear" w:color="auto" w:fill="FABF8F"/>
            <w:vAlign w:val="center"/>
          </w:tcPr>
          <w:p w:rsidR="006776DF" w:rsidRPr="00225D88" w:rsidRDefault="006776DF">
            <w:pPr>
              <w:pStyle w:val="TableText"/>
              <w:widowControl w:val="0"/>
              <w:rPr>
                <w:rStyle w:val="EndnoteReference"/>
                <w:rFonts w:ascii="Tahoma" w:hAnsi="Tahoma"/>
                <w:b w:val="0"/>
                <w:color w:val="0000FF"/>
                <w:sz w:val="13"/>
                <w:szCs w:val="13"/>
                <w:u w:val="single"/>
                <w:vertAlign w:val="baseline"/>
              </w:rPr>
            </w:pPr>
          </w:p>
        </w:tc>
        <w:tc>
          <w:tcPr>
            <w:tcW w:w="414" w:type="dxa"/>
            <w:shd w:val="clear" w:color="auto" w:fill="FABF8F"/>
          </w:tcPr>
          <w:p w:rsidR="006776DF" w:rsidRPr="00225D88" w:rsidRDefault="00BD3B84" w:rsidP="006A137B">
            <w:pPr>
              <w:pStyle w:val="TableText"/>
              <w:rPr>
                <w:rFonts w:ascii="Tahoma" w:hAnsi="Tahoma" w:cs="Tahoma"/>
                <w:sz w:val="13"/>
                <w:szCs w:val="13"/>
              </w:rPr>
            </w:pPr>
            <w:r w:rsidRPr="00225D88">
              <w:rPr>
                <w:rFonts w:ascii="Tahoma"/>
                <w:sz w:val="13"/>
                <w:szCs w:val="13"/>
              </w:rPr>
              <w:t>04/11</w:t>
            </w:r>
          </w:p>
        </w:tc>
        <w:tc>
          <w:tcPr>
            <w:tcW w:w="351" w:type="dxa"/>
            <w:tcBorders>
              <w:right w:val="single" w:sz="18" w:space="0" w:color="auto"/>
            </w:tcBorders>
            <w:shd w:val="clear" w:color="auto" w:fill="FABF8F"/>
            <w:vAlign w:val="center"/>
          </w:tcPr>
          <w:p w:rsidR="006776DF" w:rsidRPr="00225D88" w:rsidRDefault="00BD3B84">
            <w:pPr>
              <w:pStyle w:val="TableText"/>
              <w:rPr>
                <w:rFonts w:ascii="Tahoma" w:hAnsi="Tahoma" w:cs="Tahoma"/>
                <w:sz w:val="13"/>
                <w:szCs w:val="13"/>
              </w:rPr>
            </w:pPr>
            <w:r w:rsidRPr="00225D88">
              <w:rPr>
                <w:rFonts w:ascii="Tahoma"/>
                <w:sz w:val="13"/>
                <w:szCs w:val="13"/>
                <w:lang w:val="pt-BR"/>
              </w:rPr>
              <w:t>DT</w:t>
            </w:r>
          </w:p>
        </w:tc>
        <w:tc>
          <w:tcPr>
            <w:tcW w:w="2088" w:type="dxa"/>
            <w:gridSpan w:val="7"/>
            <w:tcBorders>
              <w:left w:val="single" w:sz="18" w:space="0" w:color="auto"/>
              <w:right w:val="single" w:sz="18" w:space="0" w:color="auto"/>
            </w:tcBorders>
            <w:shd w:val="clear" w:color="auto" w:fill="FABF8F"/>
            <w:vAlign w:val="center"/>
          </w:tcPr>
          <w:p w:rsidR="006776DF" w:rsidRPr="00225D88" w:rsidRDefault="006776DF">
            <w:pPr>
              <w:pStyle w:val="TableText"/>
              <w:rPr>
                <w:rFonts w:ascii="Tahoma" w:hAnsi="Tahoma" w:cs="Tahoma"/>
                <w:sz w:val="13"/>
                <w:szCs w:val="13"/>
              </w:rPr>
            </w:pPr>
          </w:p>
        </w:tc>
        <w:tc>
          <w:tcPr>
            <w:tcW w:w="360" w:type="dxa"/>
            <w:tcBorders>
              <w:left w:val="single" w:sz="18" w:space="0" w:color="auto"/>
            </w:tcBorders>
            <w:shd w:val="clear" w:color="auto" w:fill="FABF8F"/>
            <w:vAlign w:val="center"/>
          </w:tcPr>
          <w:p w:rsidR="006776DF" w:rsidRPr="00225D88" w:rsidRDefault="006776DF">
            <w:pPr>
              <w:pStyle w:val="TableText"/>
              <w:rPr>
                <w:rFonts w:ascii="Tahoma" w:hAnsi="Tahoma" w:cs="Tahoma"/>
                <w:sz w:val="13"/>
                <w:szCs w:val="13"/>
              </w:rPr>
            </w:pPr>
          </w:p>
        </w:tc>
        <w:tc>
          <w:tcPr>
            <w:tcW w:w="405" w:type="dxa"/>
            <w:shd w:val="clear" w:color="auto" w:fill="FABF8F"/>
            <w:vAlign w:val="center"/>
          </w:tcPr>
          <w:p w:rsidR="006776DF" w:rsidRPr="00225D88" w:rsidRDefault="006776DF">
            <w:pPr>
              <w:pStyle w:val="TableText"/>
              <w:rPr>
                <w:rFonts w:ascii="Tahoma" w:hAnsi="Tahoma" w:cs="Tahoma"/>
                <w:sz w:val="13"/>
                <w:szCs w:val="13"/>
              </w:rPr>
            </w:pPr>
          </w:p>
        </w:tc>
        <w:tc>
          <w:tcPr>
            <w:tcW w:w="378" w:type="dxa"/>
            <w:tcBorders>
              <w:right w:val="single" w:sz="18" w:space="0" w:color="auto"/>
            </w:tcBorders>
            <w:shd w:val="clear" w:color="auto" w:fill="FABF8F"/>
            <w:vAlign w:val="center"/>
          </w:tcPr>
          <w:p w:rsidR="006776DF" w:rsidRPr="00225D88" w:rsidRDefault="006776DF">
            <w:pPr>
              <w:pStyle w:val="TableText"/>
              <w:rPr>
                <w:rFonts w:ascii="Tahoma" w:hAnsi="Tahoma" w:cs="Tahoma"/>
                <w:sz w:val="13"/>
                <w:szCs w:val="13"/>
              </w:rPr>
            </w:pPr>
          </w:p>
        </w:tc>
        <w:tc>
          <w:tcPr>
            <w:tcW w:w="1302" w:type="dxa"/>
            <w:tcBorders>
              <w:left w:val="single" w:sz="18" w:space="0" w:color="auto"/>
            </w:tcBorders>
            <w:shd w:val="clear" w:color="auto" w:fill="FABF8F"/>
            <w:vAlign w:val="center"/>
          </w:tcPr>
          <w:p w:rsidR="006776DF" w:rsidRPr="00225D88" w:rsidRDefault="006776DF">
            <w:pPr>
              <w:pStyle w:val="TableText"/>
              <w:rPr>
                <w:rFonts w:ascii="Tahoma" w:hAnsi="Tahoma" w:cs="Tahoma"/>
                <w:sz w:val="13"/>
                <w:szCs w:val="13"/>
              </w:rPr>
            </w:pPr>
          </w:p>
        </w:tc>
        <w:tc>
          <w:tcPr>
            <w:tcW w:w="450" w:type="dxa"/>
            <w:tcBorders>
              <w:right w:val="single" w:sz="18" w:space="0" w:color="auto"/>
            </w:tcBorders>
            <w:shd w:val="clear" w:color="auto" w:fill="FABF8F"/>
            <w:vAlign w:val="center"/>
          </w:tcPr>
          <w:p w:rsidR="006776DF" w:rsidRPr="00225D88" w:rsidRDefault="00BD3B84" w:rsidP="00BD5039">
            <w:pPr>
              <w:pStyle w:val="TableText"/>
              <w:rPr>
                <w:rFonts w:ascii="Tahoma" w:hAnsi="Tahoma" w:cs="Tahoma"/>
                <w:sz w:val="13"/>
                <w:szCs w:val="13"/>
              </w:rPr>
            </w:pPr>
            <w:r w:rsidRPr="00225D88">
              <w:rPr>
                <w:rFonts w:ascii="Tahoma"/>
                <w:sz w:val="13"/>
                <w:szCs w:val="13"/>
                <w:lang w:val="pt-BR"/>
              </w:rPr>
              <w:t>E</w:t>
            </w:r>
          </w:p>
        </w:tc>
        <w:tc>
          <w:tcPr>
            <w:tcW w:w="450" w:type="dxa"/>
            <w:tcBorders>
              <w:left w:val="single" w:sz="18" w:space="0" w:color="auto"/>
              <w:right w:val="single" w:sz="18" w:space="0" w:color="auto"/>
            </w:tcBorders>
            <w:shd w:val="clear" w:color="auto" w:fill="FABF8F"/>
            <w:vAlign w:val="center"/>
          </w:tcPr>
          <w:p w:rsidR="006776DF" w:rsidRPr="00225D88" w:rsidRDefault="006776DF">
            <w:pPr>
              <w:pStyle w:val="TableText"/>
              <w:rPr>
                <w:rFonts w:ascii="Tahoma" w:hAnsi="Tahoma" w:cs="Tahoma"/>
                <w:sz w:val="13"/>
                <w:szCs w:val="13"/>
              </w:rPr>
            </w:pPr>
          </w:p>
        </w:tc>
        <w:tc>
          <w:tcPr>
            <w:tcW w:w="450" w:type="dxa"/>
            <w:shd w:val="clear" w:color="auto" w:fill="FABF8F"/>
          </w:tcPr>
          <w:p w:rsidR="006776DF" w:rsidRPr="00225D88" w:rsidRDefault="006776DF">
            <w:pPr>
              <w:pStyle w:val="TableText"/>
              <w:rPr>
                <w:rFonts w:ascii="Tahoma" w:hAnsi="Tahoma" w:cs="Tahoma"/>
                <w:sz w:val="13"/>
                <w:szCs w:val="13"/>
              </w:rPr>
            </w:pPr>
          </w:p>
        </w:tc>
        <w:tc>
          <w:tcPr>
            <w:tcW w:w="540" w:type="dxa"/>
            <w:shd w:val="clear" w:color="auto" w:fill="FABF8F"/>
            <w:vAlign w:val="center"/>
          </w:tcPr>
          <w:p w:rsidR="006776DF" w:rsidRPr="00225D88" w:rsidRDefault="006776DF">
            <w:pPr>
              <w:pStyle w:val="TableText"/>
              <w:rPr>
                <w:rFonts w:ascii="Tahoma" w:hAnsi="Tahoma" w:cs="Tahoma"/>
                <w:sz w:val="13"/>
                <w:szCs w:val="13"/>
              </w:rPr>
            </w:pPr>
          </w:p>
        </w:tc>
      </w:tr>
    </w:tbl>
    <w:p w:rsidR="001F4899" w:rsidRPr="00225D88" w:rsidRDefault="001F4899" w:rsidP="001F4899">
      <w:pPr>
        <w:pStyle w:val="Bodywithspace"/>
        <w:ind w:left="0"/>
        <w:rPr>
          <w:rFonts w:ascii="Tahoma" w:hAnsi="Tahoma" w:cs="Tahoma"/>
          <w:sz w:val="18"/>
        </w:rPr>
      </w:pPr>
      <w:bookmarkStart w:id="155" w:name="_Toc325608872"/>
      <w:bookmarkEnd w:id="155"/>
    </w:p>
    <w:p w:rsidR="001F4899" w:rsidRPr="00225D88" w:rsidRDefault="001F4899" w:rsidP="001F4899">
      <w:pPr>
        <w:pStyle w:val="ProductPool"/>
        <w:rPr>
          <w:rFonts w:ascii="Tahoma" w:hAnsi="Tahoma" w:cs="Tahoma"/>
          <w:sz w:val="18"/>
        </w:rPr>
      </w:pPr>
    </w:p>
    <w:p w:rsidR="001F4899" w:rsidRPr="00225D88" w:rsidRDefault="001F4899" w:rsidP="001F4899">
      <w:pPr>
        <w:pStyle w:val="ProductPool"/>
        <w:rPr>
          <w:rFonts w:ascii="Tahoma" w:hAnsi="Tahoma" w:cs="Tahoma"/>
          <w:sz w:val="22"/>
        </w:rPr>
      </w:pPr>
    </w:p>
    <w:p w:rsidR="00023FE7" w:rsidRPr="00225D88" w:rsidRDefault="00BD3B84" w:rsidP="004E292A">
      <w:pPr>
        <w:pStyle w:val="Heading3"/>
        <w:rPr>
          <w:rFonts w:ascii="Tahoma" w:hAnsi="Tahoma" w:cs="Tahoma"/>
          <w:sz w:val="22"/>
          <w:szCs w:val="22"/>
        </w:rPr>
      </w:pPr>
      <w:bookmarkStart w:id="156" w:name="_Toc328570186"/>
      <w:r w:rsidRPr="00225D88">
        <w:rPr>
          <w:rFonts w:ascii="Tahoma" w:hAnsi="Tahoma" w:cs="Tahoma"/>
          <w:sz w:val="22"/>
          <w:szCs w:val="22"/>
          <w:lang w:val="pt-BR"/>
        </w:rPr>
        <w:t>POOL DE SERVIDORES</w:t>
      </w:r>
      <w:bookmarkEnd w:id="156"/>
    </w:p>
    <w:p w:rsidR="00023FE7" w:rsidRPr="00225D88" w:rsidRDefault="00023FE7">
      <w:pPr>
        <w:rPr>
          <w:rFonts w:cs="Tahoma"/>
          <w:szCs w:val="18"/>
        </w:rPr>
      </w:pPr>
    </w:p>
    <w:p w:rsidR="00023FE7" w:rsidRPr="00225D88" w:rsidRDefault="00023FE7">
      <w:pPr>
        <w:rPr>
          <w:rFonts w:cs="Tahoma"/>
          <w:sz w:val="20"/>
          <w:szCs w:val="18"/>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62"/>
        <w:gridCol w:w="432"/>
        <w:gridCol w:w="450"/>
        <w:gridCol w:w="369"/>
        <w:gridCol w:w="342"/>
        <w:gridCol w:w="351"/>
        <w:gridCol w:w="351"/>
        <w:gridCol w:w="360"/>
        <w:gridCol w:w="342"/>
        <w:gridCol w:w="18"/>
        <w:gridCol w:w="333"/>
        <w:gridCol w:w="378"/>
        <w:gridCol w:w="405"/>
        <w:gridCol w:w="513"/>
        <w:gridCol w:w="387"/>
        <w:gridCol w:w="468"/>
        <w:gridCol w:w="414"/>
        <w:gridCol w:w="396"/>
        <w:gridCol w:w="1323"/>
        <w:gridCol w:w="540"/>
      </w:tblGrid>
      <w:tr w:rsidR="001C38D4" w:rsidRPr="00225D88" w:rsidTr="0020495D">
        <w:trPr>
          <w:cantSplit/>
          <w:trHeight w:val="389"/>
          <w:tblHeader/>
        </w:trPr>
        <w:tc>
          <w:tcPr>
            <w:tcW w:w="2462" w:type="dxa"/>
            <w:vMerge w:val="restart"/>
            <w:tcBorders>
              <w:top w:val="single" w:sz="4" w:space="0" w:color="FFFFFF"/>
              <w:left w:val="single" w:sz="4" w:space="0" w:color="FFFFFF"/>
            </w:tcBorders>
          </w:tcPr>
          <w:p w:rsidR="00C031FA" w:rsidRPr="00225D88" w:rsidRDefault="00DE179E">
            <w:pPr>
              <w:rPr>
                <w:rFonts w:cs="Tahoma"/>
                <w:sz w:val="20"/>
              </w:rPr>
            </w:pPr>
            <w:r w:rsidRPr="00225D88">
              <w:rPr>
                <w:noProof/>
              </w:rPr>
              <mc:AlternateContent>
                <mc:Choice Requires="wps">
                  <w:drawing>
                    <wp:anchor distT="0" distB="0" distL="114300" distR="114300" simplePos="0" relativeHeight="251659264" behindDoc="0" locked="0" layoutInCell="0" allowOverlap="1" wp14:anchorId="6E4D5A31" wp14:editId="2889EF1B">
                      <wp:simplePos x="0" y="0"/>
                      <wp:positionH relativeFrom="column">
                        <wp:posOffset>1151255</wp:posOffset>
                      </wp:positionH>
                      <wp:positionV relativeFrom="paragraph">
                        <wp:posOffset>422275</wp:posOffset>
                      </wp:positionV>
                      <wp:extent cx="383540" cy="219075"/>
                      <wp:effectExtent l="0" t="0" r="0" b="9525"/>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54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2A4A" w:rsidRPr="00535D87" w:rsidRDefault="00412A4A">
                                  <w:pPr>
                                    <w:rPr>
                                      <w:rFonts w:cs="Tahoma"/>
                                      <w:color w:val="0000FF"/>
                                      <w:sz w:val="8"/>
                                      <w:szCs w:val="8"/>
                                    </w:rPr>
                                  </w:pPr>
                                  <w:r w:rsidRPr="00535D87">
                                    <w:rPr>
                                      <w:rFonts w:cs="Tahoma"/>
                                      <w:b/>
                                      <w:color w:val="0000FF"/>
                                      <w:sz w:val="8"/>
                                      <w:szCs w:val="8"/>
                                      <w:lang w:val="pt-BR"/>
                                    </w:rPr>
                                    <w:t>(Ctrl + clique)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 o:spid="_x0000_s1028" type="#_x0000_t202" style="position:absolute;margin-left:90.65pt;margin-top:33.25pt;width:30.2pt;height: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10ZtwIAAL8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" o:allowincell="f" filled="f" stroked="f">
                      <v:textbox>
                        <w:txbxContent>
                          <w:p w:rsidR="00412A4A" w:rsidRPr="00535D87" w:rsidRDefault="00412A4A">
                            <w:pPr>
                              <w:rPr>
                                <w:rFonts w:cs="Tahoma"/>
                                <w:color w:val="0000FF"/>
                                <w:sz w:val="8"/>
                                <w:szCs w:val="8"/>
                              </w:rPr>
                            </w:pPr>
                            <w:r w:rsidRPr="00535D87">
                              <w:rPr>
                                <w:rFonts w:cs="Tahoma"/>
                                <w:b/>
                                <w:color w:val="0000FF"/>
                                <w:sz w:val="8"/>
                                <w:szCs w:val="8"/>
                                <w:lang w:val="pt-BR"/>
                              </w:rPr>
                              <w:t>(Ctrl + clique)</w:t>
                            </w:r>
                          </w:p>
                        </w:txbxContent>
                      </v:textbox>
                    </v:shape>
                  </w:pict>
                </mc:Fallback>
              </mc:AlternateContent>
            </w:r>
          </w:p>
        </w:tc>
        <w:tc>
          <w:tcPr>
            <w:tcW w:w="432" w:type="dxa"/>
            <w:vMerge w:val="restart"/>
            <w:tcBorders>
              <w:top w:val="single" w:sz="12" w:space="0" w:color="auto"/>
            </w:tcBorders>
            <w:textDirection w:val="btLr"/>
            <w:vAlign w:val="center"/>
          </w:tcPr>
          <w:p w:rsidR="00C031FA" w:rsidRPr="00225D88" w:rsidRDefault="00BD3B84">
            <w:pPr>
              <w:pStyle w:val="TableVerticalText"/>
              <w:rPr>
                <w:rFonts w:ascii="Tahoma" w:hAnsi="Tahoma" w:cs="Tahoma"/>
                <w:sz w:val="9"/>
                <w:szCs w:val="9"/>
              </w:rPr>
            </w:pPr>
            <w:r w:rsidRPr="00225D88">
              <w:rPr>
                <w:rFonts w:ascii="Tahoma" w:hAnsi="Tahoma" w:cs="Tahoma"/>
                <w:sz w:val="9"/>
                <w:szCs w:val="9"/>
                <w:lang w:val="pt-BR"/>
              </w:rPr>
              <w:t xml:space="preserve">Notas do </w:t>
            </w:r>
            <w:r w:rsidR="001F4899" w:rsidRPr="00225D88">
              <w:rPr>
                <w:rFonts w:ascii="Tahoma" w:hAnsi="Tahoma" w:cs="Tahoma"/>
                <w:sz w:val="9"/>
                <w:szCs w:val="9"/>
                <w:lang w:val="pt-BR"/>
              </w:rPr>
              <w:br/>
            </w:r>
            <w:r w:rsidRPr="00225D88">
              <w:rPr>
                <w:rFonts w:ascii="Tahoma" w:hAnsi="Tahoma" w:cs="Tahoma"/>
                <w:sz w:val="9"/>
                <w:szCs w:val="9"/>
                <w:lang w:val="pt-BR"/>
              </w:rPr>
              <w:t>Produto</w:t>
            </w:r>
          </w:p>
        </w:tc>
        <w:tc>
          <w:tcPr>
            <w:tcW w:w="450" w:type="dxa"/>
            <w:vMerge w:val="restart"/>
            <w:tcBorders>
              <w:top w:val="single" w:sz="12" w:space="0" w:color="auto"/>
            </w:tcBorders>
            <w:textDirection w:val="btLr"/>
          </w:tcPr>
          <w:p w:rsidR="00C031FA" w:rsidRPr="00225D88" w:rsidRDefault="00C031FA">
            <w:pPr>
              <w:pStyle w:val="TableVerticalText"/>
              <w:rPr>
                <w:rFonts w:ascii="Tahoma" w:hAnsi="Tahoma" w:cs="Tahoma"/>
                <w:sz w:val="9"/>
                <w:szCs w:val="9"/>
              </w:rPr>
            </w:pPr>
          </w:p>
          <w:p w:rsidR="00C031FA" w:rsidRPr="00225D88" w:rsidRDefault="00C031FA">
            <w:pPr>
              <w:pStyle w:val="TableVerticalText"/>
              <w:rPr>
                <w:rFonts w:ascii="Tahoma" w:hAnsi="Tahoma" w:cs="Tahoma"/>
                <w:sz w:val="9"/>
                <w:szCs w:val="9"/>
              </w:rPr>
            </w:pPr>
            <w:r w:rsidRPr="00225D88">
              <w:rPr>
                <w:rFonts w:ascii="Tahoma" w:hAnsi="Tahoma" w:cs="Tahoma"/>
                <w:sz w:val="9"/>
                <w:szCs w:val="9"/>
                <w:lang w:val="pt-BR"/>
              </w:rPr>
              <w:t>Data disponível</w:t>
            </w:r>
          </w:p>
        </w:tc>
        <w:tc>
          <w:tcPr>
            <w:tcW w:w="369" w:type="dxa"/>
            <w:vMerge w:val="restart"/>
            <w:tcBorders>
              <w:top w:val="single" w:sz="12" w:space="0" w:color="auto"/>
              <w:right w:val="single" w:sz="18" w:space="0" w:color="auto"/>
            </w:tcBorders>
            <w:textDirection w:val="btLr"/>
            <w:vAlign w:val="center"/>
          </w:tcPr>
          <w:p w:rsidR="00C031FA" w:rsidRPr="00225D88" w:rsidRDefault="00C031FA">
            <w:pPr>
              <w:pStyle w:val="TableVerticalText"/>
              <w:rPr>
                <w:rFonts w:ascii="Tahoma" w:hAnsi="Tahoma" w:cs="Tahoma"/>
                <w:sz w:val="9"/>
                <w:szCs w:val="9"/>
              </w:rPr>
            </w:pPr>
            <w:r w:rsidRPr="00225D88">
              <w:rPr>
                <w:rFonts w:ascii="Tahoma" w:hAnsi="Tahoma" w:cs="Tahoma"/>
                <w:sz w:val="9"/>
                <w:szCs w:val="9"/>
                <w:lang w:val="pt-BR"/>
              </w:rPr>
              <w:t>SAB / OSB</w:t>
            </w:r>
          </w:p>
        </w:tc>
        <w:tc>
          <w:tcPr>
            <w:tcW w:w="2475" w:type="dxa"/>
            <w:gridSpan w:val="8"/>
            <w:tcBorders>
              <w:top w:val="single" w:sz="12" w:space="0" w:color="auto"/>
              <w:left w:val="single" w:sz="18" w:space="0" w:color="auto"/>
              <w:right w:val="single" w:sz="18" w:space="0" w:color="auto"/>
            </w:tcBorders>
            <w:vAlign w:val="center"/>
          </w:tcPr>
          <w:p w:rsidR="00C031FA" w:rsidRPr="00225D88" w:rsidRDefault="00C031FA">
            <w:pPr>
              <w:pStyle w:val="TableHeadingsBlack"/>
              <w:rPr>
                <w:rFonts w:ascii="Tahoma" w:hAnsi="Tahoma" w:cs="Tahoma"/>
                <w:szCs w:val="11"/>
              </w:rPr>
            </w:pPr>
            <w:r w:rsidRPr="00225D88">
              <w:rPr>
                <w:rFonts w:ascii="Tahoma" w:hAnsi="Tahoma" w:cs="Tahoma"/>
                <w:szCs w:val="11"/>
                <w:lang w:val="pt-BR"/>
              </w:rPr>
              <w:t>Select / Select Plus*</w:t>
            </w:r>
          </w:p>
        </w:tc>
        <w:tc>
          <w:tcPr>
            <w:tcW w:w="1305" w:type="dxa"/>
            <w:gridSpan w:val="3"/>
            <w:tcBorders>
              <w:top w:val="single" w:sz="12" w:space="0" w:color="auto"/>
              <w:left w:val="single" w:sz="18" w:space="0" w:color="auto"/>
              <w:right w:val="single" w:sz="18" w:space="0" w:color="auto"/>
            </w:tcBorders>
            <w:vAlign w:val="center"/>
          </w:tcPr>
          <w:p w:rsidR="00C031FA" w:rsidRPr="00225D88" w:rsidRDefault="00BD3B84">
            <w:pPr>
              <w:pStyle w:val="TableHeadingsBlack"/>
              <w:rPr>
                <w:rFonts w:ascii="Tahoma" w:hAnsi="Tahoma" w:cs="Tahoma"/>
                <w:szCs w:val="11"/>
              </w:rPr>
            </w:pPr>
            <w:r w:rsidRPr="00225D88">
              <w:rPr>
                <w:rFonts w:ascii="Tahoma" w:hAnsi="Tahoma" w:cs="Tahoma"/>
                <w:szCs w:val="11"/>
                <w:lang w:val="pt-BR"/>
              </w:rPr>
              <w:t>Licença Open</w:t>
            </w:r>
          </w:p>
        </w:tc>
        <w:tc>
          <w:tcPr>
            <w:tcW w:w="468" w:type="dxa"/>
            <w:vMerge w:val="restart"/>
            <w:tcBorders>
              <w:top w:val="single" w:sz="12" w:space="0" w:color="auto"/>
              <w:left w:val="single" w:sz="18" w:space="0" w:color="auto"/>
            </w:tcBorders>
            <w:textDirection w:val="btLr"/>
            <w:vAlign w:val="center"/>
          </w:tcPr>
          <w:p w:rsidR="00C031FA" w:rsidRPr="00225D88" w:rsidRDefault="00BD3B84">
            <w:pPr>
              <w:pStyle w:val="TableVerticalText"/>
              <w:rPr>
                <w:rFonts w:ascii="Tahoma" w:hAnsi="Tahoma" w:cs="Tahoma"/>
                <w:sz w:val="9"/>
                <w:szCs w:val="9"/>
              </w:rPr>
            </w:pPr>
            <w:r w:rsidRPr="00225D88">
              <w:rPr>
                <w:rFonts w:ascii="Tahoma" w:hAnsi="Tahoma" w:cs="Tahoma"/>
                <w:sz w:val="9"/>
                <w:szCs w:val="9"/>
                <w:lang w:val="pt-BR"/>
              </w:rPr>
              <w:t>Unidades Campus e School</w:t>
            </w:r>
          </w:p>
        </w:tc>
        <w:tc>
          <w:tcPr>
            <w:tcW w:w="414" w:type="dxa"/>
            <w:vMerge w:val="restart"/>
            <w:tcBorders>
              <w:top w:val="single" w:sz="12" w:space="0" w:color="auto"/>
              <w:right w:val="single" w:sz="18" w:space="0" w:color="auto"/>
            </w:tcBorders>
            <w:textDirection w:val="btLr"/>
            <w:vAlign w:val="center"/>
          </w:tcPr>
          <w:p w:rsidR="00C031FA" w:rsidRPr="00225D88" w:rsidRDefault="00C031FA" w:rsidP="0075392F">
            <w:pPr>
              <w:pStyle w:val="TableVerticalText"/>
              <w:rPr>
                <w:rFonts w:ascii="Tahoma" w:hAnsi="Tahoma" w:cs="Tahoma"/>
                <w:sz w:val="9"/>
                <w:szCs w:val="9"/>
              </w:rPr>
            </w:pPr>
            <w:r w:rsidRPr="00225D88">
              <w:rPr>
                <w:rFonts w:ascii="Tahoma" w:hAnsi="Tahoma" w:cs="Tahoma"/>
                <w:sz w:val="9"/>
                <w:szCs w:val="9"/>
                <w:lang w:val="pt-BR"/>
              </w:rPr>
              <w:t>EA e EA Sub</w:t>
            </w:r>
          </w:p>
        </w:tc>
        <w:tc>
          <w:tcPr>
            <w:tcW w:w="396" w:type="dxa"/>
            <w:vMerge w:val="restart"/>
            <w:tcBorders>
              <w:top w:val="single" w:sz="12" w:space="0" w:color="auto"/>
              <w:left w:val="single" w:sz="18" w:space="0" w:color="auto"/>
              <w:right w:val="single" w:sz="18" w:space="0" w:color="auto"/>
            </w:tcBorders>
            <w:textDirection w:val="btLr"/>
            <w:vAlign w:val="center"/>
          </w:tcPr>
          <w:p w:rsidR="00C031FA" w:rsidRPr="00225D88" w:rsidRDefault="00C031FA">
            <w:pPr>
              <w:pStyle w:val="TableVerticalText"/>
              <w:rPr>
                <w:rFonts w:ascii="Tahoma" w:hAnsi="Tahoma" w:cs="Tahoma"/>
                <w:sz w:val="9"/>
                <w:szCs w:val="9"/>
              </w:rPr>
            </w:pPr>
            <w:r w:rsidRPr="00225D88">
              <w:rPr>
                <w:rFonts w:ascii="Tahoma" w:hAnsi="Tahoma" w:cs="Tahoma"/>
                <w:sz w:val="9"/>
                <w:szCs w:val="9"/>
                <w:lang w:val="pt-BR"/>
              </w:rPr>
              <w:t>OV / OVS</w:t>
            </w:r>
          </w:p>
        </w:tc>
        <w:tc>
          <w:tcPr>
            <w:tcW w:w="1323" w:type="dxa"/>
            <w:vMerge w:val="restart"/>
            <w:tcBorders>
              <w:top w:val="single" w:sz="12" w:space="0" w:color="auto"/>
            </w:tcBorders>
            <w:textDirection w:val="btLr"/>
            <w:vAlign w:val="center"/>
          </w:tcPr>
          <w:p w:rsidR="00C031FA" w:rsidRPr="00225D88" w:rsidRDefault="00BD3B84" w:rsidP="0020495D">
            <w:pPr>
              <w:pStyle w:val="TableVerticalText"/>
              <w:spacing w:before="120"/>
              <w:rPr>
                <w:rFonts w:ascii="Tahoma" w:hAnsi="Tahoma" w:cs="Tahoma"/>
                <w:sz w:val="9"/>
                <w:szCs w:val="9"/>
              </w:rPr>
            </w:pPr>
            <w:r w:rsidRPr="00225D88">
              <w:rPr>
                <w:rFonts w:ascii="Tahoma" w:hAnsi="Tahoma" w:cs="Tahoma"/>
                <w:sz w:val="9"/>
                <w:szCs w:val="9"/>
                <w:lang w:val="pt-BR"/>
              </w:rPr>
              <w:t>EES / OVS -ES</w:t>
            </w:r>
          </w:p>
        </w:tc>
        <w:tc>
          <w:tcPr>
            <w:tcW w:w="540" w:type="dxa"/>
            <w:vMerge w:val="restart"/>
            <w:tcBorders>
              <w:top w:val="single" w:sz="12" w:space="0" w:color="auto"/>
            </w:tcBorders>
            <w:textDirection w:val="btLr"/>
            <w:vAlign w:val="center"/>
          </w:tcPr>
          <w:p w:rsidR="00C031FA" w:rsidRPr="00225D88" w:rsidRDefault="00612AE8" w:rsidP="00836DB2">
            <w:pPr>
              <w:pStyle w:val="TableVerticalText"/>
              <w:rPr>
                <w:rFonts w:ascii="Tahoma" w:hAnsi="Tahoma" w:cs="Tahoma"/>
                <w:sz w:val="9"/>
                <w:szCs w:val="9"/>
              </w:rPr>
            </w:pPr>
            <w:r w:rsidRPr="00225D88">
              <w:rPr>
                <w:rFonts w:ascii="Tahoma" w:hAnsi="Tahoma" w:cs="Tahoma"/>
                <w:sz w:val="9"/>
                <w:szCs w:val="9"/>
                <w:lang w:val="pt-BR"/>
              </w:rPr>
              <w:t>Mínimo de Licenças Open</w:t>
            </w:r>
          </w:p>
        </w:tc>
      </w:tr>
      <w:tr w:rsidR="001C38D4" w:rsidRPr="00225D88" w:rsidTr="00D96C9D">
        <w:trPr>
          <w:cantSplit/>
          <w:trHeight w:val="262"/>
          <w:tblHeader/>
        </w:trPr>
        <w:tc>
          <w:tcPr>
            <w:tcW w:w="2462" w:type="dxa"/>
            <w:vMerge/>
            <w:tcBorders>
              <w:left w:val="single" w:sz="4" w:space="0" w:color="FFFFFF"/>
            </w:tcBorders>
          </w:tcPr>
          <w:p w:rsidR="00C031FA" w:rsidRPr="00225D88" w:rsidRDefault="00C031FA">
            <w:pPr>
              <w:rPr>
                <w:rFonts w:cs="Tahoma"/>
                <w:sz w:val="20"/>
              </w:rPr>
            </w:pPr>
          </w:p>
        </w:tc>
        <w:tc>
          <w:tcPr>
            <w:tcW w:w="432" w:type="dxa"/>
            <w:vMerge/>
          </w:tcPr>
          <w:p w:rsidR="00C031FA" w:rsidRPr="00225D88" w:rsidRDefault="00C031FA">
            <w:pPr>
              <w:rPr>
                <w:rFonts w:cs="Tahoma"/>
                <w:b/>
                <w:sz w:val="20"/>
              </w:rPr>
            </w:pPr>
          </w:p>
        </w:tc>
        <w:tc>
          <w:tcPr>
            <w:tcW w:w="450" w:type="dxa"/>
            <w:vMerge/>
          </w:tcPr>
          <w:p w:rsidR="00C031FA" w:rsidRPr="00225D88" w:rsidRDefault="00C031FA">
            <w:pPr>
              <w:rPr>
                <w:rFonts w:cs="Tahoma"/>
                <w:sz w:val="20"/>
              </w:rPr>
            </w:pPr>
          </w:p>
        </w:tc>
        <w:tc>
          <w:tcPr>
            <w:tcW w:w="369" w:type="dxa"/>
            <w:vMerge/>
            <w:tcBorders>
              <w:right w:val="single" w:sz="18" w:space="0" w:color="auto"/>
            </w:tcBorders>
          </w:tcPr>
          <w:p w:rsidR="00C031FA" w:rsidRPr="00225D88" w:rsidRDefault="00C031FA">
            <w:pPr>
              <w:rPr>
                <w:rFonts w:cs="Tahoma"/>
                <w:sz w:val="20"/>
              </w:rPr>
            </w:pPr>
          </w:p>
        </w:tc>
        <w:tc>
          <w:tcPr>
            <w:tcW w:w="342" w:type="dxa"/>
            <w:vMerge w:val="restart"/>
            <w:tcBorders>
              <w:left w:val="single" w:sz="18" w:space="0" w:color="auto"/>
            </w:tcBorders>
            <w:vAlign w:val="center"/>
          </w:tcPr>
          <w:p w:rsidR="00C031FA" w:rsidRPr="00225D88" w:rsidRDefault="00C031FA">
            <w:pPr>
              <w:pStyle w:val="TableHeadingsRed"/>
              <w:rPr>
                <w:rFonts w:ascii="Tahoma" w:hAnsi="Tahoma" w:cs="Tahoma"/>
                <w:sz w:val="9"/>
                <w:szCs w:val="9"/>
              </w:rPr>
            </w:pPr>
            <w:r w:rsidRPr="00225D88">
              <w:rPr>
                <w:rFonts w:ascii="Tahoma" w:hAnsi="Tahoma" w:cs="Tahoma"/>
                <w:sz w:val="9"/>
                <w:szCs w:val="9"/>
                <w:lang w:val="pt-BR"/>
              </w:rPr>
              <w:t>L</w:t>
            </w:r>
          </w:p>
        </w:tc>
        <w:tc>
          <w:tcPr>
            <w:tcW w:w="1062" w:type="dxa"/>
            <w:gridSpan w:val="3"/>
            <w:vAlign w:val="center"/>
          </w:tcPr>
          <w:p w:rsidR="00C031FA" w:rsidRPr="00225D88" w:rsidRDefault="00C031FA">
            <w:pPr>
              <w:pStyle w:val="TableHeadingsGreen"/>
              <w:rPr>
                <w:rFonts w:ascii="Tahoma" w:hAnsi="Tahoma" w:cs="Tahoma"/>
                <w:sz w:val="9"/>
                <w:szCs w:val="9"/>
              </w:rPr>
            </w:pPr>
            <w:r w:rsidRPr="00225D88">
              <w:rPr>
                <w:rFonts w:ascii="Tahoma" w:hAnsi="Tahoma" w:cs="Tahoma"/>
                <w:sz w:val="9"/>
                <w:szCs w:val="9"/>
                <w:lang w:val="pt-BR"/>
              </w:rPr>
              <w:t>L&amp;SA</w:t>
            </w:r>
          </w:p>
        </w:tc>
        <w:tc>
          <w:tcPr>
            <w:tcW w:w="1071" w:type="dxa"/>
            <w:gridSpan w:val="4"/>
            <w:tcBorders>
              <w:right w:val="single" w:sz="18" w:space="0" w:color="auto"/>
            </w:tcBorders>
            <w:vAlign w:val="center"/>
          </w:tcPr>
          <w:p w:rsidR="00C031FA" w:rsidRPr="00225D88" w:rsidRDefault="00C031FA">
            <w:pPr>
              <w:pStyle w:val="TableHeadingsBlue"/>
              <w:rPr>
                <w:rFonts w:ascii="Tahoma" w:hAnsi="Tahoma" w:cs="Tahoma"/>
                <w:sz w:val="9"/>
                <w:szCs w:val="9"/>
              </w:rPr>
            </w:pPr>
            <w:r w:rsidRPr="00225D88">
              <w:rPr>
                <w:rFonts w:ascii="Tahoma" w:hAnsi="Tahoma" w:cs="Tahoma"/>
                <w:sz w:val="9"/>
                <w:szCs w:val="9"/>
                <w:lang w:val="pt-BR"/>
              </w:rPr>
              <w:t>SA</w:t>
            </w:r>
          </w:p>
        </w:tc>
        <w:tc>
          <w:tcPr>
            <w:tcW w:w="405" w:type="dxa"/>
            <w:vMerge w:val="restart"/>
            <w:tcBorders>
              <w:left w:val="single" w:sz="18" w:space="0" w:color="auto"/>
            </w:tcBorders>
            <w:vAlign w:val="center"/>
          </w:tcPr>
          <w:p w:rsidR="00C031FA" w:rsidRPr="00225D88" w:rsidRDefault="00C031FA">
            <w:pPr>
              <w:pStyle w:val="TableHeadingsRed"/>
              <w:rPr>
                <w:rFonts w:ascii="Tahoma" w:hAnsi="Tahoma" w:cs="Tahoma"/>
                <w:sz w:val="9"/>
                <w:szCs w:val="9"/>
              </w:rPr>
            </w:pPr>
            <w:r w:rsidRPr="00225D88">
              <w:rPr>
                <w:rFonts w:ascii="Tahoma" w:hAnsi="Tahoma" w:cs="Tahoma"/>
                <w:sz w:val="9"/>
                <w:szCs w:val="9"/>
                <w:lang w:val="pt-BR"/>
              </w:rPr>
              <w:t>L</w:t>
            </w:r>
          </w:p>
        </w:tc>
        <w:tc>
          <w:tcPr>
            <w:tcW w:w="513" w:type="dxa"/>
            <w:vAlign w:val="center"/>
          </w:tcPr>
          <w:p w:rsidR="00C031FA" w:rsidRPr="00225D88" w:rsidRDefault="00C031FA">
            <w:pPr>
              <w:pStyle w:val="TableHeadingsGreen"/>
              <w:rPr>
                <w:rFonts w:ascii="Tahoma" w:hAnsi="Tahoma" w:cs="Tahoma"/>
                <w:sz w:val="9"/>
                <w:szCs w:val="9"/>
              </w:rPr>
            </w:pPr>
            <w:r w:rsidRPr="00225D88">
              <w:rPr>
                <w:rFonts w:ascii="Tahoma" w:hAnsi="Tahoma" w:cs="Tahoma"/>
                <w:sz w:val="9"/>
                <w:szCs w:val="9"/>
                <w:lang w:val="pt-BR"/>
              </w:rPr>
              <w:t>L&amp;SA</w:t>
            </w:r>
          </w:p>
        </w:tc>
        <w:tc>
          <w:tcPr>
            <w:tcW w:w="387" w:type="dxa"/>
            <w:vMerge w:val="restart"/>
            <w:tcBorders>
              <w:right w:val="single" w:sz="18" w:space="0" w:color="auto"/>
            </w:tcBorders>
            <w:vAlign w:val="center"/>
          </w:tcPr>
          <w:p w:rsidR="00C031FA" w:rsidRPr="00225D88" w:rsidRDefault="00C031FA">
            <w:pPr>
              <w:pStyle w:val="TableHeadingsBlue"/>
              <w:rPr>
                <w:rFonts w:ascii="Tahoma" w:hAnsi="Tahoma" w:cs="Tahoma"/>
                <w:sz w:val="9"/>
                <w:szCs w:val="9"/>
              </w:rPr>
            </w:pPr>
            <w:r w:rsidRPr="00225D88">
              <w:rPr>
                <w:rFonts w:ascii="Tahoma" w:hAnsi="Tahoma" w:cs="Tahoma"/>
                <w:sz w:val="9"/>
                <w:szCs w:val="9"/>
                <w:lang w:val="pt-BR"/>
              </w:rPr>
              <w:t>SA</w:t>
            </w:r>
          </w:p>
        </w:tc>
        <w:tc>
          <w:tcPr>
            <w:tcW w:w="468" w:type="dxa"/>
            <w:vMerge/>
            <w:tcBorders>
              <w:left w:val="single" w:sz="18" w:space="0" w:color="auto"/>
            </w:tcBorders>
          </w:tcPr>
          <w:p w:rsidR="00C031FA" w:rsidRPr="00225D88" w:rsidRDefault="00C031FA">
            <w:pPr>
              <w:rPr>
                <w:rFonts w:cs="Tahoma"/>
                <w:sz w:val="20"/>
              </w:rPr>
            </w:pPr>
          </w:p>
        </w:tc>
        <w:tc>
          <w:tcPr>
            <w:tcW w:w="414" w:type="dxa"/>
            <w:vMerge/>
            <w:tcBorders>
              <w:right w:val="single" w:sz="18" w:space="0" w:color="auto"/>
            </w:tcBorders>
          </w:tcPr>
          <w:p w:rsidR="00C031FA" w:rsidRPr="00225D88" w:rsidRDefault="00C031FA">
            <w:pPr>
              <w:rPr>
                <w:rFonts w:cs="Tahoma"/>
                <w:sz w:val="20"/>
              </w:rPr>
            </w:pPr>
          </w:p>
        </w:tc>
        <w:tc>
          <w:tcPr>
            <w:tcW w:w="396" w:type="dxa"/>
            <w:vMerge/>
            <w:tcBorders>
              <w:left w:val="single" w:sz="18" w:space="0" w:color="auto"/>
              <w:right w:val="single" w:sz="18" w:space="0" w:color="auto"/>
            </w:tcBorders>
          </w:tcPr>
          <w:p w:rsidR="00C031FA" w:rsidRPr="00225D88" w:rsidRDefault="00C031FA">
            <w:pPr>
              <w:rPr>
                <w:rFonts w:cs="Tahoma"/>
                <w:sz w:val="20"/>
              </w:rPr>
            </w:pPr>
          </w:p>
        </w:tc>
        <w:tc>
          <w:tcPr>
            <w:tcW w:w="1323" w:type="dxa"/>
            <w:vMerge/>
          </w:tcPr>
          <w:p w:rsidR="00C031FA" w:rsidRPr="00225D88" w:rsidRDefault="00C031FA">
            <w:pPr>
              <w:rPr>
                <w:rFonts w:cs="Tahoma"/>
                <w:sz w:val="20"/>
              </w:rPr>
            </w:pPr>
          </w:p>
        </w:tc>
        <w:tc>
          <w:tcPr>
            <w:tcW w:w="540" w:type="dxa"/>
            <w:vMerge/>
          </w:tcPr>
          <w:p w:rsidR="00C031FA" w:rsidRPr="00225D88" w:rsidRDefault="00C031FA">
            <w:pPr>
              <w:rPr>
                <w:rFonts w:cs="Tahoma"/>
                <w:sz w:val="20"/>
              </w:rPr>
            </w:pPr>
          </w:p>
        </w:tc>
      </w:tr>
      <w:tr w:rsidR="001C38D4" w:rsidRPr="00225D88" w:rsidTr="00D96C9D">
        <w:trPr>
          <w:cantSplit/>
          <w:trHeight w:val="287"/>
          <w:tblHeader/>
        </w:trPr>
        <w:tc>
          <w:tcPr>
            <w:tcW w:w="2462" w:type="dxa"/>
            <w:vMerge/>
            <w:tcBorders>
              <w:left w:val="single" w:sz="4" w:space="0" w:color="FFFFFF"/>
            </w:tcBorders>
          </w:tcPr>
          <w:p w:rsidR="00C031FA" w:rsidRPr="00225D88" w:rsidRDefault="00C031FA">
            <w:pPr>
              <w:rPr>
                <w:rFonts w:cs="Tahoma"/>
                <w:sz w:val="20"/>
              </w:rPr>
            </w:pPr>
          </w:p>
        </w:tc>
        <w:tc>
          <w:tcPr>
            <w:tcW w:w="432" w:type="dxa"/>
            <w:vMerge/>
          </w:tcPr>
          <w:p w:rsidR="00C031FA" w:rsidRPr="00225D88" w:rsidRDefault="00C031FA">
            <w:pPr>
              <w:rPr>
                <w:rFonts w:cs="Tahoma"/>
                <w:b/>
                <w:sz w:val="20"/>
              </w:rPr>
            </w:pPr>
          </w:p>
        </w:tc>
        <w:tc>
          <w:tcPr>
            <w:tcW w:w="450" w:type="dxa"/>
            <w:vMerge/>
          </w:tcPr>
          <w:p w:rsidR="00C031FA" w:rsidRPr="00225D88" w:rsidRDefault="00C031FA">
            <w:pPr>
              <w:rPr>
                <w:rFonts w:cs="Tahoma"/>
                <w:sz w:val="20"/>
              </w:rPr>
            </w:pPr>
          </w:p>
        </w:tc>
        <w:tc>
          <w:tcPr>
            <w:tcW w:w="369" w:type="dxa"/>
            <w:vMerge/>
            <w:tcBorders>
              <w:right w:val="single" w:sz="18" w:space="0" w:color="auto"/>
            </w:tcBorders>
          </w:tcPr>
          <w:p w:rsidR="00C031FA" w:rsidRPr="00225D88" w:rsidRDefault="00C031FA">
            <w:pPr>
              <w:rPr>
                <w:rFonts w:cs="Tahoma"/>
                <w:sz w:val="20"/>
              </w:rPr>
            </w:pPr>
          </w:p>
        </w:tc>
        <w:tc>
          <w:tcPr>
            <w:tcW w:w="342" w:type="dxa"/>
            <w:vMerge/>
            <w:tcBorders>
              <w:left w:val="single" w:sz="18" w:space="0" w:color="auto"/>
            </w:tcBorders>
            <w:vAlign w:val="center"/>
          </w:tcPr>
          <w:p w:rsidR="00C031FA" w:rsidRPr="00225D88" w:rsidRDefault="00C031FA">
            <w:pPr>
              <w:jc w:val="center"/>
              <w:rPr>
                <w:rFonts w:cs="Tahoma"/>
                <w:sz w:val="9"/>
                <w:szCs w:val="9"/>
              </w:rPr>
            </w:pPr>
          </w:p>
        </w:tc>
        <w:tc>
          <w:tcPr>
            <w:tcW w:w="351" w:type="dxa"/>
            <w:vAlign w:val="center"/>
          </w:tcPr>
          <w:p w:rsidR="00C031FA" w:rsidRPr="00225D88" w:rsidRDefault="00C031FA">
            <w:pPr>
              <w:pStyle w:val="TableHeadingsGreen"/>
              <w:rPr>
                <w:rFonts w:ascii="Tahoma" w:hAnsi="Tahoma" w:cs="Tahoma"/>
                <w:sz w:val="9"/>
                <w:szCs w:val="9"/>
              </w:rPr>
            </w:pPr>
            <w:r w:rsidRPr="00225D88">
              <w:rPr>
                <w:rFonts w:ascii="Tahoma" w:hAnsi="Tahoma" w:cs="Tahoma"/>
                <w:sz w:val="9"/>
                <w:szCs w:val="9"/>
                <w:lang w:val="pt-BR"/>
              </w:rPr>
              <w:t>3An</w:t>
            </w:r>
          </w:p>
        </w:tc>
        <w:tc>
          <w:tcPr>
            <w:tcW w:w="351" w:type="dxa"/>
            <w:vAlign w:val="center"/>
          </w:tcPr>
          <w:p w:rsidR="00C031FA" w:rsidRPr="00225D88" w:rsidRDefault="00C031FA">
            <w:pPr>
              <w:pStyle w:val="TableHeadingsGreen"/>
              <w:rPr>
                <w:rFonts w:ascii="Tahoma" w:hAnsi="Tahoma" w:cs="Tahoma"/>
                <w:sz w:val="9"/>
                <w:szCs w:val="9"/>
              </w:rPr>
            </w:pPr>
            <w:r w:rsidRPr="00225D88">
              <w:rPr>
                <w:rFonts w:ascii="Tahoma" w:hAnsi="Tahoma" w:cs="Tahoma"/>
                <w:sz w:val="9"/>
                <w:szCs w:val="9"/>
                <w:lang w:val="pt-BR"/>
              </w:rPr>
              <w:t>2An</w:t>
            </w:r>
          </w:p>
        </w:tc>
        <w:tc>
          <w:tcPr>
            <w:tcW w:w="360" w:type="dxa"/>
            <w:vAlign w:val="center"/>
          </w:tcPr>
          <w:p w:rsidR="00C031FA" w:rsidRPr="00225D88" w:rsidRDefault="00C031FA">
            <w:pPr>
              <w:pStyle w:val="TableHeadingsGreen"/>
              <w:rPr>
                <w:rFonts w:ascii="Tahoma" w:hAnsi="Tahoma" w:cs="Tahoma"/>
                <w:sz w:val="9"/>
                <w:szCs w:val="9"/>
              </w:rPr>
            </w:pPr>
            <w:r w:rsidRPr="00225D88">
              <w:rPr>
                <w:rFonts w:ascii="Tahoma" w:hAnsi="Tahoma" w:cs="Tahoma"/>
                <w:sz w:val="9"/>
                <w:szCs w:val="9"/>
                <w:lang w:val="pt-BR"/>
              </w:rPr>
              <w:t>1An</w:t>
            </w:r>
          </w:p>
        </w:tc>
        <w:tc>
          <w:tcPr>
            <w:tcW w:w="360" w:type="dxa"/>
            <w:gridSpan w:val="2"/>
            <w:vAlign w:val="center"/>
          </w:tcPr>
          <w:p w:rsidR="00C031FA" w:rsidRPr="00225D88" w:rsidRDefault="00C031FA">
            <w:pPr>
              <w:pStyle w:val="TableHeadingsBlue"/>
              <w:rPr>
                <w:rFonts w:ascii="Tahoma" w:hAnsi="Tahoma" w:cs="Tahoma"/>
                <w:sz w:val="9"/>
                <w:szCs w:val="9"/>
              </w:rPr>
            </w:pPr>
            <w:r w:rsidRPr="00225D88">
              <w:rPr>
                <w:rFonts w:ascii="Tahoma" w:hAnsi="Tahoma" w:cs="Tahoma"/>
                <w:sz w:val="9"/>
                <w:szCs w:val="9"/>
                <w:lang w:val="pt-BR"/>
              </w:rPr>
              <w:t>3An</w:t>
            </w:r>
          </w:p>
        </w:tc>
        <w:tc>
          <w:tcPr>
            <w:tcW w:w="333" w:type="dxa"/>
            <w:vAlign w:val="center"/>
          </w:tcPr>
          <w:p w:rsidR="00C031FA" w:rsidRPr="00225D88" w:rsidRDefault="00C031FA">
            <w:pPr>
              <w:pStyle w:val="TableHeadingsBlue"/>
              <w:rPr>
                <w:rFonts w:ascii="Tahoma" w:hAnsi="Tahoma" w:cs="Tahoma"/>
                <w:sz w:val="9"/>
                <w:szCs w:val="9"/>
              </w:rPr>
            </w:pPr>
            <w:r w:rsidRPr="00225D88">
              <w:rPr>
                <w:rFonts w:ascii="Tahoma" w:hAnsi="Tahoma" w:cs="Tahoma"/>
                <w:sz w:val="9"/>
                <w:szCs w:val="9"/>
                <w:lang w:val="pt-BR"/>
              </w:rPr>
              <w:t>2An</w:t>
            </w:r>
          </w:p>
        </w:tc>
        <w:tc>
          <w:tcPr>
            <w:tcW w:w="378" w:type="dxa"/>
            <w:tcBorders>
              <w:right w:val="single" w:sz="18" w:space="0" w:color="auto"/>
            </w:tcBorders>
            <w:vAlign w:val="center"/>
          </w:tcPr>
          <w:p w:rsidR="00C031FA" w:rsidRPr="00225D88" w:rsidRDefault="00C031FA">
            <w:pPr>
              <w:pStyle w:val="TableHeadingsBlue"/>
              <w:rPr>
                <w:rFonts w:ascii="Tahoma" w:hAnsi="Tahoma" w:cs="Tahoma"/>
                <w:sz w:val="9"/>
                <w:szCs w:val="9"/>
              </w:rPr>
            </w:pPr>
            <w:r w:rsidRPr="00225D88">
              <w:rPr>
                <w:rFonts w:ascii="Tahoma" w:hAnsi="Tahoma" w:cs="Tahoma"/>
                <w:sz w:val="9"/>
                <w:szCs w:val="9"/>
                <w:lang w:val="pt-BR"/>
              </w:rPr>
              <w:t>1An</w:t>
            </w:r>
          </w:p>
        </w:tc>
        <w:tc>
          <w:tcPr>
            <w:tcW w:w="405" w:type="dxa"/>
            <w:vMerge/>
            <w:tcBorders>
              <w:left w:val="single" w:sz="18" w:space="0" w:color="auto"/>
            </w:tcBorders>
            <w:vAlign w:val="center"/>
          </w:tcPr>
          <w:p w:rsidR="00C031FA" w:rsidRPr="00225D88" w:rsidRDefault="00C031FA">
            <w:pPr>
              <w:jc w:val="center"/>
              <w:rPr>
                <w:rFonts w:cs="Tahoma"/>
                <w:sz w:val="9"/>
                <w:szCs w:val="9"/>
              </w:rPr>
            </w:pPr>
          </w:p>
        </w:tc>
        <w:tc>
          <w:tcPr>
            <w:tcW w:w="513" w:type="dxa"/>
            <w:vAlign w:val="center"/>
          </w:tcPr>
          <w:p w:rsidR="00C031FA" w:rsidRPr="00225D88" w:rsidRDefault="00C031FA">
            <w:pPr>
              <w:pStyle w:val="TableHeadingsGreen"/>
              <w:rPr>
                <w:rFonts w:ascii="Tahoma" w:hAnsi="Tahoma" w:cs="Tahoma"/>
                <w:sz w:val="9"/>
                <w:szCs w:val="9"/>
              </w:rPr>
            </w:pPr>
            <w:r w:rsidRPr="00225D88">
              <w:rPr>
                <w:rFonts w:ascii="Tahoma" w:hAnsi="Tahoma" w:cs="Tahoma"/>
                <w:sz w:val="9"/>
                <w:szCs w:val="9"/>
                <w:lang w:val="pt-BR"/>
              </w:rPr>
              <w:t>P</w:t>
            </w:r>
          </w:p>
        </w:tc>
        <w:tc>
          <w:tcPr>
            <w:tcW w:w="387" w:type="dxa"/>
            <w:vMerge/>
            <w:tcBorders>
              <w:right w:val="single" w:sz="18" w:space="0" w:color="auto"/>
            </w:tcBorders>
            <w:vAlign w:val="center"/>
          </w:tcPr>
          <w:p w:rsidR="00C031FA" w:rsidRPr="00225D88" w:rsidRDefault="00C031FA">
            <w:pPr>
              <w:jc w:val="center"/>
              <w:rPr>
                <w:rFonts w:cs="Tahoma"/>
                <w:sz w:val="20"/>
              </w:rPr>
            </w:pPr>
          </w:p>
        </w:tc>
        <w:tc>
          <w:tcPr>
            <w:tcW w:w="468" w:type="dxa"/>
            <w:vMerge/>
            <w:tcBorders>
              <w:left w:val="single" w:sz="18" w:space="0" w:color="auto"/>
            </w:tcBorders>
          </w:tcPr>
          <w:p w:rsidR="00C031FA" w:rsidRPr="00225D88" w:rsidRDefault="00C031FA">
            <w:pPr>
              <w:rPr>
                <w:rFonts w:cs="Tahoma"/>
                <w:sz w:val="20"/>
              </w:rPr>
            </w:pPr>
          </w:p>
        </w:tc>
        <w:tc>
          <w:tcPr>
            <w:tcW w:w="414" w:type="dxa"/>
            <w:vMerge/>
            <w:tcBorders>
              <w:right w:val="single" w:sz="18" w:space="0" w:color="auto"/>
            </w:tcBorders>
          </w:tcPr>
          <w:p w:rsidR="00C031FA" w:rsidRPr="00225D88" w:rsidRDefault="00C031FA">
            <w:pPr>
              <w:rPr>
                <w:rFonts w:cs="Tahoma"/>
                <w:sz w:val="20"/>
              </w:rPr>
            </w:pPr>
          </w:p>
        </w:tc>
        <w:tc>
          <w:tcPr>
            <w:tcW w:w="396" w:type="dxa"/>
            <w:vMerge/>
            <w:tcBorders>
              <w:left w:val="single" w:sz="18" w:space="0" w:color="auto"/>
              <w:right w:val="single" w:sz="18" w:space="0" w:color="auto"/>
            </w:tcBorders>
          </w:tcPr>
          <w:p w:rsidR="00C031FA" w:rsidRPr="00225D88" w:rsidRDefault="00C031FA">
            <w:pPr>
              <w:rPr>
                <w:rFonts w:cs="Tahoma"/>
                <w:sz w:val="20"/>
              </w:rPr>
            </w:pPr>
          </w:p>
        </w:tc>
        <w:tc>
          <w:tcPr>
            <w:tcW w:w="1323" w:type="dxa"/>
            <w:vMerge/>
          </w:tcPr>
          <w:p w:rsidR="00C031FA" w:rsidRPr="00225D88" w:rsidRDefault="00C031FA">
            <w:pPr>
              <w:rPr>
                <w:rFonts w:cs="Tahoma"/>
                <w:sz w:val="20"/>
              </w:rPr>
            </w:pPr>
          </w:p>
        </w:tc>
        <w:tc>
          <w:tcPr>
            <w:tcW w:w="540" w:type="dxa"/>
            <w:vMerge/>
          </w:tcPr>
          <w:p w:rsidR="00C031FA" w:rsidRPr="00225D88" w:rsidRDefault="00C031FA">
            <w:pPr>
              <w:rPr>
                <w:rFonts w:cs="Tahoma"/>
                <w:sz w:val="20"/>
              </w:rPr>
            </w:pPr>
          </w:p>
        </w:tc>
      </w:tr>
      <w:tr w:rsidR="001C38D4" w:rsidRPr="00225D88" w:rsidTr="00D96C9D">
        <w:trPr>
          <w:trHeight w:val="145"/>
        </w:trPr>
        <w:tc>
          <w:tcPr>
            <w:tcW w:w="2462" w:type="dxa"/>
            <w:shd w:val="clear" w:color="auto" w:fill="FFFFFF"/>
          </w:tcPr>
          <w:p w:rsidR="00C031FA" w:rsidRPr="00225D88" w:rsidRDefault="00BD3B84" w:rsidP="001F4899">
            <w:pPr>
              <w:pStyle w:val="ProductNames"/>
              <w:rPr>
                <w:rFonts w:ascii="Tahoma" w:hAnsi="Tahoma" w:cs="Tahoma"/>
                <w:sz w:val="14"/>
                <w:szCs w:val="14"/>
              </w:rPr>
            </w:pPr>
            <w:bookmarkStart w:id="157" w:name="_Toc325608873"/>
            <w:bookmarkStart w:id="158" w:name="_Toc328570187"/>
            <w:bookmarkEnd w:id="157"/>
            <w:r w:rsidRPr="00225D88">
              <w:rPr>
                <w:rFonts w:ascii="Tahoma" w:hAnsi="Tahoma" w:cs="Tahoma"/>
                <w:sz w:val="14"/>
                <w:szCs w:val="14"/>
                <w:lang w:val="pt-BR"/>
              </w:rPr>
              <w:t>Bing Maps Server</w:t>
            </w:r>
            <w:bookmarkEnd w:id="158"/>
          </w:p>
        </w:tc>
        <w:tc>
          <w:tcPr>
            <w:tcW w:w="432" w:type="dxa"/>
            <w:shd w:val="clear" w:color="auto" w:fill="FFFFFF"/>
            <w:vAlign w:val="center"/>
          </w:tcPr>
          <w:p w:rsidR="00C031FA" w:rsidRPr="00225D88" w:rsidRDefault="00875C88" w:rsidP="00EF018B">
            <w:pPr>
              <w:pStyle w:val="TableText"/>
              <w:widowControl w:val="0"/>
              <w:rPr>
                <w:rStyle w:val="EndnoteReference"/>
                <w:b w:val="0"/>
                <w:sz w:val="13"/>
                <w:szCs w:val="13"/>
                <w:u w:val="single"/>
              </w:rPr>
            </w:pPr>
            <w:hyperlink w:anchor="_29_Bing_Maps" w:history="1">
              <w:r w:rsidR="00BD3B84" w:rsidRPr="00225D88">
                <w:rPr>
                  <w:rStyle w:val="Hyperlink"/>
                  <w:rFonts w:hAnsi="Times New Roman"/>
                  <w:b/>
                  <w:sz w:val="13"/>
                  <w:szCs w:val="13"/>
                </w:rPr>
                <w:t>29</w:t>
              </w:r>
            </w:hyperlink>
          </w:p>
        </w:tc>
        <w:tc>
          <w:tcPr>
            <w:tcW w:w="450" w:type="dxa"/>
            <w:shd w:val="clear" w:color="auto" w:fill="FFFFFF"/>
          </w:tcPr>
          <w:p w:rsidR="00C031FA" w:rsidRPr="00225D88" w:rsidRDefault="00BD3B84" w:rsidP="00EE3432">
            <w:pPr>
              <w:pStyle w:val="TableText"/>
              <w:widowControl w:val="0"/>
              <w:spacing w:before="80"/>
              <w:rPr>
                <w:rFonts w:ascii="Tahoma" w:hAnsi="Tahoma" w:cs="Tahoma"/>
                <w:sz w:val="13"/>
                <w:szCs w:val="13"/>
              </w:rPr>
            </w:pPr>
            <w:r w:rsidRPr="00225D88">
              <w:rPr>
                <w:rFonts w:ascii="Tahoma" w:hAnsi="Tahoma" w:cs="Tahoma"/>
                <w:sz w:val="13"/>
                <w:szCs w:val="13"/>
              </w:rPr>
              <w:t>08/09</w:t>
            </w:r>
          </w:p>
        </w:tc>
        <w:tc>
          <w:tcPr>
            <w:tcW w:w="369" w:type="dxa"/>
            <w:tcBorders>
              <w:right w:val="single" w:sz="18" w:space="0" w:color="auto"/>
            </w:tcBorders>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2475" w:type="dxa"/>
            <w:gridSpan w:val="8"/>
            <w:tcBorders>
              <w:left w:val="single" w:sz="18" w:space="0" w:color="auto"/>
              <w:right w:val="single" w:sz="18" w:space="0" w:color="auto"/>
            </w:tcBorders>
            <w:shd w:val="clear" w:color="auto" w:fill="FFFFF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200 pontos</w:t>
            </w:r>
          </w:p>
        </w:tc>
        <w:tc>
          <w:tcPr>
            <w:tcW w:w="405" w:type="dxa"/>
            <w:tcBorders>
              <w:left w:val="single" w:sz="18" w:space="0" w:color="auto"/>
            </w:tcBorders>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513" w:type="dxa"/>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rPr>
              <w:t>200</w:t>
            </w:r>
          </w:p>
        </w:tc>
        <w:tc>
          <w:tcPr>
            <w:tcW w:w="414" w:type="dxa"/>
            <w:tcBorders>
              <w:right w:val="single" w:sz="18" w:space="0" w:color="auto"/>
            </w:tcBorders>
            <w:shd w:val="clear" w:color="auto" w:fill="FFFFF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C031FA" w:rsidRPr="00225D88" w:rsidRDefault="00BD3B84" w:rsidP="00F22928">
            <w:pPr>
              <w:pStyle w:val="TableText"/>
              <w:widowControl w:val="0"/>
              <w:rPr>
                <w:rFonts w:ascii="Tahoma" w:hAnsi="Tahoma" w:cs="Tahoma"/>
                <w:sz w:val="13"/>
              </w:rPr>
            </w:pPr>
            <w:r w:rsidRPr="00225D88">
              <w:rPr>
                <w:rFonts w:ascii="Tahoma"/>
                <w:sz w:val="13"/>
                <w:lang w:val="pt-BR"/>
              </w:rPr>
              <w:t>A</w:t>
            </w:r>
          </w:p>
        </w:tc>
        <w:tc>
          <w:tcPr>
            <w:tcW w:w="540" w:type="dxa"/>
            <w:shd w:val="clear" w:color="auto" w:fill="FFFFFF"/>
            <w:vAlign w:val="center"/>
          </w:tcPr>
          <w:p w:rsidR="00C031FA" w:rsidRPr="00225D88" w:rsidRDefault="00C031FA" w:rsidP="00EE3432">
            <w:pPr>
              <w:pStyle w:val="TableText"/>
              <w:widowControl w:val="0"/>
              <w:rPr>
                <w:rFonts w:ascii="Tahoma" w:hAnsi="Tahoma" w:cs="Tahoma"/>
                <w:sz w:val="13"/>
              </w:rPr>
            </w:pPr>
          </w:p>
        </w:tc>
      </w:tr>
      <w:tr w:rsidR="001C38D4" w:rsidRPr="00225D88" w:rsidTr="00D96C9D">
        <w:trPr>
          <w:trHeight w:val="145"/>
        </w:trPr>
        <w:tc>
          <w:tcPr>
            <w:tcW w:w="2462" w:type="dxa"/>
            <w:shd w:val="clear" w:color="auto" w:fill="FABF8F"/>
          </w:tcPr>
          <w:p w:rsidR="00C031FA" w:rsidRPr="00225D88" w:rsidRDefault="00BD3B84" w:rsidP="001F4899">
            <w:pPr>
              <w:pStyle w:val="ProductNames"/>
              <w:rPr>
                <w:rFonts w:ascii="Tahoma" w:hAnsi="Tahoma" w:cs="Tahoma"/>
                <w:sz w:val="14"/>
                <w:szCs w:val="14"/>
              </w:rPr>
            </w:pPr>
            <w:bookmarkStart w:id="159" w:name="_Toc325608874"/>
            <w:bookmarkStart w:id="160" w:name="_Toc328570188"/>
            <w:bookmarkEnd w:id="159"/>
            <w:r w:rsidRPr="00225D88">
              <w:rPr>
                <w:rFonts w:ascii="Tahoma" w:hAnsi="Tahoma" w:cs="Tahoma"/>
                <w:sz w:val="14"/>
                <w:szCs w:val="14"/>
                <w:lang w:val="pt-BR"/>
              </w:rPr>
              <w:t>CAL do Bing Maps Server</w:t>
            </w:r>
            <w:bookmarkEnd w:id="160"/>
          </w:p>
        </w:tc>
        <w:tc>
          <w:tcPr>
            <w:tcW w:w="432" w:type="dxa"/>
            <w:shd w:val="clear" w:color="auto" w:fill="FABF8F"/>
            <w:vAlign w:val="center"/>
          </w:tcPr>
          <w:p w:rsidR="00C031FA" w:rsidRPr="00225D88" w:rsidRDefault="00875C88" w:rsidP="00EE3432">
            <w:pPr>
              <w:pStyle w:val="TableText"/>
              <w:widowControl w:val="0"/>
              <w:rPr>
                <w:rStyle w:val="EndnoteReference"/>
                <w:b w:val="0"/>
                <w:sz w:val="13"/>
                <w:szCs w:val="13"/>
                <w:u w:val="single"/>
              </w:rPr>
            </w:pPr>
            <w:hyperlink w:anchor="_29_Bing_Maps" w:history="1">
              <w:r w:rsidR="003E7968" w:rsidRPr="00225D88">
                <w:rPr>
                  <w:rStyle w:val="Hyperlink"/>
                  <w:rFonts w:hAnsi="Times New Roman"/>
                  <w:b/>
                  <w:sz w:val="13"/>
                  <w:szCs w:val="13"/>
                </w:rPr>
                <w:t>29</w:t>
              </w:r>
            </w:hyperlink>
          </w:p>
        </w:tc>
        <w:tc>
          <w:tcPr>
            <w:tcW w:w="450" w:type="dxa"/>
            <w:shd w:val="clear" w:color="auto" w:fill="FABF8F"/>
          </w:tcPr>
          <w:p w:rsidR="00C031FA" w:rsidRPr="00225D88" w:rsidRDefault="00BD3B84" w:rsidP="00EE3432">
            <w:pPr>
              <w:pStyle w:val="TableText"/>
              <w:widowControl w:val="0"/>
              <w:spacing w:before="80"/>
              <w:rPr>
                <w:rFonts w:ascii="Tahoma" w:hAnsi="Tahoma" w:cs="Tahoma"/>
                <w:sz w:val="13"/>
                <w:szCs w:val="13"/>
              </w:rPr>
            </w:pPr>
            <w:r w:rsidRPr="00225D88">
              <w:rPr>
                <w:rFonts w:ascii="Tahoma" w:hAnsi="Tahoma" w:cs="Tahoma"/>
                <w:sz w:val="13"/>
                <w:szCs w:val="13"/>
              </w:rPr>
              <w:t>08/09</w:t>
            </w:r>
          </w:p>
        </w:tc>
        <w:tc>
          <w:tcPr>
            <w:tcW w:w="369" w:type="dxa"/>
            <w:tcBorders>
              <w:right w:val="single" w:sz="18" w:space="0" w:color="auto"/>
            </w:tcBorders>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2475" w:type="dxa"/>
            <w:gridSpan w:val="8"/>
            <w:tcBorders>
              <w:left w:val="single" w:sz="18" w:space="0" w:color="auto"/>
              <w:right w:val="single" w:sz="18" w:space="0" w:color="auto"/>
            </w:tcBorders>
            <w:shd w:val="clear" w:color="auto" w:fill="FABF8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1 ponto</w:t>
            </w:r>
          </w:p>
        </w:tc>
        <w:tc>
          <w:tcPr>
            <w:tcW w:w="405" w:type="dxa"/>
            <w:tcBorders>
              <w:left w:val="single" w:sz="18" w:space="0" w:color="auto"/>
            </w:tcBorders>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513" w:type="dxa"/>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ABF8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C031FA" w:rsidRPr="00225D88" w:rsidRDefault="00BD3B84" w:rsidP="00F22928">
            <w:pPr>
              <w:pStyle w:val="TableText"/>
              <w:widowControl w:val="0"/>
              <w:rPr>
                <w:rFonts w:ascii="Tahoma" w:hAnsi="Tahoma" w:cs="Tahoma"/>
                <w:sz w:val="13"/>
              </w:rPr>
            </w:pPr>
            <w:r w:rsidRPr="00225D88">
              <w:rPr>
                <w:rFonts w:ascii="Tahoma"/>
                <w:sz w:val="13"/>
                <w:lang w:val="pt-BR"/>
              </w:rPr>
              <w:t>A</w:t>
            </w:r>
          </w:p>
        </w:tc>
        <w:tc>
          <w:tcPr>
            <w:tcW w:w="540" w:type="dxa"/>
            <w:shd w:val="clear" w:color="auto" w:fill="FABF8F"/>
            <w:vAlign w:val="center"/>
          </w:tcPr>
          <w:p w:rsidR="00C031FA" w:rsidRPr="00225D88" w:rsidRDefault="00C031FA" w:rsidP="00EE3432">
            <w:pPr>
              <w:pStyle w:val="TableText"/>
              <w:widowControl w:val="0"/>
              <w:rPr>
                <w:rFonts w:ascii="Tahoma" w:hAnsi="Tahoma" w:cs="Tahoma"/>
                <w:sz w:val="13"/>
              </w:rPr>
            </w:pPr>
          </w:p>
        </w:tc>
      </w:tr>
      <w:tr w:rsidR="001C38D4" w:rsidRPr="00225D88" w:rsidTr="00D96C9D">
        <w:trPr>
          <w:trHeight w:val="145"/>
        </w:trPr>
        <w:tc>
          <w:tcPr>
            <w:tcW w:w="2462" w:type="dxa"/>
            <w:shd w:val="clear" w:color="auto" w:fill="FFFFFF"/>
          </w:tcPr>
          <w:p w:rsidR="00C031FA" w:rsidRPr="00225D88" w:rsidRDefault="00BD3B84" w:rsidP="00694DF4">
            <w:pPr>
              <w:pStyle w:val="ProductNames"/>
              <w:rPr>
                <w:rFonts w:ascii="Tahoma" w:hAnsi="Tahoma" w:cs="Tahoma"/>
                <w:sz w:val="14"/>
                <w:szCs w:val="14"/>
              </w:rPr>
            </w:pPr>
            <w:bookmarkStart w:id="161" w:name="_Toc325608875"/>
            <w:bookmarkStart w:id="162" w:name="_Toc328570189"/>
            <w:bookmarkEnd w:id="161"/>
            <w:r w:rsidRPr="00225D88">
              <w:rPr>
                <w:rFonts w:ascii="Tahoma" w:hAnsi="Tahoma" w:cs="Tahoma"/>
                <w:sz w:val="14"/>
                <w:szCs w:val="14"/>
                <w:lang w:val="pt-BR"/>
              </w:rPr>
              <w:t>Bing Maps Server com Pacote de</w:t>
            </w:r>
            <w:r w:rsidR="00694DF4" w:rsidRPr="00225D88">
              <w:rPr>
                <w:rFonts w:ascii="Tahoma" w:hAnsi="Tahoma" w:cs="Tahoma"/>
                <w:sz w:val="14"/>
                <w:szCs w:val="14"/>
              </w:rPr>
              <w:t> </w:t>
            </w:r>
            <w:r w:rsidRPr="00225D88">
              <w:rPr>
                <w:rFonts w:ascii="Tahoma" w:hAnsi="Tahoma" w:cs="Tahoma"/>
                <w:sz w:val="14"/>
                <w:szCs w:val="14"/>
                <w:lang w:val="pt-BR"/>
              </w:rPr>
              <w:t>Conteúdo Aprimorado</w:t>
            </w:r>
            <w:bookmarkEnd w:id="162"/>
            <w:r w:rsidRPr="00225D88">
              <w:rPr>
                <w:rFonts w:ascii="Tahoma" w:hAnsi="Tahoma" w:cs="Tahoma"/>
                <w:sz w:val="14"/>
                <w:szCs w:val="14"/>
              </w:rPr>
              <w:t xml:space="preserve"> </w:t>
            </w:r>
          </w:p>
        </w:tc>
        <w:tc>
          <w:tcPr>
            <w:tcW w:w="432" w:type="dxa"/>
            <w:shd w:val="clear" w:color="auto" w:fill="FFFFFF"/>
            <w:vAlign w:val="center"/>
          </w:tcPr>
          <w:p w:rsidR="00C031FA" w:rsidRPr="00225D88" w:rsidRDefault="00875C88" w:rsidP="00EE3432">
            <w:pPr>
              <w:pStyle w:val="TableText"/>
              <w:widowControl w:val="0"/>
              <w:rPr>
                <w:rStyle w:val="EndnoteReference"/>
                <w:b w:val="0"/>
                <w:sz w:val="13"/>
                <w:szCs w:val="13"/>
                <w:u w:val="single"/>
              </w:rPr>
            </w:pPr>
            <w:hyperlink w:anchor="_29_Bing_Maps" w:history="1">
              <w:r w:rsidR="003E7968" w:rsidRPr="00225D88">
                <w:rPr>
                  <w:rStyle w:val="Hyperlink"/>
                  <w:rFonts w:hAnsi="Times New Roman"/>
                  <w:b/>
                  <w:sz w:val="13"/>
                  <w:szCs w:val="13"/>
                </w:rPr>
                <w:t>29</w:t>
              </w:r>
            </w:hyperlink>
          </w:p>
        </w:tc>
        <w:tc>
          <w:tcPr>
            <w:tcW w:w="450" w:type="dxa"/>
            <w:shd w:val="clear" w:color="auto" w:fill="FFFFFF"/>
          </w:tcPr>
          <w:p w:rsidR="00C031FA" w:rsidRPr="00225D88" w:rsidRDefault="00BD3B84" w:rsidP="00EE3432">
            <w:pPr>
              <w:pStyle w:val="TableText"/>
              <w:widowControl w:val="0"/>
              <w:spacing w:before="80"/>
              <w:rPr>
                <w:rFonts w:ascii="Tahoma" w:hAnsi="Tahoma" w:cs="Tahoma"/>
                <w:sz w:val="13"/>
                <w:szCs w:val="13"/>
              </w:rPr>
            </w:pPr>
            <w:r w:rsidRPr="00225D88">
              <w:rPr>
                <w:rFonts w:ascii="Tahoma" w:hAnsi="Tahoma" w:cs="Tahoma"/>
                <w:sz w:val="13"/>
                <w:szCs w:val="13"/>
              </w:rPr>
              <w:t>08/09</w:t>
            </w:r>
          </w:p>
        </w:tc>
        <w:tc>
          <w:tcPr>
            <w:tcW w:w="369" w:type="dxa"/>
            <w:tcBorders>
              <w:right w:val="single" w:sz="18" w:space="0" w:color="auto"/>
            </w:tcBorders>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2475" w:type="dxa"/>
            <w:gridSpan w:val="8"/>
            <w:tcBorders>
              <w:left w:val="single" w:sz="18" w:space="0" w:color="auto"/>
              <w:right w:val="single" w:sz="18" w:space="0" w:color="auto"/>
            </w:tcBorders>
            <w:shd w:val="clear" w:color="auto" w:fill="FFFFF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200 pontos</w:t>
            </w:r>
          </w:p>
        </w:tc>
        <w:tc>
          <w:tcPr>
            <w:tcW w:w="405" w:type="dxa"/>
            <w:tcBorders>
              <w:left w:val="single" w:sz="18" w:space="0" w:color="auto"/>
            </w:tcBorders>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513" w:type="dxa"/>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rPr>
              <w:t>200</w:t>
            </w:r>
          </w:p>
        </w:tc>
        <w:tc>
          <w:tcPr>
            <w:tcW w:w="414" w:type="dxa"/>
            <w:tcBorders>
              <w:right w:val="single" w:sz="18" w:space="0" w:color="auto"/>
            </w:tcBorders>
            <w:shd w:val="clear" w:color="auto" w:fill="FFFFF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C031FA" w:rsidRPr="00225D88" w:rsidRDefault="00BD3B84" w:rsidP="00EE3432">
            <w:pPr>
              <w:pStyle w:val="TableText"/>
              <w:widowControl w:val="0"/>
              <w:rPr>
                <w:rFonts w:ascii="Tahoma" w:hAnsi="Tahoma" w:cs="Tahoma"/>
                <w:sz w:val="13"/>
              </w:rPr>
            </w:pPr>
            <w:r w:rsidRPr="00225D88">
              <w:rPr>
                <w:rFonts w:ascii="Tahoma"/>
                <w:sz w:val="13"/>
                <w:lang w:val="pt-BR"/>
              </w:rPr>
              <w:t>A</w:t>
            </w:r>
          </w:p>
        </w:tc>
        <w:tc>
          <w:tcPr>
            <w:tcW w:w="540" w:type="dxa"/>
            <w:shd w:val="clear" w:color="auto" w:fill="FFFFFF"/>
            <w:vAlign w:val="center"/>
          </w:tcPr>
          <w:p w:rsidR="00C031FA" w:rsidRPr="00225D88" w:rsidRDefault="00C031FA" w:rsidP="00EE3432">
            <w:pPr>
              <w:pStyle w:val="TableText"/>
              <w:widowControl w:val="0"/>
              <w:rPr>
                <w:rFonts w:ascii="Tahoma" w:hAnsi="Tahoma" w:cs="Tahoma"/>
                <w:sz w:val="13"/>
              </w:rPr>
            </w:pPr>
          </w:p>
        </w:tc>
      </w:tr>
      <w:tr w:rsidR="001C38D4" w:rsidRPr="00225D88" w:rsidTr="00D96C9D">
        <w:trPr>
          <w:trHeight w:val="145"/>
        </w:trPr>
        <w:tc>
          <w:tcPr>
            <w:tcW w:w="2462" w:type="dxa"/>
            <w:shd w:val="clear" w:color="auto" w:fill="FABF8F"/>
          </w:tcPr>
          <w:p w:rsidR="00C031FA" w:rsidRPr="00225D88" w:rsidRDefault="00BD3B84" w:rsidP="00174CE7">
            <w:pPr>
              <w:pStyle w:val="ProductNames"/>
              <w:spacing w:before="0" w:after="0"/>
              <w:rPr>
                <w:rFonts w:ascii="Tahoma" w:hAnsi="Tahoma" w:cs="Tahoma"/>
                <w:b/>
                <w:sz w:val="14"/>
                <w:szCs w:val="14"/>
              </w:rPr>
            </w:pPr>
            <w:bookmarkStart w:id="163" w:name="_Toc315288746"/>
            <w:bookmarkStart w:id="164" w:name="_Toc325608876"/>
            <w:bookmarkStart w:id="165" w:name="_Toc328570190"/>
            <w:bookmarkEnd w:id="163"/>
            <w:bookmarkEnd w:id="164"/>
            <w:r w:rsidRPr="00225D88">
              <w:rPr>
                <w:rFonts w:ascii="Tahoma" w:hAnsi="Tahoma" w:cs="Tahoma"/>
                <w:sz w:val="14"/>
                <w:szCs w:val="14"/>
                <w:lang w:val="pt-BR"/>
              </w:rPr>
              <w:t>CAL do Bing Maps Server com Pacote de Conteúdo Aprimorado</w:t>
            </w:r>
            <w:bookmarkEnd w:id="165"/>
          </w:p>
        </w:tc>
        <w:tc>
          <w:tcPr>
            <w:tcW w:w="432" w:type="dxa"/>
            <w:shd w:val="clear" w:color="auto" w:fill="FABF8F"/>
            <w:vAlign w:val="center"/>
          </w:tcPr>
          <w:p w:rsidR="00C031FA" w:rsidRPr="00225D88" w:rsidRDefault="00875C88" w:rsidP="00EE3432">
            <w:pPr>
              <w:pStyle w:val="TableText"/>
              <w:widowControl w:val="0"/>
              <w:rPr>
                <w:rStyle w:val="EndnoteReference"/>
                <w:b w:val="0"/>
                <w:sz w:val="13"/>
                <w:szCs w:val="13"/>
                <w:u w:val="single"/>
              </w:rPr>
            </w:pPr>
            <w:hyperlink w:anchor="_29_Bing_Maps" w:history="1">
              <w:r w:rsidR="003E7968" w:rsidRPr="00225D88">
                <w:rPr>
                  <w:rStyle w:val="Hyperlink"/>
                  <w:rFonts w:hAnsi="Times New Roman"/>
                  <w:b/>
                  <w:sz w:val="13"/>
                  <w:szCs w:val="13"/>
                </w:rPr>
                <w:t>29</w:t>
              </w:r>
            </w:hyperlink>
          </w:p>
        </w:tc>
        <w:tc>
          <w:tcPr>
            <w:tcW w:w="450" w:type="dxa"/>
            <w:shd w:val="clear" w:color="auto" w:fill="FABF8F"/>
          </w:tcPr>
          <w:p w:rsidR="00C031FA" w:rsidRPr="00225D88" w:rsidRDefault="00BD3B84" w:rsidP="00EE3432">
            <w:pPr>
              <w:pStyle w:val="TableText"/>
              <w:widowControl w:val="0"/>
              <w:spacing w:before="80"/>
              <w:rPr>
                <w:rFonts w:ascii="Tahoma" w:hAnsi="Tahoma" w:cs="Tahoma"/>
                <w:sz w:val="13"/>
                <w:szCs w:val="13"/>
              </w:rPr>
            </w:pPr>
            <w:r w:rsidRPr="00225D88">
              <w:rPr>
                <w:rFonts w:ascii="Tahoma" w:hAnsi="Tahoma" w:cs="Tahoma"/>
                <w:sz w:val="13"/>
                <w:szCs w:val="13"/>
              </w:rPr>
              <w:t>08/09</w:t>
            </w:r>
          </w:p>
        </w:tc>
        <w:tc>
          <w:tcPr>
            <w:tcW w:w="369" w:type="dxa"/>
            <w:tcBorders>
              <w:right w:val="single" w:sz="18" w:space="0" w:color="auto"/>
            </w:tcBorders>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2475" w:type="dxa"/>
            <w:gridSpan w:val="8"/>
            <w:tcBorders>
              <w:left w:val="single" w:sz="18" w:space="0" w:color="auto"/>
              <w:right w:val="single" w:sz="18" w:space="0" w:color="auto"/>
            </w:tcBorders>
            <w:shd w:val="clear" w:color="auto" w:fill="FABF8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27 pontos</w:t>
            </w:r>
          </w:p>
        </w:tc>
        <w:tc>
          <w:tcPr>
            <w:tcW w:w="405" w:type="dxa"/>
            <w:tcBorders>
              <w:left w:val="single" w:sz="18" w:space="0" w:color="auto"/>
            </w:tcBorders>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513" w:type="dxa"/>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rPr>
              <w:t>27</w:t>
            </w:r>
          </w:p>
        </w:tc>
        <w:tc>
          <w:tcPr>
            <w:tcW w:w="414" w:type="dxa"/>
            <w:tcBorders>
              <w:right w:val="single" w:sz="18" w:space="0" w:color="auto"/>
            </w:tcBorders>
            <w:shd w:val="clear" w:color="auto" w:fill="FABF8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C031FA" w:rsidRPr="00225D88" w:rsidRDefault="00BD3B84" w:rsidP="00EE3432">
            <w:pPr>
              <w:pStyle w:val="TableText"/>
              <w:widowControl w:val="0"/>
              <w:rPr>
                <w:rFonts w:ascii="Tahoma" w:hAnsi="Tahoma" w:cs="Tahoma"/>
                <w:sz w:val="13"/>
              </w:rPr>
            </w:pPr>
            <w:r w:rsidRPr="00225D88">
              <w:rPr>
                <w:rFonts w:ascii="Tahoma"/>
                <w:sz w:val="13"/>
                <w:lang w:val="pt-BR"/>
              </w:rPr>
              <w:t>A</w:t>
            </w:r>
          </w:p>
        </w:tc>
        <w:tc>
          <w:tcPr>
            <w:tcW w:w="540" w:type="dxa"/>
            <w:shd w:val="clear" w:color="auto" w:fill="FABF8F"/>
            <w:vAlign w:val="center"/>
          </w:tcPr>
          <w:p w:rsidR="00C031FA" w:rsidRPr="00225D88" w:rsidRDefault="00C031FA" w:rsidP="00EE3432">
            <w:pPr>
              <w:pStyle w:val="TableText"/>
              <w:widowControl w:val="0"/>
              <w:rPr>
                <w:rFonts w:ascii="Tahoma" w:hAnsi="Tahoma" w:cs="Tahoma"/>
                <w:sz w:val="13"/>
              </w:rPr>
            </w:pPr>
          </w:p>
        </w:tc>
      </w:tr>
      <w:tr w:rsidR="001C38D4" w:rsidRPr="00225D88" w:rsidTr="00D96C9D">
        <w:trPr>
          <w:trHeight w:val="145"/>
        </w:trPr>
        <w:tc>
          <w:tcPr>
            <w:tcW w:w="2462" w:type="dxa"/>
            <w:shd w:val="clear" w:color="auto" w:fill="FFFFFF"/>
          </w:tcPr>
          <w:p w:rsidR="00C031FA" w:rsidRPr="00225D88" w:rsidRDefault="00C031FA" w:rsidP="001F4899">
            <w:pPr>
              <w:pStyle w:val="ProductNames"/>
              <w:rPr>
                <w:rFonts w:ascii="Tahoma" w:hAnsi="Tahoma" w:cs="Tahoma"/>
                <w:sz w:val="14"/>
                <w:szCs w:val="14"/>
              </w:rPr>
            </w:pPr>
            <w:bookmarkStart w:id="166" w:name="_Toc315288747"/>
            <w:bookmarkStart w:id="167" w:name="_Toc325608877"/>
            <w:bookmarkStart w:id="168" w:name="_Toc328570191"/>
            <w:bookmarkEnd w:id="166"/>
            <w:bookmarkEnd w:id="167"/>
            <w:r w:rsidRPr="00225D88">
              <w:rPr>
                <w:rFonts w:ascii="Tahoma" w:hAnsi="Tahoma" w:cs="Tahoma"/>
                <w:sz w:val="14"/>
                <w:szCs w:val="14"/>
                <w:lang w:val="pt-BR"/>
              </w:rPr>
              <w:t>Bing Maps Standard ou Professional (SL de Usuário)</w:t>
            </w:r>
            <w:bookmarkEnd w:id="168"/>
          </w:p>
        </w:tc>
        <w:tc>
          <w:tcPr>
            <w:tcW w:w="432" w:type="dxa"/>
            <w:shd w:val="clear" w:color="auto" w:fill="FFFFFF"/>
            <w:vAlign w:val="center"/>
          </w:tcPr>
          <w:p w:rsidR="00C031FA" w:rsidRPr="00225D88" w:rsidRDefault="00C031FA" w:rsidP="00EE3432">
            <w:pPr>
              <w:pStyle w:val="TableText"/>
              <w:widowControl w:val="0"/>
              <w:rPr>
                <w:rStyle w:val="EndnoteReference"/>
                <w:sz w:val="13"/>
                <w:szCs w:val="13"/>
                <w:u w:val="single"/>
              </w:rPr>
            </w:pPr>
          </w:p>
        </w:tc>
        <w:tc>
          <w:tcPr>
            <w:tcW w:w="450" w:type="dxa"/>
            <w:shd w:val="clear" w:color="auto" w:fill="FFFFFF"/>
          </w:tcPr>
          <w:p w:rsidR="00C031FA" w:rsidRPr="00225D88" w:rsidRDefault="00BD3B84" w:rsidP="00EE3432">
            <w:pPr>
              <w:pStyle w:val="TableText"/>
              <w:widowControl w:val="0"/>
              <w:spacing w:before="80"/>
              <w:rPr>
                <w:rFonts w:ascii="Tahoma" w:hAnsi="Tahoma" w:cs="Tahoma"/>
                <w:sz w:val="13"/>
                <w:szCs w:val="13"/>
              </w:rPr>
            </w:pPr>
            <w:r w:rsidRPr="00225D88">
              <w:rPr>
                <w:rFonts w:ascii="Tahoma" w:hAnsi="Tahoma" w:cs="Tahoma"/>
                <w:sz w:val="13"/>
                <w:szCs w:val="13"/>
              </w:rPr>
              <w:t>01/08</w:t>
            </w:r>
          </w:p>
        </w:tc>
        <w:tc>
          <w:tcPr>
            <w:tcW w:w="369" w:type="dxa"/>
            <w:tcBorders>
              <w:right w:val="single" w:sz="18" w:space="0" w:color="auto"/>
            </w:tcBorders>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2475" w:type="dxa"/>
            <w:gridSpan w:val="8"/>
            <w:tcBorders>
              <w:left w:val="single" w:sz="18" w:space="0" w:color="auto"/>
              <w:right w:val="single" w:sz="18" w:space="0" w:color="auto"/>
            </w:tcBorders>
            <w:shd w:val="clear" w:color="auto" w:fill="FFFFF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1 ponto</w:t>
            </w:r>
          </w:p>
        </w:tc>
        <w:tc>
          <w:tcPr>
            <w:tcW w:w="405" w:type="dxa"/>
            <w:tcBorders>
              <w:left w:val="single" w:sz="18" w:space="0" w:color="auto"/>
            </w:tcBorders>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513" w:type="dxa"/>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C031FA" w:rsidRPr="00225D88" w:rsidRDefault="00C031FA" w:rsidP="00EE3432">
            <w:pPr>
              <w:pStyle w:val="TableText"/>
              <w:widowControl w:val="0"/>
              <w:rPr>
                <w:rFonts w:ascii="Tahoma" w:hAnsi="Tahoma" w:cs="Tahoma"/>
                <w:sz w:val="13"/>
              </w:rPr>
            </w:pPr>
          </w:p>
        </w:tc>
        <w:tc>
          <w:tcPr>
            <w:tcW w:w="540" w:type="dxa"/>
            <w:shd w:val="clear" w:color="auto" w:fill="FFFFFF"/>
            <w:vAlign w:val="center"/>
          </w:tcPr>
          <w:p w:rsidR="00C031FA" w:rsidRPr="00225D88" w:rsidRDefault="00BD3B84" w:rsidP="00EE3432">
            <w:pPr>
              <w:pStyle w:val="TableText"/>
              <w:widowControl w:val="0"/>
              <w:rPr>
                <w:rFonts w:ascii="Tahoma" w:hAnsi="Tahoma" w:cs="Tahoma"/>
                <w:sz w:val="13"/>
              </w:rPr>
            </w:pPr>
            <w:r w:rsidRPr="00225D88">
              <w:rPr>
                <w:rFonts w:ascii="Tahoma"/>
                <w:sz w:val="13"/>
                <w:lang w:val="pt-BR"/>
              </w:rPr>
              <w:t>LO/OV</w:t>
            </w:r>
          </w:p>
        </w:tc>
      </w:tr>
      <w:tr w:rsidR="001C38D4" w:rsidRPr="00225D88" w:rsidTr="00D96C9D">
        <w:trPr>
          <w:trHeight w:val="145"/>
        </w:trPr>
        <w:tc>
          <w:tcPr>
            <w:tcW w:w="2462" w:type="dxa"/>
            <w:shd w:val="clear" w:color="auto" w:fill="FABF8F"/>
          </w:tcPr>
          <w:p w:rsidR="00C031FA" w:rsidRPr="00225D88" w:rsidRDefault="00C031FA" w:rsidP="001F4899">
            <w:pPr>
              <w:pStyle w:val="ProductNames"/>
              <w:rPr>
                <w:rFonts w:ascii="Tahoma" w:hAnsi="Tahoma" w:cs="Tahoma"/>
                <w:sz w:val="14"/>
                <w:szCs w:val="14"/>
              </w:rPr>
            </w:pPr>
            <w:bookmarkStart w:id="169" w:name="_Toc325608878"/>
            <w:bookmarkStart w:id="170" w:name="_Toc328570192"/>
            <w:bookmarkEnd w:id="169"/>
            <w:r w:rsidRPr="00225D88">
              <w:rPr>
                <w:rFonts w:ascii="Tahoma" w:hAnsi="Tahoma" w:cs="Tahoma"/>
                <w:sz w:val="14"/>
                <w:szCs w:val="14"/>
                <w:lang w:val="pt-BR"/>
              </w:rPr>
              <w:t>Bing Maps Standard (SL de Serviços)</w:t>
            </w:r>
            <w:bookmarkEnd w:id="170"/>
          </w:p>
        </w:tc>
        <w:tc>
          <w:tcPr>
            <w:tcW w:w="432" w:type="dxa"/>
            <w:shd w:val="clear" w:color="auto" w:fill="FABF8F"/>
            <w:vAlign w:val="center"/>
          </w:tcPr>
          <w:p w:rsidR="00C031FA" w:rsidRPr="00225D88" w:rsidRDefault="00C031FA" w:rsidP="00EE3432">
            <w:pPr>
              <w:pStyle w:val="TableText"/>
              <w:widowControl w:val="0"/>
              <w:rPr>
                <w:rStyle w:val="EndnoteReference"/>
                <w:sz w:val="13"/>
                <w:szCs w:val="13"/>
                <w:u w:val="single"/>
              </w:rPr>
            </w:pPr>
          </w:p>
        </w:tc>
        <w:tc>
          <w:tcPr>
            <w:tcW w:w="450" w:type="dxa"/>
            <w:shd w:val="clear" w:color="auto" w:fill="FABF8F"/>
          </w:tcPr>
          <w:p w:rsidR="00C031FA" w:rsidRPr="00225D88" w:rsidRDefault="00BD3B84" w:rsidP="00EE3432">
            <w:pPr>
              <w:pStyle w:val="TableText"/>
              <w:widowControl w:val="0"/>
              <w:spacing w:before="80"/>
              <w:rPr>
                <w:rFonts w:ascii="Tahoma" w:hAnsi="Tahoma" w:cs="Tahoma"/>
                <w:sz w:val="13"/>
                <w:szCs w:val="13"/>
              </w:rPr>
            </w:pPr>
            <w:r w:rsidRPr="00225D88">
              <w:rPr>
                <w:rFonts w:ascii="Tahoma" w:hAnsi="Tahoma" w:cs="Tahoma"/>
                <w:sz w:val="13"/>
                <w:szCs w:val="13"/>
              </w:rPr>
              <w:t>01/08</w:t>
            </w:r>
          </w:p>
        </w:tc>
        <w:tc>
          <w:tcPr>
            <w:tcW w:w="369" w:type="dxa"/>
            <w:tcBorders>
              <w:right w:val="single" w:sz="18" w:space="0" w:color="auto"/>
            </w:tcBorders>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2475" w:type="dxa"/>
            <w:gridSpan w:val="8"/>
            <w:tcBorders>
              <w:left w:val="single" w:sz="18" w:space="0" w:color="auto"/>
              <w:right w:val="single" w:sz="18" w:space="0" w:color="auto"/>
            </w:tcBorders>
            <w:shd w:val="clear" w:color="auto" w:fill="FABF8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75 pontos</w:t>
            </w:r>
          </w:p>
          <w:p w:rsidR="00C031FA" w:rsidRPr="00225D88" w:rsidRDefault="00C031FA" w:rsidP="00EE3432">
            <w:pPr>
              <w:pStyle w:val="TableText"/>
              <w:widowControl w:val="0"/>
              <w:rPr>
                <w:rFonts w:ascii="Tahoma" w:hAnsi="Tahoma" w:cs="Tahoma"/>
                <w:sz w:val="13"/>
                <w:szCs w:val="13"/>
              </w:rPr>
            </w:pPr>
          </w:p>
        </w:tc>
        <w:tc>
          <w:tcPr>
            <w:tcW w:w="405" w:type="dxa"/>
            <w:tcBorders>
              <w:left w:val="single" w:sz="18" w:space="0" w:color="auto"/>
            </w:tcBorders>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513" w:type="dxa"/>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C031FA" w:rsidRPr="00225D88" w:rsidRDefault="00C031FA" w:rsidP="00EE3432">
            <w:pPr>
              <w:pStyle w:val="TableText"/>
              <w:widowControl w:val="0"/>
              <w:rPr>
                <w:rFonts w:ascii="Tahoma" w:hAnsi="Tahoma" w:cs="Tahoma"/>
                <w:sz w:val="13"/>
              </w:rPr>
            </w:pPr>
          </w:p>
        </w:tc>
        <w:tc>
          <w:tcPr>
            <w:tcW w:w="540" w:type="dxa"/>
            <w:shd w:val="clear" w:color="auto" w:fill="FABF8F"/>
            <w:vAlign w:val="center"/>
          </w:tcPr>
          <w:p w:rsidR="00C031FA" w:rsidRPr="00225D88" w:rsidRDefault="00BD3B84" w:rsidP="00EE3432">
            <w:pPr>
              <w:pStyle w:val="TableText"/>
              <w:widowControl w:val="0"/>
              <w:rPr>
                <w:rFonts w:ascii="Tahoma" w:hAnsi="Tahoma" w:cs="Tahoma"/>
                <w:sz w:val="13"/>
              </w:rPr>
            </w:pPr>
            <w:r w:rsidRPr="00225D88">
              <w:rPr>
                <w:rFonts w:ascii="Tahoma"/>
                <w:sz w:val="13"/>
                <w:lang w:val="pt-BR"/>
              </w:rPr>
              <w:t>LO/OV</w:t>
            </w:r>
          </w:p>
        </w:tc>
      </w:tr>
      <w:tr w:rsidR="001C38D4" w:rsidRPr="00225D88" w:rsidTr="00D96C9D">
        <w:trPr>
          <w:trHeight w:val="145"/>
        </w:trPr>
        <w:tc>
          <w:tcPr>
            <w:tcW w:w="2462" w:type="dxa"/>
            <w:shd w:val="clear" w:color="auto" w:fill="FFFFFF"/>
          </w:tcPr>
          <w:p w:rsidR="00C031FA" w:rsidRPr="0075392F" w:rsidRDefault="00C031FA" w:rsidP="001F4899">
            <w:pPr>
              <w:pStyle w:val="ProductNames"/>
              <w:rPr>
                <w:rFonts w:ascii="Tahoma" w:hAnsi="Tahoma" w:cs="Tahoma"/>
                <w:spacing w:val="-2"/>
                <w:sz w:val="14"/>
                <w:szCs w:val="14"/>
              </w:rPr>
            </w:pPr>
            <w:bookmarkStart w:id="171" w:name="_Toc325608879"/>
            <w:bookmarkStart w:id="172" w:name="_Toc328570193"/>
            <w:bookmarkEnd w:id="171"/>
            <w:r w:rsidRPr="0075392F">
              <w:rPr>
                <w:rFonts w:ascii="Tahoma" w:hAnsi="Tahoma" w:cs="Tahoma"/>
                <w:spacing w:val="-2"/>
                <w:sz w:val="14"/>
                <w:szCs w:val="14"/>
                <w:lang w:val="pt-BR"/>
              </w:rPr>
              <w:t>Bing Maps Professional (SL de Serviços)</w:t>
            </w:r>
            <w:bookmarkEnd w:id="172"/>
          </w:p>
        </w:tc>
        <w:tc>
          <w:tcPr>
            <w:tcW w:w="432" w:type="dxa"/>
            <w:shd w:val="clear" w:color="auto" w:fill="FFFFFF"/>
            <w:vAlign w:val="center"/>
          </w:tcPr>
          <w:p w:rsidR="00C031FA" w:rsidRPr="00225D88" w:rsidRDefault="00C031FA" w:rsidP="00EE3432">
            <w:pPr>
              <w:pStyle w:val="TableText"/>
              <w:widowControl w:val="0"/>
              <w:rPr>
                <w:rStyle w:val="EndnoteReference"/>
                <w:sz w:val="13"/>
                <w:szCs w:val="13"/>
                <w:u w:val="single"/>
              </w:rPr>
            </w:pPr>
          </w:p>
        </w:tc>
        <w:tc>
          <w:tcPr>
            <w:tcW w:w="450" w:type="dxa"/>
            <w:shd w:val="clear" w:color="auto" w:fill="FFFFFF"/>
          </w:tcPr>
          <w:p w:rsidR="00C031FA" w:rsidRPr="00225D88" w:rsidRDefault="00BD3B84" w:rsidP="00EE3432">
            <w:pPr>
              <w:pStyle w:val="TableText"/>
              <w:widowControl w:val="0"/>
              <w:spacing w:before="80"/>
              <w:rPr>
                <w:rFonts w:ascii="Tahoma" w:hAnsi="Tahoma" w:cs="Tahoma"/>
                <w:sz w:val="13"/>
                <w:szCs w:val="13"/>
              </w:rPr>
            </w:pPr>
            <w:r w:rsidRPr="00225D88">
              <w:rPr>
                <w:rFonts w:ascii="Tahoma" w:hAnsi="Tahoma" w:cs="Tahoma"/>
                <w:sz w:val="13"/>
                <w:szCs w:val="13"/>
              </w:rPr>
              <w:t>01/08</w:t>
            </w:r>
          </w:p>
        </w:tc>
        <w:tc>
          <w:tcPr>
            <w:tcW w:w="369" w:type="dxa"/>
            <w:tcBorders>
              <w:right w:val="single" w:sz="18" w:space="0" w:color="auto"/>
            </w:tcBorders>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2475" w:type="dxa"/>
            <w:gridSpan w:val="8"/>
            <w:tcBorders>
              <w:left w:val="single" w:sz="18" w:space="0" w:color="auto"/>
              <w:right w:val="single" w:sz="18" w:space="0" w:color="auto"/>
            </w:tcBorders>
            <w:shd w:val="clear" w:color="auto" w:fill="FFFFF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125 pontos</w:t>
            </w:r>
          </w:p>
          <w:p w:rsidR="00C031FA" w:rsidRPr="00225D88" w:rsidRDefault="00C031FA" w:rsidP="00EE3432">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513" w:type="dxa"/>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C031FA" w:rsidRPr="00225D88" w:rsidRDefault="00C031FA" w:rsidP="00EE3432">
            <w:pPr>
              <w:pStyle w:val="TableText"/>
              <w:widowControl w:val="0"/>
              <w:rPr>
                <w:rFonts w:ascii="Tahoma" w:hAnsi="Tahoma" w:cs="Tahoma"/>
                <w:sz w:val="13"/>
              </w:rPr>
            </w:pPr>
          </w:p>
        </w:tc>
        <w:tc>
          <w:tcPr>
            <w:tcW w:w="540" w:type="dxa"/>
            <w:shd w:val="clear" w:color="auto" w:fill="FFFFFF"/>
            <w:vAlign w:val="center"/>
          </w:tcPr>
          <w:p w:rsidR="00C031FA" w:rsidRPr="00225D88" w:rsidRDefault="00BD3B84" w:rsidP="00EE3432">
            <w:pPr>
              <w:pStyle w:val="TableText"/>
              <w:widowControl w:val="0"/>
              <w:rPr>
                <w:rFonts w:ascii="Tahoma" w:hAnsi="Tahoma" w:cs="Tahoma"/>
                <w:sz w:val="13"/>
              </w:rPr>
            </w:pPr>
            <w:r w:rsidRPr="00225D88">
              <w:rPr>
                <w:rFonts w:ascii="Tahoma"/>
                <w:sz w:val="13"/>
                <w:lang w:val="pt-BR"/>
              </w:rPr>
              <w:t>LO/OV</w:t>
            </w:r>
          </w:p>
        </w:tc>
      </w:tr>
      <w:tr w:rsidR="001C38D4" w:rsidRPr="00225D88" w:rsidTr="00D96C9D">
        <w:trPr>
          <w:trHeight w:val="305"/>
        </w:trPr>
        <w:tc>
          <w:tcPr>
            <w:tcW w:w="2462" w:type="dxa"/>
            <w:shd w:val="clear" w:color="auto" w:fill="FABF8F"/>
          </w:tcPr>
          <w:p w:rsidR="00C031FA" w:rsidRPr="00225D88" w:rsidRDefault="00C031FA" w:rsidP="001F4899">
            <w:pPr>
              <w:pStyle w:val="ProductNames"/>
              <w:rPr>
                <w:rFonts w:ascii="Tahoma" w:hAnsi="Tahoma" w:cs="Tahoma"/>
                <w:sz w:val="14"/>
                <w:szCs w:val="14"/>
              </w:rPr>
            </w:pPr>
            <w:bookmarkStart w:id="173" w:name="_Toc325608880"/>
            <w:bookmarkStart w:id="174" w:name="_Toc328570194"/>
            <w:bookmarkEnd w:id="173"/>
            <w:r w:rsidRPr="00225D88">
              <w:rPr>
                <w:rFonts w:ascii="Tahoma" w:hAnsi="Tahoma" w:cs="Tahoma"/>
                <w:sz w:val="14"/>
                <w:szCs w:val="14"/>
                <w:lang w:val="pt-BR"/>
              </w:rPr>
              <w:t>Bing Maps 25KTrx (SL Complementar)</w:t>
            </w:r>
            <w:bookmarkEnd w:id="174"/>
          </w:p>
        </w:tc>
        <w:tc>
          <w:tcPr>
            <w:tcW w:w="432" w:type="dxa"/>
            <w:shd w:val="clear" w:color="auto" w:fill="FABF8F"/>
          </w:tcPr>
          <w:p w:rsidR="00C031FA" w:rsidRPr="00225D88" w:rsidRDefault="00875C88" w:rsidP="00EE3432">
            <w:pPr>
              <w:pStyle w:val="TableText"/>
              <w:widowControl w:val="0"/>
              <w:spacing w:before="240"/>
              <w:rPr>
                <w:rStyle w:val="EndnoteReference"/>
                <w:rFonts w:cs="Tahoma"/>
                <w:b w:val="0"/>
                <w:color w:val="0000FF"/>
                <w:sz w:val="13"/>
                <w:szCs w:val="13"/>
                <w:u w:val="single"/>
              </w:rPr>
            </w:pPr>
            <w:hyperlink w:anchor="_Toc325609273" w:history="1">
              <w:r w:rsidR="00BD3B84" w:rsidRPr="00225D88">
                <w:rPr>
                  <w:rStyle w:val="Hyperlink"/>
                  <w:rFonts w:hAnsi="Times New Roman"/>
                  <w:b/>
                  <w:sz w:val="13"/>
                </w:rPr>
                <w:t>30</w:t>
              </w:r>
            </w:hyperlink>
          </w:p>
        </w:tc>
        <w:tc>
          <w:tcPr>
            <w:tcW w:w="450" w:type="dxa"/>
            <w:shd w:val="clear" w:color="auto" w:fill="FABF8F"/>
          </w:tcPr>
          <w:p w:rsidR="00C031FA" w:rsidRPr="00225D88" w:rsidRDefault="00BD3B84" w:rsidP="00EE3432">
            <w:pPr>
              <w:pStyle w:val="TableText"/>
              <w:widowControl w:val="0"/>
              <w:spacing w:before="80"/>
              <w:rPr>
                <w:rFonts w:ascii="Tahoma" w:hAnsi="Tahoma" w:cs="Tahoma"/>
                <w:sz w:val="13"/>
                <w:szCs w:val="13"/>
              </w:rPr>
            </w:pPr>
            <w:r w:rsidRPr="00225D88">
              <w:rPr>
                <w:rFonts w:ascii="Tahoma" w:hAnsi="Tahoma" w:cs="Tahoma"/>
                <w:sz w:val="13"/>
                <w:szCs w:val="13"/>
              </w:rPr>
              <w:t>01/08</w:t>
            </w:r>
          </w:p>
        </w:tc>
        <w:tc>
          <w:tcPr>
            <w:tcW w:w="369" w:type="dxa"/>
            <w:tcBorders>
              <w:right w:val="single" w:sz="18" w:space="0" w:color="auto"/>
            </w:tcBorders>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2475" w:type="dxa"/>
            <w:gridSpan w:val="8"/>
            <w:tcBorders>
              <w:left w:val="single" w:sz="18" w:space="0" w:color="auto"/>
              <w:right w:val="single" w:sz="18" w:space="0" w:color="auto"/>
            </w:tcBorders>
            <w:shd w:val="clear" w:color="auto" w:fill="FABF8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200 pontos</w:t>
            </w:r>
          </w:p>
          <w:p w:rsidR="00C031FA" w:rsidRPr="00225D88" w:rsidRDefault="00C031FA" w:rsidP="00EE3432">
            <w:pPr>
              <w:pStyle w:val="TableText"/>
              <w:widowControl w:val="0"/>
              <w:rPr>
                <w:rFonts w:ascii="Tahoma" w:hAnsi="Tahoma" w:cs="Tahoma"/>
                <w:sz w:val="13"/>
                <w:szCs w:val="13"/>
              </w:rPr>
            </w:pPr>
          </w:p>
        </w:tc>
        <w:tc>
          <w:tcPr>
            <w:tcW w:w="405" w:type="dxa"/>
            <w:tcBorders>
              <w:left w:val="single" w:sz="18" w:space="0" w:color="auto"/>
            </w:tcBorders>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513" w:type="dxa"/>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C031FA" w:rsidRPr="00225D88" w:rsidRDefault="00C031FA" w:rsidP="00EE3432">
            <w:pPr>
              <w:pStyle w:val="TableText"/>
              <w:widowControl w:val="0"/>
              <w:rPr>
                <w:rFonts w:ascii="Tahoma" w:hAnsi="Tahoma" w:cs="Tahoma"/>
                <w:sz w:val="13"/>
              </w:rPr>
            </w:pPr>
          </w:p>
        </w:tc>
        <w:tc>
          <w:tcPr>
            <w:tcW w:w="540" w:type="dxa"/>
            <w:shd w:val="clear" w:color="auto" w:fill="FABF8F"/>
            <w:vAlign w:val="center"/>
          </w:tcPr>
          <w:p w:rsidR="00C031FA" w:rsidRPr="00225D88" w:rsidRDefault="00BD3B84" w:rsidP="00EE3432">
            <w:pPr>
              <w:pStyle w:val="TableText"/>
              <w:widowControl w:val="0"/>
              <w:rPr>
                <w:rFonts w:ascii="Tahoma" w:hAnsi="Tahoma" w:cs="Tahoma"/>
                <w:sz w:val="13"/>
              </w:rPr>
            </w:pPr>
            <w:r w:rsidRPr="00225D88">
              <w:rPr>
                <w:rFonts w:ascii="Tahoma"/>
                <w:sz w:val="13"/>
                <w:lang w:val="pt-BR"/>
              </w:rPr>
              <w:t>LO/OV</w:t>
            </w:r>
          </w:p>
        </w:tc>
      </w:tr>
      <w:tr w:rsidR="001C38D4" w:rsidRPr="00225D88" w:rsidTr="00D96C9D">
        <w:trPr>
          <w:trHeight w:val="145"/>
        </w:trPr>
        <w:tc>
          <w:tcPr>
            <w:tcW w:w="2462" w:type="dxa"/>
            <w:shd w:val="clear" w:color="auto" w:fill="FFFFFF"/>
          </w:tcPr>
          <w:p w:rsidR="00C031FA" w:rsidRPr="003E7968" w:rsidRDefault="00C031FA" w:rsidP="001F4899">
            <w:pPr>
              <w:pStyle w:val="ProductNames"/>
              <w:rPr>
                <w:rFonts w:ascii="Tahoma" w:hAnsi="Tahoma" w:cs="Tahoma"/>
                <w:spacing w:val="-2"/>
                <w:sz w:val="14"/>
                <w:szCs w:val="14"/>
              </w:rPr>
            </w:pPr>
            <w:bookmarkStart w:id="175" w:name="_Toc325608881"/>
            <w:bookmarkStart w:id="176" w:name="_Toc328570195"/>
            <w:bookmarkEnd w:id="175"/>
            <w:r w:rsidRPr="003E7968">
              <w:rPr>
                <w:rFonts w:ascii="Tahoma" w:hAnsi="Tahoma" w:cs="Tahoma"/>
                <w:spacing w:val="-2"/>
                <w:sz w:val="14"/>
                <w:szCs w:val="14"/>
                <w:lang w:val="pt-BR"/>
              </w:rPr>
              <w:t>Bing Maps 250KTrx (SL Complementar)</w:t>
            </w:r>
            <w:bookmarkEnd w:id="176"/>
          </w:p>
        </w:tc>
        <w:tc>
          <w:tcPr>
            <w:tcW w:w="432" w:type="dxa"/>
            <w:shd w:val="clear" w:color="auto" w:fill="FFFFFF"/>
            <w:vAlign w:val="center"/>
          </w:tcPr>
          <w:p w:rsidR="00C031FA" w:rsidRPr="00CF306D" w:rsidRDefault="00875C88" w:rsidP="00EE3432">
            <w:pPr>
              <w:pStyle w:val="TableText"/>
              <w:widowControl w:val="0"/>
              <w:rPr>
                <w:rStyle w:val="EndnoteReference"/>
                <w:rFonts w:eastAsia="PMingLiU"/>
                <w:b w:val="0"/>
                <w:color w:val="0000FF"/>
                <w:sz w:val="13"/>
                <w:szCs w:val="13"/>
                <w:u w:val="single"/>
                <w:lang w:eastAsia="zh-TW"/>
              </w:rPr>
            </w:pPr>
            <w:hyperlink w:anchor="_Toc325609273" w:history="1">
              <w:r w:rsidR="003E7968" w:rsidRPr="00225D88">
                <w:rPr>
                  <w:rStyle w:val="Hyperlink"/>
                  <w:rFonts w:hAnsi="Times New Roman"/>
                  <w:b/>
                  <w:sz w:val="13"/>
                </w:rPr>
                <w:t>30</w:t>
              </w:r>
            </w:hyperlink>
          </w:p>
        </w:tc>
        <w:tc>
          <w:tcPr>
            <w:tcW w:w="450" w:type="dxa"/>
            <w:shd w:val="clear" w:color="auto" w:fill="FFFFFF"/>
          </w:tcPr>
          <w:p w:rsidR="00C031FA" w:rsidRPr="00225D88" w:rsidRDefault="00BD3B84" w:rsidP="00EE3432">
            <w:pPr>
              <w:pStyle w:val="TableText"/>
              <w:widowControl w:val="0"/>
              <w:spacing w:before="80"/>
              <w:rPr>
                <w:rFonts w:ascii="Tahoma" w:hAnsi="Tahoma" w:cs="Tahoma"/>
                <w:sz w:val="13"/>
                <w:szCs w:val="13"/>
              </w:rPr>
            </w:pPr>
            <w:r w:rsidRPr="00225D88">
              <w:rPr>
                <w:rFonts w:ascii="Tahoma" w:hAnsi="Tahoma" w:cs="Tahoma"/>
                <w:sz w:val="13"/>
                <w:szCs w:val="13"/>
              </w:rPr>
              <w:t>01/08</w:t>
            </w:r>
          </w:p>
        </w:tc>
        <w:tc>
          <w:tcPr>
            <w:tcW w:w="369" w:type="dxa"/>
            <w:tcBorders>
              <w:right w:val="single" w:sz="18" w:space="0" w:color="auto"/>
            </w:tcBorders>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2475" w:type="dxa"/>
            <w:gridSpan w:val="8"/>
            <w:tcBorders>
              <w:left w:val="single" w:sz="18" w:space="0" w:color="auto"/>
              <w:right w:val="single" w:sz="18" w:space="0" w:color="auto"/>
            </w:tcBorders>
            <w:shd w:val="clear" w:color="auto" w:fill="FFFFF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50 pontos</w:t>
            </w:r>
          </w:p>
          <w:p w:rsidR="00C031FA" w:rsidRPr="00225D88" w:rsidRDefault="00C031FA" w:rsidP="00EE3432">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513" w:type="dxa"/>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C031FA" w:rsidRPr="00225D88" w:rsidRDefault="00C031FA" w:rsidP="00EE3432">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C031FA" w:rsidRPr="00225D88" w:rsidRDefault="00C031FA" w:rsidP="00EE3432">
            <w:pPr>
              <w:pStyle w:val="TableText"/>
              <w:widowControl w:val="0"/>
              <w:rPr>
                <w:rFonts w:ascii="Tahoma" w:hAnsi="Tahoma" w:cs="Tahoma"/>
                <w:sz w:val="13"/>
              </w:rPr>
            </w:pPr>
          </w:p>
        </w:tc>
        <w:tc>
          <w:tcPr>
            <w:tcW w:w="540" w:type="dxa"/>
            <w:shd w:val="clear" w:color="auto" w:fill="FFFFFF"/>
            <w:vAlign w:val="center"/>
          </w:tcPr>
          <w:p w:rsidR="00C031FA" w:rsidRPr="00225D88" w:rsidRDefault="00BD3B84" w:rsidP="00EE3432">
            <w:pPr>
              <w:pStyle w:val="TableText"/>
              <w:widowControl w:val="0"/>
              <w:rPr>
                <w:rFonts w:ascii="Tahoma" w:hAnsi="Tahoma" w:cs="Tahoma"/>
                <w:sz w:val="13"/>
              </w:rPr>
            </w:pPr>
            <w:r w:rsidRPr="00225D88">
              <w:rPr>
                <w:rFonts w:ascii="Tahoma"/>
                <w:sz w:val="13"/>
                <w:lang w:val="pt-BR"/>
              </w:rPr>
              <w:t>LO/OV</w:t>
            </w:r>
          </w:p>
        </w:tc>
      </w:tr>
      <w:tr w:rsidR="001C38D4" w:rsidRPr="00225D88" w:rsidTr="00D96C9D">
        <w:trPr>
          <w:trHeight w:val="145"/>
        </w:trPr>
        <w:tc>
          <w:tcPr>
            <w:tcW w:w="2462" w:type="dxa"/>
            <w:shd w:val="clear" w:color="auto" w:fill="FABF8F"/>
          </w:tcPr>
          <w:p w:rsidR="00C031FA" w:rsidRPr="003E7968" w:rsidDel="00180075" w:rsidRDefault="00BD3B84" w:rsidP="001F4899">
            <w:pPr>
              <w:pStyle w:val="ProductNames"/>
              <w:rPr>
                <w:rFonts w:ascii="Tahoma" w:hAnsi="Tahoma" w:cs="Tahoma"/>
                <w:sz w:val="14"/>
                <w:szCs w:val="14"/>
              </w:rPr>
            </w:pPr>
            <w:bookmarkStart w:id="177" w:name="_Toc325608882"/>
            <w:bookmarkStart w:id="178" w:name="_Toc328570196"/>
            <w:bookmarkEnd w:id="177"/>
            <w:r w:rsidRPr="003E7968">
              <w:rPr>
                <w:rFonts w:ascii="Tahoma" w:hAnsi="Tahoma" w:cs="Tahoma"/>
                <w:sz w:val="14"/>
                <w:szCs w:val="14"/>
                <w:lang w:val="pt-BR"/>
              </w:rPr>
              <w:t xml:space="preserve">Bing Maps Unlimited Trx </w:t>
            </w:r>
            <w:r w:rsidR="003E7968">
              <w:rPr>
                <w:rFonts w:ascii="Tahoma" w:eastAsia="PMingLiU" w:hAnsi="Tahoma" w:cs="Tahoma" w:hint="eastAsia"/>
                <w:sz w:val="14"/>
                <w:szCs w:val="14"/>
                <w:lang w:val="pt-BR" w:eastAsia="zh-TW"/>
              </w:rPr>
              <w:br/>
            </w:r>
            <w:r w:rsidRPr="003E7968">
              <w:rPr>
                <w:rFonts w:ascii="Tahoma" w:hAnsi="Tahoma" w:cs="Tahoma"/>
                <w:sz w:val="14"/>
                <w:szCs w:val="14"/>
                <w:lang w:val="pt-BR"/>
              </w:rPr>
              <w:t>(SL Complementar)</w:t>
            </w:r>
            <w:bookmarkEnd w:id="178"/>
          </w:p>
        </w:tc>
        <w:tc>
          <w:tcPr>
            <w:tcW w:w="432" w:type="dxa"/>
            <w:shd w:val="clear" w:color="auto" w:fill="FABF8F"/>
            <w:vAlign w:val="center"/>
          </w:tcPr>
          <w:p w:rsidR="00C031FA" w:rsidRPr="00225D88" w:rsidRDefault="00C031FA" w:rsidP="00EE3432">
            <w:pPr>
              <w:pStyle w:val="TableText"/>
              <w:widowControl w:val="0"/>
              <w:rPr>
                <w:b/>
                <w:sz w:val="13"/>
                <w:szCs w:val="13"/>
                <w:u w:val="single"/>
              </w:rPr>
            </w:pPr>
          </w:p>
        </w:tc>
        <w:tc>
          <w:tcPr>
            <w:tcW w:w="450" w:type="dxa"/>
            <w:shd w:val="clear" w:color="auto" w:fill="FABF8F"/>
          </w:tcPr>
          <w:p w:rsidR="00C031FA" w:rsidRPr="00225D88" w:rsidRDefault="00BD3B84" w:rsidP="00EE3432">
            <w:pPr>
              <w:pStyle w:val="TableText"/>
              <w:widowControl w:val="0"/>
              <w:spacing w:before="80"/>
              <w:rPr>
                <w:rFonts w:ascii="Tahoma" w:hAnsi="Tahoma" w:cs="Tahoma"/>
                <w:sz w:val="13"/>
                <w:szCs w:val="13"/>
              </w:rPr>
            </w:pPr>
            <w:r w:rsidRPr="00225D88">
              <w:rPr>
                <w:rFonts w:ascii="Tahoma" w:hAnsi="Tahoma" w:cs="Tahoma"/>
                <w:sz w:val="13"/>
                <w:szCs w:val="13"/>
              </w:rPr>
              <w:t>1/10</w:t>
            </w:r>
          </w:p>
        </w:tc>
        <w:tc>
          <w:tcPr>
            <w:tcW w:w="369" w:type="dxa"/>
            <w:tcBorders>
              <w:right w:val="single" w:sz="18" w:space="0" w:color="auto"/>
            </w:tcBorders>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2475" w:type="dxa"/>
            <w:gridSpan w:val="8"/>
            <w:tcBorders>
              <w:left w:val="single" w:sz="18" w:space="0" w:color="auto"/>
              <w:right w:val="single" w:sz="18" w:space="0" w:color="auto"/>
            </w:tcBorders>
            <w:shd w:val="clear" w:color="auto" w:fill="FABF8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200 pontos</w:t>
            </w:r>
          </w:p>
        </w:tc>
        <w:tc>
          <w:tcPr>
            <w:tcW w:w="405" w:type="dxa"/>
            <w:tcBorders>
              <w:left w:val="single" w:sz="18" w:space="0" w:color="auto"/>
            </w:tcBorders>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513" w:type="dxa"/>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C031FA" w:rsidRPr="00225D88" w:rsidRDefault="00C031FA" w:rsidP="00EE3432">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C031FA" w:rsidRPr="00225D88" w:rsidRDefault="00C031FA" w:rsidP="00EE3432">
            <w:pPr>
              <w:pStyle w:val="TableText"/>
              <w:widowControl w:val="0"/>
              <w:rPr>
                <w:rFonts w:ascii="Tahoma" w:hAnsi="Tahoma" w:cs="Tahoma"/>
                <w:sz w:val="13"/>
                <w:szCs w:val="13"/>
              </w:rPr>
            </w:pPr>
          </w:p>
        </w:tc>
        <w:tc>
          <w:tcPr>
            <w:tcW w:w="540" w:type="dxa"/>
            <w:shd w:val="clear" w:color="auto" w:fill="FABF8F"/>
            <w:vAlign w:val="center"/>
          </w:tcPr>
          <w:p w:rsidR="00C031FA" w:rsidRPr="00225D88" w:rsidRDefault="00BD3B84" w:rsidP="00EE3432">
            <w:pPr>
              <w:pStyle w:val="TableText"/>
              <w:widowControl w:val="0"/>
              <w:rPr>
                <w:rFonts w:ascii="Tahoma" w:hAnsi="Tahoma" w:cs="Tahoma"/>
                <w:sz w:val="13"/>
                <w:szCs w:val="13"/>
              </w:rPr>
            </w:pPr>
            <w:r w:rsidRPr="00225D88">
              <w:rPr>
                <w:rFonts w:ascii="Tahoma" w:hAnsi="Tahoma" w:cs="Tahoma"/>
                <w:sz w:val="13"/>
                <w:szCs w:val="13"/>
                <w:lang w:val="pt-BR"/>
              </w:rPr>
              <w:t>LO/OV</w:t>
            </w:r>
          </w:p>
        </w:tc>
      </w:tr>
      <w:tr w:rsidR="00D96C9D" w:rsidRPr="00225D88" w:rsidTr="00D96C9D">
        <w:trPr>
          <w:trHeight w:val="145"/>
        </w:trPr>
        <w:tc>
          <w:tcPr>
            <w:tcW w:w="2462" w:type="dxa"/>
            <w:shd w:val="clear" w:color="auto" w:fill="FFFFFF"/>
            <w:vAlign w:val="center"/>
          </w:tcPr>
          <w:p w:rsidR="00B92910" w:rsidRPr="00225D88" w:rsidRDefault="00BD3B84" w:rsidP="001F4899">
            <w:pPr>
              <w:pStyle w:val="ProductNames"/>
              <w:rPr>
                <w:rFonts w:ascii="Tahoma" w:hAnsi="Tahoma" w:cs="Tahoma"/>
                <w:sz w:val="14"/>
                <w:szCs w:val="14"/>
              </w:rPr>
            </w:pPr>
            <w:bookmarkStart w:id="179" w:name="_Toc325608883"/>
            <w:bookmarkStart w:id="180" w:name="_Toc328570197"/>
            <w:bookmarkEnd w:id="179"/>
            <w:r w:rsidRPr="00225D88">
              <w:rPr>
                <w:rFonts w:ascii="Tahoma" w:hAnsi="Tahoma" w:cs="Tahoma"/>
                <w:sz w:val="14"/>
                <w:szCs w:val="14"/>
                <w:lang w:val="pt-BR"/>
              </w:rPr>
              <w:t>BizTalk</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Server 2010 Branch Edition</w:t>
            </w:r>
            <w:bookmarkEnd w:id="180"/>
            <w:r w:rsidRPr="00225D88">
              <w:rPr>
                <w:rFonts w:ascii="Tahoma" w:hAnsi="Tahoma" w:cs="Tahoma"/>
                <w:sz w:val="14"/>
                <w:szCs w:val="14"/>
              </w:rPr>
              <w:t xml:space="preserve"> </w:t>
            </w:r>
          </w:p>
        </w:tc>
        <w:tc>
          <w:tcPr>
            <w:tcW w:w="432" w:type="dxa"/>
            <w:shd w:val="clear" w:color="auto" w:fill="FFFFFF"/>
            <w:vAlign w:val="center"/>
          </w:tcPr>
          <w:p w:rsidR="00B92910" w:rsidRPr="00225D88" w:rsidRDefault="00875C88" w:rsidP="00A76A85">
            <w:pPr>
              <w:pStyle w:val="TableText"/>
              <w:widowControl w:val="0"/>
              <w:rPr>
                <w:rStyle w:val="EndnoteReference"/>
                <w:rFonts w:cs="Tahoma"/>
                <w:b w:val="0"/>
                <w:color w:val="0000FF"/>
                <w:sz w:val="13"/>
                <w:szCs w:val="13"/>
                <w:u w:val="single"/>
              </w:rPr>
            </w:pPr>
            <w:hyperlink w:anchor="_31_BizTalk®_Server" w:history="1">
              <w:r w:rsidR="00BD3B84" w:rsidRPr="00225D88">
                <w:rPr>
                  <w:rStyle w:val="Hyperlink"/>
                  <w:b/>
                  <w:sz w:val="13"/>
                </w:rPr>
                <w:t>31</w:t>
              </w:r>
            </w:hyperlink>
          </w:p>
        </w:tc>
        <w:tc>
          <w:tcPr>
            <w:tcW w:w="450" w:type="dxa"/>
            <w:shd w:val="clear" w:color="auto" w:fill="FFFFFF"/>
          </w:tcPr>
          <w:p w:rsidR="00B92910" w:rsidRPr="00225D88" w:rsidRDefault="00BD3B84">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10/10</w:t>
            </w:r>
          </w:p>
        </w:tc>
        <w:tc>
          <w:tcPr>
            <w:tcW w:w="369" w:type="dxa"/>
            <w:tcBorders>
              <w:right w:val="single" w:sz="18" w:space="0" w:color="auto"/>
            </w:tcBorders>
            <w:shd w:val="clear" w:color="auto" w:fill="FFFFFF"/>
            <w:vAlign w:val="center"/>
          </w:tcPr>
          <w:p w:rsidR="00B92910"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25</w:t>
            </w:r>
          </w:p>
        </w:tc>
        <w:tc>
          <w:tcPr>
            <w:tcW w:w="351" w:type="dxa"/>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63</w:t>
            </w:r>
          </w:p>
        </w:tc>
        <w:tc>
          <w:tcPr>
            <w:tcW w:w="351" w:type="dxa"/>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50</w:t>
            </w:r>
          </w:p>
        </w:tc>
        <w:tc>
          <w:tcPr>
            <w:tcW w:w="360" w:type="dxa"/>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38</w:t>
            </w:r>
          </w:p>
        </w:tc>
        <w:tc>
          <w:tcPr>
            <w:tcW w:w="360" w:type="dxa"/>
            <w:gridSpan w:val="2"/>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38</w:t>
            </w:r>
          </w:p>
        </w:tc>
        <w:tc>
          <w:tcPr>
            <w:tcW w:w="333" w:type="dxa"/>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25</w:t>
            </w:r>
          </w:p>
        </w:tc>
        <w:tc>
          <w:tcPr>
            <w:tcW w:w="378" w:type="dxa"/>
            <w:tcBorders>
              <w:right w:val="single" w:sz="18" w:space="0" w:color="auto"/>
            </w:tcBorders>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13</w:t>
            </w:r>
          </w:p>
        </w:tc>
        <w:tc>
          <w:tcPr>
            <w:tcW w:w="405" w:type="dxa"/>
            <w:tcBorders>
              <w:left w:val="single" w:sz="18" w:space="0" w:color="auto"/>
            </w:tcBorders>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25</w:t>
            </w:r>
          </w:p>
        </w:tc>
        <w:tc>
          <w:tcPr>
            <w:tcW w:w="513" w:type="dxa"/>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50</w:t>
            </w:r>
          </w:p>
        </w:tc>
        <w:tc>
          <w:tcPr>
            <w:tcW w:w="387" w:type="dxa"/>
            <w:tcBorders>
              <w:right w:val="single" w:sz="18" w:space="0" w:color="auto"/>
            </w:tcBorders>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25</w:t>
            </w:r>
          </w:p>
        </w:tc>
        <w:tc>
          <w:tcPr>
            <w:tcW w:w="468" w:type="dxa"/>
            <w:tcBorders>
              <w:left w:val="single" w:sz="18" w:space="0" w:color="auto"/>
            </w:tcBorders>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25</w:t>
            </w:r>
          </w:p>
        </w:tc>
        <w:tc>
          <w:tcPr>
            <w:tcW w:w="414" w:type="dxa"/>
            <w:tcBorders>
              <w:right w:val="single" w:sz="18" w:space="0" w:color="auto"/>
            </w:tcBorders>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A,S,D</w:t>
            </w:r>
          </w:p>
        </w:tc>
        <w:tc>
          <w:tcPr>
            <w:tcW w:w="396" w:type="dxa"/>
            <w:tcBorders>
              <w:left w:val="single" w:sz="18" w:space="0" w:color="auto"/>
              <w:right w:val="single" w:sz="18" w:space="0" w:color="auto"/>
            </w:tcBorders>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B92910" w:rsidRPr="00225D88" w:rsidRDefault="00BD3B84">
            <w:pPr>
              <w:pStyle w:val="TableText"/>
              <w:widowControl w:val="0"/>
              <w:rPr>
                <w:rFonts w:ascii="Tahoma" w:hAnsi="Tahoma" w:cs="Tahoma"/>
                <w:color w:val="000000"/>
                <w:sz w:val="13"/>
                <w:szCs w:val="13"/>
              </w:rPr>
            </w:pPr>
            <w:r w:rsidRPr="00225D88">
              <w:rPr>
                <w:rFonts w:ascii="Tahoma" w:hAnsi="Tahoma" w:cs="Tahoma"/>
                <w:sz w:val="13"/>
                <w:szCs w:val="13"/>
                <w:lang w:val="pt-BR"/>
              </w:rPr>
              <w:t>A</w:t>
            </w:r>
          </w:p>
        </w:tc>
        <w:tc>
          <w:tcPr>
            <w:tcW w:w="540" w:type="dxa"/>
            <w:shd w:val="clear" w:color="auto" w:fill="FFFFFF"/>
            <w:vAlign w:val="center"/>
          </w:tcPr>
          <w:p w:rsidR="00B92910"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LO/OV</w:t>
            </w:r>
          </w:p>
        </w:tc>
      </w:tr>
      <w:tr w:rsidR="00D96C9D" w:rsidRPr="00225D88" w:rsidTr="00D96C9D">
        <w:trPr>
          <w:trHeight w:val="145"/>
        </w:trPr>
        <w:tc>
          <w:tcPr>
            <w:tcW w:w="2462" w:type="dxa"/>
            <w:shd w:val="clear" w:color="auto" w:fill="FABF8F"/>
            <w:vAlign w:val="center"/>
          </w:tcPr>
          <w:p w:rsidR="00B92910" w:rsidRPr="00225D88" w:rsidRDefault="00BD3B84" w:rsidP="001F4899">
            <w:pPr>
              <w:pStyle w:val="ProductNames"/>
              <w:rPr>
                <w:rFonts w:ascii="Tahoma" w:hAnsi="Tahoma" w:cs="Tahoma"/>
                <w:sz w:val="14"/>
                <w:szCs w:val="14"/>
              </w:rPr>
            </w:pPr>
            <w:bookmarkStart w:id="181" w:name="_Toc325608884"/>
            <w:bookmarkStart w:id="182" w:name="_Toc328570198"/>
            <w:bookmarkEnd w:id="181"/>
            <w:r w:rsidRPr="00225D88">
              <w:rPr>
                <w:rFonts w:ascii="Tahoma" w:hAnsi="Tahoma" w:cs="Tahoma"/>
                <w:sz w:val="14"/>
                <w:szCs w:val="14"/>
                <w:lang w:val="pt-BR"/>
              </w:rPr>
              <w:t>BizTalk</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Server 2010 Enterprise Edition</w:t>
            </w:r>
            <w:bookmarkEnd w:id="182"/>
          </w:p>
        </w:tc>
        <w:tc>
          <w:tcPr>
            <w:tcW w:w="432" w:type="dxa"/>
            <w:shd w:val="clear" w:color="auto" w:fill="FABF8F"/>
            <w:vAlign w:val="center"/>
          </w:tcPr>
          <w:p w:rsidR="00B92910" w:rsidRPr="00225D88" w:rsidRDefault="00875C88" w:rsidP="008A7B14">
            <w:pPr>
              <w:pStyle w:val="TableText"/>
              <w:widowControl w:val="0"/>
              <w:rPr>
                <w:rStyle w:val="EndnoteReference"/>
                <w:rFonts w:cs="Tahoma"/>
                <w:b w:val="0"/>
                <w:color w:val="0000FF"/>
                <w:sz w:val="13"/>
                <w:szCs w:val="13"/>
                <w:u w:val="single"/>
              </w:rPr>
            </w:pPr>
            <w:hyperlink w:anchor="_32_BizTalk®_Server" w:history="1">
              <w:r w:rsidR="00BD3B84" w:rsidRPr="00225D88">
                <w:rPr>
                  <w:rStyle w:val="Hyperlink"/>
                  <w:b/>
                  <w:sz w:val="13"/>
                </w:rPr>
                <w:t>32</w:t>
              </w:r>
            </w:hyperlink>
          </w:p>
        </w:tc>
        <w:tc>
          <w:tcPr>
            <w:tcW w:w="450" w:type="dxa"/>
            <w:shd w:val="clear" w:color="auto" w:fill="FABF8F"/>
          </w:tcPr>
          <w:p w:rsidR="00B92910" w:rsidRPr="00225D88" w:rsidRDefault="00BD3B84">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10/10</w:t>
            </w:r>
          </w:p>
        </w:tc>
        <w:tc>
          <w:tcPr>
            <w:tcW w:w="369" w:type="dxa"/>
            <w:tcBorders>
              <w:right w:val="single" w:sz="18" w:space="0" w:color="auto"/>
            </w:tcBorders>
            <w:shd w:val="clear" w:color="auto" w:fill="FABF8F"/>
            <w:vAlign w:val="center"/>
          </w:tcPr>
          <w:p w:rsidR="00B92910"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200</w:t>
            </w:r>
          </w:p>
        </w:tc>
        <w:tc>
          <w:tcPr>
            <w:tcW w:w="351" w:type="dxa"/>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500</w:t>
            </w:r>
          </w:p>
        </w:tc>
        <w:tc>
          <w:tcPr>
            <w:tcW w:w="351" w:type="dxa"/>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400</w:t>
            </w:r>
          </w:p>
        </w:tc>
        <w:tc>
          <w:tcPr>
            <w:tcW w:w="360" w:type="dxa"/>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300</w:t>
            </w:r>
          </w:p>
        </w:tc>
        <w:tc>
          <w:tcPr>
            <w:tcW w:w="360" w:type="dxa"/>
            <w:gridSpan w:val="2"/>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300</w:t>
            </w:r>
          </w:p>
        </w:tc>
        <w:tc>
          <w:tcPr>
            <w:tcW w:w="333" w:type="dxa"/>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200</w:t>
            </w:r>
          </w:p>
        </w:tc>
        <w:tc>
          <w:tcPr>
            <w:tcW w:w="378" w:type="dxa"/>
            <w:tcBorders>
              <w:right w:val="single" w:sz="18" w:space="0" w:color="auto"/>
            </w:tcBorders>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100</w:t>
            </w:r>
          </w:p>
        </w:tc>
        <w:tc>
          <w:tcPr>
            <w:tcW w:w="405" w:type="dxa"/>
            <w:tcBorders>
              <w:left w:val="single" w:sz="18" w:space="0" w:color="auto"/>
            </w:tcBorders>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200</w:t>
            </w:r>
          </w:p>
        </w:tc>
        <w:tc>
          <w:tcPr>
            <w:tcW w:w="513" w:type="dxa"/>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400</w:t>
            </w:r>
          </w:p>
        </w:tc>
        <w:tc>
          <w:tcPr>
            <w:tcW w:w="387" w:type="dxa"/>
            <w:tcBorders>
              <w:right w:val="single" w:sz="18" w:space="0" w:color="auto"/>
            </w:tcBorders>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200</w:t>
            </w:r>
          </w:p>
        </w:tc>
        <w:tc>
          <w:tcPr>
            <w:tcW w:w="468" w:type="dxa"/>
            <w:tcBorders>
              <w:left w:val="single" w:sz="18" w:space="0" w:color="auto"/>
            </w:tcBorders>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200</w:t>
            </w:r>
          </w:p>
        </w:tc>
        <w:tc>
          <w:tcPr>
            <w:tcW w:w="414" w:type="dxa"/>
            <w:tcBorders>
              <w:right w:val="single" w:sz="18" w:space="0" w:color="auto"/>
            </w:tcBorders>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 S</w:t>
            </w:r>
          </w:p>
        </w:tc>
        <w:tc>
          <w:tcPr>
            <w:tcW w:w="396" w:type="dxa"/>
            <w:tcBorders>
              <w:left w:val="single" w:sz="18" w:space="0" w:color="auto"/>
              <w:right w:val="single" w:sz="18" w:space="0" w:color="auto"/>
            </w:tcBorders>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B92910" w:rsidRPr="00225D88" w:rsidRDefault="00BD3B84" w:rsidP="00F22928">
            <w:pPr>
              <w:pStyle w:val="TableText"/>
              <w:widowControl w:val="0"/>
              <w:rPr>
                <w:rFonts w:ascii="Tahoma" w:hAnsi="Tahoma" w:cs="Tahoma"/>
                <w:color w:val="000000"/>
                <w:sz w:val="13"/>
                <w:szCs w:val="13"/>
              </w:rPr>
            </w:pPr>
            <w:r w:rsidRPr="00225D88">
              <w:rPr>
                <w:rFonts w:ascii="Tahoma" w:hAnsi="Tahoma" w:cs="Tahoma"/>
                <w:sz w:val="13"/>
                <w:szCs w:val="13"/>
                <w:lang w:val="pt-BR"/>
              </w:rPr>
              <w:t>A</w:t>
            </w:r>
          </w:p>
        </w:tc>
        <w:tc>
          <w:tcPr>
            <w:tcW w:w="540" w:type="dxa"/>
            <w:shd w:val="clear" w:color="auto" w:fill="FABF8F"/>
            <w:vAlign w:val="center"/>
          </w:tcPr>
          <w:p w:rsidR="00B92910"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LO/OV</w:t>
            </w:r>
            <w:r w:rsidRPr="00225D88">
              <w:rPr>
                <w:rFonts w:ascii="Tahoma" w:hAnsi="Tahoma" w:cs="Tahoma"/>
                <w:sz w:val="13"/>
                <w:szCs w:val="13"/>
              </w:rPr>
              <w:t xml:space="preserve"> </w:t>
            </w:r>
          </w:p>
        </w:tc>
      </w:tr>
      <w:tr w:rsidR="00D96C9D" w:rsidRPr="00225D88" w:rsidTr="00D96C9D">
        <w:trPr>
          <w:trHeight w:val="145"/>
        </w:trPr>
        <w:tc>
          <w:tcPr>
            <w:tcW w:w="2462" w:type="dxa"/>
            <w:shd w:val="clear" w:color="auto" w:fill="FFFFFF"/>
            <w:vAlign w:val="center"/>
          </w:tcPr>
          <w:p w:rsidR="00B92910" w:rsidRPr="00225D88" w:rsidRDefault="00BD3B84" w:rsidP="001F4899">
            <w:pPr>
              <w:pStyle w:val="ProductNames"/>
              <w:rPr>
                <w:rFonts w:ascii="Tahoma" w:hAnsi="Tahoma" w:cs="Tahoma"/>
                <w:sz w:val="14"/>
                <w:szCs w:val="14"/>
              </w:rPr>
            </w:pPr>
            <w:bookmarkStart w:id="183" w:name="_Toc325608885"/>
            <w:bookmarkStart w:id="184" w:name="_Toc328570199"/>
            <w:bookmarkEnd w:id="183"/>
            <w:r w:rsidRPr="00225D88">
              <w:rPr>
                <w:rFonts w:ascii="Tahoma" w:hAnsi="Tahoma" w:cs="Tahoma"/>
                <w:sz w:val="14"/>
                <w:szCs w:val="14"/>
                <w:lang w:val="pt-BR"/>
              </w:rPr>
              <w:t>BizTalk</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Server 2010 Enterprise RFID</w:t>
            </w:r>
            <w:bookmarkEnd w:id="184"/>
          </w:p>
        </w:tc>
        <w:tc>
          <w:tcPr>
            <w:tcW w:w="432" w:type="dxa"/>
            <w:shd w:val="clear" w:color="auto" w:fill="FFFFFF"/>
            <w:vAlign w:val="center"/>
          </w:tcPr>
          <w:p w:rsidR="00B92910" w:rsidRPr="00225D88" w:rsidRDefault="00B92910" w:rsidP="00A76A85">
            <w:pPr>
              <w:pStyle w:val="TableText"/>
              <w:widowControl w:val="0"/>
              <w:rPr>
                <w:rFonts w:cs="Tahoma"/>
                <w:b/>
                <w:color w:val="0000FF"/>
                <w:sz w:val="13"/>
                <w:szCs w:val="13"/>
                <w:u w:val="single"/>
              </w:rPr>
            </w:pPr>
          </w:p>
        </w:tc>
        <w:tc>
          <w:tcPr>
            <w:tcW w:w="450" w:type="dxa"/>
            <w:shd w:val="clear" w:color="auto" w:fill="FFFFFF"/>
          </w:tcPr>
          <w:p w:rsidR="00B92910" w:rsidRPr="00225D88" w:rsidRDefault="00BD3B84">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10/10</w:t>
            </w:r>
          </w:p>
        </w:tc>
        <w:tc>
          <w:tcPr>
            <w:tcW w:w="369" w:type="dxa"/>
            <w:tcBorders>
              <w:right w:val="single" w:sz="18" w:space="0" w:color="auto"/>
            </w:tcBorders>
            <w:shd w:val="clear" w:color="auto" w:fill="FFFFFF"/>
            <w:vAlign w:val="center"/>
          </w:tcPr>
          <w:p w:rsidR="00B92910"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50</w:t>
            </w:r>
          </w:p>
        </w:tc>
        <w:tc>
          <w:tcPr>
            <w:tcW w:w="351" w:type="dxa"/>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125</w:t>
            </w:r>
          </w:p>
        </w:tc>
        <w:tc>
          <w:tcPr>
            <w:tcW w:w="351" w:type="dxa"/>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100</w:t>
            </w:r>
          </w:p>
        </w:tc>
        <w:tc>
          <w:tcPr>
            <w:tcW w:w="360" w:type="dxa"/>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75</w:t>
            </w:r>
          </w:p>
        </w:tc>
        <w:tc>
          <w:tcPr>
            <w:tcW w:w="360" w:type="dxa"/>
            <w:gridSpan w:val="2"/>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75</w:t>
            </w:r>
          </w:p>
        </w:tc>
        <w:tc>
          <w:tcPr>
            <w:tcW w:w="333" w:type="dxa"/>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50</w:t>
            </w:r>
          </w:p>
        </w:tc>
        <w:tc>
          <w:tcPr>
            <w:tcW w:w="378" w:type="dxa"/>
            <w:tcBorders>
              <w:right w:val="single" w:sz="18" w:space="0" w:color="auto"/>
            </w:tcBorders>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25</w:t>
            </w:r>
          </w:p>
        </w:tc>
        <w:tc>
          <w:tcPr>
            <w:tcW w:w="405" w:type="dxa"/>
            <w:tcBorders>
              <w:left w:val="single" w:sz="18" w:space="0" w:color="auto"/>
            </w:tcBorders>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50</w:t>
            </w:r>
          </w:p>
        </w:tc>
        <w:tc>
          <w:tcPr>
            <w:tcW w:w="513" w:type="dxa"/>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100</w:t>
            </w:r>
          </w:p>
        </w:tc>
        <w:tc>
          <w:tcPr>
            <w:tcW w:w="387" w:type="dxa"/>
            <w:tcBorders>
              <w:right w:val="single" w:sz="18" w:space="0" w:color="auto"/>
            </w:tcBorders>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50</w:t>
            </w:r>
          </w:p>
        </w:tc>
        <w:tc>
          <w:tcPr>
            <w:tcW w:w="468" w:type="dxa"/>
            <w:tcBorders>
              <w:left w:val="single" w:sz="18" w:space="0" w:color="auto"/>
            </w:tcBorders>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50</w:t>
            </w:r>
          </w:p>
        </w:tc>
        <w:tc>
          <w:tcPr>
            <w:tcW w:w="414" w:type="dxa"/>
            <w:tcBorders>
              <w:right w:val="single" w:sz="18" w:space="0" w:color="auto"/>
            </w:tcBorders>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B92910" w:rsidRPr="00225D88" w:rsidRDefault="00BD3B84" w:rsidP="00F22928">
            <w:pPr>
              <w:pStyle w:val="TableText"/>
              <w:widowControl w:val="0"/>
              <w:rPr>
                <w:rFonts w:ascii="Tahoma" w:hAnsi="Tahoma" w:cs="Tahoma"/>
                <w:color w:val="000000"/>
                <w:sz w:val="13"/>
                <w:szCs w:val="13"/>
              </w:rPr>
            </w:pPr>
            <w:r w:rsidRPr="00225D88">
              <w:rPr>
                <w:rFonts w:ascii="Tahoma" w:hAnsi="Tahoma" w:cs="Tahoma"/>
                <w:sz w:val="13"/>
                <w:szCs w:val="13"/>
                <w:lang w:val="pt-BR"/>
              </w:rPr>
              <w:t>A</w:t>
            </w:r>
          </w:p>
        </w:tc>
        <w:tc>
          <w:tcPr>
            <w:tcW w:w="540" w:type="dxa"/>
            <w:shd w:val="clear" w:color="auto" w:fill="FFFFFF"/>
            <w:vAlign w:val="center"/>
          </w:tcPr>
          <w:p w:rsidR="00B92910"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LO/OV</w:t>
            </w:r>
          </w:p>
        </w:tc>
      </w:tr>
      <w:tr w:rsidR="00D96C9D" w:rsidRPr="00225D88" w:rsidTr="00D96C9D">
        <w:trPr>
          <w:trHeight w:val="145"/>
        </w:trPr>
        <w:tc>
          <w:tcPr>
            <w:tcW w:w="2462" w:type="dxa"/>
            <w:shd w:val="clear" w:color="auto" w:fill="FABF8F"/>
            <w:vAlign w:val="center"/>
          </w:tcPr>
          <w:p w:rsidR="00B92910" w:rsidRPr="00225D88" w:rsidRDefault="00BD3B84" w:rsidP="001F4899">
            <w:pPr>
              <w:pStyle w:val="ProductNames"/>
              <w:rPr>
                <w:rFonts w:ascii="Tahoma" w:hAnsi="Tahoma" w:cs="Tahoma"/>
                <w:sz w:val="14"/>
                <w:szCs w:val="14"/>
              </w:rPr>
            </w:pPr>
            <w:bookmarkStart w:id="185" w:name="_Toc325608886"/>
            <w:bookmarkStart w:id="186" w:name="_Toc328570200"/>
            <w:bookmarkEnd w:id="185"/>
            <w:r w:rsidRPr="00225D88">
              <w:rPr>
                <w:rFonts w:ascii="Tahoma" w:hAnsi="Tahoma" w:cs="Tahoma"/>
                <w:sz w:val="14"/>
                <w:szCs w:val="14"/>
                <w:lang w:val="pt-BR"/>
              </w:rPr>
              <w:t>BizTalk</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Server 2010 Standard Edition</w:t>
            </w:r>
            <w:bookmarkEnd w:id="186"/>
            <w:r w:rsidRPr="00225D88">
              <w:rPr>
                <w:rFonts w:ascii="Tahoma" w:hAnsi="Tahoma" w:cs="Tahoma"/>
                <w:sz w:val="14"/>
                <w:szCs w:val="14"/>
              </w:rPr>
              <w:t xml:space="preserve"> </w:t>
            </w:r>
          </w:p>
        </w:tc>
        <w:tc>
          <w:tcPr>
            <w:tcW w:w="432" w:type="dxa"/>
            <w:shd w:val="clear" w:color="auto" w:fill="FABF8F"/>
            <w:vAlign w:val="center"/>
          </w:tcPr>
          <w:p w:rsidR="00B92910" w:rsidRPr="00225D88" w:rsidRDefault="00875C88" w:rsidP="00A76A85">
            <w:pPr>
              <w:pStyle w:val="TableText"/>
              <w:widowControl w:val="0"/>
              <w:rPr>
                <w:rStyle w:val="EndnoteReference"/>
                <w:rFonts w:cs="Tahoma"/>
                <w:b w:val="0"/>
                <w:color w:val="0000FF"/>
                <w:sz w:val="13"/>
                <w:szCs w:val="13"/>
                <w:u w:val="single"/>
              </w:rPr>
            </w:pPr>
            <w:hyperlink w:anchor="_33_BizTalk®_Server" w:history="1">
              <w:r w:rsidR="00BD3B84" w:rsidRPr="00225D88">
                <w:rPr>
                  <w:rStyle w:val="Hyperlink"/>
                  <w:b/>
                  <w:sz w:val="13"/>
                </w:rPr>
                <w:t>33</w:t>
              </w:r>
            </w:hyperlink>
          </w:p>
        </w:tc>
        <w:tc>
          <w:tcPr>
            <w:tcW w:w="450" w:type="dxa"/>
            <w:shd w:val="clear" w:color="auto" w:fill="FABF8F"/>
          </w:tcPr>
          <w:p w:rsidR="00B92910" w:rsidRPr="00225D88" w:rsidRDefault="00BD3B84">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10/10</w:t>
            </w:r>
          </w:p>
        </w:tc>
        <w:tc>
          <w:tcPr>
            <w:tcW w:w="369" w:type="dxa"/>
            <w:tcBorders>
              <w:right w:val="single" w:sz="18" w:space="0" w:color="auto"/>
            </w:tcBorders>
            <w:shd w:val="clear" w:color="auto" w:fill="FABF8F"/>
            <w:vAlign w:val="center"/>
          </w:tcPr>
          <w:p w:rsidR="00B92910"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75</w:t>
            </w:r>
          </w:p>
        </w:tc>
        <w:tc>
          <w:tcPr>
            <w:tcW w:w="351" w:type="dxa"/>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188</w:t>
            </w:r>
          </w:p>
        </w:tc>
        <w:tc>
          <w:tcPr>
            <w:tcW w:w="351" w:type="dxa"/>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150</w:t>
            </w:r>
          </w:p>
        </w:tc>
        <w:tc>
          <w:tcPr>
            <w:tcW w:w="360" w:type="dxa"/>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113</w:t>
            </w:r>
          </w:p>
        </w:tc>
        <w:tc>
          <w:tcPr>
            <w:tcW w:w="360" w:type="dxa"/>
            <w:gridSpan w:val="2"/>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113</w:t>
            </w:r>
          </w:p>
        </w:tc>
        <w:tc>
          <w:tcPr>
            <w:tcW w:w="333" w:type="dxa"/>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75</w:t>
            </w:r>
          </w:p>
        </w:tc>
        <w:tc>
          <w:tcPr>
            <w:tcW w:w="378" w:type="dxa"/>
            <w:tcBorders>
              <w:right w:val="single" w:sz="18" w:space="0" w:color="auto"/>
            </w:tcBorders>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38</w:t>
            </w:r>
          </w:p>
        </w:tc>
        <w:tc>
          <w:tcPr>
            <w:tcW w:w="405" w:type="dxa"/>
            <w:tcBorders>
              <w:left w:val="single" w:sz="18" w:space="0" w:color="auto"/>
            </w:tcBorders>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75</w:t>
            </w:r>
          </w:p>
        </w:tc>
        <w:tc>
          <w:tcPr>
            <w:tcW w:w="513" w:type="dxa"/>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150</w:t>
            </w:r>
          </w:p>
        </w:tc>
        <w:tc>
          <w:tcPr>
            <w:tcW w:w="387" w:type="dxa"/>
            <w:tcBorders>
              <w:right w:val="single" w:sz="18" w:space="0" w:color="auto"/>
            </w:tcBorders>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75</w:t>
            </w:r>
          </w:p>
        </w:tc>
        <w:tc>
          <w:tcPr>
            <w:tcW w:w="468" w:type="dxa"/>
            <w:tcBorders>
              <w:left w:val="single" w:sz="18" w:space="0" w:color="auto"/>
            </w:tcBorders>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rPr>
              <w:t>75</w:t>
            </w:r>
          </w:p>
        </w:tc>
        <w:tc>
          <w:tcPr>
            <w:tcW w:w="414" w:type="dxa"/>
            <w:tcBorders>
              <w:right w:val="single" w:sz="18" w:space="0" w:color="auto"/>
            </w:tcBorders>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 S</w:t>
            </w:r>
          </w:p>
        </w:tc>
        <w:tc>
          <w:tcPr>
            <w:tcW w:w="396" w:type="dxa"/>
            <w:tcBorders>
              <w:left w:val="single" w:sz="18" w:space="0" w:color="auto"/>
              <w:right w:val="single" w:sz="18" w:space="0" w:color="auto"/>
            </w:tcBorders>
            <w:shd w:val="clear" w:color="auto" w:fill="FABF8F"/>
            <w:vAlign w:val="center"/>
          </w:tcPr>
          <w:p w:rsidR="00B92910"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B92910" w:rsidRPr="00225D88" w:rsidRDefault="00BD3B84">
            <w:pPr>
              <w:pStyle w:val="TableText"/>
              <w:widowControl w:val="0"/>
              <w:rPr>
                <w:rFonts w:ascii="Tahoma" w:hAnsi="Tahoma" w:cs="Tahoma"/>
                <w:color w:val="000000"/>
                <w:sz w:val="13"/>
                <w:szCs w:val="13"/>
              </w:rPr>
            </w:pPr>
            <w:r w:rsidRPr="00225D88">
              <w:rPr>
                <w:rFonts w:ascii="Tahoma" w:hAnsi="Tahoma" w:cs="Tahoma"/>
                <w:sz w:val="13"/>
                <w:szCs w:val="13"/>
                <w:lang w:val="pt-BR"/>
              </w:rPr>
              <w:t>A</w:t>
            </w:r>
          </w:p>
        </w:tc>
        <w:tc>
          <w:tcPr>
            <w:tcW w:w="540" w:type="dxa"/>
            <w:shd w:val="clear" w:color="auto" w:fill="FABF8F"/>
            <w:vAlign w:val="center"/>
          </w:tcPr>
          <w:p w:rsidR="00B92910"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LO/OV</w:t>
            </w:r>
            <w:r w:rsidRPr="00225D88">
              <w:rPr>
                <w:rFonts w:ascii="Tahoma" w:hAnsi="Tahoma" w:cs="Tahoma"/>
                <w:sz w:val="13"/>
                <w:szCs w:val="13"/>
              </w:rPr>
              <w:t xml:space="preserve"> </w:t>
            </w:r>
          </w:p>
        </w:tc>
      </w:tr>
      <w:tr w:rsidR="00D96C9D" w:rsidRPr="00225D88" w:rsidTr="00D96C9D">
        <w:trPr>
          <w:trHeight w:val="145"/>
        </w:trPr>
        <w:tc>
          <w:tcPr>
            <w:tcW w:w="2462" w:type="dxa"/>
            <w:shd w:val="clear" w:color="auto" w:fill="FFFFFF"/>
            <w:vAlign w:val="center"/>
          </w:tcPr>
          <w:p w:rsidR="00C031FA" w:rsidRPr="00225D88" w:rsidRDefault="00BD3B84" w:rsidP="001F4899">
            <w:pPr>
              <w:pStyle w:val="ProductNames"/>
              <w:rPr>
                <w:rFonts w:ascii="Tahoma" w:hAnsi="Tahoma" w:cs="Tahoma"/>
                <w:sz w:val="14"/>
                <w:szCs w:val="14"/>
              </w:rPr>
            </w:pPr>
            <w:bookmarkStart w:id="187" w:name="_Toc325608887"/>
            <w:bookmarkStart w:id="188" w:name="_Toc328570201"/>
            <w:bookmarkEnd w:id="187"/>
            <w:r w:rsidRPr="00225D88">
              <w:rPr>
                <w:rFonts w:ascii="Tahoma" w:hAnsi="Tahoma" w:cs="Tahoma"/>
                <w:sz w:val="14"/>
                <w:szCs w:val="14"/>
                <w:lang w:val="pt-BR"/>
              </w:rPr>
              <w:t>BizTalk</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Server 2010 Branch IDC</w:t>
            </w:r>
            <w:bookmarkEnd w:id="188"/>
            <w:r w:rsidRPr="00225D88">
              <w:rPr>
                <w:rFonts w:ascii="Tahoma" w:hAnsi="Tahoma" w:cs="Tahoma"/>
                <w:sz w:val="14"/>
                <w:szCs w:val="14"/>
              </w:rPr>
              <w:t xml:space="preserve"> </w:t>
            </w:r>
          </w:p>
        </w:tc>
        <w:tc>
          <w:tcPr>
            <w:tcW w:w="432" w:type="dxa"/>
            <w:shd w:val="clear" w:color="auto" w:fill="FFFFFF"/>
            <w:vAlign w:val="center"/>
          </w:tcPr>
          <w:p w:rsidR="00C031FA" w:rsidRPr="00225D88" w:rsidRDefault="00C031FA" w:rsidP="00A76A85">
            <w:pPr>
              <w:pStyle w:val="TableText"/>
              <w:widowControl w:val="0"/>
              <w:rPr>
                <w:b/>
                <w:sz w:val="13"/>
                <w:szCs w:val="13"/>
                <w:u w:val="single"/>
              </w:rPr>
            </w:pPr>
          </w:p>
        </w:tc>
        <w:tc>
          <w:tcPr>
            <w:tcW w:w="450" w:type="dxa"/>
            <w:shd w:val="clear" w:color="auto" w:fill="FFFFFF"/>
          </w:tcPr>
          <w:p w:rsidR="00C031FA" w:rsidRPr="00225D88" w:rsidRDefault="00BD3B84">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10/10</w:t>
            </w:r>
          </w:p>
        </w:tc>
        <w:tc>
          <w:tcPr>
            <w:tcW w:w="369"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color w:val="000000"/>
                <w:sz w:val="13"/>
                <w:szCs w:val="13"/>
              </w:rPr>
            </w:pPr>
          </w:p>
        </w:tc>
        <w:tc>
          <w:tcPr>
            <w:tcW w:w="342"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351" w:type="dxa"/>
            <w:shd w:val="clear" w:color="auto" w:fill="FFFFFF"/>
            <w:vAlign w:val="center"/>
          </w:tcPr>
          <w:p w:rsidR="00C031FA" w:rsidRPr="00225D88" w:rsidRDefault="00C031FA">
            <w:pPr>
              <w:pStyle w:val="TableText"/>
              <w:widowControl w:val="0"/>
              <w:rPr>
                <w:rFonts w:ascii="Tahoma" w:hAnsi="Tahoma" w:cs="Tahoma"/>
                <w:sz w:val="13"/>
                <w:szCs w:val="13"/>
              </w:rPr>
            </w:pPr>
          </w:p>
        </w:tc>
        <w:tc>
          <w:tcPr>
            <w:tcW w:w="351" w:type="dxa"/>
            <w:shd w:val="clear" w:color="auto" w:fill="FFFFFF"/>
            <w:vAlign w:val="center"/>
          </w:tcPr>
          <w:p w:rsidR="00C031FA" w:rsidRPr="00225D88" w:rsidRDefault="00C031FA">
            <w:pPr>
              <w:pStyle w:val="TableText"/>
              <w:widowControl w:val="0"/>
              <w:rPr>
                <w:rFonts w:ascii="Tahoma" w:hAnsi="Tahoma" w:cs="Tahoma"/>
                <w:sz w:val="13"/>
                <w:szCs w:val="13"/>
              </w:rPr>
            </w:pPr>
          </w:p>
        </w:tc>
        <w:tc>
          <w:tcPr>
            <w:tcW w:w="360" w:type="dxa"/>
            <w:shd w:val="clear" w:color="auto" w:fill="FFFFFF"/>
            <w:vAlign w:val="center"/>
          </w:tcPr>
          <w:p w:rsidR="00C031FA" w:rsidRPr="00225D88" w:rsidRDefault="00C031FA">
            <w:pPr>
              <w:pStyle w:val="TableText"/>
              <w:widowControl w:val="0"/>
              <w:rPr>
                <w:rFonts w:ascii="Tahoma" w:hAnsi="Tahoma" w:cs="Tahoma"/>
                <w:sz w:val="13"/>
                <w:szCs w:val="13"/>
              </w:rPr>
            </w:pPr>
          </w:p>
        </w:tc>
        <w:tc>
          <w:tcPr>
            <w:tcW w:w="360" w:type="dxa"/>
            <w:gridSpan w:val="2"/>
            <w:shd w:val="clear" w:color="auto" w:fill="FFFFFF"/>
            <w:vAlign w:val="center"/>
          </w:tcPr>
          <w:p w:rsidR="00C031FA" w:rsidRPr="00225D88" w:rsidRDefault="00C031FA">
            <w:pPr>
              <w:pStyle w:val="TableText"/>
              <w:widowControl w:val="0"/>
              <w:rPr>
                <w:rFonts w:ascii="Tahoma" w:hAnsi="Tahoma" w:cs="Tahoma"/>
                <w:sz w:val="13"/>
                <w:szCs w:val="13"/>
              </w:rPr>
            </w:pPr>
          </w:p>
        </w:tc>
        <w:tc>
          <w:tcPr>
            <w:tcW w:w="333" w:type="dxa"/>
            <w:shd w:val="clear" w:color="auto" w:fill="FFFFFF"/>
            <w:vAlign w:val="center"/>
          </w:tcPr>
          <w:p w:rsidR="00C031FA" w:rsidRPr="00225D88" w:rsidRDefault="00C031FA">
            <w:pPr>
              <w:pStyle w:val="TableText"/>
              <w:widowControl w:val="0"/>
              <w:rPr>
                <w:rFonts w:ascii="Tahoma" w:hAnsi="Tahoma" w:cs="Tahoma"/>
                <w:sz w:val="13"/>
                <w:szCs w:val="13"/>
              </w:rPr>
            </w:pPr>
          </w:p>
        </w:tc>
        <w:tc>
          <w:tcPr>
            <w:tcW w:w="378"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513" w:type="dxa"/>
            <w:shd w:val="clear" w:color="auto" w:fill="FFFFFF"/>
            <w:vAlign w:val="center"/>
          </w:tcPr>
          <w:p w:rsidR="00C031FA" w:rsidRPr="00225D88" w:rsidRDefault="00C031FA">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D</w:t>
            </w:r>
          </w:p>
        </w:tc>
        <w:tc>
          <w:tcPr>
            <w:tcW w:w="396" w:type="dxa"/>
            <w:tcBorders>
              <w:left w:val="single" w:sz="18" w:space="0" w:color="auto"/>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1323" w:type="dxa"/>
            <w:shd w:val="clear" w:color="auto" w:fill="FFFFFF"/>
          </w:tcPr>
          <w:p w:rsidR="00C031FA" w:rsidRPr="00225D88" w:rsidRDefault="00C031FA">
            <w:pPr>
              <w:pStyle w:val="TableText"/>
              <w:widowControl w:val="0"/>
              <w:rPr>
                <w:rFonts w:ascii="Tahoma" w:hAnsi="Tahoma" w:cs="Tahoma"/>
                <w:color w:val="000000"/>
                <w:sz w:val="13"/>
                <w:szCs w:val="13"/>
              </w:rPr>
            </w:pPr>
          </w:p>
        </w:tc>
        <w:tc>
          <w:tcPr>
            <w:tcW w:w="540" w:type="dxa"/>
            <w:shd w:val="clear" w:color="auto" w:fill="FFFFFF"/>
            <w:vAlign w:val="center"/>
          </w:tcPr>
          <w:p w:rsidR="00C031FA" w:rsidRPr="00225D88" w:rsidRDefault="00C031FA">
            <w:pPr>
              <w:pStyle w:val="TableText"/>
              <w:widowControl w:val="0"/>
              <w:rPr>
                <w:rFonts w:ascii="Tahoma" w:hAnsi="Tahoma" w:cs="Tahoma"/>
                <w:color w:val="000000"/>
                <w:sz w:val="13"/>
                <w:szCs w:val="13"/>
              </w:rPr>
            </w:pPr>
          </w:p>
        </w:tc>
      </w:tr>
      <w:tr w:rsidR="00D96C9D" w:rsidRPr="00225D88" w:rsidTr="00D96C9D">
        <w:trPr>
          <w:trHeight w:val="145"/>
        </w:trPr>
        <w:tc>
          <w:tcPr>
            <w:tcW w:w="2462" w:type="dxa"/>
            <w:shd w:val="clear" w:color="auto" w:fill="FABF8F"/>
            <w:vAlign w:val="center"/>
          </w:tcPr>
          <w:p w:rsidR="00C031FA" w:rsidRPr="00225D88" w:rsidRDefault="00BD3B84" w:rsidP="001F4899">
            <w:pPr>
              <w:pStyle w:val="ProductNames"/>
              <w:rPr>
                <w:rFonts w:ascii="Tahoma" w:hAnsi="Tahoma" w:cs="Tahoma"/>
                <w:sz w:val="14"/>
                <w:szCs w:val="14"/>
              </w:rPr>
            </w:pPr>
            <w:bookmarkStart w:id="189" w:name="_Toc325608888"/>
            <w:bookmarkStart w:id="190" w:name="_Toc328570202"/>
            <w:bookmarkEnd w:id="189"/>
            <w:r w:rsidRPr="00225D88">
              <w:rPr>
                <w:rFonts w:ascii="Tahoma" w:hAnsi="Tahoma" w:cs="Tahoma"/>
                <w:sz w:val="14"/>
                <w:szCs w:val="14"/>
                <w:lang w:val="pt-BR"/>
              </w:rPr>
              <w:t>BizTalk</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Server 2010 Developer IDC</w:t>
            </w:r>
            <w:bookmarkEnd w:id="190"/>
            <w:r w:rsidRPr="00225D88">
              <w:rPr>
                <w:rFonts w:ascii="Tahoma" w:hAnsi="Tahoma" w:cs="Tahoma"/>
                <w:sz w:val="14"/>
                <w:szCs w:val="14"/>
              </w:rPr>
              <w:t xml:space="preserve"> </w:t>
            </w:r>
          </w:p>
        </w:tc>
        <w:tc>
          <w:tcPr>
            <w:tcW w:w="432" w:type="dxa"/>
            <w:shd w:val="clear" w:color="auto" w:fill="FABF8F"/>
            <w:vAlign w:val="center"/>
          </w:tcPr>
          <w:p w:rsidR="00C031FA" w:rsidRPr="00225D88" w:rsidRDefault="00C031FA" w:rsidP="00A76A85">
            <w:pPr>
              <w:pStyle w:val="TableText"/>
              <w:widowControl w:val="0"/>
              <w:rPr>
                <w:b/>
                <w:sz w:val="13"/>
                <w:szCs w:val="13"/>
                <w:u w:val="single"/>
              </w:rPr>
            </w:pPr>
          </w:p>
        </w:tc>
        <w:tc>
          <w:tcPr>
            <w:tcW w:w="450" w:type="dxa"/>
            <w:shd w:val="clear" w:color="auto" w:fill="FABF8F"/>
          </w:tcPr>
          <w:p w:rsidR="00C031FA" w:rsidRPr="00225D88" w:rsidRDefault="00BD3B84">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10/10</w:t>
            </w:r>
          </w:p>
        </w:tc>
        <w:tc>
          <w:tcPr>
            <w:tcW w:w="369"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color w:val="000000"/>
                <w:sz w:val="13"/>
                <w:szCs w:val="13"/>
              </w:rPr>
            </w:pPr>
          </w:p>
        </w:tc>
        <w:tc>
          <w:tcPr>
            <w:tcW w:w="342"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351" w:type="dxa"/>
            <w:shd w:val="clear" w:color="auto" w:fill="FABF8F"/>
            <w:vAlign w:val="center"/>
          </w:tcPr>
          <w:p w:rsidR="00C031FA" w:rsidRPr="00225D88" w:rsidRDefault="00C031FA">
            <w:pPr>
              <w:pStyle w:val="TableText"/>
              <w:widowControl w:val="0"/>
              <w:rPr>
                <w:rFonts w:ascii="Tahoma" w:hAnsi="Tahoma" w:cs="Tahoma"/>
                <w:sz w:val="13"/>
                <w:szCs w:val="13"/>
              </w:rPr>
            </w:pPr>
          </w:p>
        </w:tc>
        <w:tc>
          <w:tcPr>
            <w:tcW w:w="351" w:type="dxa"/>
            <w:shd w:val="clear" w:color="auto" w:fill="FABF8F"/>
            <w:vAlign w:val="center"/>
          </w:tcPr>
          <w:p w:rsidR="00C031FA" w:rsidRPr="00225D88" w:rsidRDefault="00C031FA">
            <w:pPr>
              <w:pStyle w:val="TableText"/>
              <w:widowControl w:val="0"/>
              <w:rPr>
                <w:rFonts w:ascii="Tahoma" w:hAnsi="Tahoma" w:cs="Tahoma"/>
                <w:sz w:val="13"/>
                <w:szCs w:val="13"/>
              </w:rPr>
            </w:pPr>
          </w:p>
        </w:tc>
        <w:tc>
          <w:tcPr>
            <w:tcW w:w="360" w:type="dxa"/>
            <w:shd w:val="clear" w:color="auto" w:fill="FABF8F"/>
            <w:vAlign w:val="center"/>
          </w:tcPr>
          <w:p w:rsidR="00C031FA" w:rsidRPr="00225D88" w:rsidRDefault="00C031FA">
            <w:pPr>
              <w:pStyle w:val="TableText"/>
              <w:widowControl w:val="0"/>
              <w:rPr>
                <w:rFonts w:ascii="Tahoma" w:hAnsi="Tahoma" w:cs="Tahoma"/>
                <w:sz w:val="13"/>
                <w:szCs w:val="13"/>
              </w:rPr>
            </w:pPr>
          </w:p>
        </w:tc>
        <w:tc>
          <w:tcPr>
            <w:tcW w:w="360" w:type="dxa"/>
            <w:gridSpan w:val="2"/>
            <w:shd w:val="clear" w:color="auto" w:fill="FABF8F"/>
            <w:vAlign w:val="center"/>
          </w:tcPr>
          <w:p w:rsidR="00C031FA" w:rsidRPr="00225D88" w:rsidRDefault="00C031FA">
            <w:pPr>
              <w:pStyle w:val="TableText"/>
              <w:widowControl w:val="0"/>
              <w:rPr>
                <w:rFonts w:ascii="Tahoma" w:hAnsi="Tahoma" w:cs="Tahoma"/>
                <w:sz w:val="13"/>
                <w:szCs w:val="13"/>
              </w:rPr>
            </w:pPr>
          </w:p>
        </w:tc>
        <w:tc>
          <w:tcPr>
            <w:tcW w:w="333" w:type="dxa"/>
            <w:shd w:val="clear" w:color="auto" w:fill="FABF8F"/>
            <w:vAlign w:val="center"/>
          </w:tcPr>
          <w:p w:rsidR="00C031FA" w:rsidRPr="00225D88" w:rsidRDefault="00C031FA">
            <w:pPr>
              <w:pStyle w:val="TableText"/>
              <w:widowControl w:val="0"/>
              <w:rPr>
                <w:rFonts w:ascii="Tahoma" w:hAnsi="Tahoma" w:cs="Tahoma"/>
                <w:sz w:val="13"/>
                <w:szCs w:val="13"/>
              </w:rPr>
            </w:pPr>
          </w:p>
        </w:tc>
        <w:tc>
          <w:tcPr>
            <w:tcW w:w="378"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405"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513" w:type="dxa"/>
            <w:shd w:val="clear" w:color="auto" w:fill="FABF8F"/>
            <w:vAlign w:val="center"/>
          </w:tcPr>
          <w:p w:rsidR="00C031FA" w:rsidRPr="00225D88" w:rsidRDefault="00C031FA">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D</w:t>
            </w:r>
          </w:p>
        </w:tc>
        <w:tc>
          <w:tcPr>
            <w:tcW w:w="396" w:type="dxa"/>
            <w:tcBorders>
              <w:left w:val="single" w:sz="18" w:space="0" w:color="auto"/>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1323" w:type="dxa"/>
            <w:shd w:val="clear" w:color="auto" w:fill="FABF8F"/>
          </w:tcPr>
          <w:p w:rsidR="00C031FA" w:rsidRPr="00225D88" w:rsidRDefault="00C031FA">
            <w:pPr>
              <w:pStyle w:val="TableText"/>
              <w:widowControl w:val="0"/>
              <w:rPr>
                <w:rFonts w:ascii="Tahoma" w:hAnsi="Tahoma" w:cs="Tahoma"/>
                <w:color w:val="000000"/>
                <w:sz w:val="13"/>
                <w:szCs w:val="13"/>
              </w:rPr>
            </w:pPr>
          </w:p>
        </w:tc>
        <w:tc>
          <w:tcPr>
            <w:tcW w:w="540" w:type="dxa"/>
            <w:shd w:val="clear" w:color="auto" w:fill="FABF8F"/>
            <w:vAlign w:val="center"/>
          </w:tcPr>
          <w:p w:rsidR="00C031FA" w:rsidRPr="00225D88" w:rsidRDefault="00C031FA">
            <w:pPr>
              <w:pStyle w:val="TableText"/>
              <w:widowControl w:val="0"/>
              <w:rPr>
                <w:rFonts w:ascii="Tahoma" w:hAnsi="Tahoma" w:cs="Tahoma"/>
                <w:color w:val="000000"/>
                <w:sz w:val="13"/>
                <w:szCs w:val="13"/>
              </w:rPr>
            </w:pPr>
          </w:p>
        </w:tc>
      </w:tr>
      <w:tr w:rsidR="00D96C9D" w:rsidRPr="00225D88" w:rsidTr="00D96C9D">
        <w:trPr>
          <w:trHeight w:val="145"/>
        </w:trPr>
        <w:tc>
          <w:tcPr>
            <w:tcW w:w="2462" w:type="dxa"/>
            <w:shd w:val="clear" w:color="auto" w:fill="FFFFFF"/>
            <w:vAlign w:val="center"/>
          </w:tcPr>
          <w:p w:rsidR="00BB31B0" w:rsidRPr="00225D88" w:rsidRDefault="00BD3B84" w:rsidP="001F4899">
            <w:pPr>
              <w:pStyle w:val="ProductNames"/>
              <w:rPr>
                <w:rFonts w:ascii="Tahoma" w:hAnsi="Tahoma" w:cs="Tahoma"/>
                <w:b/>
                <w:sz w:val="14"/>
                <w:szCs w:val="14"/>
              </w:rPr>
            </w:pPr>
            <w:bookmarkStart w:id="191" w:name="_Toc325608889"/>
            <w:bookmarkStart w:id="192" w:name="_Toc328570203"/>
            <w:bookmarkEnd w:id="191"/>
            <w:r w:rsidRPr="00225D88">
              <w:rPr>
                <w:rFonts w:ascii="Tahoma" w:hAnsi="Tahoma" w:cs="Tahoma"/>
                <w:sz w:val="14"/>
                <w:szCs w:val="14"/>
                <w:lang w:val="pt-BR"/>
              </w:rPr>
              <w:t>Business Intelligence Appliance 2012</w:t>
            </w:r>
            <w:bookmarkEnd w:id="192"/>
          </w:p>
        </w:tc>
        <w:tc>
          <w:tcPr>
            <w:tcW w:w="432" w:type="dxa"/>
            <w:shd w:val="clear" w:color="auto" w:fill="FFFFFF"/>
            <w:vAlign w:val="center"/>
          </w:tcPr>
          <w:p w:rsidR="00BB31B0" w:rsidRPr="00225D88" w:rsidRDefault="00875C88">
            <w:pPr>
              <w:pStyle w:val="TableText"/>
              <w:widowControl w:val="0"/>
              <w:rPr>
                <w:rStyle w:val="EndnoteReference"/>
                <w:b w:val="0"/>
                <w:color w:val="0000FF"/>
                <w:sz w:val="13"/>
                <w:szCs w:val="13"/>
                <w:u w:val="single"/>
              </w:rPr>
            </w:pPr>
            <w:hyperlink w:anchor="_34_Business_Intelligence" w:history="1">
              <w:r w:rsidR="00BD3B84" w:rsidRPr="00225D88">
                <w:rPr>
                  <w:rStyle w:val="Hyperlink"/>
                  <w:b/>
                  <w:sz w:val="13"/>
                </w:rPr>
                <w:t>34</w:t>
              </w:r>
            </w:hyperlink>
          </w:p>
        </w:tc>
        <w:tc>
          <w:tcPr>
            <w:tcW w:w="450" w:type="dxa"/>
            <w:shd w:val="clear" w:color="auto" w:fill="FFFFFF"/>
          </w:tcPr>
          <w:p w:rsidR="00BB31B0" w:rsidRPr="00225D88" w:rsidRDefault="00BD3B84" w:rsidP="00BD0C73">
            <w:pPr>
              <w:pStyle w:val="TableText"/>
              <w:widowControl w:val="0"/>
              <w:spacing w:before="40"/>
              <w:rPr>
                <w:rFonts w:ascii="Tahoma" w:hAnsi="Tahoma" w:cs="Tahoma"/>
                <w:color w:val="000000"/>
                <w:sz w:val="13"/>
                <w:szCs w:val="13"/>
              </w:rPr>
            </w:pPr>
            <w:r w:rsidRPr="00225D88">
              <w:rPr>
                <w:rFonts w:ascii="Tahoma" w:hAnsi="Tahoma" w:cs="Tahoma"/>
                <w:color w:val="000000"/>
                <w:sz w:val="13"/>
                <w:szCs w:val="13"/>
              </w:rPr>
              <w:t>11/11</w:t>
            </w:r>
          </w:p>
        </w:tc>
        <w:tc>
          <w:tcPr>
            <w:tcW w:w="369" w:type="dxa"/>
            <w:tcBorders>
              <w:right w:val="single" w:sz="18" w:space="0" w:color="auto"/>
            </w:tcBorders>
            <w:shd w:val="clear" w:color="auto" w:fill="FFFFFF"/>
            <w:vAlign w:val="center"/>
          </w:tcPr>
          <w:p w:rsidR="00BB31B0"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FFFFF"/>
            <w:vAlign w:val="center"/>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125</w:t>
            </w:r>
          </w:p>
        </w:tc>
        <w:tc>
          <w:tcPr>
            <w:tcW w:w="351" w:type="dxa"/>
            <w:shd w:val="clear" w:color="auto" w:fill="FFFFFF"/>
            <w:vAlign w:val="bottom"/>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313</w:t>
            </w:r>
          </w:p>
        </w:tc>
        <w:tc>
          <w:tcPr>
            <w:tcW w:w="351" w:type="dxa"/>
            <w:shd w:val="clear" w:color="auto" w:fill="FFFFFF"/>
            <w:vAlign w:val="bottom"/>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250</w:t>
            </w:r>
          </w:p>
        </w:tc>
        <w:tc>
          <w:tcPr>
            <w:tcW w:w="360" w:type="dxa"/>
            <w:shd w:val="clear" w:color="auto" w:fill="FFFFFF"/>
            <w:vAlign w:val="bottom"/>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188</w:t>
            </w:r>
          </w:p>
        </w:tc>
        <w:tc>
          <w:tcPr>
            <w:tcW w:w="360" w:type="dxa"/>
            <w:gridSpan w:val="2"/>
            <w:shd w:val="clear" w:color="auto" w:fill="FFFFFF"/>
            <w:vAlign w:val="bottom"/>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188</w:t>
            </w:r>
          </w:p>
        </w:tc>
        <w:tc>
          <w:tcPr>
            <w:tcW w:w="333" w:type="dxa"/>
            <w:shd w:val="clear" w:color="auto" w:fill="FFFFFF"/>
            <w:vAlign w:val="bottom"/>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125</w:t>
            </w:r>
          </w:p>
        </w:tc>
        <w:tc>
          <w:tcPr>
            <w:tcW w:w="378" w:type="dxa"/>
            <w:tcBorders>
              <w:right w:val="single" w:sz="18" w:space="0" w:color="auto"/>
            </w:tcBorders>
            <w:shd w:val="clear" w:color="auto" w:fill="FFFFFF"/>
            <w:vAlign w:val="bottom"/>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63</w:t>
            </w:r>
          </w:p>
        </w:tc>
        <w:tc>
          <w:tcPr>
            <w:tcW w:w="405" w:type="dxa"/>
            <w:tcBorders>
              <w:left w:val="single" w:sz="18" w:space="0" w:color="auto"/>
            </w:tcBorders>
            <w:shd w:val="clear" w:color="auto" w:fill="FFFFFF"/>
            <w:vAlign w:val="center"/>
          </w:tcPr>
          <w:p w:rsidR="00BB31B0" w:rsidRPr="00225D88" w:rsidRDefault="00BB31B0">
            <w:pPr>
              <w:pStyle w:val="TableText"/>
              <w:widowControl w:val="0"/>
              <w:rPr>
                <w:rFonts w:ascii="Tahoma" w:hAnsi="Tahoma" w:cs="Tahoma"/>
                <w:sz w:val="13"/>
              </w:rPr>
            </w:pPr>
          </w:p>
        </w:tc>
        <w:tc>
          <w:tcPr>
            <w:tcW w:w="513" w:type="dxa"/>
            <w:shd w:val="clear" w:color="auto" w:fill="FFFFFF"/>
            <w:vAlign w:val="center"/>
          </w:tcPr>
          <w:p w:rsidR="00BB31B0" w:rsidRPr="00225D88" w:rsidRDefault="00BB31B0">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BB31B0" w:rsidRPr="00225D88" w:rsidRDefault="00BB31B0">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BB31B0" w:rsidRPr="00225D88" w:rsidRDefault="00BB31B0">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BB31B0"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BB31B0" w:rsidRPr="00225D88" w:rsidRDefault="00BB31B0">
            <w:pPr>
              <w:pStyle w:val="TableText"/>
              <w:widowControl w:val="0"/>
              <w:rPr>
                <w:rFonts w:ascii="Tahoma" w:hAnsi="Tahoma" w:cs="Tahoma"/>
                <w:sz w:val="13"/>
              </w:rPr>
            </w:pPr>
          </w:p>
        </w:tc>
        <w:tc>
          <w:tcPr>
            <w:tcW w:w="1323" w:type="dxa"/>
            <w:shd w:val="clear" w:color="auto" w:fill="FFFFFF"/>
          </w:tcPr>
          <w:p w:rsidR="00BB31B0" w:rsidRPr="00225D88" w:rsidRDefault="00BB31B0" w:rsidP="001B1DB9">
            <w:pPr>
              <w:pStyle w:val="TableText"/>
              <w:widowControl w:val="0"/>
              <w:spacing w:before="120"/>
              <w:rPr>
                <w:rFonts w:ascii="Tahoma" w:hAnsi="Tahoma" w:cs="Tahoma"/>
                <w:sz w:val="13"/>
              </w:rPr>
            </w:pPr>
          </w:p>
        </w:tc>
        <w:tc>
          <w:tcPr>
            <w:tcW w:w="540" w:type="dxa"/>
            <w:shd w:val="clear" w:color="auto" w:fill="FFFFFF"/>
            <w:vAlign w:val="center"/>
          </w:tcPr>
          <w:p w:rsidR="00BB31B0" w:rsidRPr="00225D88" w:rsidRDefault="00BB31B0">
            <w:pPr>
              <w:pStyle w:val="TableText"/>
              <w:widowControl w:val="0"/>
              <w:rPr>
                <w:rFonts w:ascii="Tahoma" w:hAnsi="Tahoma" w:cs="Tahoma"/>
                <w:color w:val="000000"/>
                <w:sz w:val="13"/>
              </w:rPr>
            </w:pPr>
          </w:p>
        </w:tc>
      </w:tr>
      <w:tr w:rsidR="00D96C9D" w:rsidRPr="00225D88" w:rsidTr="00D96C9D">
        <w:trPr>
          <w:trHeight w:val="145"/>
        </w:trPr>
        <w:tc>
          <w:tcPr>
            <w:tcW w:w="2462" w:type="dxa"/>
            <w:shd w:val="clear" w:color="auto" w:fill="FABF8F"/>
            <w:vAlign w:val="center"/>
          </w:tcPr>
          <w:p w:rsidR="00C031FA" w:rsidRPr="00225D88" w:rsidRDefault="00BD3B84" w:rsidP="001F4899">
            <w:pPr>
              <w:pStyle w:val="ProductNames"/>
              <w:rPr>
                <w:rFonts w:ascii="Tahoma" w:hAnsi="Tahoma" w:cs="Tahoma"/>
                <w:sz w:val="14"/>
                <w:szCs w:val="14"/>
              </w:rPr>
            </w:pPr>
            <w:bookmarkStart w:id="193" w:name="_Toc325608890"/>
            <w:bookmarkStart w:id="194" w:name="_Toc328570204"/>
            <w:bookmarkEnd w:id="193"/>
            <w:r w:rsidRPr="00225D88">
              <w:rPr>
                <w:rFonts w:ascii="Tahoma" w:hAnsi="Tahoma" w:cs="Tahoma"/>
                <w:sz w:val="14"/>
                <w:szCs w:val="14"/>
                <w:lang w:val="pt-BR"/>
              </w:rPr>
              <w:t>Commerce Server 2009 R2 Standard Edition</w:t>
            </w:r>
            <w:bookmarkEnd w:id="194"/>
          </w:p>
        </w:tc>
        <w:tc>
          <w:tcPr>
            <w:tcW w:w="432" w:type="dxa"/>
            <w:shd w:val="clear" w:color="auto" w:fill="FABF8F"/>
            <w:vAlign w:val="center"/>
          </w:tcPr>
          <w:p w:rsidR="00C031FA" w:rsidRPr="00225D88" w:rsidRDefault="00C031FA">
            <w:pPr>
              <w:pStyle w:val="TableText"/>
              <w:widowControl w:val="0"/>
              <w:rPr>
                <w:rStyle w:val="EndnoteReference"/>
                <w:color w:val="0000FF"/>
                <w:sz w:val="13"/>
                <w:szCs w:val="13"/>
                <w:u w:val="single"/>
              </w:rPr>
            </w:pPr>
          </w:p>
        </w:tc>
        <w:tc>
          <w:tcPr>
            <w:tcW w:w="450" w:type="dxa"/>
            <w:shd w:val="clear" w:color="auto" w:fill="FABF8F"/>
          </w:tcPr>
          <w:p w:rsidR="00C031FA" w:rsidRPr="00225D88" w:rsidRDefault="00BD3B84" w:rsidP="00BD0C73">
            <w:pPr>
              <w:pStyle w:val="TableText"/>
              <w:widowControl w:val="0"/>
              <w:spacing w:before="40"/>
              <w:rPr>
                <w:rFonts w:ascii="Tahoma" w:hAnsi="Tahoma" w:cs="Tahoma"/>
                <w:color w:val="000000"/>
                <w:sz w:val="13"/>
                <w:szCs w:val="13"/>
              </w:rPr>
            </w:pPr>
            <w:r w:rsidRPr="00225D88">
              <w:rPr>
                <w:rFonts w:ascii="Tahoma" w:hAnsi="Tahoma" w:cs="Tahoma"/>
                <w:color w:val="000000"/>
                <w:sz w:val="13"/>
                <w:szCs w:val="13"/>
              </w:rPr>
              <w:t>09/11</w:t>
            </w:r>
          </w:p>
        </w:tc>
        <w:tc>
          <w:tcPr>
            <w:tcW w:w="369"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75</w:t>
            </w:r>
          </w:p>
        </w:tc>
        <w:tc>
          <w:tcPr>
            <w:tcW w:w="351" w:type="dxa"/>
            <w:shd w:val="clear" w:color="auto" w:fill="FABF8F"/>
            <w:vAlign w:val="bottom"/>
          </w:tcPr>
          <w:p w:rsidR="00C031FA" w:rsidRPr="00225D88" w:rsidRDefault="00BD3B84">
            <w:pPr>
              <w:pStyle w:val="TableText"/>
              <w:widowControl w:val="0"/>
              <w:rPr>
                <w:rFonts w:ascii="Tahoma" w:hAnsi="Tahoma" w:cs="Tahoma"/>
                <w:sz w:val="13"/>
                <w:szCs w:val="13"/>
              </w:rPr>
            </w:pPr>
            <w:r w:rsidRPr="00225D88">
              <w:rPr>
                <w:rFonts w:ascii="Tahoma"/>
                <w:sz w:val="13"/>
              </w:rPr>
              <w:t>188</w:t>
            </w:r>
          </w:p>
        </w:tc>
        <w:tc>
          <w:tcPr>
            <w:tcW w:w="351" w:type="dxa"/>
            <w:shd w:val="clear" w:color="auto" w:fill="FABF8F"/>
            <w:vAlign w:val="bottom"/>
          </w:tcPr>
          <w:p w:rsidR="00C031FA" w:rsidRPr="00225D88" w:rsidRDefault="00BD3B84">
            <w:pPr>
              <w:pStyle w:val="TableText"/>
              <w:widowControl w:val="0"/>
              <w:rPr>
                <w:rFonts w:ascii="Tahoma" w:hAnsi="Tahoma" w:cs="Tahoma"/>
                <w:sz w:val="13"/>
                <w:szCs w:val="13"/>
              </w:rPr>
            </w:pPr>
            <w:r w:rsidRPr="00225D88">
              <w:rPr>
                <w:rFonts w:ascii="Tahoma"/>
                <w:sz w:val="13"/>
              </w:rPr>
              <w:t>150</w:t>
            </w:r>
          </w:p>
        </w:tc>
        <w:tc>
          <w:tcPr>
            <w:tcW w:w="360" w:type="dxa"/>
            <w:shd w:val="clear" w:color="auto" w:fill="FABF8F"/>
            <w:vAlign w:val="bottom"/>
          </w:tcPr>
          <w:p w:rsidR="00C031FA" w:rsidRPr="00225D88" w:rsidRDefault="00BD3B84">
            <w:pPr>
              <w:pStyle w:val="TableText"/>
              <w:widowControl w:val="0"/>
              <w:rPr>
                <w:rFonts w:ascii="Tahoma" w:hAnsi="Tahoma" w:cs="Tahoma"/>
                <w:sz w:val="13"/>
                <w:szCs w:val="13"/>
              </w:rPr>
            </w:pPr>
            <w:r w:rsidRPr="00225D88">
              <w:rPr>
                <w:rFonts w:ascii="Tahoma"/>
                <w:sz w:val="13"/>
              </w:rPr>
              <w:t>113</w:t>
            </w:r>
          </w:p>
        </w:tc>
        <w:tc>
          <w:tcPr>
            <w:tcW w:w="360" w:type="dxa"/>
            <w:gridSpan w:val="2"/>
            <w:shd w:val="clear" w:color="auto" w:fill="FABF8F"/>
            <w:vAlign w:val="bottom"/>
          </w:tcPr>
          <w:p w:rsidR="00C031FA" w:rsidRPr="00225D88" w:rsidRDefault="00BD3B84">
            <w:pPr>
              <w:pStyle w:val="TableText"/>
              <w:widowControl w:val="0"/>
              <w:rPr>
                <w:rFonts w:ascii="Tahoma" w:hAnsi="Tahoma" w:cs="Tahoma"/>
                <w:sz w:val="13"/>
                <w:szCs w:val="13"/>
              </w:rPr>
            </w:pPr>
            <w:r w:rsidRPr="00225D88">
              <w:rPr>
                <w:rFonts w:ascii="Tahoma"/>
                <w:sz w:val="13"/>
              </w:rPr>
              <w:t>113</w:t>
            </w:r>
          </w:p>
        </w:tc>
        <w:tc>
          <w:tcPr>
            <w:tcW w:w="333" w:type="dxa"/>
            <w:shd w:val="clear" w:color="auto" w:fill="FABF8F"/>
            <w:vAlign w:val="bottom"/>
          </w:tcPr>
          <w:p w:rsidR="00C031FA" w:rsidRPr="00225D88" w:rsidRDefault="00BD3B84">
            <w:pPr>
              <w:pStyle w:val="TableText"/>
              <w:widowControl w:val="0"/>
              <w:rPr>
                <w:rFonts w:ascii="Tahoma" w:hAnsi="Tahoma" w:cs="Tahoma"/>
                <w:sz w:val="13"/>
                <w:szCs w:val="13"/>
              </w:rPr>
            </w:pPr>
            <w:r w:rsidRPr="00225D88">
              <w:rPr>
                <w:rFonts w:ascii="Tahoma"/>
                <w:sz w:val="13"/>
              </w:rPr>
              <w:t>75</w:t>
            </w:r>
          </w:p>
        </w:tc>
        <w:tc>
          <w:tcPr>
            <w:tcW w:w="378" w:type="dxa"/>
            <w:tcBorders>
              <w:right w:val="single" w:sz="18" w:space="0" w:color="auto"/>
            </w:tcBorders>
            <w:shd w:val="clear" w:color="auto" w:fill="FABF8F"/>
            <w:vAlign w:val="bottom"/>
          </w:tcPr>
          <w:p w:rsidR="00C031FA" w:rsidRPr="00225D88" w:rsidRDefault="00BD3B84">
            <w:pPr>
              <w:pStyle w:val="TableText"/>
              <w:widowControl w:val="0"/>
              <w:rPr>
                <w:rFonts w:ascii="Tahoma" w:hAnsi="Tahoma" w:cs="Tahoma"/>
                <w:sz w:val="13"/>
                <w:szCs w:val="13"/>
              </w:rPr>
            </w:pPr>
            <w:r w:rsidRPr="00225D88">
              <w:rPr>
                <w:rFonts w:ascii="Tahoma"/>
                <w:sz w:val="13"/>
              </w:rPr>
              <w:t>38</w:t>
            </w:r>
          </w:p>
        </w:tc>
        <w:tc>
          <w:tcPr>
            <w:tcW w:w="405"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75</w:t>
            </w:r>
          </w:p>
        </w:tc>
        <w:tc>
          <w:tcPr>
            <w:tcW w:w="513" w:type="dxa"/>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150</w:t>
            </w:r>
          </w:p>
        </w:tc>
        <w:tc>
          <w:tcPr>
            <w:tcW w:w="387"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75</w:t>
            </w:r>
          </w:p>
        </w:tc>
        <w:tc>
          <w:tcPr>
            <w:tcW w:w="468"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75</w:t>
            </w:r>
          </w:p>
        </w:tc>
        <w:tc>
          <w:tcPr>
            <w:tcW w:w="414"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C031FA" w:rsidRPr="00225D88" w:rsidRDefault="00BD3B84" w:rsidP="001B1DB9">
            <w:pPr>
              <w:pStyle w:val="TableText"/>
              <w:widowControl w:val="0"/>
              <w:spacing w:before="120"/>
              <w:rPr>
                <w:rFonts w:ascii="Tahoma" w:hAnsi="Tahoma" w:cs="Tahoma"/>
                <w:color w:val="000000"/>
                <w:sz w:val="13"/>
              </w:rPr>
            </w:pPr>
            <w:r w:rsidRPr="00225D88">
              <w:rPr>
                <w:rFonts w:ascii="Tahoma"/>
                <w:sz w:val="13"/>
                <w:lang w:val="pt-BR"/>
              </w:rPr>
              <w:t>A</w:t>
            </w:r>
          </w:p>
        </w:tc>
        <w:tc>
          <w:tcPr>
            <w:tcW w:w="540" w:type="dxa"/>
            <w:shd w:val="clear" w:color="auto" w:fill="FABF8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lang w:val="pt-BR"/>
              </w:rPr>
              <w:t>LO/OV</w:t>
            </w:r>
          </w:p>
        </w:tc>
      </w:tr>
      <w:tr w:rsidR="00D96C9D" w:rsidRPr="00225D88" w:rsidTr="00D96C9D">
        <w:trPr>
          <w:trHeight w:val="145"/>
        </w:trPr>
        <w:tc>
          <w:tcPr>
            <w:tcW w:w="2462" w:type="dxa"/>
            <w:shd w:val="clear" w:color="auto" w:fill="FFFFFF"/>
            <w:vAlign w:val="center"/>
          </w:tcPr>
          <w:p w:rsidR="00C031FA" w:rsidRPr="00225D88" w:rsidRDefault="00BD3B84" w:rsidP="001F4899">
            <w:pPr>
              <w:pStyle w:val="ProductNames"/>
              <w:rPr>
                <w:rFonts w:ascii="Tahoma" w:hAnsi="Tahoma" w:cs="Tahoma"/>
                <w:sz w:val="14"/>
                <w:szCs w:val="14"/>
              </w:rPr>
            </w:pPr>
            <w:bookmarkStart w:id="195" w:name="_Toc325608891"/>
            <w:bookmarkStart w:id="196" w:name="_Toc328570205"/>
            <w:bookmarkEnd w:id="195"/>
            <w:r w:rsidRPr="00225D88">
              <w:rPr>
                <w:rFonts w:ascii="Tahoma" w:hAnsi="Tahoma" w:cs="Tahoma"/>
                <w:sz w:val="14"/>
                <w:szCs w:val="14"/>
                <w:lang w:val="pt-BR"/>
              </w:rPr>
              <w:t>Commerce Server 2009 R2 Enterprise Edition</w:t>
            </w:r>
            <w:bookmarkEnd w:id="196"/>
          </w:p>
        </w:tc>
        <w:tc>
          <w:tcPr>
            <w:tcW w:w="432" w:type="dxa"/>
            <w:shd w:val="clear" w:color="auto" w:fill="FFFFFF"/>
            <w:vAlign w:val="center"/>
          </w:tcPr>
          <w:p w:rsidR="00C031FA" w:rsidRPr="00225D88" w:rsidRDefault="00C031FA">
            <w:pPr>
              <w:pStyle w:val="TableText"/>
              <w:widowControl w:val="0"/>
              <w:rPr>
                <w:rStyle w:val="EndnoteReference"/>
                <w:color w:val="0000FF"/>
                <w:sz w:val="13"/>
                <w:szCs w:val="13"/>
                <w:u w:val="single"/>
              </w:rPr>
            </w:pPr>
          </w:p>
        </w:tc>
        <w:tc>
          <w:tcPr>
            <w:tcW w:w="450" w:type="dxa"/>
            <w:shd w:val="clear" w:color="auto" w:fill="FFFFFF"/>
          </w:tcPr>
          <w:p w:rsidR="00C031FA" w:rsidRPr="00225D88" w:rsidRDefault="00BD3B84" w:rsidP="00BD0C73">
            <w:pPr>
              <w:pStyle w:val="TableText"/>
              <w:widowControl w:val="0"/>
              <w:spacing w:before="40"/>
              <w:rPr>
                <w:rFonts w:ascii="Tahoma" w:hAnsi="Tahoma" w:cs="Tahoma"/>
                <w:sz w:val="13"/>
              </w:rPr>
            </w:pPr>
            <w:r w:rsidRPr="00225D88">
              <w:rPr>
                <w:rFonts w:ascii="Tahoma" w:hAnsi="Tahoma"/>
                <w:sz w:val="13"/>
              </w:rPr>
              <w:t>09/11</w:t>
            </w:r>
          </w:p>
        </w:tc>
        <w:tc>
          <w:tcPr>
            <w:tcW w:w="369"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bottom"/>
          </w:tcPr>
          <w:p w:rsidR="00C031FA" w:rsidRPr="00225D88" w:rsidRDefault="00BD3B84">
            <w:pPr>
              <w:pStyle w:val="TableText"/>
              <w:widowControl w:val="0"/>
              <w:rPr>
                <w:rFonts w:ascii="Tahoma" w:hAnsi="Tahoma" w:cs="Tahoma"/>
                <w:sz w:val="13"/>
                <w:szCs w:val="13"/>
              </w:rPr>
            </w:pPr>
            <w:r w:rsidRPr="00225D88">
              <w:rPr>
                <w:rFonts w:ascii="Tahoma"/>
                <w:sz w:val="13"/>
              </w:rPr>
              <w:t>125</w:t>
            </w:r>
          </w:p>
        </w:tc>
        <w:tc>
          <w:tcPr>
            <w:tcW w:w="351" w:type="dxa"/>
            <w:shd w:val="clear" w:color="auto" w:fill="FFFFFF"/>
            <w:vAlign w:val="bottom"/>
          </w:tcPr>
          <w:p w:rsidR="00C031FA" w:rsidRPr="00225D88" w:rsidRDefault="00BD3B84">
            <w:pPr>
              <w:pStyle w:val="TableText"/>
              <w:widowControl w:val="0"/>
              <w:rPr>
                <w:rFonts w:ascii="Tahoma" w:hAnsi="Tahoma" w:cs="Tahoma"/>
                <w:sz w:val="13"/>
                <w:szCs w:val="13"/>
              </w:rPr>
            </w:pPr>
            <w:r w:rsidRPr="00225D88">
              <w:rPr>
                <w:rFonts w:ascii="Tahoma"/>
                <w:sz w:val="13"/>
              </w:rPr>
              <w:t>313</w:t>
            </w:r>
          </w:p>
        </w:tc>
        <w:tc>
          <w:tcPr>
            <w:tcW w:w="351" w:type="dxa"/>
            <w:shd w:val="clear" w:color="auto" w:fill="FFFFFF"/>
            <w:vAlign w:val="bottom"/>
          </w:tcPr>
          <w:p w:rsidR="00C031FA" w:rsidRPr="00225D88" w:rsidRDefault="00BD3B84">
            <w:pPr>
              <w:pStyle w:val="TableText"/>
              <w:widowControl w:val="0"/>
              <w:rPr>
                <w:rFonts w:ascii="Tahoma" w:hAnsi="Tahoma" w:cs="Tahoma"/>
                <w:sz w:val="13"/>
                <w:szCs w:val="13"/>
              </w:rPr>
            </w:pPr>
            <w:r w:rsidRPr="00225D88">
              <w:rPr>
                <w:rFonts w:ascii="Tahoma"/>
                <w:sz w:val="13"/>
              </w:rPr>
              <w:t>250</w:t>
            </w:r>
          </w:p>
        </w:tc>
        <w:tc>
          <w:tcPr>
            <w:tcW w:w="360" w:type="dxa"/>
            <w:shd w:val="clear" w:color="auto" w:fill="FFFFFF"/>
            <w:vAlign w:val="bottom"/>
          </w:tcPr>
          <w:p w:rsidR="00C031FA" w:rsidRPr="00225D88" w:rsidRDefault="00BD3B84">
            <w:pPr>
              <w:pStyle w:val="TableText"/>
              <w:widowControl w:val="0"/>
              <w:rPr>
                <w:rFonts w:ascii="Tahoma" w:hAnsi="Tahoma" w:cs="Tahoma"/>
                <w:sz w:val="13"/>
                <w:szCs w:val="13"/>
              </w:rPr>
            </w:pPr>
            <w:r w:rsidRPr="00225D88">
              <w:rPr>
                <w:rFonts w:ascii="Tahoma"/>
                <w:sz w:val="13"/>
              </w:rPr>
              <w:t>188</w:t>
            </w:r>
          </w:p>
        </w:tc>
        <w:tc>
          <w:tcPr>
            <w:tcW w:w="360" w:type="dxa"/>
            <w:gridSpan w:val="2"/>
            <w:shd w:val="clear" w:color="auto" w:fill="FFFFFF"/>
            <w:vAlign w:val="bottom"/>
          </w:tcPr>
          <w:p w:rsidR="00C031FA" w:rsidRPr="00225D88" w:rsidRDefault="00BD3B84">
            <w:pPr>
              <w:pStyle w:val="TableText"/>
              <w:widowControl w:val="0"/>
              <w:rPr>
                <w:rFonts w:ascii="Tahoma" w:hAnsi="Tahoma" w:cs="Tahoma"/>
                <w:sz w:val="13"/>
                <w:szCs w:val="13"/>
              </w:rPr>
            </w:pPr>
            <w:r w:rsidRPr="00225D88">
              <w:rPr>
                <w:rFonts w:ascii="Tahoma"/>
                <w:sz w:val="13"/>
              </w:rPr>
              <w:t>188</w:t>
            </w:r>
          </w:p>
        </w:tc>
        <w:tc>
          <w:tcPr>
            <w:tcW w:w="333" w:type="dxa"/>
            <w:shd w:val="clear" w:color="auto" w:fill="FFFFFF"/>
            <w:vAlign w:val="bottom"/>
          </w:tcPr>
          <w:p w:rsidR="00C031FA" w:rsidRPr="00225D88" w:rsidRDefault="00BD3B84">
            <w:pPr>
              <w:pStyle w:val="TableText"/>
              <w:widowControl w:val="0"/>
              <w:rPr>
                <w:rFonts w:ascii="Tahoma" w:hAnsi="Tahoma" w:cs="Tahoma"/>
                <w:sz w:val="13"/>
                <w:szCs w:val="13"/>
              </w:rPr>
            </w:pPr>
            <w:r w:rsidRPr="00225D88">
              <w:rPr>
                <w:rFonts w:ascii="Tahoma"/>
                <w:sz w:val="13"/>
              </w:rPr>
              <w:t>125</w:t>
            </w:r>
          </w:p>
        </w:tc>
        <w:tc>
          <w:tcPr>
            <w:tcW w:w="378" w:type="dxa"/>
            <w:tcBorders>
              <w:right w:val="single" w:sz="18" w:space="0" w:color="auto"/>
            </w:tcBorders>
            <w:shd w:val="clear" w:color="auto" w:fill="FFFFFF"/>
            <w:vAlign w:val="bottom"/>
          </w:tcPr>
          <w:p w:rsidR="00C031FA" w:rsidRPr="00225D88" w:rsidRDefault="00BD3B84">
            <w:pPr>
              <w:pStyle w:val="TableText"/>
              <w:widowControl w:val="0"/>
              <w:rPr>
                <w:rFonts w:ascii="Tahoma" w:hAnsi="Tahoma" w:cs="Tahoma"/>
                <w:sz w:val="13"/>
                <w:szCs w:val="13"/>
              </w:rPr>
            </w:pPr>
            <w:r w:rsidRPr="00225D88">
              <w:rPr>
                <w:rFonts w:ascii="Tahoma"/>
                <w:sz w:val="13"/>
              </w:rPr>
              <w:t>63</w:t>
            </w:r>
          </w:p>
        </w:tc>
        <w:tc>
          <w:tcPr>
            <w:tcW w:w="405" w:type="dxa"/>
            <w:tcBorders>
              <w:left w:val="single" w:sz="18" w:space="0" w:color="auto"/>
            </w:tcBorders>
            <w:shd w:val="clear" w:color="auto" w:fill="FFFFFF"/>
            <w:vAlign w:val="bottom"/>
          </w:tcPr>
          <w:p w:rsidR="00C031FA" w:rsidRPr="00225D88" w:rsidRDefault="00BD3B84">
            <w:pPr>
              <w:pStyle w:val="TableText"/>
              <w:widowControl w:val="0"/>
              <w:rPr>
                <w:rFonts w:ascii="Tahoma" w:hAnsi="Tahoma" w:cs="Tahoma"/>
                <w:sz w:val="13"/>
                <w:szCs w:val="13"/>
              </w:rPr>
            </w:pPr>
            <w:r w:rsidRPr="00225D88">
              <w:rPr>
                <w:rFonts w:ascii="Tahoma"/>
                <w:sz w:val="13"/>
              </w:rPr>
              <w:t>125</w:t>
            </w:r>
          </w:p>
        </w:tc>
        <w:tc>
          <w:tcPr>
            <w:tcW w:w="513" w:type="dxa"/>
            <w:shd w:val="clear" w:color="auto" w:fill="FFFFFF"/>
            <w:vAlign w:val="bottom"/>
          </w:tcPr>
          <w:p w:rsidR="00C031FA" w:rsidRPr="00225D88" w:rsidRDefault="00BD3B84">
            <w:pPr>
              <w:pStyle w:val="TableText"/>
              <w:widowControl w:val="0"/>
              <w:rPr>
                <w:rFonts w:ascii="Tahoma" w:hAnsi="Tahoma" w:cs="Tahoma"/>
                <w:sz w:val="13"/>
                <w:szCs w:val="13"/>
              </w:rPr>
            </w:pPr>
            <w:r w:rsidRPr="00225D88">
              <w:rPr>
                <w:rFonts w:ascii="Tahoma"/>
                <w:sz w:val="13"/>
              </w:rPr>
              <w:t>250</w:t>
            </w:r>
          </w:p>
        </w:tc>
        <w:tc>
          <w:tcPr>
            <w:tcW w:w="387" w:type="dxa"/>
            <w:tcBorders>
              <w:right w:val="single" w:sz="18" w:space="0" w:color="auto"/>
            </w:tcBorders>
            <w:shd w:val="clear" w:color="auto" w:fill="FFFFFF"/>
            <w:vAlign w:val="bottom"/>
          </w:tcPr>
          <w:p w:rsidR="00C031FA" w:rsidRPr="00225D88" w:rsidRDefault="00BD3B84">
            <w:pPr>
              <w:pStyle w:val="TableText"/>
              <w:widowControl w:val="0"/>
              <w:rPr>
                <w:rFonts w:ascii="Tahoma" w:hAnsi="Tahoma" w:cs="Tahoma"/>
                <w:sz w:val="13"/>
                <w:szCs w:val="13"/>
              </w:rPr>
            </w:pPr>
            <w:r w:rsidRPr="00225D88">
              <w:rPr>
                <w:rFonts w:ascii="Tahoma"/>
                <w:sz w:val="13"/>
              </w:rPr>
              <w:t>125</w:t>
            </w:r>
          </w:p>
        </w:tc>
        <w:tc>
          <w:tcPr>
            <w:tcW w:w="468"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sz w:val="13"/>
              </w:rPr>
              <w:t>125</w:t>
            </w:r>
          </w:p>
        </w:tc>
        <w:tc>
          <w:tcPr>
            <w:tcW w:w="414"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C031FA" w:rsidRPr="00225D88" w:rsidRDefault="00BD3B84" w:rsidP="001B1DB9">
            <w:pPr>
              <w:pStyle w:val="TableText"/>
              <w:widowControl w:val="0"/>
              <w:spacing w:before="120"/>
              <w:rPr>
                <w:rFonts w:ascii="Tahoma" w:hAnsi="Tahoma" w:cs="Tahoma"/>
                <w:sz w:val="13"/>
              </w:rPr>
            </w:pPr>
            <w:r w:rsidRPr="00225D88">
              <w:rPr>
                <w:rFonts w:ascii="Tahoma"/>
                <w:sz w:val="13"/>
                <w:lang w:val="pt-BR"/>
              </w:rPr>
              <w:t>A</w:t>
            </w:r>
          </w:p>
        </w:tc>
        <w:tc>
          <w:tcPr>
            <w:tcW w:w="540" w:type="dxa"/>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LO/OV</w:t>
            </w:r>
          </w:p>
        </w:tc>
      </w:tr>
      <w:tr w:rsidR="00D96C9D" w:rsidRPr="00225D88" w:rsidTr="00D96C9D">
        <w:trPr>
          <w:trHeight w:val="145"/>
        </w:trPr>
        <w:tc>
          <w:tcPr>
            <w:tcW w:w="2462" w:type="dxa"/>
            <w:shd w:val="clear" w:color="auto" w:fill="FABF8F"/>
            <w:vAlign w:val="center"/>
          </w:tcPr>
          <w:p w:rsidR="00C031FA" w:rsidRPr="00225D88" w:rsidRDefault="00C031FA" w:rsidP="00694DF4">
            <w:pPr>
              <w:pStyle w:val="ProductNames"/>
              <w:keepNext/>
              <w:rPr>
                <w:rFonts w:ascii="Tahoma" w:hAnsi="Tahoma" w:cs="Tahoma"/>
                <w:sz w:val="14"/>
                <w:szCs w:val="14"/>
              </w:rPr>
            </w:pPr>
            <w:bookmarkStart w:id="197" w:name="_Toc325608892"/>
            <w:bookmarkStart w:id="198" w:name="_Toc328570206"/>
            <w:bookmarkEnd w:id="197"/>
            <w:r w:rsidRPr="00225D88">
              <w:rPr>
                <w:rFonts w:ascii="Tahoma" w:hAnsi="Tahoma" w:cs="Tahoma"/>
                <w:sz w:val="14"/>
                <w:szCs w:val="14"/>
                <w:lang w:val="pt-BR"/>
              </w:rPr>
              <w:t>Bridge do Pacote de CALs Principais para Office 365 (Usuário e Dispositivo)</w:t>
            </w:r>
            <w:bookmarkEnd w:id="198"/>
          </w:p>
        </w:tc>
        <w:tc>
          <w:tcPr>
            <w:tcW w:w="432" w:type="dxa"/>
            <w:shd w:val="clear" w:color="auto" w:fill="FABF8F"/>
            <w:vAlign w:val="center"/>
          </w:tcPr>
          <w:p w:rsidR="00C031FA" w:rsidRPr="00225D88" w:rsidRDefault="00875C88" w:rsidP="00694DF4">
            <w:pPr>
              <w:pStyle w:val="TableText"/>
              <w:keepNext/>
              <w:widowControl w:val="0"/>
              <w:rPr>
                <w:b/>
                <w:color w:val="0000FF"/>
                <w:sz w:val="13"/>
                <w:szCs w:val="13"/>
                <w:u w:val="single"/>
              </w:rPr>
            </w:pPr>
            <w:hyperlink w:anchor="_35_Bridge_do" w:history="1">
              <w:r w:rsidR="00BD3B84" w:rsidRPr="00225D88">
                <w:rPr>
                  <w:rStyle w:val="Hyperlink"/>
                  <w:rFonts w:hAnsi="Times New Roman"/>
                  <w:b/>
                  <w:sz w:val="13"/>
                </w:rPr>
                <w:t>35</w:t>
              </w:r>
            </w:hyperlink>
          </w:p>
        </w:tc>
        <w:tc>
          <w:tcPr>
            <w:tcW w:w="450" w:type="dxa"/>
            <w:shd w:val="clear" w:color="auto" w:fill="FABF8F"/>
          </w:tcPr>
          <w:p w:rsidR="00C031FA" w:rsidRPr="00225D88" w:rsidRDefault="00BD3B84" w:rsidP="00694DF4">
            <w:pPr>
              <w:pStyle w:val="TableText"/>
              <w:keepNext/>
              <w:widowControl w:val="0"/>
              <w:spacing w:before="40"/>
              <w:rPr>
                <w:rFonts w:ascii="Tahoma" w:hAnsi="Tahoma" w:cs="Tahoma"/>
                <w:sz w:val="13"/>
              </w:rPr>
            </w:pPr>
            <w:r w:rsidRPr="00225D88">
              <w:rPr>
                <w:rFonts w:ascii="Tahoma"/>
                <w:sz w:val="13"/>
              </w:rPr>
              <w:t>06/11</w:t>
            </w:r>
          </w:p>
        </w:tc>
        <w:tc>
          <w:tcPr>
            <w:tcW w:w="369" w:type="dxa"/>
            <w:tcBorders>
              <w:right w:val="single" w:sz="18" w:space="0" w:color="auto"/>
            </w:tcBorders>
            <w:shd w:val="clear" w:color="auto" w:fill="FABF8F"/>
            <w:vAlign w:val="center"/>
          </w:tcPr>
          <w:p w:rsidR="00C031FA" w:rsidRPr="00225D88" w:rsidRDefault="00C031FA" w:rsidP="00694DF4">
            <w:pPr>
              <w:pStyle w:val="TableText"/>
              <w:keepNext/>
              <w:widowControl w:val="0"/>
              <w:rPr>
                <w:rFonts w:ascii="Tahoma" w:hAnsi="Tahoma" w:cs="Tahoma"/>
                <w:sz w:val="13"/>
                <w:szCs w:val="13"/>
              </w:rPr>
            </w:pPr>
          </w:p>
        </w:tc>
        <w:tc>
          <w:tcPr>
            <w:tcW w:w="342" w:type="dxa"/>
            <w:tcBorders>
              <w:left w:val="single" w:sz="18" w:space="0" w:color="auto"/>
            </w:tcBorders>
            <w:shd w:val="clear" w:color="auto" w:fill="FABF8F"/>
            <w:vAlign w:val="bottom"/>
          </w:tcPr>
          <w:p w:rsidR="00C031FA" w:rsidRPr="00225D88" w:rsidRDefault="00C031FA" w:rsidP="00694DF4">
            <w:pPr>
              <w:pStyle w:val="TableText"/>
              <w:keepNext/>
              <w:widowControl w:val="0"/>
              <w:rPr>
                <w:rFonts w:ascii="Tahoma" w:hAnsi="Tahoma" w:cs="Tahoma"/>
                <w:sz w:val="13"/>
                <w:szCs w:val="13"/>
              </w:rPr>
            </w:pPr>
          </w:p>
        </w:tc>
        <w:tc>
          <w:tcPr>
            <w:tcW w:w="351" w:type="dxa"/>
            <w:shd w:val="clear" w:color="auto" w:fill="FABF8F"/>
            <w:vAlign w:val="bottom"/>
          </w:tcPr>
          <w:p w:rsidR="00C031FA" w:rsidRPr="00225D88" w:rsidRDefault="00C031FA" w:rsidP="00694DF4">
            <w:pPr>
              <w:pStyle w:val="TableText"/>
              <w:keepNext/>
              <w:widowControl w:val="0"/>
              <w:rPr>
                <w:rFonts w:ascii="Tahoma" w:hAnsi="Tahoma" w:cs="Tahoma"/>
                <w:sz w:val="13"/>
                <w:szCs w:val="13"/>
              </w:rPr>
            </w:pPr>
          </w:p>
        </w:tc>
        <w:tc>
          <w:tcPr>
            <w:tcW w:w="351" w:type="dxa"/>
            <w:shd w:val="clear" w:color="auto" w:fill="FABF8F"/>
            <w:vAlign w:val="bottom"/>
          </w:tcPr>
          <w:p w:rsidR="00C031FA" w:rsidRPr="00225D88" w:rsidRDefault="00C031FA" w:rsidP="00694DF4">
            <w:pPr>
              <w:pStyle w:val="TableText"/>
              <w:keepNext/>
              <w:widowControl w:val="0"/>
              <w:rPr>
                <w:rFonts w:ascii="Tahoma" w:hAnsi="Tahoma" w:cs="Tahoma"/>
                <w:sz w:val="13"/>
                <w:szCs w:val="13"/>
              </w:rPr>
            </w:pPr>
          </w:p>
        </w:tc>
        <w:tc>
          <w:tcPr>
            <w:tcW w:w="360" w:type="dxa"/>
            <w:shd w:val="clear" w:color="auto" w:fill="FABF8F"/>
            <w:vAlign w:val="bottom"/>
          </w:tcPr>
          <w:p w:rsidR="00C031FA" w:rsidRPr="00225D88" w:rsidRDefault="00C031FA" w:rsidP="00694DF4">
            <w:pPr>
              <w:pStyle w:val="TableText"/>
              <w:keepNext/>
              <w:widowControl w:val="0"/>
              <w:rPr>
                <w:rFonts w:ascii="Tahoma" w:hAnsi="Tahoma" w:cs="Tahoma"/>
                <w:sz w:val="13"/>
                <w:szCs w:val="13"/>
              </w:rPr>
            </w:pPr>
          </w:p>
        </w:tc>
        <w:tc>
          <w:tcPr>
            <w:tcW w:w="360" w:type="dxa"/>
            <w:gridSpan w:val="2"/>
            <w:shd w:val="clear" w:color="auto" w:fill="FABF8F"/>
            <w:vAlign w:val="bottom"/>
          </w:tcPr>
          <w:p w:rsidR="00C031FA" w:rsidRPr="00225D88" w:rsidRDefault="00C031FA" w:rsidP="00694DF4">
            <w:pPr>
              <w:pStyle w:val="TableText"/>
              <w:keepNext/>
              <w:widowControl w:val="0"/>
              <w:rPr>
                <w:rFonts w:ascii="Tahoma" w:hAnsi="Tahoma" w:cs="Tahoma"/>
                <w:sz w:val="13"/>
                <w:szCs w:val="13"/>
              </w:rPr>
            </w:pPr>
          </w:p>
        </w:tc>
        <w:tc>
          <w:tcPr>
            <w:tcW w:w="333" w:type="dxa"/>
            <w:shd w:val="clear" w:color="auto" w:fill="FABF8F"/>
            <w:vAlign w:val="bottom"/>
          </w:tcPr>
          <w:p w:rsidR="00C031FA" w:rsidRPr="00225D88" w:rsidRDefault="00C031FA" w:rsidP="00694DF4">
            <w:pPr>
              <w:pStyle w:val="TableText"/>
              <w:keepNext/>
              <w:widowControl w:val="0"/>
              <w:rPr>
                <w:rFonts w:ascii="Tahoma" w:hAnsi="Tahoma" w:cs="Tahoma"/>
                <w:sz w:val="13"/>
                <w:szCs w:val="13"/>
              </w:rPr>
            </w:pPr>
          </w:p>
        </w:tc>
        <w:tc>
          <w:tcPr>
            <w:tcW w:w="378" w:type="dxa"/>
            <w:tcBorders>
              <w:right w:val="single" w:sz="18" w:space="0" w:color="auto"/>
            </w:tcBorders>
            <w:shd w:val="clear" w:color="auto" w:fill="FABF8F"/>
            <w:vAlign w:val="bottom"/>
          </w:tcPr>
          <w:p w:rsidR="00C031FA" w:rsidRPr="00225D88" w:rsidRDefault="00C031FA" w:rsidP="00694DF4">
            <w:pPr>
              <w:pStyle w:val="TableText"/>
              <w:keepNext/>
              <w:widowControl w:val="0"/>
              <w:rPr>
                <w:rFonts w:ascii="Tahoma" w:hAnsi="Tahoma" w:cs="Tahoma"/>
                <w:sz w:val="13"/>
                <w:szCs w:val="13"/>
              </w:rPr>
            </w:pPr>
          </w:p>
        </w:tc>
        <w:tc>
          <w:tcPr>
            <w:tcW w:w="405" w:type="dxa"/>
            <w:tcBorders>
              <w:left w:val="single" w:sz="18" w:space="0" w:color="auto"/>
            </w:tcBorders>
            <w:shd w:val="clear" w:color="auto" w:fill="FABF8F"/>
            <w:vAlign w:val="bottom"/>
          </w:tcPr>
          <w:p w:rsidR="00C031FA" w:rsidRPr="00225D88" w:rsidRDefault="00C031FA" w:rsidP="00694DF4">
            <w:pPr>
              <w:pStyle w:val="TableText"/>
              <w:keepNext/>
              <w:widowControl w:val="0"/>
              <w:rPr>
                <w:rFonts w:ascii="Tahoma" w:hAnsi="Tahoma" w:cs="Tahoma"/>
                <w:sz w:val="13"/>
                <w:szCs w:val="13"/>
              </w:rPr>
            </w:pPr>
          </w:p>
        </w:tc>
        <w:tc>
          <w:tcPr>
            <w:tcW w:w="513" w:type="dxa"/>
            <w:shd w:val="clear" w:color="auto" w:fill="FABF8F"/>
            <w:vAlign w:val="bottom"/>
          </w:tcPr>
          <w:p w:rsidR="00C031FA" w:rsidRPr="00225D88" w:rsidRDefault="00C031FA" w:rsidP="00694DF4">
            <w:pPr>
              <w:pStyle w:val="TableText"/>
              <w:keepNext/>
              <w:widowControl w:val="0"/>
              <w:rPr>
                <w:rFonts w:ascii="Tahoma" w:hAnsi="Tahoma" w:cs="Tahoma"/>
                <w:sz w:val="13"/>
                <w:szCs w:val="13"/>
              </w:rPr>
            </w:pPr>
          </w:p>
        </w:tc>
        <w:tc>
          <w:tcPr>
            <w:tcW w:w="387" w:type="dxa"/>
            <w:tcBorders>
              <w:right w:val="single" w:sz="18" w:space="0" w:color="auto"/>
            </w:tcBorders>
            <w:shd w:val="clear" w:color="auto" w:fill="FABF8F"/>
            <w:vAlign w:val="bottom"/>
          </w:tcPr>
          <w:p w:rsidR="00C031FA" w:rsidRPr="00225D88" w:rsidRDefault="00C031FA" w:rsidP="00694DF4">
            <w:pPr>
              <w:pStyle w:val="TableText"/>
              <w:keepN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C031FA" w:rsidRPr="00225D88" w:rsidRDefault="00C031FA" w:rsidP="00694DF4">
            <w:pPr>
              <w:pStyle w:val="TableText"/>
              <w:keepN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C031FA" w:rsidRPr="00225D88" w:rsidRDefault="00C031FA" w:rsidP="00694DF4">
            <w:pPr>
              <w:pStyle w:val="TableText"/>
              <w:keepN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ABF8F"/>
            <w:vAlign w:val="center"/>
          </w:tcPr>
          <w:p w:rsidR="00C031FA" w:rsidRPr="00225D88" w:rsidRDefault="00BD3B84" w:rsidP="00694DF4">
            <w:pPr>
              <w:pStyle w:val="TableText"/>
              <w:keepNext/>
              <w:widowControl w:val="0"/>
              <w:rPr>
                <w:rFonts w:ascii="Tahoma" w:hAnsi="Tahoma" w:cs="Tahoma"/>
                <w:sz w:val="13"/>
                <w:szCs w:val="13"/>
              </w:rPr>
            </w:pPr>
            <w:r w:rsidRPr="00225D88">
              <w:rPr>
                <w:rFonts w:ascii="Tahoma" w:hAnsi="Tahoma" w:cs="Tahoma"/>
                <w:sz w:val="13"/>
                <w:szCs w:val="13"/>
                <w:lang w:val="pt-BR"/>
              </w:rPr>
              <w:t>E</w:t>
            </w:r>
          </w:p>
        </w:tc>
        <w:tc>
          <w:tcPr>
            <w:tcW w:w="1323" w:type="dxa"/>
            <w:shd w:val="clear" w:color="auto" w:fill="FABF8F"/>
          </w:tcPr>
          <w:p w:rsidR="00C031FA" w:rsidRPr="00225D88" w:rsidRDefault="00C031FA" w:rsidP="00694DF4">
            <w:pPr>
              <w:pStyle w:val="TableText"/>
              <w:keepNext/>
              <w:widowControl w:val="0"/>
              <w:rPr>
                <w:rFonts w:ascii="Tahoma" w:hAnsi="Tahoma" w:cs="Tahoma"/>
                <w:sz w:val="13"/>
                <w:szCs w:val="13"/>
              </w:rPr>
            </w:pPr>
          </w:p>
        </w:tc>
        <w:tc>
          <w:tcPr>
            <w:tcW w:w="540" w:type="dxa"/>
            <w:shd w:val="clear" w:color="auto" w:fill="FABF8F"/>
            <w:vAlign w:val="center"/>
          </w:tcPr>
          <w:p w:rsidR="00C031FA" w:rsidRPr="00225D88" w:rsidRDefault="00C031FA" w:rsidP="00694DF4">
            <w:pPr>
              <w:pStyle w:val="TableText"/>
              <w:keepNext/>
              <w:widowControl w:val="0"/>
              <w:rPr>
                <w:rFonts w:ascii="Tahoma" w:hAnsi="Tahoma" w:cs="Tahoma"/>
                <w:sz w:val="13"/>
                <w:szCs w:val="13"/>
              </w:rPr>
            </w:pPr>
          </w:p>
        </w:tc>
      </w:tr>
      <w:tr w:rsidR="00D96C9D" w:rsidRPr="00225D88" w:rsidTr="00D96C9D">
        <w:trPr>
          <w:trHeight w:val="145"/>
        </w:trPr>
        <w:tc>
          <w:tcPr>
            <w:tcW w:w="2462" w:type="dxa"/>
            <w:shd w:val="clear" w:color="auto" w:fill="FFFFFF"/>
            <w:vAlign w:val="center"/>
          </w:tcPr>
          <w:p w:rsidR="00C031FA" w:rsidRPr="00225D88" w:rsidRDefault="00BD3B84" w:rsidP="001F4899">
            <w:pPr>
              <w:pStyle w:val="ProductNames"/>
              <w:rPr>
                <w:rFonts w:ascii="Tahoma" w:hAnsi="Tahoma" w:cs="Tahoma"/>
                <w:sz w:val="14"/>
                <w:szCs w:val="14"/>
              </w:rPr>
            </w:pPr>
            <w:bookmarkStart w:id="199" w:name="_Toc325608893"/>
            <w:bookmarkStart w:id="200" w:name="_Toc328570207"/>
            <w:bookmarkEnd w:id="199"/>
            <w:r w:rsidRPr="00225D88">
              <w:rPr>
                <w:rFonts w:ascii="Tahoma" w:hAnsi="Tahoma" w:cs="Tahoma"/>
                <w:sz w:val="14"/>
                <w:szCs w:val="14"/>
                <w:lang w:val="pt-BR"/>
              </w:rPr>
              <w:t>Bridge do Pacote de CALs Principais para Office 365 e Windows</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Intune (Usuário e Dispositivo)</w:t>
            </w:r>
            <w:bookmarkEnd w:id="200"/>
          </w:p>
        </w:tc>
        <w:tc>
          <w:tcPr>
            <w:tcW w:w="432" w:type="dxa"/>
            <w:shd w:val="clear" w:color="auto" w:fill="FFFFFF"/>
            <w:vAlign w:val="center"/>
          </w:tcPr>
          <w:p w:rsidR="00C031FA" w:rsidRPr="00225D88" w:rsidRDefault="00875C88" w:rsidP="00C03D8A">
            <w:pPr>
              <w:pStyle w:val="TableText"/>
              <w:widowControl w:val="0"/>
              <w:rPr>
                <w:b/>
                <w:color w:val="0000FF"/>
                <w:sz w:val="13"/>
                <w:szCs w:val="13"/>
                <w:u w:val="single"/>
              </w:rPr>
            </w:pPr>
            <w:hyperlink w:anchor="_35_Bridge_do" w:history="1">
              <w:r w:rsidR="00F3045E" w:rsidRPr="00225D88">
                <w:rPr>
                  <w:rStyle w:val="Hyperlink"/>
                  <w:rFonts w:hAnsi="Times New Roman"/>
                  <w:b/>
                  <w:sz w:val="13"/>
                </w:rPr>
                <w:t>35</w:t>
              </w:r>
            </w:hyperlink>
          </w:p>
        </w:tc>
        <w:tc>
          <w:tcPr>
            <w:tcW w:w="450" w:type="dxa"/>
            <w:shd w:val="clear" w:color="auto" w:fill="FFFFFF"/>
          </w:tcPr>
          <w:p w:rsidR="00C031FA" w:rsidRPr="00225D88" w:rsidRDefault="00BD3B84" w:rsidP="00F463AB">
            <w:pPr>
              <w:pStyle w:val="TableText"/>
              <w:widowControl w:val="0"/>
              <w:spacing w:before="40"/>
              <w:rPr>
                <w:rFonts w:ascii="Tahoma" w:hAnsi="Tahoma" w:cs="Tahoma"/>
                <w:sz w:val="13"/>
                <w:szCs w:val="13"/>
              </w:rPr>
            </w:pPr>
            <w:r w:rsidRPr="00225D88">
              <w:rPr>
                <w:rFonts w:ascii="Tahoma" w:hAnsi="Tahoma" w:cs="Tahoma"/>
                <w:sz w:val="13"/>
                <w:szCs w:val="13"/>
              </w:rPr>
              <w:t>06/11</w:t>
            </w:r>
          </w:p>
        </w:tc>
        <w:tc>
          <w:tcPr>
            <w:tcW w:w="369" w:type="dxa"/>
            <w:tcBorders>
              <w:right w:val="single" w:sz="18" w:space="0" w:color="auto"/>
            </w:tcBorders>
            <w:shd w:val="clear" w:color="auto" w:fill="FFFFFF"/>
            <w:vAlign w:val="center"/>
          </w:tcPr>
          <w:p w:rsidR="00C031FA" w:rsidRPr="00225D88" w:rsidRDefault="00C031FA" w:rsidP="00C03D8A">
            <w:pPr>
              <w:pStyle w:val="TableText"/>
              <w:widowControl w:val="0"/>
              <w:rPr>
                <w:rFonts w:ascii="Tahoma" w:hAnsi="Tahoma" w:cs="Tahoma"/>
                <w:sz w:val="13"/>
              </w:rPr>
            </w:pPr>
          </w:p>
        </w:tc>
        <w:tc>
          <w:tcPr>
            <w:tcW w:w="342" w:type="dxa"/>
            <w:tcBorders>
              <w:left w:val="single" w:sz="18" w:space="0" w:color="auto"/>
            </w:tcBorders>
            <w:shd w:val="clear" w:color="auto" w:fill="FFFFFF"/>
            <w:vAlign w:val="bottom"/>
          </w:tcPr>
          <w:p w:rsidR="00C031FA" w:rsidRPr="00225D88" w:rsidRDefault="00C031FA" w:rsidP="00C03D8A">
            <w:pPr>
              <w:pStyle w:val="TableText"/>
              <w:widowControl w:val="0"/>
              <w:rPr>
                <w:rFonts w:ascii="Tahoma" w:hAnsi="Tahoma" w:cs="Tahoma"/>
                <w:sz w:val="13"/>
                <w:szCs w:val="13"/>
              </w:rPr>
            </w:pPr>
          </w:p>
        </w:tc>
        <w:tc>
          <w:tcPr>
            <w:tcW w:w="351" w:type="dxa"/>
            <w:shd w:val="clear" w:color="auto" w:fill="FFFFFF"/>
            <w:vAlign w:val="bottom"/>
          </w:tcPr>
          <w:p w:rsidR="00C031FA" w:rsidRPr="00225D88" w:rsidRDefault="00C031FA" w:rsidP="00C03D8A">
            <w:pPr>
              <w:pStyle w:val="TableText"/>
              <w:widowControl w:val="0"/>
              <w:rPr>
                <w:rFonts w:ascii="Tahoma" w:hAnsi="Tahoma" w:cs="Tahoma"/>
                <w:sz w:val="13"/>
                <w:szCs w:val="13"/>
              </w:rPr>
            </w:pPr>
          </w:p>
        </w:tc>
        <w:tc>
          <w:tcPr>
            <w:tcW w:w="351" w:type="dxa"/>
            <w:shd w:val="clear" w:color="auto" w:fill="FFFFFF"/>
            <w:vAlign w:val="bottom"/>
          </w:tcPr>
          <w:p w:rsidR="00C031FA" w:rsidRPr="00225D88" w:rsidRDefault="00C031FA" w:rsidP="00C03D8A">
            <w:pPr>
              <w:pStyle w:val="TableText"/>
              <w:widowControl w:val="0"/>
              <w:rPr>
                <w:rFonts w:ascii="Tahoma" w:hAnsi="Tahoma" w:cs="Tahoma"/>
                <w:sz w:val="13"/>
                <w:szCs w:val="13"/>
              </w:rPr>
            </w:pPr>
          </w:p>
        </w:tc>
        <w:tc>
          <w:tcPr>
            <w:tcW w:w="360" w:type="dxa"/>
            <w:shd w:val="clear" w:color="auto" w:fill="FFFFFF"/>
            <w:vAlign w:val="bottom"/>
          </w:tcPr>
          <w:p w:rsidR="00C031FA" w:rsidRPr="00225D88" w:rsidRDefault="00C031FA" w:rsidP="00C03D8A">
            <w:pPr>
              <w:pStyle w:val="TableText"/>
              <w:widowControl w:val="0"/>
              <w:rPr>
                <w:rFonts w:ascii="Tahoma" w:hAnsi="Tahoma" w:cs="Tahoma"/>
                <w:sz w:val="13"/>
                <w:szCs w:val="13"/>
              </w:rPr>
            </w:pPr>
          </w:p>
        </w:tc>
        <w:tc>
          <w:tcPr>
            <w:tcW w:w="360" w:type="dxa"/>
            <w:gridSpan w:val="2"/>
            <w:shd w:val="clear" w:color="auto" w:fill="FFFFFF"/>
            <w:vAlign w:val="bottom"/>
          </w:tcPr>
          <w:p w:rsidR="00C031FA" w:rsidRPr="00225D88" w:rsidRDefault="00C031FA" w:rsidP="00C03D8A">
            <w:pPr>
              <w:pStyle w:val="TableText"/>
              <w:widowControl w:val="0"/>
              <w:rPr>
                <w:rFonts w:ascii="Tahoma" w:hAnsi="Tahoma" w:cs="Tahoma"/>
                <w:sz w:val="13"/>
                <w:szCs w:val="13"/>
              </w:rPr>
            </w:pPr>
          </w:p>
        </w:tc>
        <w:tc>
          <w:tcPr>
            <w:tcW w:w="333" w:type="dxa"/>
            <w:shd w:val="clear" w:color="auto" w:fill="FFFFFF"/>
            <w:vAlign w:val="bottom"/>
          </w:tcPr>
          <w:p w:rsidR="00C031FA" w:rsidRPr="00225D88" w:rsidRDefault="00C031FA" w:rsidP="00C03D8A">
            <w:pPr>
              <w:pStyle w:val="TableText"/>
              <w:widowControl w:val="0"/>
              <w:rPr>
                <w:rFonts w:ascii="Tahoma" w:hAnsi="Tahoma" w:cs="Tahoma"/>
                <w:sz w:val="13"/>
                <w:szCs w:val="13"/>
              </w:rPr>
            </w:pPr>
          </w:p>
        </w:tc>
        <w:tc>
          <w:tcPr>
            <w:tcW w:w="378" w:type="dxa"/>
            <w:tcBorders>
              <w:right w:val="single" w:sz="18" w:space="0" w:color="auto"/>
            </w:tcBorders>
            <w:shd w:val="clear" w:color="auto" w:fill="FFFFFF"/>
            <w:vAlign w:val="bottom"/>
          </w:tcPr>
          <w:p w:rsidR="00C031FA" w:rsidRPr="00225D88" w:rsidRDefault="00C031FA" w:rsidP="00C03D8A">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bottom"/>
          </w:tcPr>
          <w:p w:rsidR="00C031FA" w:rsidRPr="00225D88" w:rsidRDefault="00C031FA" w:rsidP="00C03D8A">
            <w:pPr>
              <w:pStyle w:val="TableText"/>
              <w:widowControl w:val="0"/>
              <w:rPr>
                <w:rFonts w:ascii="Tahoma" w:hAnsi="Tahoma" w:cs="Tahoma"/>
                <w:sz w:val="13"/>
                <w:szCs w:val="13"/>
              </w:rPr>
            </w:pPr>
          </w:p>
        </w:tc>
        <w:tc>
          <w:tcPr>
            <w:tcW w:w="513" w:type="dxa"/>
            <w:shd w:val="clear" w:color="auto" w:fill="FFFFFF"/>
            <w:vAlign w:val="bottom"/>
          </w:tcPr>
          <w:p w:rsidR="00C031FA" w:rsidRPr="00225D88" w:rsidRDefault="00C031FA" w:rsidP="00C03D8A">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bottom"/>
          </w:tcPr>
          <w:p w:rsidR="00C031FA" w:rsidRPr="00225D88" w:rsidRDefault="00C031FA" w:rsidP="00C03D8A">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C031FA" w:rsidRPr="00225D88" w:rsidRDefault="00C031FA" w:rsidP="00C03D8A">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C031FA" w:rsidRPr="00225D88" w:rsidRDefault="00C031FA" w:rsidP="00C03D8A">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C031FA" w:rsidRPr="00225D88" w:rsidRDefault="00BD3B84" w:rsidP="00C03D8A">
            <w:pPr>
              <w:pStyle w:val="TableText"/>
              <w:widowControl w:val="0"/>
              <w:rPr>
                <w:rFonts w:ascii="Tahoma" w:hAnsi="Tahoma" w:cs="Tahoma"/>
                <w:sz w:val="13"/>
              </w:rPr>
            </w:pPr>
            <w:r w:rsidRPr="00225D88">
              <w:rPr>
                <w:rFonts w:ascii="Tahoma"/>
                <w:sz w:val="13"/>
                <w:lang w:val="pt-BR"/>
              </w:rPr>
              <w:t>E</w:t>
            </w:r>
          </w:p>
        </w:tc>
        <w:tc>
          <w:tcPr>
            <w:tcW w:w="1323" w:type="dxa"/>
            <w:shd w:val="clear" w:color="auto" w:fill="FFFFFF"/>
          </w:tcPr>
          <w:p w:rsidR="00C031FA" w:rsidRPr="00225D88" w:rsidRDefault="00C031FA" w:rsidP="00C03D8A">
            <w:pPr>
              <w:pStyle w:val="TableText"/>
              <w:widowControl w:val="0"/>
              <w:rPr>
                <w:rFonts w:ascii="Tahoma" w:hAnsi="Tahoma" w:cs="Tahoma"/>
                <w:sz w:val="13"/>
              </w:rPr>
            </w:pPr>
          </w:p>
        </w:tc>
        <w:tc>
          <w:tcPr>
            <w:tcW w:w="540" w:type="dxa"/>
            <w:shd w:val="clear" w:color="auto" w:fill="FFFFFF"/>
            <w:vAlign w:val="center"/>
          </w:tcPr>
          <w:p w:rsidR="00C031FA" w:rsidRPr="00225D88" w:rsidRDefault="00C031FA" w:rsidP="00C03D8A">
            <w:pPr>
              <w:pStyle w:val="TableText"/>
              <w:widowControl w:val="0"/>
              <w:rPr>
                <w:rFonts w:ascii="Tahoma" w:hAnsi="Tahoma" w:cs="Tahoma"/>
                <w:sz w:val="13"/>
              </w:rPr>
            </w:pPr>
          </w:p>
        </w:tc>
      </w:tr>
      <w:tr w:rsidR="00D96C9D" w:rsidRPr="00225D88" w:rsidTr="00D96C9D">
        <w:trPr>
          <w:trHeight w:val="145"/>
        </w:trPr>
        <w:tc>
          <w:tcPr>
            <w:tcW w:w="2462" w:type="dxa"/>
            <w:shd w:val="clear" w:color="auto" w:fill="FABF8F"/>
            <w:vAlign w:val="center"/>
          </w:tcPr>
          <w:p w:rsidR="00C031FA" w:rsidRPr="00225D88" w:rsidRDefault="00BD3B84" w:rsidP="001F4899">
            <w:pPr>
              <w:pStyle w:val="ProductNames"/>
              <w:rPr>
                <w:rFonts w:ascii="Tahoma" w:hAnsi="Tahoma" w:cs="Tahoma"/>
                <w:sz w:val="14"/>
                <w:szCs w:val="14"/>
              </w:rPr>
            </w:pPr>
            <w:bookmarkStart w:id="201" w:name="_Toc325608894"/>
            <w:bookmarkStart w:id="202" w:name="_Toc328570208"/>
            <w:bookmarkEnd w:id="201"/>
            <w:r w:rsidRPr="00225D88">
              <w:rPr>
                <w:rFonts w:ascii="Tahoma" w:hAnsi="Tahoma" w:cs="Tahoma"/>
                <w:sz w:val="14"/>
                <w:szCs w:val="14"/>
                <w:lang w:val="pt-BR"/>
              </w:rPr>
              <w:t>Bridge do Pacote de CALs Principais para Windows</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Intune (Usuário e Dispositivo)</w:t>
            </w:r>
            <w:bookmarkEnd w:id="202"/>
          </w:p>
        </w:tc>
        <w:tc>
          <w:tcPr>
            <w:tcW w:w="432" w:type="dxa"/>
            <w:shd w:val="clear" w:color="auto" w:fill="FABF8F"/>
            <w:vAlign w:val="center"/>
          </w:tcPr>
          <w:p w:rsidR="00C031FA" w:rsidRPr="00225D88" w:rsidRDefault="00875C88" w:rsidP="00C03D8A">
            <w:pPr>
              <w:pStyle w:val="TableText"/>
              <w:widowControl w:val="0"/>
              <w:rPr>
                <w:b/>
                <w:color w:val="0000FF"/>
                <w:sz w:val="13"/>
                <w:szCs w:val="13"/>
                <w:u w:val="single"/>
              </w:rPr>
            </w:pPr>
            <w:hyperlink w:anchor="_35_Bridge_do" w:history="1">
              <w:r w:rsidR="00F3045E" w:rsidRPr="00225D88">
                <w:rPr>
                  <w:rStyle w:val="Hyperlink"/>
                  <w:rFonts w:hAnsi="Times New Roman"/>
                  <w:b/>
                  <w:sz w:val="13"/>
                </w:rPr>
                <w:t>35</w:t>
              </w:r>
            </w:hyperlink>
          </w:p>
        </w:tc>
        <w:tc>
          <w:tcPr>
            <w:tcW w:w="450" w:type="dxa"/>
            <w:shd w:val="clear" w:color="auto" w:fill="FABF8F"/>
          </w:tcPr>
          <w:p w:rsidR="00C031FA" w:rsidRPr="00225D88" w:rsidRDefault="00BD3B84" w:rsidP="00F463AB">
            <w:pPr>
              <w:pStyle w:val="TableText"/>
              <w:widowControl w:val="0"/>
              <w:spacing w:before="40"/>
              <w:rPr>
                <w:rFonts w:ascii="Tahoma" w:hAnsi="Tahoma" w:cs="Tahoma"/>
                <w:sz w:val="13"/>
                <w:szCs w:val="13"/>
              </w:rPr>
            </w:pPr>
            <w:r w:rsidRPr="00225D88">
              <w:rPr>
                <w:rFonts w:ascii="Tahoma" w:hAnsi="Tahoma" w:cs="Tahoma"/>
                <w:sz w:val="13"/>
                <w:szCs w:val="13"/>
              </w:rPr>
              <w:t>04/11</w:t>
            </w:r>
          </w:p>
        </w:tc>
        <w:tc>
          <w:tcPr>
            <w:tcW w:w="369" w:type="dxa"/>
            <w:tcBorders>
              <w:right w:val="single" w:sz="18" w:space="0" w:color="auto"/>
            </w:tcBorders>
            <w:shd w:val="clear" w:color="auto" w:fill="FABF8F"/>
            <w:vAlign w:val="center"/>
          </w:tcPr>
          <w:p w:rsidR="00C031FA" w:rsidRPr="00225D88" w:rsidRDefault="00C031FA" w:rsidP="00C03D8A">
            <w:pPr>
              <w:pStyle w:val="TableText"/>
              <w:widowControl w:val="0"/>
              <w:rPr>
                <w:rFonts w:ascii="Tahoma" w:hAnsi="Tahoma" w:cs="Tahoma"/>
                <w:sz w:val="13"/>
              </w:rPr>
            </w:pPr>
          </w:p>
        </w:tc>
        <w:tc>
          <w:tcPr>
            <w:tcW w:w="342" w:type="dxa"/>
            <w:tcBorders>
              <w:left w:val="single" w:sz="18" w:space="0" w:color="auto"/>
            </w:tcBorders>
            <w:shd w:val="clear" w:color="auto" w:fill="FABF8F"/>
            <w:vAlign w:val="bottom"/>
          </w:tcPr>
          <w:p w:rsidR="00C031FA" w:rsidRPr="00225D88" w:rsidRDefault="00C031FA" w:rsidP="00C03D8A">
            <w:pPr>
              <w:pStyle w:val="TableText"/>
              <w:widowControl w:val="0"/>
              <w:rPr>
                <w:rFonts w:ascii="Tahoma" w:hAnsi="Tahoma" w:cs="Tahoma"/>
                <w:sz w:val="13"/>
                <w:szCs w:val="13"/>
              </w:rPr>
            </w:pPr>
          </w:p>
        </w:tc>
        <w:tc>
          <w:tcPr>
            <w:tcW w:w="351" w:type="dxa"/>
            <w:shd w:val="clear" w:color="auto" w:fill="FABF8F"/>
            <w:vAlign w:val="bottom"/>
          </w:tcPr>
          <w:p w:rsidR="00C031FA" w:rsidRPr="00225D88" w:rsidRDefault="00C031FA" w:rsidP="00C03D8A">
            <w:pPr>
              <w:pStyle w:val="TableText"/>
              <w:widowControl w:val="0"/>
              <w:rPr>
                <w:rFonts w:ascii="Tahoma" w:hAnsi="Tahoma" w:cs="Tahoma"/>
                <w:sz w:val="13"/>
                <w:szCs w:val="13"/>
              </w:rPr>
            </w:pPr>
          </w:p>
        </w:tc>
        <w:tc>
          <w:tcPr>
            <w:tcW w:w="351" w:type="dxa"/>
            <w:shd w:val="clear" w:color="auto" w:fill="FABF8F"/>
            <w:vAlign w:val="bottom"/>
          </w:tcPr>
          <w:p w:rsidR="00C031FA" w:rsidRPr="00225D88" w:rsidRDefault="00C031FA" w:rsidP="00C03D8A">
            <w:pPr>
              <w:pStyle w:val="TableText"/>
              <w:widowControl w:val="0"/>
              <w:rPr>
                <w:rFonts w:ascii="Tahoma" w:hAnsi="Tahoma" w:cs="Tahoma"/>
                <w:sz w:val="13"/>
                <w:szCs w:val="13"/>
              </w:rPr>
            </w:pPr>
          </w:p>
        </w:tc>
        <w:tc>
          <w:tcPr>
            <w:tcW w:w="360" w:type="dxa"/>
            <w:shd w:val="clear" w:color="auto" w:fill="FABF8F"/>
            <w:vAlign w:val="bottom"/>
          </w:tcPr>
          <w:p w:rsidR="00C031FA" w:rsidRPr="00225D88" w:rsidRDefault="00C031FA" w:rsidP="00C03D8A">
            <w:pPr>
              <w:pStyle w:val="TableText"/>
              <w:widowControl w:val="0"/>
              <w:rPr>
                <w:rFonts w:ascii="Tahoma" w:hAnsi="Tahoma" w:cs="Tahoma"/>
                <w:sz w:val="13"/>
                <w:szCs w:val="13"/>
              </w:rPr>
            </w:pPr>
          </w:p>
        </w:tc>
        <w:tc>
          <w:tcPr>
            <w:tcW w:w="360" w:type="dxa"/>
            <w:gridSpan w:val="2"/>
            <w:shd w:val="clear" w:color="auto" w:fill="FABF8F"/>
            <w:vAlign w:val="bottom"/>
          </w:tcPr>
          <w:p w:rsidR="00C031FA" w:rsidRPr="00225D88" w:rsidRDefault="00C031FA" w:rsidP="00C03D8A">
            <w:pPr>
              <w:pStyle w:val="TableText"/>
              <w:widowControl w:val="0"/>
              <w:rPr>
                <w:rFonts w:ascii="Tahoma" w:hAnsi="Tahoma" w:cs="Tahoma"/>
                <w:sz w:val="13"/>
                <w:szCs w:val="13"/>
              </w:rPr>
            </w:pPr>
          </w:p>
        </w:tc>
        <w:tc>
          <w:tcPr>
            <w:tcW w:w="333" w:type="dxa"/>
            <w:shd w:val="clear" w:color="auto" w:fill="FABF8F"/>
            <w:vAlign w:val="bottom"/>
          </w:tcPr>
          <w:p w:rsidR="00C031FA" w:rsidRPr="00225D88" w:rsidRDefault="00C031FA" w:rsidP="00C03D8A">
            <w:pPr>
              <w:pStyle w:val="TableText"/>
              <w:widowControl w:val="0"/>
              <w:rPr>
                <w:rFonts w:ascii="Tahoma" w:hAnsi="Tahoma" w:cs="Tahoma"/>
                <w:sz w:val="13"/>
                <w:szCs w:val="13"/>
              </w:rPr>
            </w:pPr>
          </w:p>
        </w:tc>
        <w:tc>
          <w:tcPr>
            <w:tcW w:w="378" w:type="dxa"/>
            <w:tcBorders>
              <w:right w:val="single" w:sz="18" w:space="0" w:color="auto"/>
            </w:tcBorders>
            <w:shd w:val="clear" w:color="auto" w:fill="FABF8F"/>
            <w:vAlign w:val="bottom"/>
          </w:tcPr>
          <w:p w:rsidR="00C031FA" w:rsidRPr="00225D88" w:rsidRDefault="00C031FA" w:rsidP="00C03D8A">
            <w:pPr>
              <w:pStyle w:val="TableText"/>
              <w:widowControl w:val="0"/>
              <w:rPr>
                <w:rFonts w:ascii="Tahoma" w:hAnsi="Tahoma" w:cs="Tahoma"/>
                <w:sz w:val="13"/>
                <w:szCs w:val="13"/>
              </w:rPr>
            </w:pPr>
          </w:p>
        </w:tc>
        <w:tc>
          <w:tcPr>
            <w:tcW w:w="405" w:type="dxa"/>
            <w:tcBorders>
              <w:left w:val="single" w:sz="18" w:space="0" w:color="auto"/>
            </w:tcBorders>
            <w:shd w:val="clear" w:color="auto" w:fill="FABF8F"/>
            <w:vAlign w:val="bottom"/>
          </w:tcPr>
          <w:p w:rsidR="00C031FA" w:rsidRPr="00225D88" w:rsidRDefault="00C031FA" w:rsidP="00C03D8A">
            <w:pPr>
              <w:pStyle w:val="TableText"/>
              <w:widowControl w:val="0"/>
              <w:rPr>
                <w:rFonts w:ascii="Tahoma" w:hAnsi="Tahoma" w:cs="Tahoma"/>
                <w:sz w:val="13"/>
                <w:szCs w:val="13"/>
              </w:rPr>
            </w:pPr>
          </w:p>
        </w:tc>
        <w:tc>
          <w:tcPr>
            <w:tcW w:w="513" w:type="dxa"/>
            <w:shd w:val="clear" w:color="auto" w:fill="FABF8F"/>
            <w:vAlign w:val="bottom"/>
          </w:tcPr>
          <w:p w:rsidR="00C031FA" w:rsidRPr="00225D88" w:rsidRDefault="00C031FA" w:rsidP="00C03D8A">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bottom"/>
          </w:tcPr>
          <w:p w:rsidR="00C031FA" w:rsidRPr="00225D88" w:rsidRDefault="00C031FA" w:rsidP="00C03D8A">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C031FA" w:rsidRPr="00225D88" w:rsidRDefault="00C031FA" w:rsidP="00C03D8A">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C031FA" w:rsidRPr="00225D88" w:rsidRDefault="00C031FA" w:rsidP="00C03D8A">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C031FA" w:rsidRPr="00225D88" w:rsidRDefault="00C031FA" w:rsidP="00C03D8A">
            <w:pPr>
              <w:pStyle w:val="TableText"/>
              <w:widowControl w:val="0"/>
              <w:rPr>
                <w:rFonts w:ascii="Tahoma" w:hAnsi="Tahoma" w:cs="Tahoma"/>
                <w:sz w:val="13"/>
              </w:rPr>
            </w:pPr>
          </w:p>
        </w:tc>
        <w:tc>
          <w:tcPr>
            <w:tcW w:w="1323" w:type="dxa"/>
            <w:shd w:val="clear" w:color="auto" w:fill="FABF8F"/>
          </w:tcPr>
          <w:p w:rsidR="00C031FA" w:rsidRPr="00225D88" w:rsidRDefault="00C031FA" w:rsidP="00C03D8A">
            <w:pPr>
              <w:pStyle w:val="TableText"/>
              <w:widowControl w:val="0"/>
              <w:rPr>
                <w:rFonts w:ascii="Tahoma" w:hAnsi="Tahoma" w:cs="Tahoma"/>
                <w:sz w:val="13"/>
              </w:rPr>
            </w:pPr>
          </w:p>
        </w:tc>
        <w:tc>
          <w:tcPr>
            <w:tcW w:w="540" w:type="dxa"/>
            <w:shd w:val="clear" w:color="auto" w:fill="FABF8F"/>
            <w:vAlign w:val="center"/>
          </w:tcPr>
          <w:p w:rsidR="00C031FA" w:rsidRPr="00225D88" w:rsidRDefault="00C031FA" w:rsidP="00C03D8A">
            <w:pPr>
              <w:pStyle w:val="TableText"/>
              <w:widowControl w:val="0"/>
              <w:rPr>
                <w:rFonts w:ascii="Tahoma" w:hAnsi="Tahoma" w:cs="Tahoma"/>
                <w:sz w:val="13"/>
              </w:rPr>
            </w:pPr>
          </w:p>
        </w:tc>
      </w:tr>
      <w:tr w:rsidR="00D96C9D" w:rsidRPr="00225D88" w:rsidTr="00D96C9D">
        <w:trPr>
          <w:trHeight w:val="145"/>
        </w:trPr>
        <w:tc>
          <w:tcPr>
            <w:tcW w:w="2462" w:type="dxa"/>
            <w:shd w:val="clear" w:color="auto" w:fill="FFFFFF"/>
            <w:vAlign w:val="center"/>
          </w:tcPr>
          <w:p w:rsidR="00C031FA" w:rsidRPr="00225D88" w:rsidRDefault="00C031FA" w:rsidP="001F4899">
            <w:pPr>
              <w:pStyle w:val="ProductNames"/>
              <w:rPr>
                <w:rFonts w:ascii="Tahoma" w:hAnsi="Tahoma" w:cs="Tahoma"/>
                <w:sz w:val="14"/>
                <w:szCs w:val="14"/>
              </w:rPr>
            </w:pPr>
            <w:bookmarkStart w:id="203" w:name="_Toc325608895"/>
            <w:bookmarkStart w:id="204" w:name="_Toc328570209"/>
            <w:bookmarkEnd w:id="203"/>
            <w:r w:rsidRPr="00225D88">
              <w:rPr>
                <w:rFonts w:ascii="Tahoma" w:hAnsi="Tahoma" w:cs="Tahoma"/>
                <w:sz w:val="14"/>
                <w:szCs w:val="14"/>
                <w:lang w:val="pt-BR"/>
              </w:rPr>
              <w:t>Core CAL Suite (Usuário e Dispositivo)</w:t>
            </w:r>
            <w:bookmarkEnd w:id="204"/>
          </w:p>
        </w:tc>
        <w:tc>
          <w:tcPr>
            <w:tcW w:w="432" w:type="dxa"/>
            <w:shd w:val="clear" w:color="auto" w:fill="FFFFFF"/>
            <w:vAlign w:val="center"/>
          </w:tcPr>
          <w:p w:rsidR="00C031FA" w:rsidRPr="00225D88" w:rsidRDefault="00875C88" w:rsidP="00D572D6">
            <w:pPr>
              <w:pStyle w:val="TableText"/>
              <w:widowControl w:val="0"/>
              <w:rPr>
                <w:rStyle w:val="EndnoteReference"/>
                <w:color w:val="0000FF"/>
                <w:sz w:val="13"/>
                <w:szCs w:val="13"/>
                <w:u w:val="single"/>
              </w:rPr>
            </w:pPr>
            <w:hyperlink w:anchor="_36_Core_CAL" w:history="1">
              <w:r w:rsidR="00BD3B84" w:rsidRPr="00225D88">
                <w:rPr>
                  <w:rStyle w:val="Hyperlink"/>
                  <w:rFonts w:hAnsi="Times New Roman"/>
                  <w:b/>
                  <w:sz w:val="13"/>
                </w:rPr>
                <w:t>36</w:t>
              </w:r>
            </w:hyperlink>
          </w:p>
        </w:tc>
        <w:tc>
          <w:tcPr>
            <w:tcW w:w="450" w:type="dxa"/>
            <w:shd w:val="clear" w:color="auto" w:fill="FFFFFF"/>
          </w:tcPr>
          <w:p w:rsidR="00C031FA" w:rsidRPr="00225D88" w:rsidRDefault="00BD3B84">
            <w:pPr>
              <w:pStyle w:val="TableText"/>
              <w:widowControl w:val="0"/>
              <w:spacing w:before="40"/>
              <w:rPr>
                <w:rFonts w:ascii="Tahoma" w:hAnsi="Tahoma" w:cs="Tahoma"/>
                <w:color w:val="000000"/>
                <w:sz w:val="13"/>
                <w:szCs w:val="13"/>
              </w:rPr>
            </w:pPr>
            <w:r w:rsidRPr="00225D88">
              <w:rPr>
                <w:rFonts w:ascii="Tahoma" w:hAnsi="Tahoma" w:cs="Tahoma"/>
                <w:color w:val="000000"/>
                <w:sz w:val="13"/>
                <w:szCs w:val="13"/>
              </w:rPr>
              <w:t>10/06</w:t>
            </w:r>
          </w:p>
        </w:tc>
        <w:tc>
          <w:tcPr>
            <w:tcW w:w="369"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351" w:type="dxa"/>
            <w:shd w:val="clear" w:color="auto" w:fill="FFFFFF"/>
            <w:vAlign w:val="bottom"/>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3</w:t>
            </w:r>
          </w:p>
        </w:tc>
        <w:tc>
          <w:tcPr>
            <w:tcW w:w="351" w:type="dxa"/>
            <w:shd w:val="clear" w:color="auto" w:fill="FFFFFF"/>
            <w:vAlign w:val="bottom"/>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w:t>
            </w:r>
          </w:p>
        </w:tc>
        <w:tc>
          <w:tcPr>
            <w:tcW w:w="360" w:type="dxa"/>
            <w:shd w:val="clear" w:color="auto" w:fill="FFFFFF"/>
            <w:vAlign w:val="bottom"/>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w:t>
            </w:r>
          </w:p>
        </w:tc>
        <w:tc>
          <w:tcPr>
            <w:tcW w:w="360" w:type="dxa"/>
            <w:gridSpan w:val="2"/>
            <w:shd w:val="clear" w:color="auto" w:fill="FFFFFF"/>
            <w:vAlign w:val="bottom"/>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w:t>
            </w:r>
          </w:p>
        </w:tc>
        <w:tc>
          <w:tcPr>
            <w:tcW w:w="333" w:type="dxa"/>
            <w:shd w:val="clear" w:color="auto" w:fill="FFFFFF"/>
            <w:vAlign w:val="bottom"/>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FFFFF"/>
            <w:vAlign w:val="bottom"/>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513" w:type="dxa"/>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w:t>
            </w:r>
          </w:p>
        </w:tc>
        <w:tc>
          <w:tcPr>
            <w:tcW w:w="387"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68" w:type="dxa"/>
            <w:tcBorders>
              <w:left w:val="single" w:sz="18" w:space="0" w:color="auto"/>
            </w:tcBorders>
            <w:shd w:val="clear" w:color="auto" w:fill="FFFFFF"/>
            <w:vAlign w:val="center"/>
          </w:tcPr>
          <w:p w:rsidR="00C031FA" w:rsidRPr="00225D88" w:rsidRDefault="00BD3B84" w:rsidP="00097B90">
            <w:pPr>
              <w:pStyle w:val="TableText"/>
              <w:widowControl w:val="0"/>
              <w:rPr>
                <w:rFonts w:ascii="Tahoma" w:hAnsi="Tahoma" w:cs="Tahoma"/>
                <w:sz w:val="13"/>
                <w:szCs w:val="13"/>
              </w:rPr>
            </w:pPr>
            <w:r w:rsidRPr="00225D88">
              <w:rPr>
                <w:rFonts w:ascii="Tahoma"/>
                <w:sz w:val="13"/>
              </w:rPr>
              <w:t>1</w:t>
            </w:r>
          </w:p>
        </w:tc>
        <w:tc>
          <w:tcPr>
            <w:tcW w:w="414"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E</w:t>
            </w:r>
          </w:p>
        </w:tc>
        <w:tc>
          <w:tcPr>
            <w:tcW w:w="396" w:type="dxa"/>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E, P</w:t>
            </w:r>
          </w:p>
        </w:tc>
        <w:tc>
          <w:tcPr>
            <w:tcW w:w="1323" w:type="dxa"/>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sz w:val="13"/>
                <w:lang w:val="pt-BR"/>
              </w:rPr>
              <w:t>E,ST</w:t>
            </w:r>
          </w:p>
        </w:tc>
        <w:tc>
          <w:tcPr>
            <w:tcW w:w="540" w:type="dxa"/>
            <w:shd w:val="clear" w:color="auto" w:fill="FFFFFF"/>
            <w:vAlign w:val="center"/>
          </w:tcPr>
          <w:p w:rsidR="00C031FA" w:rsidRPr="00225D88" w:rsidRDefault="00C031FA">
            <w:pPr>
              <w:pStyle w:val="TableText"/>
              <w:widowControl w:val="0"/>
              <w:rPr>
                <w:rFonts w:ascii="Tahoma" w:hAnsi="Tahoma" w:cs="Tahoma"/>
                <w:color w:val="000000"/>
                <w:sz w:val="13"/>
              </w:rPr>
            </w:pPr>
          </w:p>
        </w:tc>
      </w:tr>
      <w:tr w:rsidR="00D96C9D" w:rsidRPr="00225D88" w:rsidTr="00D96C9D">
        <w:trPr>
          <w:trHeight w:val="145"/>
        </w:trPr>
        <w:tc>
          <w:tcPr>
            <w:tcW w:w="2462" w:type="dxa"/>
            <w:shd w:val="clear" w:color="auto" w:fill="FABF8F"/>
            <w:vAlign w:val="center"/>
          </w:tcPr>
          <w:p w:rsidR="00C031FA" w:rsidRPr="00225D88" w:rsidRDefault="00C031FA" w:rsidP="001F4899">
            <w:pPr>
              <w:pStyle w:val="ProductNames"/>
              <w:rPr>
                <w:rFonts w:ascii="Tahoma" w:hAnsi="Tahoma" w:cs="Tahoma"/>
                <w:sz w:val="14"/>
                <w:szCs w:val="14"/>
              </w:rPr>
            </w:pPr>
            <w:bookmarkStart w:id="205" w:name="_Toc325608896"/>
            <w:bookmarkStart w:id="206" w:name="_Toc328570210"/>
            <w:bookmarkEnd w:id="205"/>
            <w:r w:rsidRPr="00225D88">
              <w:rPr>
                <w:rFonts w:ascii="Tahoma" w:hAnsi="Tahoma" w:cs="Tahoma"/>
                <w:sz w:val="14"/>
                <w:szCs w:val="14"/>
                <w:lang w:val="pt-BR"/>
              </w:rPr>
              <w:t>Core Infrastructure Server Suite Standard</w:t>
            </w:r>
            <w:bookmarkEnd w:id="206"/>
          </w:p>
        </w:tc>
        <w:tc>
          <w:tcPr>
            <w:tcW w:w="432" w:type="dxa"/>
            <w:shd w:val="clear" w:color="auto" w:fill="FABF8F"/>
            <w:vAlign w:val="center"/>
          </w:tcPr>
          <w:p w:rsidR="00C031FA" w:rsidRPr="00225D88" w:rsidRDefault="00875C88" w:rsidP="00B16FF7">
            <w:pPr>
              <w:pStyle w:val="TableText"/>
              <w:widowControl w:val="0"/>
              <w:rPr>
                <w:rStyle w:val="EndnoteReference"/>
                <w:color w:val="0000FF"/>
                <w:sz w:val="13"/>
                <w:szCs w:val="13"/>
                <w:u w:val="single"/>
              </w:rPr>
            </w:pPr>
            <w:hyperlink w:anchor="_37_Core_Infrastructure" w:history="1">
              <w:r w:rsidR="00BD3B84" w:rsidRPr="00225D88">
                <w:rPr>
                  <w:rStyle w:val="Hyperlink"/>
                  <w:rFonts w:hAnsi="Times New Roman"/>
                  <w:b/>
                  <w:sz w:val="13"/>
                </w:rPr>
                <w:t>37</w:t>
              </w:r>
            </w:hyperlink>
          </w:p>
        </w:tc>
        <w:tc>
          <w:tcPr>
            <w:tcW w:w="450" w:type="dxa"/>
            <w:shd w:val="clear" w:color="auto" w:fill="FABF8F"/>
          </w:tcPr>
          <w:p w:rsidR="00C031FA"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rPr>
              <w:t>04/12</w:t>
            </w:r>
          </w:p>
        </w:tc>
        <w:tc>
          <w:tcPr>
            <w:tcW w:w="369" w:type="dxa"/>
            <w:tcBorders>
              <w:right w:val="single" w:sz="18" w:space="0" w:color="auto"/>
            </w:tcBorders>
            <w:shd w:val="clear" w:color="auto" w:fill="FABF8F"/>
            <w:vAlign w:val="center"/>
          </w:tcPr>
          <w:p w:rsidR="00C031FA" w:rsidRPr="00225D88" w:rsidRDefault="00BD3B84" w:rsidP="00B16FF7">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bottom"/>
          </w:tcPr>
          <w:p w:rsidR="00C031FA" w:rsidRPr="00225D88" w:rsidRDefault="00BD3B84" w:rsidP="00472DFD">
            <w:pPr>
              <w:pStyle w:val="TableText"/>
              <w:widowControl w:val="0"/>
              <w:spacing w:before="120" w:after="120"/>
              <w:rPr>
                <w:rFonts w:ascii="Tahoma" w:hAnsi="Tahoma" w:cs="Tahoma"/>
                <w:sz w:val="13"/>
                <w:szCs w:val="13"/>
              </w:rPr>
            </w:pPr>
            <w:r w:rsidRPr="00225D88">
              <w:rPr>
                <w:rFonts w:ascii="Tahoma" w:hAnsi="Tahoma" w:cs="Tahoma"/>
                <w:sz w:val="13"/>
                <w:szCs w:val="13"/>
              </w:rPr>
              <w:t>25</w:t>
            </w:r>
          </w:p>
        </w:tc>
        <w:tc>
          <w:tcPr>
            <w:tcW w:w="351" w:type="dxa"/>
            <w:shd w:val="clear" w:color="auto" w:fill="FABF8F"/>
            <w:vAlign w:val="bottom"/>
          </w:tcPr>
          <w:p w:rsidR="00C031FA" w:rsidRPr="00225D88" w:rsidRDefault="00BD3B84" w:rsidP="00472DFD">
            <w:pPr>
              <w:pStyle w:val="TableText"/>
              <w:widowControl w:val="0"/>
              <w:spacing w:before="120" w:after="120"/>
              <w:rPr>
                <w:rFonts w:ascii="Tahoma" w:hAnsi="Tahoma" w:cs="Tahoma"/>
                <w:sz w:val="13"/>
                <w:szCs w:val="13"/>
              </w:rPr>
            </w:pPr>
            <w:r w:rsidRPr="00225D88">
              <w:rPr>
                <w:rFonts w:ascii="Tahoma" w:hAnsi="Tahoma" w:cs="Tahoma"/>
                <w:sz w:val="13"/>
                <w:szCs w:val="13"/>
              </w:rPr>
              <w:t>63</w:t>
            </w:r>
          </w:p>
        </w:tc>
        <w:tc>
          <w:tcPr>
            <w:tcW w:w="351" w:type="dxa"/>
            <w:shd w:val="clear" w:color="auto" w:fill="FABF8F"/>
            <w:vAlign w:val="bottom"/>
          </w:tcPr>
          <w:p w:rsidR="00C031FA" w:rsidRPr="00225D88" w:rsidRDefault="00BD3B84" w:rsidP="00472DFD">
            <w:pPr>
              <w:pStyle w:val="TableText"/>
              <w:widowControl w:val="0"/>
              <w:spacing w:before="120" w:after="120"/>
              <w:rPr>
                <w:rFonts w:ascii="Tahoma" w:hAnsi="Tahoma" w:cs="Tahoma"/>
                <w:sz w:val="13"/>
                <w:szCs w:val="13"/>
              </w:rPr>
            </w:pPr>
            <w:r w:rsidRPr="00225D88">
              <w:rPr>
                <w:rFonts w:ascii="Tahoma" w:hAnsi="Tahoma" w:cs="Tahoma"/>
                <w:sz w:val="13"/>
                <w:szCs w:val="13"/>
              </w:rPr>
              <w:t>50</w:t>
            </w:r>
          </w:p>
        </w:tc>
        <w:tc>
          <w:tcPr>
            <w:tcW w:w="360" w:type="dxa"/>
            <w:shd w:val="clear" w:color="auto" w:fill="FABF8F"/>
            <w:vAlign w:val="bottom"/>
          </w:tcPr>
          <w:p w:rsidR="00C031FA" w:rsidRPr="00225D88" w:rsidRDefault="00BD3B84" w:rsidP="00472DFD">
            <w:pPr>
              <w:pStyle w:val="TableText"/>
              <w:widowControl w:val="0"/>
              <w:spacing w:before="120" w:after="120"/>
              <w:rPr>
                <w:rFonts w:ascii="Tahoma" w:hAnsi="Tahoma" w:cs="Tahoma"/>
                <w:sz w:val="13"/>
                <w:szCs w:val="13"/>
              </w:rPr>
            </w:pPr>
            <w:r w:rsidRPr="00225D88">
              <w:rPr>
                <w:rFonts w:ascii="Tahoma" w:hAnsi="Tahoma" w:cs="Tahoma"/>
                <w:sz w:val="13"/>
                <w:szCs w:val="13"/>
              </w:rPr>
              <w:t>38</w:t>
            </w:r>
          </w:p>
        </w:tc>
        <w:tc>
          <w:tcPr>
            <w:tcW w:w="360" w:type="dxa"/>
            <w:gridSpan w:val="2"/>
            <w:shd w:val="clear" w:color="auto" w:fill="FABF8F"/>
            <w:vAlign w:val="bottom"/>
          </w:tcPr>
          <w:p w:rsidR="00C031FA" w:rsidRPr="00225D88" w:rsidRDefault="00BD3B84" w:rsidP="00472DFD">
            <w:pPr>
              <w:pStyle w:val="TableText"/>
              <w:widowControl w:val="0"/>
              <w:spacing w:before="120" w:after="120"/>
              <w:rPr>
                <w:rFonts w:ascii="Tahoma" w:hAnsi="Tahoma" w:cs="Tahoma"/>
                <w:sz w:val="13"/>
                <w:szCs w:val="13"/>
              </w:rPr>
            </w:pPr>
            <w:r w:rsidRPr="00225D88">
              <w:rPr>
                <w:rFonts w:ascii="Tahoma" w:hAnsi="Tahoma" w:cs="Tahoma"/>
                <w:sz w:val="13"/>
                <w:szCs w:val="13"/>
              </w:rPr>
              <w:t>38</w:t>
            </w:r>
          </w:p>
        </w:tc>
        <w:tc>
          <w:tcPr>
            <w:tcW w:w="333" w:type="dxa"/>
            <w:shd w:val="clear" w:color="auto" w:fill="FABF8F"/>
            <w:vAlign w:val="bottom"/>
          </w:tcPr>
          <w:p w:rsidR="00C031FA" w:rsidRPr="00225D88" w:rsidRDefault="00BD3B84" w:rsidP="00472DFD">
            <w:pPr>
              <w:pStyle w:val="TableText"/>
              <w:widowControl w:val="0"/>
              <w:spacing w:before="120" w:after="120"/>
              <w:rPr>
                <w:rFonts w:ascii="Tahoma" w:hAnsi="Tahoma" w:cs="Tahoma"/>
                <w:sz w:val="13"/>
                <w:szCs w:val="13"/>
              </w:rPr>
            </w:pPr>
            <w:r w:rsidRPr="00225D88">
              <w:rPr>
                <w:rFonts w:ascii="Tahoma" w:hAnsi="Tahoma" w:cs="Tahoma"/>
                <w:sz w:val="13"/>
                <w:szCs w:val="13"/>
              </w:rPr>
              <w:t>25</w:t>
            </w:r>
          </w:p>
        </w:tc>
        <w:tc>
          <w:tcPr>
            <w:tcW w:w="378" w:type="dxa"/>
            <w:tcBorders>
              <w:right w:val="single" w:sz="18" w:space="0" w:color="auto"/>
            </w:tcBorders>
            <w:shd w:val="clear" w:color="auto" w:fill="FABF8F"/>
            <w:vAlign w:val="bottom"/>
          </w:tcPr>
          <w:p w:rsidR="00C031FA" w:rsidRPr="00225D88" w:rsidRDefault="00BD3B84" w:rsidP="00472DFD">
            <w:pPr>
              <w:pStyle w:val="TableText"/>
              <w:widowControl w:val="0"/>
              <w:spacing w:before="120" w:after="120"/>
              <w:rPr>
                <w:rFonts w:ascii="Tahoma" w:hAnsi="Tahoma" w:cs="Tahoma"/>
                <w:sz w:val="13"/>
                <w:szCs w:val="13"/>
              </w:rPr>
            </w:pPr>
            <w:r w:rsidRPr="00225D88">
              <w:rPr>
                <w:rFonts w:ascii="Tahoma" w:hAnsi="Tahoma" w:cs="Tahoma"/>
                <w:sz w:val="13"/>
                <w:szCs w:val="13"/>
              </w:rPr>
              <w:t>13</w:t>
            </w:r>
          </w:p>
        </w:tc>
        <w:tc>
          <w:tcPr>
            <w:tcW w:w="405" w:type="dxa"/>
            <w:tcBorders>
              <w:left w:val="single" w:sz="18" w:space="0" w:color="auto"/>
            </w:tcBorders>
            <w:shd w:val="clear" w:color="auto" w:fill="FABF8F"/>
            <w:vAlign w:val="bottom"/>
          </w:tcPr>
          <w:p w:rsidR="00C031FA" w:rsidRPr="00225D88" w:rsidRDefault="00BD3B84" w:rsidP="00472DFD">
            <w:pPr>
              <w:pStyle w:val="TableText"/>
              <w:widowControl w:val="0"/>
              <w:spacing w:before="120" w:after="120"/>
              <w:rPr>
                <w:rFonts w:ascii="Tahoma" w:hAnsi="Tahoma" w:cs="Tahoma"/>
                <w:sz w:val="13"/>
                <w:szCs w:val="13"/>
              </w:rPr>
            </w:pPr>
            <w:r w:rsidRPr="00225D88">
              <w:rPr>
                <w:rFonts w:ascii="Tahoma" w:hAnsi="Tahoma" w:cs="Tahoma"/>
                <w:sz w:val="13"/>
                <w:szCs w:val="13"/>
              </w:rPr>
              <w:t>25</w:t>
            </w:r>
          </w:p>
        </w:tc>
        <w:tc>
          <w:tcPr>
            <w:tcW w:w="513" w:type="dxa"/>
            <w:shd w:val="clear" w:color="auto" w:fill="FABF8F"/>
            <w:vAlign w:val="bottom"/>
          </w:tcPr>
          <w:p w:rsidR="00C031FA" w:rsidRPr="00225D88" w:rsidRDefault="00BD3B84" w:rsidP="00472DFD">
            <w:pPr>
              <w:pStyle w:val="TableText"/>
              <w:widowControl w:val="0"/>
              <w:spacing w:before="120" w:after="120"/>
              <w:rPr>
                <w:rFonts w:ascii="Tahoma" w:hAnsi="Tahoma" w:cs="Tahoma"/>
                <w:sz w:val="13"/>
                <w:szCs w:val="13"/>
              </w:rPr>
            </w:pPr>
            <w:r w:rsidRPr="00225D88">
              <w:rPr>
                <w:rFonts w:ascii="Tahoma" w:hAnsi="Tahoma" w:cs="Tahoma"/>
                <w:sz w:val="13"/>
                <w:szCs w:val="13"/>
              </w:rPr>
              <w:t>50</w:t>
            </w:r>
          </w:p>
        </w:tc>
        <w:tc>
          <w:tcPr>
            <w:tcW w:w="387" w:type="dxa"/>
            <w:tcBorders>
              <w:right w:val="single" w:sz="18" w:space="0" w:color="auto"/>
            </w:tcBorders>
            <w:shd w:val="clear" w:color="auto" w:fill="FABF8F"/>
            <w:vAlign w:val="bottom"/>
          </w:tcPr>
          <w:p w:rsidR="00C031FA" w:rsidRPr="00225D88" w:rsidRDefault="00BD3B84" w:rsidP="00472DFD">
            <w:pPr>
              <w:pStyle w:val="TableText"/>
              <w:widowControl w:val="0"/>
              <w:spacing w:before="120" w:after="120"/>
              <w:rPr>
                <w:rFonts w:ascii="Tahoma" w:hAnsi="Tahoma" w:cs="Tahoma"/>
                <w:sz w:val="13"/>
                <w:szCs w:val="13"/>
              </w:rPr>
            </w:pPr>
            <w:r w:rsidRPr="00225D88">
              <w:rPr>
                <w:rFonts w:ascii="Tahoma" w:hAnsi="Tahoma" w:cs="Tahoma"/>
                <w:sz w:val="13"/>
                <w:szCs w:val="13"/>
              </w:rPr>
              <w:t>25</w:t>
            </w:r>
          </w:p>
        </w:tc>
        <w:tc>
          <w:tcPr>
            <w:tcW w:w="468" w:type="dxa"/>
            <w:tcBorders>
              <w:left w:val="single" w:sz="18" w:space="0" w:color="auto"/>
            </w:tcBorders>
            <w:shd w:val="clear" w:color="auto" w:fill="FABF8F"/>
            <w:vAlign w:val="center"/>
          </w:tcPr>
          <w:p w:rsidR="00C031FA" w:rsidRPr="00225D88" w:rsidRDefault="00BD3B84" w:rsidP="00B16FF7">
            <w:pPr>
              <w:pStyle w:val="TableText"/>
              <w:widowControl w:val="0"/>
              <w:rPr>
                <w:rFonts w:ascii="Tahoma" w:hAnsi="Tahoma" w:cs="Tahoma"/>
                <w:sz w:val="13"/>
                <w:szCs w:val="13"/>
              </w:rPr>
            </w:pPr>
            <w:r w:rsidRPr="00225D88">
              <w:rPr>
                <w:rFonts w:ascii="Tahoma"/>
                <w:sz w:val="13"/>
              </w:rPr>
              <w:t>25</w:t>
            </w:r>
          </w:p>
        </w:tc>
        <w:tc>
          <w:tcPr>
            <w:tcW w:w="414" w:type="dxa"/>
            <w:tcBorders>
              <w:right w:val="single" w:sz="18" w:space="0" w:color="auto"/>
            </w:tcBorders>
            <w:shd w:val="clear" w:color="auto" w:fill="FABF8F"/>
            <w:vAlign w:val="center"/>
          </w:tcPr>
          <w:p w:rsidR="00C031FA" w:rsidRPr="00225D88" w:rsidRDefault="00BD3B84" w:rsidP="00B16FF7">
            <w:pPr>
              <w:pStyle w:val="TableText"/>
              <w:widowControl w:val="0"/>
              <w:rPr>
                <w:rFonts w:ascii="Tahoma" w:hAnsi="Tahoma" w:cs="Tahoma"/>
                <w:sz w:val="13"/>
              </w:rPr>
            </w:pPr>
            <w:r w:rsidRPr="00225D88">
              <w:rPr>
                <w:rFonts w:ascii="Tahoma"/>
                <w:sz w:val="13"/>
                <w:lang w:val="pt-BR"/>
              </w:rPr>
              <w:t>C</w:t>
            </w:r>
          </w:p>
        </w:tc>
        <w:tc>
          <w:tcPr>
            <w:tcW w:w="396" w:type="dxa"/>
            <w:tcBorders>
              <w:left w:val="single" w:sz="18" w:space="0" w:color="auto"/>
              <w:right w:val="single" w:sz="18" w:space="0" w:color="auto"/>
            </w:tcBorders>
            <w:shd w:val="clear" w:color="auto" w:fill="FABF8F"/>
            <w:vAlign w:val="center"/>
          </w:tcPr>
          <w:p w:rsidR="00C031FA" w:rsidRPr="00225D88" w:rsidRDefault="00C031FA" w:rsidP="00B16FF7">
            <w:pPr>
              <w:pStyle w:val="TableText"/>
              <w:widowControl w:val="0"/>
              <w:rPr>
                <w:rFonts w:ascii="Tahoma" w:hAnsi="Tahoma" w:cs="Tahoma"/>
                <w:sz w:val="13"/>
              </w:rPr>
            </w:pPr>
          </w:p>
        </w:tc>
        <w:tc>
          <w:tcPr>
            <w:tcW w:w="1323" w:type="dxa"/>
            <w:shd w:val="clear" w:color="auto" w:fill="FABF8F"/>
          </w:tcPr>
          <w:p w:rsidR="00C031FA" w:rsidRPr="00225D88" w:rsidRDefault="00C031FA" w:rsidP="00B16FF7">
            <w:pPr>
              <w:pStyle w:val="TableText"/>
              <w:widowControl w:val="0"/>
              <w:rPr>
                <w:rFonts w:ascii="Tahoma" w:hAnsi="Tahoma" w:cs="Tahoma"/>
                <w:sz w:val="13"/>
              </w:rPr>
            </w:pPr>
          </w:p>
        </w:tc>
        <w:tc>
          <w:tcPr>
            <w:tcW w:w="540" w:type="dxa"/>
            <w:shd w:val="clear" w:color="auto" w:fill="FABF8F"/>
            <w:vAlign w:val="center"/>
          </w:tcPr>
          <w:p w:rsidR="00C031FA" w:rsidRPr="00225D88" w:rsidRDefault="00C031FA" w:rsidP="00B16FF7">
            <w:pPr>
              <w:pStyle w:val="TableText"/>
              <w:widowControl w:val="0"/>
              <w:rPr>
                <w:rFonts w:ascii="Tahoma" w:hAnsi="Tahoma" w:cs="Tahoma"/>
                <w:sz w:val="13"/>
              </w:rPr>
            </w:pPr>
          </w:p>
        </w:tc>
      </w:tr>
      <w:tr w:rsidR="00D96C9D" w:rsidRPr="00225D88" w:rsidTr="00D96C9D">
        <w:trPr>
          <w:trHeight w:val="145"/>
        </w:trPr>
        <w:tc>
          <w:tcPr>
            <w:tcW w:w="2462" w:type="dxa"/>
            <w:shd w:val="clear" w:color="auto" w:fill="FFFFFF"/>
            <w:vAlign w:val="center"/>
          </w:tcPr>
          <w:p w:rsidR="00C031FA" w:rsidRPr="00225D88" w:rsidRDefault="00C031FA" w:rsidP="001F4899">
            <w:pPr>
              <w:pStyle w:val="ProductNames"/>
              <w:rPr>
                <w:rFonts w:ascii="Tahoma" w:hAnsi="Tahoma" w:cs="Tahoma"/>
                <w:sz w:val="14"/>
                <w:szCs w:val="14"/>
              </w:rPr>
            </w:pPr>
            <w:bookmarkStart w:id="207" w:name="_Toc325608897"/>
            <w:bookmarkStart w:id="208" w:name="_Toc328570211"/>
            <w:bookmarkEnd w:id="207"/>
            <w:r w:rsidRPr="00225D88">
              <w:rPr>
                <w:rFonts w:ascii="Tahoma" w:hAnsi="Tahoma" w:cs="Tahoma"/>
                <w:sz w:val="14"/>
                <w:szCs w:val="14"/>
                <w:lang w:val="pt-BR"/>
              </w:rPr>
              <w:t>Core Infrastructure Server Suite Enterprise</w:t>
            </w:r>
            <w:bookmarkEnd w:id="208"/>
          </w:p>
        </w:tc>
        <w:tc>
          <w:tcPr>
            <w:tcW w:w="432" w:type="dxa"/>
            <w:shd w:val="clear" w:color="auto" w:fill="FFFFFF"/>
            <w:vAlign w:val="center"/>
          </w:tcPr>
          <w:p w:rsidR="00C031FA" w:rsidRPr="00225D88" w:rsidRDefault="00875C88" w:rsidP="00B16FF7">
            <w:pPr>
              <w:pStyle w:val="TableText"/>
              <w:widowControl w:val="0"/>
              <w:rPr>
                <w:rStyle w:val="EndnoteReference"/>
                <w:color w:val="0000FF"/>
                <w:sz w:val="13"/>
                <w:szCs w:val="13"/>
                <w:u w:val="single"/>
              </w:rPr>
            </w:pPr>
            <w:hyperlink w:anchor="_38_Core_Infrastructure" w:history="1">
              <w:r w:rsidR="00BD3B84" w:rsidRPr="00225D88">
                <w:rPr>
                  <w:rStyle w:val="Hyperlink"/>
                  <w:rFonts w:hAnsi="Times New Roman"/>
                  <w:b/>
                  <w:sz w:val="13"/>
                </w:rPr>
                <w:t>38</w:t>
              </w:r>
            </w:hyperlink>
          </w:p>
        </w:tc>
        <w:tc>
          <w:tcPr>
            <w:tcW w:w="450" w:type="dxa"/>
            <w:shd w:val="clear" w:color="auto" w:fill="FFFFFF"/>
          </w:tcPr>
          <w:p w:rsidR="00C031FA" w:rsidRPr="00225D88" w:rsidRDefault="00BD3B84" w:rsidP="00B16FF7">
            <w:pPr>
              <w:pStyle w:val="TableText"/>
              <w:widowControl w:val="0"/>
              <w:spacing w:before="40"/>
              <w:rPr>
                <w:rFonts w:ascii="Tahoma" w:hAnsi="Tahoma" w:cs="Tahoma"/>
                <w:sz w:val="13"/>
                <w:szCs w:val="13"/>
              </w:rPr>
            </w:pPr>
            <w:r w:rsidRPr="00225D88">
              <w:rPr>
                <w:rFonts w:ascii="Tahoma" w:hAnsi="Tahoma" w:cs="Tahoma"/>
                <w:sz w:val="13"/>
                <w:szCs w:val="13"/>
              </w:rPr>
              <w:t>04/12</w:t>
            </w:r>
          </w:p>
        </w:tc>
        <w:tc>
          <w:tcPr>
            <w:tcW w:w="369" w:type="dxa"/>
            <w:tcBorders>
              <w:right w:val="single" w:sz="18" w:space="0" w:color="auto"/>
            </w:tcBorders>
            <w:shd w:val="clear" w:color="auto" w:fill="FFFFFF"/>
            <w:vAlign w:val="center"/>
          </w:tcPr>
          <w:p w:rsidR="00C031FA" w:rsidRPr="00225D88" w:rsidRDefault="00C031FA" w:rsidP="00B16FF7">
            <w:pPr>
              <w:pStyle w:val="TableText"/>
              <w:widowControl w:val="0"/>
              <w:rPr>
                <w:rFonts w:ascii="Tahoma" w:hAnsi="Tahoma" w:cs="Tahoma"/>
                <w:sz w:val="13"/>
              </w:rPr>
            </w:pPr>
          </w:p>
        </w:tc>
        <w:tc>
          <w:tcPr>
            <w:tcW w:w="342" w:type="dxa"/>
            <w:tcBorders>
              <w:left w:val="single" w:sz="18" w:space="0" w:color="auto"/>
            </w:tcBorders>
            <w:shd w:val="clear" w:color="auto" w:fill="FFFFFF"/>
            <w:vAlign w:val="bottom"/>
          </w:tcPr>
          <w:p w:rsidR="00C031FA" w:rsidRPr="00225D88" w:rsidRDefault="00C031FA" w:rsidP="00B16FF7">
            <w:pPr>
              <w:pStyle w:val="TableText"/>
              <w:widowControl w:val="0"/>
              <w:rPr>
                <w:rFonts w:ascii="Tahoma" w:hAnsi="Tahoma" w:cs="Tahoma"/>
                <w:sz w:val="13"/>
                <w:szCs w:val="13"/>
              </w:rPr>
            </w:pPr>
          </w:p>
        </w:tc>
        <w:tc>
          <w:tcPr>
            <w:tcW w:w="351" w:type="dxa"/>
            <w:shd w:val="clear" w:color="auto" w:fill="FFFFFF"/>
            <w:vAlign w:val="bottom"/>
          </w:tcPr>
          <w:p w:rsidR="00C031FA" w:rsidRPr="00225D88" w:rsidRDefault="00C031FA" w:rsidP="00B16FF7">
            <w:pPr>
              <w:pStyle w:val="TableText"/>
              <w:widowControl w:val="0"/>
              <w:rPr>
                <w:rFonts w:ascii="Tahoma" w:hAnsi="Tahoma" w:cs="Tahoma"/>
                <w:sz w:val="13"/>
                <w:szCs w:val="13"/>
              </w:rPr>
            </w:pPr>
          </w:p>
        </w:tc>
        <w:tc>
          <w:tcPr>
            <w:tcW w:w="351" w:type="dxa"/>
            <w:shd w:val="clear" w:color="auto" w:fill="FFFFFF"/>
            <w:vAlign w:val="bottom"/>
          </w:tcPr>
          <w:p w:rsidR="00C031FA" w:rsidRPr="00225D88" w:rsidRDefault="00C031FA" w:rsidP="00B16FF7">
            <w:pPr>
              <w:pStyle w:val="TableText"/>
              <w:widowControl w:val="0"/>
              <w:rPr>
                <w:rFonts w:ascii="Tahoma" w:hAnsi="Tahoma" w:cs="Tahoma"/>
                <w:sz w:val="13"/>
                <w:szCs w:val="13"/>
              </w:rPr>
            </w:pPr>
          </w:p>
        </w:tc>
        <w:tc>
          <w:tcPr>
            <w:tcW w:w="360" w:type="dxa"/>
            <w:shd w:val="clear" w:color="auto" w:fill="FFFFFF"/>
            <w:vAlign w:val="bottom"/>
          </w:tcPr>
          <w:p w:rsidR="00C031FA" w:rsidRPr="00225D88" w:rsidRDefault="00C031FA" w:rsidP="00B16FF7">
            <w:pPr>
              <w:pStyle w:val="TableText"/>
              <w:widowControl w:val="0"/>
              <w:rPr>
                <w:rFonts w:ascii="Tahoma" w:hAnsi="Tahoma" w:cs="Tahoma"/>
                <w:sz w:val="13"/>
                <w:szCs w:val="13"/>
              </w:rPr>
            </w:pPr>
          </w:p>
        </w:tc>
        <w:tc>
          <w:tcPr>
            <w:tcW w:w="360" w:type="dxa"/>
            <w:gridSpan w:val="2"/>
            <w:shd w:val="clear" w:color="auto" w:fill="FFFFFF"/>
            <w:vAlign w:val="bottom"/>
          </w:tcPr>
          <w:p w:rsidR="00C031FA" w:rsidRPr="00225D88" w:rsidRDefault="00C031FA" w:rsidP="00B16FF7">
            <w:pPr>
              <w:pStyle w:val="TableText"/>
              <w:widowControl w:val="0"/>
              <w:rPr>
                <w:rFonts w:ascii="Tahoma" w:hAnsi="Tahoma" w:cs="Tahoma"/>
                <w:sz w:val="13"/>
                <w:szCs w:val="13"/>
              </w:rPr>
            </w:pPr>
          </w:p>
        </w:tc>
        <w:tc>
          <w:tcPr>
            <w:tcW w:w="333" w:type="dxa"/>
            <w:shd w:val="clear" w:color="auto" w:fill="FFFFFF"/>
            <w:vAlign w:val="bottom"/>
          </w:tcPr>
          <w:p w:rsidR="00C031FA" w:rsidRPr="00225D88" w:rsidRDefault="00C031FA" w:rsidP="00B16FF7">
            <w:pPr>
              <w:pStyle w:val="TableText"/>
              <w:widowControl w:val="0"/>
              <w:rPr>
                <w:rFonts w:ascii="Tahoma" w:hAnsi="Tahoma" w:cs="Tahoma"/>
                <w:sz w:val="13"/>
                <w:szCs w:val="13"/>
              </w:rPr>
            </w:pPr>
          </w:p>
        </w:tc>
        <w:tc>
          <w:tcPr>
            <w:tcW w:w="378" w:type="dxa"/>
            <w:tcBorders>
              <w:right w:val="single" w:sz="18" w:space="0" w:color="auto"/>
            </w:tcBorders>
            <w:shd w:val="clear" w:color="auto" w:fill="FFFFFF"/>
            <w:vAlign w:val="bottom"/>
          </w:tcPr>
          <w:p w:rsidR="00C031FA" w:rsidRPr="00225D88" w:rsidRDefault="00C031FA" w:rsidP="00B16FF7">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bottom"/>
          </w:tcPr>
          <w:p w:rsidR="00C031FA" w:rsidRPr="00225D88" w:rsidRDefault="00C031FA" w:rsidP="00B16FF7">
            <w:pPr>
              <w:pStyle w:val="TableText"/>
              <w:widowControl w:val="0"/>
              <w:rPr>
                <w:rFonts w:ascii="Tahoma" w:hAnsi="Tahoma" w:cs="Tahoma"/>
                <w:sz w:val="13"/>
                <w:szCs w:val="13"/>
              </w:rPr>
            </w:pPr>
          </w:p>
        </w:tc>
        <w:tc>
          <w:tcPr>
            <w:tcW w:w="513" w:type="dxa"/>
            <w:shd w:val="clear" w:color="auto" w:fill="FFFFFF"/>
            <w:vAlign w:val="bottom"/>
          </w:tcPr>
          <w:p w:rsidR="00C031FA" w:rsidRPr="00225D88" w:rsidRDefault="00C031FA" w:rsidP="00B16FF7">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bottom"/>
          </w:tcPr>
          <w:p w:rsidR="00C031FA" w:rsidRPr="00225D88" w:rsidRDefault="00C031FA" w:rsidP="00B16FF7">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C031FA" w:rsidRPr="00225D88" w:rsidRDefault="00C031FA" w:rsidP="00B16FF7">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C031FA" w:rsidRPr="00225D88" w:rsidRDefault="00C031FA" w:rsidP="00B16FF7">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C031FA" w:rsidRPr="00225D88" w:rsidRDefault="00C031FA" w:rsidP="00B16FF7">
            <w:pPr>
              <w:pStyle w:val="TableText"/>
              <w:widowControl w:val="0"/>
              <w:rPr>
                <w:rFonts w:ascii="Tahoma" w:hAnsi="Tahoma" w:cs="Tahoma"/>
                <w:sz w:val="13"/>
              </w:rPr>
            </w:pPr>
          </w:p>
        </w:tc>
        <w:tc>
          <w:tcPr>
            <w:tcW w:w="1323" w:type="dxa"/>
            <w:shd w:val="clear" w:color="auto" w:fill="FFFFFF"/>
          </w:tcPr>
          <w:p w:rsidR="00C031FA" w:rsidRPr="00225D88" w:rsidRDefault="00C031FA" w:rsidP="00B16FF7">
            <w:pPr>
              <w:pStyle w:val="TableText"/>
              <w:widowControl w:val="0"/>
              <w:rPr>
                <w:rFonts w:ascii="Tahoma" w:hAnsi="Tahoma" w:cs="Tahoma"/>
                <w:sz w:val="13"/>
              </w:rPr>
            </w:pPr>
          </w:p>
        </w:tc>
        <w:tc>
          <w:tcPr>
            <w:tcW w:w="540" w:type="dxa"/>
            <w:shd w:val="clear" w:color="auto" w:fill="FFFFFF"/>
            <w:vAlign w:val="center"/>
          </w:tcPr>
          <w:p w:rsidR="00C031FA" w:rsidRPr="00225D88" w:rsidRDefault="00C031FA" w:rsidP="00B16FF7">
            <w:pPr>
              <w:pStyle w:val="TableText"/>
              <w:widowControl w:val="0"/>
              <w:rPr>
                <w:rFonts w:ascii="Tahoma" w:hAnsi="Tahoma" w:cs="Tahoma"/>
                <w:sz w:val="13"/>
              </w:rPr>
            </w:pPr>
          </w:p>
        </w:tc>
      </w:tr>
      <w:tr w:rsidR="00D96C9D" w:rsidRPr="00225D88" w:rsidTr="00D96C9D">
        <w:trPr>
          <w:trHeight w:val="145"/>
        </w:trPr>
        <w:tc>
          <w:tcPr>
            <w:tcW w:w="2462" w:type="dxa"/>
            <w:shd w:val="clear" w:color="auto" w:fill="FABF8F"/>
            <w:vAlign w:val="center"/>
          </w:tcPr>
          <w:p w:rsidR="00C031FA" w:rsidRPr="00225D88" w:rsidRDefault="00C031FA" w:rsidP="001F4899">
            <w:pPr>
              <w:pStyle w:val="ProductNames"/>
              <w:rPr>
                <w:rFonts w:ascii="Tahoma" w:hAnsi="Tahoma" w:cs="Tahoma"/>
                <w:sz w:val="14"/>
                <w:szCs w:val="14"/>
              </w:rPr>
            </w:pPr>
            <w:bookmarkStart w:id="209" w:name="_Toc325608898"/>
            <w:bookmarkStart w:id="210" w:name="_Toc328570212"/>
            <w:bookmarkEnd w:id="209"/>
            <w:r w:rsidRPr="00225D88">
              <w:rPr>
                <w:rFonts w:ascii="Tahoma" w:hAnsi="Tahoma" w:cs="Tahoma"/>
                <w:sz w:val="14"/>
                <w:szCs w:val="14"/>
                <w:lang w:val="pt-BR"/>
              </w:rPr>
              <w:t>Core Infrastructure Server Suite Datacenter</w:t>
            </w:r>
            <w:bookmarkEnd w:id="210"/>
          </w:p>
        </w:tc>
        <w:tc>
          <w:tcPr>
            <w:tcW w:w="432" w:type="dxa"/>
            <w:shd w:val="clear" w:color="auto" w:fill="FABF8F"/>
            <w:vAlign w:val="center"/>
          </w:tcPr>
          <w:p w:rsidR="00C031FA" w:rsidRPr="00225D88" w:rsidRDefault="00875C88" w:rsidP="00B16FF7">
            <w:pPr>
              <w:pStyle w:val="TableText"/>
              <w:widowControl w:val="0"/>
              <w:rPr>
                <w:rStyle w:val="EndnoteReference"/>
                <w:color w:val="0000FF"/>
                <w:sz w:val="13"/>
                <w:szCs w:val="13"/>
                <w:u w:val="single"/>
              </w:rPr>
            </w:pPr>
            <w:hyperlink w:anchor="_39_Core_Infrastructure" w:history="1">
              <w:r w:rsidR="00BD3B84" w:rsidRPr="00225D88">
                <w:rPr>
                  <w:rStyle w:val="Hyperlink"/>
                  <w:rFonts w:hAnsi="Times New Roman"/>
                  <w:b/>
                  <w:sz w:val="13"/>
                </w:rPr>
                <w:t>39</w:t>
              </w:r>
            </w:hyperlink>
          </w:p>
        </w:tc>
        <w:tc>
          <w:tcPr>
            <w:tcW w:w="450" w:type="dxa"/>
            <w:shd w:val="clear" w:color="auto" w:fill="FABF8F"/>
          </w:tcPr>
          <w:p w:rsidR="00C031FA" w:rsidRPr="00225D88" w:rsidRDefault="00BD3B84" w:rsidP="00B16FF7">
            <w:pPr>
              <w:pStyle w:val="TableText"/>
              <w:widowControl w:val="0"/>
              <w:spacing w:before="80"/>
              <w:rPr>
                <w:rFonts w:ascii="Tahoma" w:hAnsi="Tahoma" w:cs="Tahoma"/>
                <w:sz w:val="13"/>
                <w:szCs w:val="13"/>
              </w:rPr>
            </w:pPr>
            <w:r w:rsidRPr="00225D88">
              <w:rPr>
                <w:rFonts w:ascii="Tahoma" w:hAnsi="Tahoma" w:cs="Tahoma"/>
                <w:sz w:val="13"/>
                <w:szCs w:val="13"/>
              </w:rPr>
              <w:t>10/09</w:t>
            </w:r>
          </w:p>
        </w:tc>
        <w:tc>
          <w:tcPr>
            <w:tcW w:w="369" w:type="dxa"/>
            <w:tcBorders>
              <w:right w:val="single" w:sz="18" w:space="0" w:color="auto"/>
            </w:tcBorders>
            <w:shd w:val="clear" w:color="auto" w:fill="FABF8F"/>
            <w:vAlign w:val="center"/>
          </w:tcPr>
          <w:p w:rsidR="00C031FA" w:rsidRPr="00225D88" w:rsidRDefault="00BD3B84" w:rsidP="00B16FF7">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bottom"/>
          </w:tcPr>
          <w:p w:rsidR="00C031FA" w:rsidRPr="00225D88" w:rsidRDefault="00BD3B84" w:rsidP="00472DFD">
            <w:pPr>
              <w:pStyle w:val="TableText"/>
              <w:widowControl w:val="0"/>
              <w:spacing w:after="120"/>
              <w:rPr>
                <w:rFonts w:ascii="Tahoma" w:hAnsi="Tahoma" w:cs="Tahoma"/>
                <w:sz w:val="13"/>
                <w:szCs w:val="13"/>
              </w:rPr>
            </w:pPr>
            <w:r w:rsidRPr="00225D88">
              <w:rPr>
                <w:rFonts w:ascii="Tahoma" w:hAnsi="Tahoma" w:cs="Tahoma"/>
                <w:sz w:val="13"/>
                <w:szCs w:val="13"/>
              </w:rPr>
              <w:t>75</w:t>
            </w:r>
          </w:p>
        </w:tc>
        <w:tc>
          <w:tcPr>
            <w:tcW w:w="351" w:type="dxa"/>
            <w:shd w:val="clear" w:color="auto" w:fill="FABF8F"/>
            <w:vAlign w:val="bottom"/>
          </w:tcPr>
          <w:p w:rsidR="00C031FA" w:rsidRPr="00225D88" w:rsidRDefault="00BD3B84" w:rsidP="00472DFD">
            <w:pPr>
              <w:pStyle w:val="TableText"/>
              <w:widowControl w:val="0"/>
              <w:spacing w:after="120"/>
              <w:rPr>
                <w:rFonts w:ascii="Tahoma" w:hAnsi="Tahoma" w:cs="Tahoma"/>
                <w:sz w:val="13"/>
                <w:szCs w:val="13"/>
              </w:rPr>
            </w:pPr>
            <w:r w:rsidRPr="00225D88">
              <w:rPr>
                <w:rFonts w:ascii="Tahoma" w:hAnsi="Tahoma" w:cs="Tahoma"/>
                <w:sz w:val="13"/>
                <w:szCs w:val="13"/>
              </w:rPr>
              <w:t>188</w:t>
            </w:r>
          </w:p>
        </w:tc>
        <w:tc>
          <w:tcPr>
            <w:tcW w:w="351" w:type="dxa"/>
            <w:shd w:val="clear" w:color="auto" w:fill="FABF8F"/>
            <w:vAlign w:val="bottom"/>
          </w:tcPr>
          <w:p w:rsidR="00C031FA" w:rsidRPr="00225D88" w:rsidRDefault="00BD3B84" w:rsidP="00472DFD">
            <w:pPr>
              <w:pStyle w:val="TableText"/>
              <w:widowControl w:val="0"/>
              <w:spacing w:after="120"/>
              <w:rPr>
                <w:rFonts w:ascii="Tahoma" w:hAnsi="Tahoma" w:cs="Tahoma"/>
                <w:sz w:val="13"/>
                <w:szCs w:val="13"/>
              </w:rPr>
            </w:pPr>
            <w:r w:rsidRPr="00225D88">
              <w:rPr>
                <w:rFonts w:ascii="Tahoma" w:hAnsi="Tahoma" w:cs="Tahoma"/>
                <w:sz w:val="13"/>
                <w:szCs w:val="13"/>
              </w:rPr>
              <w:t>150</w:t>
            </w:r>
          </w:p>
        </w:tc>
        <w:tc>
          <w:tcPr>
            <w:tcW w:w="360" w:type="dxa"/>
            <w:shd w:val="clear" w:color="auto" w:fill="FABF8F"/>
            <w:vAlign w:val="bottom"/>
          </w:tcPr>
          <w:p w:rsidR="00C031FA" w:rsidRPr="00225D88" w:rsidRDefault="00BD3B84" w:rsidP="00472DFD">
            <w:pPr>
              <w:pStyle w:val="TableText"/>
              <w:widowControl w:val="0"/>
              <w:spacing w:after="120"/>
              <w:rPr>
                <w:rFonts w:ascii="Tahoma" w:hAnsi="Tahoma" w:cs="Tahoma"/>
                <w:sz w:val="13"/>
                <w:szCs w:val="13"/>
              </w:rPr>
            </w:pPr>
            <w:r w:rsidRPr="00225D88">
              <w:rPr>
                <w:rFonts w:ascii="Tahoma" w:hAnsi="Tahoma" w:cs="Tahoma"/>
                <w:sz w:val="13"/>
                <w:szCs w:val="13"/>
              </w:rPr>
              <w:t>113</w:t>
            </w:r>
          </w:p>
        </w:tc>
        <w:tc>
          <w:tcPr>
            <w:tcW w:w="360" w:type="dxa"/>
            <w:gridSpan w:val="2"/>
            <w:shd w:val="clear" w:color="auto" w:fill="FABF8F"/>
            <w:vAlign w:val="bottom"/>
          </w:tcPr>
          <w:p w:rsidR="00C031FA" w:rsidRPr="00225D88" w:rsidRDefault="00BD3B84" w:rsidP="00472DFD">
            <w:pPr>
              <w:pStyle w:val="TableText"/>
              <w:widowControl w:val="0"/>
              <w:spacing w:after="120"/>
              <w:rPr>
                <w:rFonts w:ascii="Tahoma" w:hAnsi="Tahoma" w:cs="Tahoma"/>
                <w:sz w:val="13"/>
                <w:szCs w:val="13"/>
                <w:lang w:eastAsia="ja-JP"/>
              </w:rPr>
            </w:pPr>
            <w:r w:rsidRPr="00225D88">
              <w:rPr>
                <w:rFonts w:ascii="Tahoma" w:hAnsi="Tahoma" w:cs="Tahoma"/>
                <w:sz w:val="13"/>
                <w:szCs w:val="13"/>
              </w:rPr>
              <w:t>113</w:t>
            </w:r>
          </w:p>
        </w:tc>
        <w:tc>
          <w:tcPr>
            <w:tcW w:w="333" w:type="dxa"/>
            <w:shd w:val="clear" w:color="auto" w:fill="FABF8F"/>
            <w:vAlign w:val="bottom"/>
          </w:tcPr>
          <w:p w:rsidR="00C031FA" w:rsidRPr="00225D88" w:rsidRDefault="00BD3B84" w:rsidP="00472DFD">
            <w:pPr>
              <w:pStyle w:val="TableText"/>
              <w:widowControl w:val="0"/>
              <w:spacing w:after="120"/>
              <w:rPr>
                <w:rFonts w:ascii="Tahoma" w:hAnsi="Tahoma" w:cs="Tahoma"/>
                <w:sz w:val="13"/>
                <w:szCs w:val="13"/>
              </w:rPr>
            </w:pPr>
            <w:r w:rsidRPr="00225D88">
              <w:rPr>
                <w:rFonts w:ascii="Tahoma" w:hAnsi="Tahoma" w:cs="Tahoma"/>
                <w:sz w:val="13"/>
                <w:szCs w:val="13"/>
              </w:rPr>
              <w:t>75</w:t>
            </w:r>
          </w:p>
        </w:tc>
        <w:tc>
          <w:tcPr>
            <w:tcW w:w="378" w:type="dxa"/>
            <w:tcBorders>
              <w:right w:val="single" w:sz="18" w:space="0" w:color="auto"/>
            </w:tcBorders>
            <w:shd w:val="clear" w:color="auto" w:fill="FABF8F"/>
            <w:vAlign w:val="bottom"/>
          </w:tcPr>
          <w:p w:rsidR="00C031FA" w:rsidRPr="00225D88" w:rsidRDefault="00BD3B84" w:rsidP="00472DFD">
            <w:pPr>
              <w:pStyle w:val="TableText"/>
              <w:widowControl w:val="0"/>
              <w:spacing w:after="120"/>
              <w:rPr>
                <w:rFonts w:ascii="Tahoma" w:hAnsi="Tahoma" w:cs="Tahoma"/>
                <w:sz w:val="13"/>
                <w:szCs w:val="13"/>
                <w:lang w:eastAsia="ja-JP"/>
              </w:rPr>
            </w:pPr>
            <w:r w:rsidRPr="00225D88">
              <w:rPr>
                <w:rFonts w:ascii="Tahoma" w:hAnsi="Tahoma" w:cs="Tahoma"/>
                <w:sz w:val="13"/>
                <w:szCs w:val="13"/>
              </w:rPr>
              <w:t>38</w:t>
            </w:r>
          </w:p>
        </w:tc>
        <w:tc>
          <w:tcPr>
            <w:tcW w:w="405" w:type="dxa"/>
            <w:tcBorders>
              <w:left w:val="single" w:sz="18" w:space="0" w:color="auto"/>
            </w:tcBorders>
            <w:shd w:val="clear" w:color="auto" w:fill="FABF8F"/>
            <w:vAlign w:val="bottom"/>
          </w:tcPr>
          <w:p w:rsidR="00C031FA" w:rsidRPr="00225D88" w:rsidRDefault="00BD3B84" w:rsidP="00472DFD">
            <w:pPr>
              <w:pStyle w:val="TableText"/>
              <w:widowControl w:val="0"/>
              <w:spacing w:after="120"/>
              <w:rPr>
                <w:rFonts w:ascii="Tahoma" w:hAnsi="Tahoma" w:cs="Tahoma"/>
                <w:sz w:val="13"/>
                <w:szCs w:val="13"/>
                <w:lang w:eastAsia="ja-JP"/>
              </w:rPr>
            </w:pPr>
            <w:r w:rsidRPr="00225D88">
              <w:rPr>
                <w:rFonts w:ascii="Tahoma" w:hAnsi="Tahoma" w:cs="Tahoma"/>
                <w:sz w:val="13"/>
                <w:szCs w:val="13"/>
              </w:rPr>
              <w:t>75</w:t>
            </w:r>
          </w:p>
        </w:tc>
        <w:tc>
          <w:tcPr>
            <w:tcW w:w="513" w:type="dxa"/>
            <w:shd w:val="clear" w:color="auto" w:fill="FABF8F"/>
            <w:vAlign w:val="bottom"/>
          </w:tcPr>
          <w:p w:rsidR="00C031FA" w:rsidRPr="00225D88" w:rsidRDefault="00BD3B84" w:rsidP="00472DFD">
            <w:pPr>
              <w:pStyle w:val="TableText"/>
              <w:widowControl w:val="0"/>
              <w:spacing w:after="120"/>
              <w:rPr>
                <w:rFonts w:ascii="Tahoma" w:hAnsi="Tahoma" w:cs="Tahoma"/>
                <w:sz w:val="13"/>
                <w:szCs w:val="13"/>
                <w:lang w:eastAsia="ja-JP"/>
              </w:rPr>
            </w:pPr>
            <w:r w:rsidRPr="00225D88">
              <w:rPr>
                <w:rFonts w:ascii="Tahoma" w:hAnsi="Tahoma" w:cs="Tahoma"/>
                <w:sz w:val="13"/>
                <w:szCs w:val="13"/>
              </w:rPr>
              <w:t>150</w:t>
            </w:r>
          </w:p>
        </w:tc>
        <w:tc>
          <w:tcPr>
            <w:tcW w:w="387" w:type="dxa"/>
            <w:tcBorders>
              <w:right w:val="single" w:sz="18" w:space="0" w:color="auto"/>
            </w:tcBorders>
            <w:shd w:val="clear" w:color="auto" w:fill="FABF8F"/>
            <w:vAlign w:val="bottom"/>
          </w:tcPr>
          <w:p w:rsidR="00C031FA" w:rsidRPr="00225D88" w:rsidRDefault="00BD3B84" w:rsidP="00472DFD">
            <w:pPr>
              <w:pStyle w:val="TableText"/>
              <w:widowControl w:val="0"/>
              <w:spacing w:after="120"/>
              <w:rPr>
                <w:rFonts w:ascii="Tahoma" w:hAnsi="Tahoma" w:cs="Tahoma"/>
                <w:sz w:val="13"/>
                <w:szCs w:val="13"/>
                <w:lang w:eastAsia="ja-JP"/>
              </w:rPr>
            </w:pPr>
            <w:r w:rsidRPr="00225D88">
              <w:rPr>
                <w:rFonts w:ascii="Tahoma" w:hAnsi="Tahoma" w:cs="Tahoma"/>
                <w:sz w:val="13"/>
                <w:szCs w:val="13"/>
              </w:rPr>
              <w:t>75</w:t>
            </w:r>
          </w:p>
        </w:tc>
        <w:tc>
          <w:tcPr>
            <w:tcW w:w="468" w:type="dxa"/>
            <w:tcBorders>
              <w:left w:val="single" w:sz="18" w:space="0" w:color="auto"/>
            </w:tcBorders>
            <w:shd w:val="clear" w:color="auto" w:fill="FABF8F"/>
            <w:vAlign w:val="center"/>
          </w:tcPr>
          <w:p w:rsidR="00C031FA" w:rsidRPr="00225D88" w:rsidRDefault="00BD3B84" w:rsidP="008A085B">
            <w:pPr>
              <w:pStyle w:val="TableText"/>
              <w:widowControl w:val="0"/>
              <w:rPr>
                <w:rFonts w:ascii="Tahoma" w:hAnsi="Tahoma" w:cs="Tahoma"/>
                <w:sz w:val="13"/>
                <w:szCs w:val="13"/>
                <w:lang w:eastAsia="ja-JP"/>
              </w:rPr>
            </w:pPr>
            <w:r w:rsidRPr="00225D88">
              <w:rPr>
                <w:rFonts w:ascii="Tahoma"/>
                <w:sz w:val="13"/>
              </w:rPr>
              <w:t>75</w:t>
            </w:r>
          </w:p>
        </w:tc>
        <w:tc>
          <w:tcPr>
            <w:tcW w:w="414" w:type="dxa"/>
            <w:tcBorders>
              <w:right w:val="single" w:sz="18" w:space="0" w:color="auto"/>
            </w:tcBorders>
            <w:shd w:val="clear" w:color="auto" w:fill="FABF8F"/>
            <w:vAlign w:val="center"/>
          </w:tcPr>
          <w:p w:rsidR="00C031FA" w:rsidRPr="00225D88" w:rsidRDefault="00BD3B84" w:rsidP="00B16FF7">
            <w:pPr>
              <w:pStyle w:val="TableText"/>
              <w:widowControl w:val="0"/>
              <w:rPr>
                <w:rFonts w:ascii="Tahoma" w:hAnsi="Tahoma" w:cs="Tahoma"/>
                <w:sz w:val="13"/>
              </w:rPr>
            </w:pPr>
            <w:r w:rsidRPr="00225D88">
              <w:rPr>
                <w:rFonts w:ascii="Tahoma"/>
                <w:sz w:val="13"/>
                <w:lang w:val="pt-BR"/>
              </w:rPr>
              <w:t>C</w:t>
            </w:r>
          </w:p>
        </w:tc>
        <w:tc>
          <w:tcPr>
            <w:tcW w:w="396" w:type="dxa"/>
            <w:tcBorders>
              <w:left w:val="single" w:sz="18" w:space="0" w:color="auto"/>
              <w:right w:val="single" w:sz="18" w:space="0" w:color="auto"/>
            </w:tcBorders>
            <w:shd w:val="clear" w:color="auto" w:fill="FABF8F"/>
            <w:vAlign w:val="center"/>
          </w:tcPr>
          <w:p w:rsidR="00C031FA" w:rsidRPr="00225D88" w:rsidRDefault="00C031FA" w:rsidP="00B16FF7">
            <w:pPr>
              <w:pStyle w:val="TableText"/>
              <w:widowControl w:val="0"/>
              <w:rPr>
                <w:rFonts w:ascii="Tahoma" w:hAnsi="Tahoma" w:cs="Tahoma"/>
                <w:sz w:val="13"/>
              </w:rPr>
            </w:pPr>
          </w:p>
        </w:tc>
        <w:tc>
          <w:tcPr>
            <w:tcW w:w="1323" w:type="dxa"/>
            <w:shd w:val="clear" w:color="auto" w:fill="FABF8F"/>
          </w:tcPr>
          <w:p w:rsidR="00C031FA" w:rsidRPr="00225D88" w:rsidRDefault="00C031FA" w:rsidP="00B16FF7">
            <w:pPr>
              <w:pStyle w:val="TableText"/>
              <w:widowControl w:val="0"/>
              <w:rPr>
                <w:rFonts w:ascii="Tahoma" w:hAnsi="Tahoma" w:cs="Tahoma"/>
                <w:sz w:val="13"/>
              </w:rPr>
            </w:pPr>
          </w:p>
        </w:tc>
        <w:tc>
          <w:tcPr>
            <w:tcW w:w="540" w:type="dxa"/>
            <w:shd w:val="clear" w:color="auto" w:fill="FABF8F"/>
            <w:vAlign w:val="center"/>
          </w:tcPr>
          <w:p w:rsidR="00C031FA" w:rsidRPr="00225D88" w:rsidRDefault="00C031FA" w:rsidP="00B16FF7">
            <w:pPr>
              <w:pStyle w:val="TableText"/>
              <w:widowControl w:val="0"/>
              <w:rPr>
                <w:rFonts w:ascii="Tahoma" w:hAnsi="Tahoma" w:cs="Tahoma"/>
                <w:sz w:val="13"/>
              </w:rPr>
            </w:pPr>
          </w:p>
        </w:tc>
      </w:tr>
      <w:tr w:rsidR="00D96C9D" w:rsidRPr="00225D88" w:rsidTr="00D96C9D">
        <w:trPr>
          <w:trHeight w:val="145"/>
        </w:trPr>
        <w:tc>
          <w:tcPr>
            <w:tcW w:w="2462" w:type="dxa"/>
            <w:shd w:val="clear" w:color="auto" w:fill="FFFFFF"/>
            <w:vAlign w:val="center"/>
          </w:tcPr>
          <w:p w:rsidR="00BB31B0" w:rsidRPr="00225D88" w:rsidRDefault="00BD3B84" w:rsidP="001F4899">
            <w:pPr>
              <w:pStyle w:val="ProductNames"/>
              <w:rPr>
                <w:rFonts w:ascii="Tahoma" w:hAnsi="Tahoma" w:cs="Tahoma"/>
                <w:color w:val="000000"/>
                <w:sz w:val="14"/>
                <w:szCs w:val="14"/>
              </w:rPr>
            </w:pPr>
            <w:bookmarkStart w:id="211" w:name="_Toc325608899"/>
            <w:bookmarkStart w:id="212" w:name="_Toc328570213"/>
            <w:bookmarkEnd w:id="211"/>
            <w:r w:rsidRPr="00225D88">
              <w:rPr>
                <w:rFonts w:ascii="Tahoma" w:hAnsi="Tahoma" w:cs="Tahoma"/>
                <w:sz w:val="14"/>
                <w:szCs w:val="14"/>
                <w:lang w:val="pt-BR"/>
              </w:rPr>
              <w:t>Data Warehouse Appliance 2012</w:t>
            </w:r>
            <w:bookmarkEnd w:id="212"/>
          </w:p>
        </w:tc>
        <w:tc>
          <w:tcPr>
            <w:tcW w:w="432" w:type="dxa"/>
            <w:shd w:val="clear" w:color="auto" w:fill="FFFFFF"/>
            <w:vAlign w:val="center"/>
          </w:tcPr>
          <w:p w:rsidR="00BB31B0" w:rsidRPr="00225D88" w:rsidRDefault="00875C88" w:rsidP="008A7B14">
            <w:pPr>
              <w:pStyle w:val="TableText"/>
              <w:widowControl w:val="0"/>
              <w:rPr>
                <w:rFonts w:cs="Tahoma"/>
                <w:b/>
                <w:color w:val="0000FF"/>
                <w:sz w:val="13"/>
                <w:szCs w:val="13"/>
                <w:u w:val="single"/>
              </w:rPr>
            </w:pPr>
            <w:hyperlink w:anchor="_40_Data_Warehouse" w:history="1">
              <w:r w:rsidR="00BD3B84" w:rsidRPr="00225D88">
                <w:rPr>
                  <w:rStyle w:val="Hyperlink"/>
                  <w:rFonts w:hAnsi="Times New Roman"/>
                  <w:b/>
                  <w:sz w:val="13"/>
                </w:rPr>
                <w:t>40</w:t>
              </w:r>
            </w:hyperlink>
          </w:p>
        </w:tc>
        <w:tc>
          <w:tcPr>
            <w:tcW w:w="450" w:type="dxa"/>
            <w:shd w:val="clear" w:color="auto" w:fill="FFFFFF"/>
          </w:tcPr>
          <w:p w:rsidR="00BB31B0" w:rsidRPr="00225D88" w:rsidRDefault="00BD3B84" w:rsidP="002D0218">
            <w:pPr>
              <w:pStyle w:val="TableText"/>
              <w:widowControl w:val="0"/>
              <w:rPr>
                <w:rFonts w:ascii="Tahoma" w:hAnsi="Tahoma" w:cs="Tahoma"/>
                <w:sz w:val="13"/>
                <w:szCs w:val="13"/>
              </w:rPr>
            </w:pPr>
            <w:r w:rsidRPr="00225D88">
              <w:rPr>
                <w:rFonts w:ascii="Tahoma" w:hAnsi="Tahoma" w:cs="Tahoma"/>
                <w:sz w:val="13"/>
                <w:szCs w:val="13"/>
              </w:rPr>
              <w:t>11/11</w:t>
            </w:r>
          </w:p>
        </w:tc>
        <w:tc>
          <w:tcPr>
            <w:tcW w:w="369" w:type="dxa"/>
            <w:tcBorders>
              <w:right w:val="single" w:sz="18" w:space="0" w:color="auto"/>
            </w:tcBorders>
            <w:shd w:val="clear" w:color="auto" w:fill="FFFFFF"/>
            <w:vAlign w:val="center"/>
          </w:tcPr>
          <w:p w:rsidR="00BB31B0" w:rsidRPr="00225D88" w:rsidRDefault="00BD3B8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200</w:t>
            </w:r>
          </w:p>
        </w:tc>
        <w:tc>
          <w:tcPr>
            <w:tcW w:w="351" w:type="dxa"/>
            <w:shd w:val="clear" w:color="auto" w:fill="FFFFFF"/>
            <w:vAlign w:val="center"/>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500</w:t>
            </w:r>
          </w:p>
        </w:tc>
        <w:tc>
          <w:tcPr>
            <w:tcW w:w="351" w:type="dxa"/>
            <w:shd w:val="clear" w:color="auto" w:fill="FFFFFF"/>
            <w:vAlign w:val="center"/>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400</w:t>
            </w:r>
          </w:p>
        </w:tc>
        <w:tc>
          <w:tcPr>
            <w:tcW w:w="360" w:type="dxa"/>
            <w:shd w:val="clear" w:color="auto" w:fill="FFFFFF"/>
            <w:vAlign w:val="center"/>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300</w:t>
            </w:r>
          </w:p>
        </w:tc>
        <w:tc>
          <w:tcPr>
            <w:tcW w:w="360" w:type="dxa"/>
            <w:gridSpan w:val="2"/>
            <w:shd w:val="clear" w:color="auto" w:fill="FFFFFF"/>
            <w:vAlign w:val="center"/>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300</w:t>
            </w:r>
          </w:p>
        </w:tc>
        <w:tc>
          <w:tcPr>
            <w:tcW w:w="333" w:type="dxa"/>
            <w:shd w:val="clear" w:color="auto" w:fill="FFFFFF"/>
            <w:vAlign w:val="center"/>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200</w:t>
            </w:r>
          </w:p>
        </w:tc>
        <w:tc>
          <w:tcPr>
            <w:tcW w:w="378" w:type="dxa"/>
            <w:tcBorders>
              <w:right w:val="single" w:sz="18" w:space="0" w:color="auto"/>
            </w:tcBorders>
            <w:shd w:val="clear" w:color="auto" w:fill="FFFFFF"/>
            <w:vAlign w:val="center"/>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100</w:t>
            </w:r>
          </w:p>
        </w:tc>
        <w:tc>
          <w:tcPr>
            <w:tcW w:w="405" w:type="dxa"/>
            <w:tcBorders>
              <w:left w:val="single" w:sz="18" w:space="0" w:color="auto"/>
            </w:tcBorders>
            <w:shd w:val="clear" w:color="auto" w:fill="FFFFFF"/>
            <w:vAlign w:val="center"/>
          </w:tcPr>
          <w:p w:rsidR="00BB31B0" w:rsidRPr="00225D88" w:rsidRDefault="00BB31B0">
            <w:pPr>
              <w:pStyle w:val="TableText"/>
              <w:widowControl w:val="0"/>
              <w:rPr>
                <w:rFonts w:ascii="Tahoma" w:hAnsi="Tahoma" w:cs="Tahoma"/>
                <w:sz w:val="13"/>
                <w:szCs w:val="13"/>
              </w:rPr>
            </w:pPr>
          </w:p>
        </w:tc>
        <w:tc>
          <w:tcPr>
            <w:tcW w:w="513" w:type="dxa"/>
            <w:shd w:val="clear" w:color="auto" w:fill="FFFFFF"/>
            <w:vAlign w:val="center"/>
          </w:tcPr>
          <w:p w:rsidR="00BB31B0" w:rsidRPr="00225D88" w:rsidRDefault="00BB31B0">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BB31B0" w:rsidRPr="00225D88" w:rsidRDefault="00BB31B0">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BB31B0" w:rsidRPr="00225D88" w:rsidRDefault="00BB31B0">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BB31B0"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BB31B0" w:rsidRPr="00225D88" w:rsidRDefault="00BB31B0">
            <w:pPr>
              <w:pStyle w:val="TableText"/>
              <w:widowControl w:val="0"/>
              <w:rPr>
                <w:rFonts w:ascii="Tahoma" w:hAnsi="Tahoma" w:cs="Tahoma"/>
                <w:sz w:val="13"/>
              </w:rPr>
            </w:pPr>
          </w:p>
        </w:tc>
        <w:tc>
          <w:tcPr>
            <w:tcW w:w="1323" w:type="dxa"/>
            <w:shd w:val="clear" w:color="auto" w:fill="FFFFFF"/>
          </w:tcPr>
          <w:p w:rsidR="00BB31B0" w:rsidRPr="00225D88" w:rsidRDefault="00BB31B0" w:rsidP="002D1A9C">
            <w:pPr>
              <w:pStyle w:val="TableText"/>
              <w:widowControl w:val="0"/>
              <w:rPr>
                <w:rFonts w:ascii="Tahoma" w:hAnsi="Tahoma" w:cs="Tahoma"/>
                <w:sz w:val="13"/>
              </w:rPr>
            </w:pPr>
          </w:p>
        </w:tc>
        <w:tc>
          <w:tcPr>
            <w:tcW w:w="540" w:type="dxa"/>
            <w:shd w:val="clear" w:color="auto" w:fill="FFFFFF"/>
            <w:vAlign w:val="center"/>
          </w:tcPr>
          <w:p w:rsidR="00BB31B0" w:rsidRPr="00225D88" w:rsidRDefault="00BB31B0">
            <w:pPr>
              <w:pStyle w:val="TableText"/>
              <w:widowControl w:val="0"/>
              <w:jc w:val="left"/>
              <w:rPr>
                <w:rFonts w:ascii="Tahoma" w:hAnsi="Tahoma" w:cs="Tahoma"/>
                <w:sz w:val="13"/>
              </w:rPr>
            </w:pPr>
          </w:p>
        </w:tc>
      </w:tr>
      <w:tr w:rsidR="00D96C9D" w:rsidRPr="00225D88" w:rsidTr="00D96C9D">
        <w:trPr>
          <w:trHeight w:val="145"/>
        </w:trPr>
        <w:tc>
          <w:tcPr>
            <w:tcW w:w="2462" w:type="dxa"/>
            <w:shd w:val="clear" w:color="auto" w:fill="FABF8F"/>
            <w:vAlign w:val="center"/>
          </w:tcPr>
          <w:p w:rsidR="00BB31B0" w:rsidRPr="00225D88" w:rsidRDefault="00BD3B84" w:rsidP="001F4899">
            <w:pPr>
              <w:pStyle w:val="ProductNames"/>
              <w:rPr>
                <w:rFonts w:ascii="Tahoma" w:hAnsi="Tahoma" w:cs="Tahoma"/>
                <w:color w:val="000000"/>
                <w:spacing w:val="-3"/>
                <w:sz w:val="14"/>
                <w:szCs w:val="14"/>
              </w:rPr>
            </w:pPr>
            <w:bookmarkStart w:id="213" w:name="_Toc325608900"/>
            <w:bookmarkStart w:id="214" w:name="_Toc328570214"/>
            <w:bookmarkEnd w:id="213"/>
            <w:r w:rsidRPr="00225D88">
              <w:rPr>
                <w:rFonts w:ascii="Tahoma" w:hAnsi="Tahoma" w:cs="Tahoma"/>
                <w:spacing w:val="-3"/>
                <w:sz w:val="14"/>
                <w:szCs w:val="14"/>
                <w:lang w:val="pt-BR"/>
              </w:rPr>
              <w:t>Database Consolidation Appliance 2012</w:t>
            </w:r>
            <w:bookmarkEnd w:id="214"/>
          </w:p>
        </w:tc>
        <w:tc>
          <w:tcPr>
            <w:tcW w:w="432" w:type="dxa"/>
            <w:shd w:val="clear" w:color="auto" w:fill="FABF8F"/>
            <w:vAlign w:val="center"/>
          </w:tcPr>
          <w:p w:rsidR="00BB31B0" w:rsidRPr="00225D88" w:rsidRDefault="00875C88" w:rsidP="008A7B14">
            <w:pPr>
              <w:pStyle w:val="TableText"/>
              <w:widowControl w:val="0"/>
              <w:rPr>
                <w:rFonts w:cs="Tahoma"/>
                <w:b/>
                <w:color w:val="0000FF"/>
                <w:sz w:val="13"/>
                <w:szCs w:val="13"/>
                <w:u w:val="single"/>
              </w:rPr>
            </w:pPr>
            <w:hyperlink w:anchor="_41_Database_Consolidation" w:history="1">
              <w:r w:rsidR="00BD3B84" w:rsidRPr="00225D88">
                <w:rPr>
                  <w:rStyle w:val="Hyperlink"/>
                  <w:rFonts w:hAnsi="Times New Roman"/>
                  <w:b/>
                  <w:sz w:val="13"/>
                </w:rPr>
                <w:t>41</w:t>
              </w:r>
            </w:hyperlink>
          </w:p>
        </w:tc>
        <w:tc>
          <w:tcPr>
            <w:tcW w:w="450" w:type="dxa"/>
            <w:shd w:val="clear" w:color="auto" w:fill="FABF8F"/>
          </w:tcPr>
          <w:p w:rsidR="00BB31B0" w:rsidRPr="00225D88" w:rsidRDefault="00BD3B84" w:rsidP="002D0218">
            <w:pPr>
              <w:pStyle w:val="TableText"/>
              <w:widowControl w:val="0"/>
              <w:rPr>
                <w:rFonts w:ascii="Tahoma" w:hAnsi="Tahoma" w:cs="Tahoma"/>
                <w:sz w:val="13"/>
                <w:szCs w:val="13"/>
              </w:rPr>
            </w:pPr>
            <w:r w:rsidRPr="00225D88">
              <w:rPr>
                <w:rFonts w:ascii="Tahoma" w:hAnsi="Tahoma" w:cs="Tahoma"/>
                <w:sz w:val="13"/>
                <w:szCs w:val="13"/>
              </w:rPr>
              <w:t>11/11</w:t>
            </w:r>
          </w:p>
        </w:tc>
        <w:tc>
          <w:tcPr>
            <w:tcW w:w="369" w:type="dxa"/>
            <w:tcBorders>
              <w:right w:val="single" w:sz="18" w:space="0" w:color="auto"/>
            </w:tcBorders>
            <w:shd w:val="clear" w:color="auto" w:fill="FABF8F"/>
            <w:vAlign w:val="center"/>
          </w:tcPr>
          <w:p w:rsidR="00BB31B0" w:rsidRPr="00225D88" w:rsidRDefault="00BD3B8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75</w:t>
            </w:r>
          </w:p>
        </w:tc>
        <w:tc>
          <w:tcPr>
            <w:tcW w:w="351" w:type="dxa"/>
            <w:shd w:val="clear" w:color="auto" w:fill="FABF8F"/>
            <w:vAlign w:val="center"/>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188</w:t>
            </w:r>
          </w:p>
        </w:tc>
        <w:tc>
          <w:tcPr>
            <w:tcW w:w="351" w:type="dxa"/>
            <w:shd w:val="clear" w:color="auto" w:fill="FABF8F"/>
            <w:vAlign w:val="center"/>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150</w:t>
            </w:r>
          </w:p>
        </w:tc>
        <w:tc>
          <w:tcPr>
            <w:tcW w:w="360" w:type="dxa"/>
            <w:shd w:val="clear" w:color="auto" w:fill="FABF8F"/>
            <w:vAlign w:val="center"/>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113</w:t>
            </w:r>
          </w:p>
        </w:tc>
        <w:tc>
          <w:tcPr>
            <w:tcW w:w="360" w:type="dxa"/>
            <w:gridSpan w:val="2"/>
            <w:shd w:val="clear" w:color="auto" w:fill="FABF8F"/>
            <w:vAlign w:val="center"/>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113</w:t>
            </w:r>
          </w:p>
        </w:tc>
        <w:tc>
          <w:tcPr>
            <w:tcW w:w="333" w:type="dxa"/>
            <w:shd w:val="clear" w:color="auto" w:fill="FABF8F"/>
            <w:vAlign w:val="center"/>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75</w:t>
            </w:r>
          </w:p>
        </w:tc>
        <w:tc>
          <w:tcPr>
            <w:tcW w:w="378" w:type="dxa"/>
            <w:tcBorders>
              <w:right w:val="single" w:sz="18" w:space="0" w:color="auto"/>
            </w:tcBorders>
            <w:shd w:val="clear" w:color="auto" w:fill="FABF8F"/>
            <w:vAlign w:val="center"/>
          </w:tcPr>
          <w:p w:rsidR="00BB31B0" w:rsidRPr="00225D88" w:rsidRDefault="00BD3B84">
            <w:pPr>
              <w:pStyle w:val="TableText"/>
              <w:widowControl w:val="0"/>
              <w:rPr>
                <w:rFonts w:ascii="Tahoma" w:hAnsi="Tahoma" w:cs="Tahoma"/>
                <w:sz w:val="13"/>
                <w:szCs w:val="13"/>
              </w:rPr>
            </w:pPr>
            <w:r w:rsidRPr="00225D88">
              <w:rPr>
                <w:rFonts w:ascii="Tahoma" w:hAnsi="Tahoma" w:cs="Tahoma"/>
                <w:sz w:val="13"/>
                <w:szCs w:val="13"/>
              </w:rPr>
              <w:t>38</w:t>
            </w:r>
          </w:p>
        </w:tc>
        <w:tc>
          <w:tcPr>
            <w:tcW w:w="405" w:type="dxa"/>
            <w:tcBorders>
              <w:left w:val="single" w:sz="18" w:space="0" w:color="auto"/>
            </w:tcBorders>
            <w:shd w:val="clear" w:color="auto" w:fill="FABF8F"/>
            <w:vAlign w:val="center"/>
          </w:tcPr>
          <w:p w:rsidR="00BB31B0" w:rsidRPr="00225D88" w:rsidRDefault="00BB31B0">
            <w:pPr>
              <w:pStyle w:val="TableText"/>
              <w:widowControl w:val="0"/>
              <w:rPr>
                <w:rFonts w:ascii="Tahoma" w:hAnsi="Tahoma" w:cs="Tahoma"/>
                <w:sz w:val="13"/>
                <w:szCs w:val="13"/>
              </w:rPr>
            </w:pPr>
          </w:p>
        </w:tc>
        <w:tc>
          <w:tcPr>
            <w:tcW w:w="513" w:type="dxa"/>
            <w:shd w:val="clear" w:color="auto" w:fill="FABF8F"/>
            <w:vAlign w:val="center"/>
          </w:tcPr>
          <w:p w:rsidR="00BB31B0" w:rsidRPr="00225D88" w:rsidRDefault="00BB31B0">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BB31B0" w:rsidRPr="00225D88" w:rsidRDefault="00BB31B0">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BB31B0" w:rsidRPr="00225D88" w:rsidRDefault="00BB31B0">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BB31B0"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BB31B0" w:rsidRPr="00225D88" w:rsidRDefault="00BB31B0">
            <w:pPr>
              <w:pStyle w:val="TableText"/>
              <w:widowControl w:val="0"/>
              <w:rPr>
                <w:rFonts w:ascii="Tahoma" w:hAnsi="Tahoma" w:cs="Tahoma"/>
                <w:sz w:val="13"/>
              </w:rPr>
            </w:pPr>
          </w:p>
        </w:tc>
        <w:tc>
          <w:tcPr>
            <w:tcW w:w="1323" w:type="dxa"/>
            <w:shd w:val="clear" w:color="auto" w:fill="FABF8F"/>
          </w:tcPr>
          <w:p w:rsidR="00BB31B0" w:rsidRPr="00225D88" w:rsidRDefault="00BB31B0" w:rsidP="002D1A9C">
            <w:pPr>
              <w:pStyle w:val="TableText"/>
              <w:widowControl w:val="0"/>
              <w:rPr>
                <w:rFonts w:ascii="Tahoma" w:hAnsi="Tahoma" w:cs="Tahoma"/>
                <w:sz w:val="13"/>
              </w:rPr>
            </w:pPr>
          </w:p>
        </w:tc>
        <w:tc>
          <w:tcPr>
            <w:tcW w:w="540" w:type="dxa"/>
            <w:shd w:val="clear" w:color="auto" w:fill="FABF8F"/>
            <w:vAlign w:val="center"/>
          </w:tcPr>
          <w:p w:rsidR="00BB31B0" w:rsidRPr="00225D88" w:rsidRDefault="00BB31B0">
            <w:pPr>
              <w:pStyle w:val="TableText"/>
              <w:widowControl w:val="0"/>
              <w:jc w:val="left"/>
              <w:rPr>
                <w:rFonts w:ascii="Tahoma" w:hAnsi="Tahoma" w:cs="Tahoma"/>
                <w:sz w:val="13"/>
              </w:rPr>
            </w:pPr>
          </w:p>
        </w:tc>
      </w:tr>
      <w:tr w:rsidR="00D96C9D" w:rsidRPr="00225D88" w:rsidTr="00D96C9D">
        <w:trPr>
          <w:trHeight w:val="145"/>
        </w:trPr>
        <w:tc>
          <w:tcPr>
            <w:tcW w:w="2462" w:type="dxa"/>
            <w:shd w:val="clear" w:color="auto" w:fill="FFFFFF"/>
            <w:vAlign w:val="center"/>
          </w:tcPr>
          <w:p w:rsidR="00B435C3" w:rsidRPr="00225D88" w:rsidRDefault="00B435C3" w:rsidP="00D8564B">
            <w:pPr>
              <w:pStyle w:val="ProductNames"/>
              <w:spacing w:before="0" w:after="0"/>
              <w:rPr>
                <w:rFonts w:ascii="Tahoma" w:hAnsi="Tahoma" w:cs="Tahoma"/>
                <w:b/>
                <w:sz w:val="14"/>
                <w:szCs w:val="14"/>
              </w:rPr>
            </w:pPr>
            <w:bookmarkStart w:id="215" w:name="_Toc325608901"/>
            <w:bookmarkStart w:id="216" w:name="_Toc328570215"/>
            <w:bookmarkEnd w:id="215"/>
            <w:r w:rsidRPr="00225D88">
              <w:rPr>
                <w:rFonts w:ascii="Tahoma" w:hAnsi="Tahoma" w:cs="Tahoma"/>
                <w:sz w:val="14"/>
                <w:szCs w:val="14"/>
                <w:lang w:val="pt-BR"/>
              </w:rPr>
              <w:t xml:space="preserve">Dynamics CRM Mobile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(Online; Por Usuário)</w:t>
            </w:r>
            <w:bookmarkEnd w:id="216"/>
          </w:p>
        </w:tc>
        <w:tc>
          <w:tcPr>
            <w:tcW w:w="432" w:type="dxa"/>
            <w:shd w:val="clear" w:color="auto" w:fill="FFFFFF"/>
            <w:vAlign w:val="center"/>
          </w:tcPr>
          <w:p w:rsidR="00B435C3" w:rsidRPr="00225D88" w:rsidRDefault="00B435C3" w:rsidP="008A7B14">
            <w:pPr>
              <w:pStyle w:val="TableText"/>
              <w:widowControl w:val="0"/>
              <w:rPr>
                <w:rFonts w:cs="Tahoma"/>
                <w:b/>
                <w:color w:val="0000FF"/>
                <w:sz w:val="13"/>
                <w:szCs w:val="13"/>
                <w:u w:val="single"/>
              </w:rPr>
            </w:pPr>
          </w:p>
        </w:tc>
        <w:tc>
          <w:tcPr>
            <w:tcW w:w="450" w:type="dxa"/>
            <w:shd w:val="clear" w:color="auto" w:fill="FFFFFF"/>
          </w:tcPr>
          <w:p w:rsidR="00B435C3" w:rsidRPr="00225D88" w:rsidRDefault="00BD3B84" w:rsidP="002D0218">
            <w:pPr>
              <w:pStyle w:val="TableText"/>
              <w:widowControl w:val="0"/>
              <w:rPr>
                <w:rFonts w:ascii="Tahoma" w:hAnsi="Tahoma" w:cs="Tahoma"/>
                <w:sz w:val="13"/>
              </w:rPr>
            </w:pPr>
            <w:r w:rsidRPr="00225D88">
              <w:rPr>
                <w:rFonts w:ascii="Tahoma"/>
                <w:sz w:val="13"/>
              </w:rPr>
              <w:t>06/12</w:t>
            </w:r>
          </w:p>
        </w:tc>
        <w:tc>
          <w:tcPr>
            <w:tcW w:w="369" w:type="dxa"/>
            <w:tcBorders>
              <w:right w:val="single" w:sz="18" w:space="0" w:color="auto"/>
            </w:tcBorders>
            <w:shd w:val="clear" w:color="auto" w:fill="FFFFFF"/>
            <w:vAlign w:val="center"/>
          </w:tcPr>
          <w:p w:rsidR="00B435C3" w:rsidRPr="00225D88" w:rsidRDefault="00B435C3">
            <w:pPr>
              <w:pStyle w:val="TableText"/>
              <w:widowControl w:val="0"/>
              <w:rPr>
                <w:rFonts w:ascii="Tahoma" w:hAnsi="Tahoma" w:cs="Tahoma"/>
                <w:sz w:val="13"/>
                <w:szCs w:val="13"/>
              </w:rPr>
            </w:pPr>
          </w:p>
        </w:tc>
        <w:tc>
          <w:tcPr>
            <w:tcW w:w="342" w:type="dxa"/>
            <w:tcBorders>
              <w:left w:val="single" w:sz="18" w:space="0" w:color="auto"/>
            </w:tcBorders>
            <w:shd w:val="clear" w:color="auto" w:fill="FFFFFF"/>
            <w:vAlign w:val="center"/>
          </w:tcPr>
          <w:p w:rsidR="00B435C3" w:rsidRPr="00225D88" w:rsidRDefault="00B435C3">
            <w:pPr>
              <w:pStyle w:val="TableText"/>
              <w:widowControl w:val="0"/>
              <w:rPr>
                <w:rFonts w:ascii="Tahoma" w:hAnsi="Tahoma" w:cs="Tahoma"/>
                <w:sz w:val="13"/>
                <w:szCs w:val="13"/>
              </w:rPr>
            </w:pPr>
          </w:p>
        </w:tc>
        <w:tc>
          <w:tcPr>
            <w:tcW w:w="351" w:type="dxa"/>
            <w:shd w:val="clear" w:color="auto" w:fill="FFFFFF"/>
            <w:vAlign w:val="center"/>
          </w:tcPr>
          <w:p w:rsidR="00B435C3" w:rsidRPr="00225D88" w:rsidRDefault="00B435C3">
            <w:pPr>
              <w:pStyle w:val="TableText"/>
              <w:widowControl w:val="0"/>
              <w:rPr>
                <w:rFonts w:ascii="Tahoma" w:hAnsi="Tahoma" w:cs="Tahoma"/>
                <w:sz w:val="13"/>
                <w:szCs w:val="13"/>
              </w:rPr>
            </w:pPr>
          </w:p>
        </w:tc>
        <w:tc>
          <w:tcPr>
            <w:tcW w:w="351" w:type="dxa"/>
            <w:shd w:val="clear" w:color="auto" w:fill="FFFFFF"/>
            <w:vAlign w:val="center"/>
          </w:tcPr>
          <w:p w:rsidR="00B435C3" w:rsidRPr="00225D88" w:rsidRDefault="00B435C3">
            <w:pPr>
              <w:pStyle w:val="TableText"/>
              <w:widowControl w:val="0"/>
              <w:rPr>
                <w:rFonts w:ascii="Tahoma" w:hAnsi="Tahoma" w:cs="Tahoma"/>
                <w:sz w:val="13"/>
                <w:szCs w:val="13"/>
              </w:rPr>
            </w:pPr>
          </w:p>
        </w:tc>
        <w:tc>
          <w:tcPr>
            <w:tcW w:w="360" w:type="dxa"/>
            <w:shd w:val="clear" w:color="auto" w:fill="FFFFFF"/>
            <w:vAlign w:val="center"/>
          </w:tcPr>
          <w:p w:rsidR="00B435C3" w:rsidRPr="00225D88" w:rsidRDefault="00B435C3">
            <w:pPr>
              <w:pStyle w:val="TableText"/>
              <w:widowControl w:val="0"/>
              <w:rPr>
                <w:rFonts w:ascii="Tahoma" w:hAnsi="Tahoma" w:cs="Tahoma"/>
                <w:sz w:val="13"/>
                <w:szCs w:val="13"/>
              </w:rPr>
            </w:pPr>
          </w:p>
        </w:tc>
        <w:tc>
          <w:tcPr>
            <w:tcW w:w="360" w:type="dxa"/>
            <w:gridSpan w:val="2"/>
            <w:shd w:val="clear" w:color="auto" w:fill="FFFFFF"/>
            <w:vAlign w:val="center"/>
          </w:tcPr>
          <w:p w:rsidR="00B435C3" w:rsidRPr="00225D88" w:rsidRDefault="00B435C3">
            <w:pPr>
              <w:pStyle w:val="TableText"/>
              <w:widowControl w:val="0"/>
              <w:rPr>
                <w:rFonts w:ascii="Tahoma" w:hAnsi="Tahoma" w:cs="Tahoma"/>
                <w:sz w:val="13"/>
                <w:szCs w:val="13"/>
              </w:rPr>
            </w:pPr>
          </w:p>
        </w:tc>
        <w:tc>
          <w:tcPr>
            <w:tcW w:w="333" w:type="dxa"/>
            <w:shd w:val="clear" w:color="auto" w:fill="FFFFFF"/>
            <w:vAlign w:val="center"/>
          </w:tcPr>
          <w:p w:rsidR="00B435C3" w:rsidRPr="00225D88" w:rsidRDefault="00B435C3">
            <w:pPr>
              <w:pStyle w:val="TableText"/>
              <w:widowControl w:val="0"/>
              <w:rPr>
                <w:rFonts w:ascii="Tahoma" w:hAnsi="Tahoma" w:cs="Tahoma"/>
                <w:sz w:val="13"/>
                <w:szCs w:val="13"/>
              </w:rPr>
            </w:pPr>
          </w:p>
        </w:tc>
        <w:tc>
          <w:tcPr>
            <w:tcW w:w="378" w:type="dxa"/>
            <w:tcBorders>
              <w:right w:val="single" w:sz="18" w:space="0" w:color="auto"/>
            </w:tcBorders>
            <w:shd w:val="clear" w:color="auto" w:fill="FFFFFF"/>
            <w:vAlign w:val="center"/>
          </w:tcPr>
          <w:p w:rsidR="00B435C3" w:rsidRPr="00225D88" w:rsidRDefault="00B435C3">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center"/>
          </w:tcPr>
          <w:p w:rsidR="00B435C3" w:rsidRPr="00225D88" w:rsidRDefault="00B435C3">
            <w:pPr>
              <w:pStyle w:val="TableText"/>
              <w:widowControl w:val="0"/>
              <w:rPr>
                <w:rFonts w:ascii="Tahoma" w:hAnsi="Tahoma" w:cs="Tahoma"/>
                <w:sz w:val="13"/>
                <w:szCs w:val="13"/>
              </w:rPr>
            </w:pPr>
          </w:p>
        </w:tc>
        <w:tc>
          <w:tcPr>
            <w:tcW w:w="513" w:type="dxa"/>
            <w:shd w:val="clear" w:color="auto" w:fill="FFFFFF"/>
            <w:vAlign w:val="center"/>
          </w:tcPr>
          <w:p w:rsidR="00B435C3" w:rsidRPr="00225D88" w:rsidRDefault="00B435C3">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B435C3" w:rsidRPr="00225D88" w:rsidRDefault="00B435C3">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B435C3"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FFFFF"/>
            <w:vAlign w:val="center"/>
          </w:tcPr>
          <w:p w:rsidR="00B435C3"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B435C3"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B435C3" w:rsidRPr="00225D88" w:rsidRDefault="00BD3B84" w:rsidP="002D1A9C">
            <w:pPr>
              <w:pStyle w:val="TableText"/>
              <w:widowControl w:val="0"/>
              <w:rPr>
                <w:rFonts w:ascii="Tahoma" w:hAnsi="Tahoma" w:cs="Tahoma"/>
                <w:sz w:val="13"/>
                <w:szCs w:val="13"/>
              </w:rPr>
            </w:pPr>
            <w:r w:rsidRPr="00225D88">
              <w:rPr>
                <w:rFonts w:ascii="Tahoma" w:hAnsi="Tahoma" w:cs="Tahoma"/>
                <w:sz w:val="13"/>
                <w:szCs w:val="13"/>
                <w:lang w:val="pt-BR"/>
              </w:rPr>
              <w:t>A</w:t>
            </w:r>
          </w:p>
        </w:tc>
        <w:tc>
          <w:tcPr>
            <w:tcW w:w="540" w:type="dxa"/>
            <w:shd w:val="clear" w:color="auto" w:fill="FFFFFF"/>
            <w:vAlign w:val="center"/>
          </w:tcPr>
          <w:p w:rsidR="00B435C3" w:rsidRPr="00225D88" w:rsidRDefault="00B435C3">
            <w:pPr>
              <w:pStyle w:val="TableText"/>
              <w:widowControl w:val="0"/>
              <w:jc w:val="left"/>
              <w:rPr>
                <w:rFonts w:ascii="Tahoma" w:hAnsi="Tahoma" w:cs="Tahoma"/>
                <w:sz w:val="13"/>
                <w:szCs w:val="13"/>
              </w:rPr>
            </w:pPr>
          </w:p>
        </w:tc>
      </w:tr>
      <w:tr w:rsidR="00D96C9D" w:rsidRPr="00225D88" w:rsidTr="00D96C9D">
        <w:trPr>
          <w:trHeight w:val="145"/>
        </w:trPr>
        <w:tc>
          <w:tcPr>
            <w:tcW w:w="2462" w:type="dxa"/>
            <w:shd w:val="clear" w:color="auto" w:fill="FABF8F"/>
            <w:vAlign w:val="center"/>
          </w:tcPr>
          <w:p w:rsidR="00C031FA" w:rsidRPr="00225D88" w:rsidRDefault="00BD3B84" w:rsidP="001F4899">
            <w:pPr>
              <w:pStyle w:val="ProductNames"/>
              <w:rPr>
                <w:rFonts w:ascii="Tahoma" w:hAnsi="Tahoma" w:cs="Tahoma"/>
                <w:sz w:val="14"/>
                <w:szCs w:val="14"/>
              </w:rPr>
            </w:pPr>
            <w:bookmarkStart w:id="217" w:name="_Toc325608902"/>
            <w:bookmarkStart w:id="218" w:name="_Toc328570216"/>
            <w:bookmarkEnd w:id="217"/>
            <w:r w:rsidRPr="00225D88">
              <w:rPr>
                <w:rFonts w:ascii="Tahoma" w:hAnsi="Tahoma" w:cs="Tahoma"/>
                <w:color w:val="000000"/>
                <w:sz w:val="14"/>
                <w:szCs w:val="14"/>
                <w:lang w:val="pt-BR"/>
              </w:rPr>
              <w:t>Dynamics CRM Online Extra Storage</w:t>
            </w:r>
            <w:bookmarkEnd w:id="218"/>
          </w:p>
        </w:tc>
        <w:tc>
          <w:tcPr>
            <w:tcW w:w="432" w:type="dxa"/>
            <w:shd w:val="clear" w:color="auto" w:fill="FABF8F"/>
            <w:vAlign w:val="center"/>
          </w:tcPr>
          <w:p w:rsidR="00C031FA" w:rsidRPr="00225D88" w:rsidRDefault="00875C88" w:rsidP="008A7B14">
            <w:pPr>
              <w:pStyle w:val="TableText"/>
              <w:widowControl w:val="0"/>
              <w:rPr>
                <w:rStyle w:val="EndnoteReference"/>
                <w:rFonts w:cs="Tahoma"/>
                <w:color w:val="0000FF"/>
                <w:sz w:val="13"/>
                <w:szCs w:val="13"/>
                <w:u w:val="single"/>
              </w:rPr>
            </w:pPr>
            <w:hyperlink w:anchor="_42_Dynamics_CRM" w:history="1">
              <w:r w:rsidR="00BD3B84" w:rsidRPr="00225D88">
                <w:rPr>
                  <w:rStyle w:val="Hyperlink"/>
                  <w:rFonts w:hAnsi="Times New Roman"/>
                  <w:b/>
                  <w:sz w:val="13"/>
                </w:rPr>
                <w:t>42</w:t>
              </w:r>
            </w:hyperlink>
          </w:p>
        </w:tc>
        <w:tc>
          <w:tcPr>
            <w:tcW w:w="450" w:type="dxa"/>
            <w:shd w:val="clear" w:color="auto" w:fill="FABF8F"/>
          </w:tcPr>
          <w:p w:rsidR="00C031FA" w:rsidRPr="00225D88" w:rsidRDefault="00BD3B84" w:rsidP="002D0218">
            <w:pPr>
              <w:pStyle w:val="TableText"/>
              <w:widowControl w:val="0"/>
              <w:rPr>
                <w:rFonts w:ascii="Tahoma" w:hAnsi="Tahoma" w:cs="Tahoma"/>
                <w:sz w:val="13"/>
              </w:rPr>
            </w:pPr>
            <w:r w:rsidRPr="00225D88">
              <w:rPr>
                <w:rFonts w:ascii="Tahoma"/>
                <w:sz w:val="13"/>
              </w:rPr>
              <w:t>12/09</w:t>
            </w:r>
          </w:p>
        </w:tc>
        <w:tc>
          <w:tcPr>
            <w:tcW w:w="369"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342"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351" w:type="dxa"/>
            <w:shd w:val="clear" w:color="auto" w:fill="FABF8F"/>
            <w:vAlign w:val="center"/>
          </w:tcPr>
          <w:p w:rsidR="00C031FA" w:rsidRPr="00225D88" w:rsidRDefault="00C031FA">
            <w:pPr>
              <w:pStyle w:val="TableText"/>
              <w:widowControl w:val="0"/>
              <w:rPr>
                <w:rFonts w:ascii="Tahoma" w:hAnsi="Tahoma" w:cs="Tahoma"/>
                <w:sz w:val="13"/>
                <w:szCs w:val="13"/>
              </w:rPr>
            </w:pPr>
          </w:p>
        </w:tc>
        <w:tc>
          <w:tcPr>
            <w:tcW w:w="351" w:type="dxa"/>
            <w:shd w:val="clear" w:color="auto" w:fill="FABF8F"/>
            <w:vAlign w:val="center"/>
          </w:tcPr>
          <w:p w:rsidR="00C031FA" w:rsidRPr="00225D88" w:rsidRDefault="00C031FA">
            <w:pPr>
              <w:pStyle w:val="TableText"/>
              <w:widowControl w:val="0"/>
              <w:rPr>
                <w:rFonts w:ascii="Tahoma" w:hAnsi="Tahoma" w:cs="Tahoma"/>
                <w:sz w:val="13"/>
                <w:szCs w:val="13"/>
              </w:rPr>
            </w:pPr>
          </w:p>
        </w:tc>
        <w:tc>
          <w:tcPr>
            <w:tcW w:w="360" w:type="dxa"/>
            <w:shd w:val="clear" w:color="auto" w:fill="FABF8F"/>
            <w:vAlign w:val="center"/>
          </w:tcPr>
          <w:p w:rsidR="00C031FA" w:rsidRPr="00225D88" w:rsidRDefault="00C031FA">
            <w:pPr>
              <w:pStyle w:val="TableText"/>
              <w:widowControl w:val="0"/>
              <w:rPr>
                <w:rFonts w:ascii="Tahoma" w:hAnsi="Tahoma" w:cs="Tahoma"/>
                <w:sz w:val="13"/>
                <w:szCs w:val="13"/>
              </w:rPr>
            </w:pPr>
          </w:p>
        </w:tc>
        <w:tc>
          <w:tcPr>
            <w:tcW w:w="360" w:type="dxa"/>
            <w:gridSpan w:val="2"/>
            <w:shd w:val="clear" w:color="auto" w:fill="FABF8F"/>
            <w:vAlign w:val="center"/>
          </w:tcPr>
          <w:p w:rsidR="00C031FA" w:rsidRPr="00225D88" w:rsidRDefault="00C031FA">
            <w:pPr>
              <w:pStyle w:val="TableText"/>
              <w:widowControl w:val="0"/>
              <w:rPr>
                <w:rFonts w:ascii="Tahoma" w:hAnsi="Tahoma" w:cs="Tahoma"/>
                <w:sz w:val="13"/>
                <w:szCs w:val="13"/>
              </w:rPr>
            </w:pPr>
          </w:p>
        </w:tc>
        <w:tc>
          <w:tcPr>
            <w:tcW w:w="333" w:type="dxa"/>
            <w:shd w:val="clear" w:color="auto" w:fill="FABF8F"/>
            <w:vAlign w:val="center"/>
          </w:tcPr>
          <w:p w:rsidR="00C031FA" w:rsidRPr="00225D88" w:rsidRDefault="00C031FA">
            <w:pPr>
              <w:pStyle w:val="TableText"/>
              <w:widowControl w:val="0"/>
              <w:rPr>
                <w:rFonts w:ascii="Tahoma" w:hAnsi="Tahoma" w:cs="Tahoma"/>
                <w:sz w:val="13"/>
                <w:szCs w:val="13"/>
              </w:rPr>
            </w:pPr>
          </w:p>
        </w:tc>
        <w:tc>
          <w:tcPr>
            <w:tcW w:w="378"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405"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513" w:type="dxa"/>
            <w:shd w:val="clear" w:color="auto" w:fill="FABF8F"/>
            <w:vAlign w:val="center"/>
          </w:tcPr>
          <w:p w:rsidR="00C031FA" w:rsidRPr="00225D88" w:rsidRDefault="00C031FA">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1323" w:type="dxa"/>
            <w:shd w:val="clear" w:color="auto" w:fill="FABF8F"/>
          </w:tcPr>
          <w:p w:rsidR="00C031FA" w:rsidRPr="00225D88" w:rsidRDefault="00BD3B84" w:rsidP="002D1A9C">
            <w:pPr>
              <w:pStyle w:val="TableText"/>
              <w:widowControl w:val="0"/>
              <w:rPr>
                <w:rFonts w:ascii="Tahoma" w:hAnsi="Tahoma" w:cs="Tahoma"/>
                <w:sz w:val="13"/>
                <w:szCs w:val="13"/>
              </w:rPr>
            </w:pPr>
            <w:r w:rsidRPr="00225D88">
              <w:rPr>
                <w:rFonts w:ascii="Tahoma" w:hAnsi="Tahoma" w:cs="Tahoma"/>
                <w:sz w:val="13"/>
                <w:szCs w:val="13"/>
                <w:lang w:val="pt-BR"/>
              </w:rPr>
              <w:t>A,ST</w:t>
            </w:r>
          </w:p>
        </w:tc>
        <w:tc>
          <w:tcPr>
            <w:tcW w:w="540" w:type="dxa"/>
            <w:shd w:val="clear" w:color="auto" w:fill="FABF8F"/>
            <w:vAlign w:val="center"/>
          </w:tcPr>
          <w:p w:rsidR="00C031FA" w:rsidRPr="00225D88" w:rsidRDefault="00C031FA">
            <w:pPr>
              <w:pStyle w:val="TableText"/>
              <w:widowControl w:val="0"/>
              <w:jc w:val="left"/>
              <w:rPr>
                <w:rFonts w:ascii="Tahoma" w:hAnsi="Tahoma" w:cs="Tahoma"/>
                <w:sz w:val="13"/>
                <w:szCs w:val="13"/>
              </w:rPr>
            </w:pPr>
          </w:p>
        </w:tc>
      </w:tr>
      <w:tr w:rsidR="00D96C9D" w:rsidRPr="00225D88" w:rsidTr="00D96C9D">
        <w:trPr>
          <w:trHeight w:val="145"/>
        </w:trPr>
        <w:tc>
          <w:tcPr>
            <w:tcW w:w="2462" w:type="dxa"/>
            <w:shd w:val="clear" w:color="auto" w:fill="FFFFFF"/>
            <w:vAlign w:val="center"/>
          </w:tcPr>
          <w:p w:rsidR="00C031FA" w:rsidRPr="00225D88" w:rsidRDefault="00BD3B84" w:rsidP="001F4899">
            <w:pPr>
              <w:pStyle w:val="ProductNames"/>
              <w:rPr>
                <w:rFonts w:ascii="Tahoma" w:hAnsi="Tahoma" w:cs="Tahoma"/>
                <w:sz w:val="14"/>
                <w:szCs w:val="14"/>
              </w:rPr>
            </w:pPr>
            <w:bookmarkStart w:id="219" w:name="_Toc325608903"/>
            <w:bookmarkStart w:id="220" w:name="_Toc328570217"/>
            <w:bookmarkEnd w:id="219"/>
            <w:r w:rsidRPr="00225D88">
              <w:rPr>
                <w:rFonts w:ascii="Tahoma" w:hAnsi="Tahoma" w:cs="Tahoma"/>
                <w:color w:val="000000"/>
                <w:sz w:val="14"/>
                <w:szCs w:val="14"/>
                <w:lang w:val="pt-BR"/>
              </w:rPr>
              <w:t>Dynamics CRM Online por Usuário</w:t>
            </w:r>
            <w:bookmarkEnd w:id="220"/>
          </w:p>
        </w:tc>
        <w:tc>
          <w:tcPr>
            <w:tcW w:w="432" w:type="dxa"/>
            <w:shd w:val="clear" w:color="auto" w:fill="FFFFFF"/>
            <w:vAlign w:val="center"/>
          </w:tcPr>
          <w:p w:rsidR="00C031FA" w:rsidRPr="00225D88" w:rsidRDefault="00875C88" w:rsidP="00707D44">
            <w:pPr>
              <w:pStyle w:val="TableText"/>
              <w:widowControl w:val="0"/>
              <w:rPr>
                <w:rStyle w:val="EndnoteReference"/>
                <w:rFonts w:cs="Tahoma"/>
                <w:color w:val="0000FF"/>
                <w:sz w:val="13"/>
                <w:szCs w:val="13"/>
                <w:u w:val="single"/>
              </w:rPr>
            </w:pPr>
            <w:hyperlink w:anchor="_42_Dynamics_CRM" w:history="1">
              <w:r w:rsidR="00F3045E" w:rsidRPr="00225D88">
                <w:rPr>
                  <w:rStyle w:val="Hyperlink"/>
                  <w:rFonts w:hAnsi="Times New Roman"/>
                  <w:b/>
                  <w:sz w:val="13"/>
                </w:rPr>
                <w:t>42</w:t>
              </w:r>
            </w:hyperlink>
          </w:p>
        </w:tc>
        <w:tc>
          <w:tcPr>
            <w:tcW w:w="450" w:type="dxa"/>
            <w:shd w:val="clear" w:color="auto" w:fill="FFFFFF"/>
          </w:tcPr>
          <w:p w:rsidR="00C031FA" w:rsidRPr="00225D88" w:rsidRDefault="00BD3B84" w:rsidP="002D0218">
            <w:pPr>
              <w:pStyle w:val="TableText"/>
              <w:widowControl w:val="0"/>
              <w:rPr>
                <w:rFonts w:ascii="Tahoma" w:hAnsi="Tahoma" w:cs="Tahoma"/>
                <w:sz w:val="13"/>
              </w:rPr>
            </w:pPr>
            <w:r w:rsidRPr="00225D88">
              <w:rPr>
                <w:rFonts w:ascii="Tahoma"/>
                <w:sz w:val="13"/>
              </w:rPr>
              <w:t>12/09</w:t>
            </w:r>
          </w:p>
        </w:tc>
        <w:tc>
          <w:tcPr>
            <w:tcW w:w="369" w:type="dxa"/>
            <w:tcBorders>
              <w:right w:val="single" w:sz="18" w:space="0" w:color="auto"/>
            </w:tcBorders>
            <w:shd w:val="clear" w:color="auto" w:fill="FFFFFF"/>
            <w:vAlign w:val="center"/>
          </w:tcPr>
          <w:p w:rsidR="00C031FA" w:rsidRPr="00225D88" w:rsidRDefault="00C031FA" w:rsidP="00707D44">
            <w:pPr>
              <w:pStyle w:val="TableText"/>
              <w:widowControl w:val="0"/>
              <w:rPr>
                <w:rFonts w:ascii="Tahoma" w:hAnsi="Tahoma" w:cs="Tahoma"/>
                <w:sz w:val="13"/>
                <w:szCs w:val="13"/>
              </w:rPr>
            </w:pPr>
          </w:p>
        </w:tc>
        <w:tc>
          <w:tcPr>
            <w:tcW w:w="342" w:type="dxa"/>
            <w:tcBorders>
              <w:left w:val="single" w:sz="18" w:space="0" w:color="auto"/>
            </w:tcBorders>
            <w:shd w:val="clear" w:color="auto" w:fill="FFFFFF"/>
            <w:vAlign w:val="center"/>
          </w:tcPr>
          <w:p w:rsidR="00C031FA" w:rsidRPr="00225D88" w:rsidRDefault="00C031FA" w:rsidP="00707D44">
            <w:pPr>
              <w:pStyle w:val="TableText"/>
              <w:widowControl w:val="0"/>
              <w:rPr>
                <w:rFonts w:ascii="Tahoma" w:hAnsi="Tahoma" w:cs="Tahoma"/>
                <w:sz w:val="13"/>
                <w:szCs w:val="13"/>
              </w:rPr>
            </w:pPr>
          </w:p>
        </w:tc>
        <w:tc>
          <w:tcPr>
            <w:tcW w:w="351" w:type="dxa"/>
            <w:shd w:val="clear" w:color="auto" w:fill="FFFFFF"/>
            <w:vAlign w:val="center"/>
          </w:tcPr>
          <w:p w:rsidR="00C031FA" w:rsidRPr="00225D88" w:rsidRDefault="00C031FA" w:rsidP="00707D44">
            <w:pPr>
              <w:pStyle w:val="TableText"/>
              <w:widowControl w:val="0"/>
              <w:rPr>
                <w:rFonts w:ascii="Tahoma" w:hAnsi="Tahoma" w:cs="Tahoma"/>
                <w:sz w:val="13"/>
                <w:szCs w:val="13"/>
              </w:rPr>
            </w:pPr>
          </w:p>
        </w:tc>
        <w:tc>
          <w:tcPr>
            <w:tcW w:w="351" w:type="dxa"/>
            <w:shd w:val="clear" w:color="auto" w:fill="FFFFFF"/>
            <w:vAlign w:val="center"/>
          </w:tcPr>
          <w:p w:rsidR="00C031FA" w:rsidRPr="00225D88" w:rsidRDefault="00C031FA" w:rsidP="00707D44">
            <w:pPr>
              <w:pStyle w:val="TableText"/>
              <w:widowControl w:val="0"/>
              <w:rPr>
                <w:rFonts w:ascii="Tahoma" w:hAnsi="Tahoma" w:cs="Tahoma"/>
                <w:sz w:val="13"/>
                <w:szCs w:val="13"/>
              </w:rPr>
            </w:pPr>
          </w:p>
        </w:tc>
        <w:tc>
          <w:tcPr>
            <w:tcW w:w="360" w:type="dxa"/>
            <w:shd w:val="clear" w:color="auto" w:fill="FFFFFF"/>
            <w:vAlign w:val="center"/>
          </w:tcPr>
          <w:p w:rsidR="00C031FA" w:rsidRPr="00225D88" w:rsidRDefault="00C031FA" w:rsidP="00707D44">
            <w:pPr>
              <w:pStyle w:val="TableText"/>
              <w:widowControl w:val="0"/>
              <w:rPr>
                <w:rFonts w:ascii="Tahoma" w:hAnsi="Tahoma" w:cs="Tahoma"/>
                <w:sz w:val="13"/>
                <w:szCs w:val="13"/>
              </w:rPr>
            </w:pPr>
          </w:p>
        </w:tc>
        <w:tc>
          <w:tcPr>
            <w:tcW w:w="360" w:type="dxa"/>
            <w:gridSpan w:val="2"/>
            <w:shd w:val="clear" w:color="auto" w:fill="FFFFFF"/>
            <w:vAlign w:val="center"/>
          </w:tcPr>
          <w:p w:rsidR="00C031FA" w:rsidRPr="00225D88" w:rsidRDefault="00C031FA" w:rsidP="00707D44">
            <w:pPr>
              <w:pStyle w:val="TableText"/>
              <w:widowControl w:val="0"/>
              <w:rPr>
                <w:rFonts w:ascii="Tahoma" w:hAnsi="Tahoma" w:cs="Tahoma"/>
                <w:sz w:val="13"/>
                <w:szCs w:val="13"/>
              </w:rPr>
            </w:pPr>
          </w:p>
        </w:tc>
        <w:tc>
          <w:tcPr>
            <w:tcW w:w="333" w:type="dxa"/>
            <w:shd w:val="clear" w:color="auto" w:fill="FFFFFF"/>
            <w:vAlign w:val="center"/>
          </w:tcPr>
          <w:p w:rsidR="00C031FA" w:rsidRPr="00225D88" w:rsidRDefault="00C031FA" w:rsidP="00707D44">
            <w:pPr>
              <w:pStyle w:val="TableText"/>
              <w:widowControl w:val="0"/>
              <w:rPr>
                <w:rFonts w:ascii="Tahoma" w:hAnsi="Tahoma" w:cs="Tahoma"/>
                <w:sz w:val="13"/>
                <w:szCs w:val="13"/>
              </w:rPr>
            </w:pPr>
          </w:p>
        </w:tc>
        <w:tc>
          <w:tcPr>
            <w:tcW w:w="378" w:type="dxa"/>
            <w:tcBorders>
              <w:right w:val="single" w:sz="18" w:space="0" w:color="auto"/>
            </w:tcBorders>
            <w:shd w:val="clear" w:color="auto" w:fill="FFFFFF"/>
            <w:vAlign w:val="center"/>
          </w:tcPr>
          <w:p w:rsidR="00C031FA" w:rsidRPr="00225D88" w:rsidRDefault="00C031FA" w:rsidP="00707D44">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center"/>
          </w:tcPr>
          <w:p w:rsidR="00C031FA" w:rsidRPr="00225D88" w:rsidRDefault="00C031FA" w:rsidP="00707D44">
            <w:pPr>
              <w:pStyle w:val="TableText"/>
              <w:widowControl w:val="0"/>
              <w:rPr>
                <w:rFonts w:ascii="Tahoma" w:hAnsi="Tahoma" w:cs="Tahoma"/>
                <w:sz w:val="13"/>
                <w:szCs w:val="13"/>
              </w:rPr>
            </w:pPr>
          </w:p>
        </w:tc>
        <w:tc>
          <w:tcPr>
            <w:tcW w:w="513" w:type="dxa"/>
            <w:shd w:val="clear" w:color="auto" w:fill="FFFFFF"/>
            <w:vAlign w:val="center"/>
          </w:tcPr>
          <w:p w:rsidR="00C031FA" w:rsidRPr="00225D88" w:rsidRDefault="00C031FA" w:rsidP="00707D44">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C031FA" w:rsidRPr="00225D88" w:rsidRDefault="00C031FA" w:rsidP="00707D44">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C031FA" w:rsidRPr="00225D88" w:rsidRDefault="00BD3B84" w:rsidP="00707D44">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FFFFF"/>
            <w:vAlign w:val="center"/>
          </w:tcPr>
          <w:p w:rsidR="00C031FA" w:rsidRPr="00225D88" w:rsidRDefault="00BD3B84" w:rsidP="00707D4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C031FA" w:rsidP="00707D44">
            <w:pPr>
              <w:pStyle w:val="TableText"/>
              <w:widowControl w:val="0"/>
              <w:rPr>
                <w:rFonts w:ascii="Tahoma" w:hAnsi="Tahoma" w:cs="Tahoma"/>
                <w:sz w:val="13"/>
                <w:szCs w:val="13"/>
              </w:rPr>
            </w:pPr>
          </w:p>
        </w:tc>
        <w:tc>
          <w:tcPr>
            <w:tcW w:w="1323" w:type="dxa"/>
            <w:shd w:val="clear" w:color="auto" w:fill="FFFFFF"/>
          </w:tcPr>
          <w:p w:rsidR="00C031FA" w:rsidRPr="00225D88" w:rsidRDefault="00BD3B84" w:rsidP="00D31591">
            <w:pPr>
              <w:pStyle w:val="TableText"/>
              <w:widowControl w:val="0"/>
              <w:rPr>
                <w:rFonts w:ascii="Tahoma" w:hAnsi="Tahoma" w:cs="Tahoma"/>
                <w:sz w:val="13"/>
                <w:szCs w:val="13"/>
              </w:rPr>
            </w:pPr>
            <w:r w:rsidRPr="00225D88">
              <w:rPr>
                <w:rFonts w:ascii="Tahoma" w:hAnsi="Tahoma" w:cs="Tahoma"/>
                <w:sz w:val="13"/>
                <w:szCs w:val="13"/>
                <w:lang w:val="pt-BR"/>
              </w:rPr>
              <w:t>A,ST</w:t>
            </w:r>
          </w:p>
        </w:tc>
        <w:tc>
          <w:tcPr>
            <w:tcW w:w="540" w:type="dxa"/>
            <w:shd w:val="clear" w:color="auto" w:fill="FFFFFF"/>
            <w:vAlign w:val="center"/>
          </w:tcPr>
          <w:p w:rsidR="00C031FA" w:rsidRPr="00225D88" w:rsidRDefault="00C031FA" w:rsidP="00707D44">
            <w:pPr>
              <w:pStyle w:val="TableText"/>
              <w:widowControl w:val="0"/>
              <w:jc w:val="left"/>
              <w:rPr>
                <w:rFonts w:ascii="Tahoma" w:hAnsi="Tahoma" w:cs="Tahoma"/>
                <w:sz w:val="13"/>
                <w:szCs w:val="13"/>
              </w:rPr>
            </w:pPr>
          </w:p>
        </w:tc>
      </w:tr>
      <w:tr w:rsidR="00D96C9D" w:rsidRPr="00225D88" w:rsidTr="00D96C9D">
        <w:trPr>
          <w:trHeight w:val="145"/>
        </w:trPr>
        <w:tc>
          <w:tcPr>
            <w:tcW w:w="2462" w:type="dxa"/>
            <w:shd w:val="clear" w:color="auto" w:fill="FABF8F"/>
            <w:vAlign w:val="center"/>
          </w:tcPr>
          <w:p w:rsidR="00C031FA" w:rsidRPr="00225D88" w:rsidRDefault="00BD3B84" w:rsidP="001F4899">
            <w:pPr>
              <w:pStyle w:val="ProductNames"/>
              <w:rPr>
                <w:rFonts w:ascii="Tahoma" w:hAnsi="Tahoma" w:cs="Tahoma"/>
                <w:sz w:val="14"/>
                <w:szCs w:val="14"/>
              </w:rPr>
            </w:pPr>
            <w:bookmarkStart w:id="221" w:name="_Toc325608904"/>
            <w:bookmarkStart w:id="222" w:name="_Toc328570218"/>
            <w:bookmarkEnd w:id="221"/>
            <w:r w:rsidRPr="00225D88">
              <w:rPr>
                <w:rFonts w:ascii="Tahoma" w:hAnsi="Tahoma" w:cs="Tahoma"/>
                <w:color w:val="000000"/>
                <w:sz w:val="14"/>
                <w:szCs w:val="14"/>
                <w:lang w:val="pt-BR"/>
              </w:rPr>
              <w:t>Dynamics CRM Online para SA</w:t>
            </w:r>
            <w:bookmarkEnd w:id="222"/>
          </w:p>
        </w:tc>
        <w:tc>
          <w:tcPr>
            <w:tcW w:w="432" w:type="dxa"/>
            <w:shd w:val="clear" w:color="auto" w:fill="FABF8F"/>
            <w:vAlign w:val="center"/>
          </w:tcPr>
          <w:p w:rsidR="00C031FA" w:rsidRPr="00225D88" w:rsidRDefault="00875C88" w:rsidP="008A7B14">
            <w:pPr>
              <w:pStyle w:val="TableText"/>
              <w:widowControl w:val="0"/>
              <w:rPr>
                <w:rStyle w:val="EndnoteReference"/>
                <w:rFonts w:cs="Tahoma"/>
                <w:color w:val="0000FF"/>
                <w:sz w:val="13"/>
                <w:szCs w:val="13"/>
                <w:u w:val="single"/>
              </w:rPr>
            </w:pPr>
            <w:hyperlink w:anchor="_42_Dynamics_CRM" w:history="1">
              <w:r w:rsidR="00F3045E" w:rsidRPr="00225D88">
                <w:rPr>
                  <w:rStyle w:val="Hyperlink"/>
                  <w:rFonts w:hAnsi="Times New Roman"/>
                  <w:b/>
                  <w:sz w:val="13"/>
                </w:rPr>
                <w:t>42</w:t>
              </w:r>
            </w:hyperlink>
          </w:p>
        </w:tc>
        <w:tc>
          <w:tcPr>
            <w:tcW w:w="450" w:type="dxa"/>
            <w:shd w:val="clear" w:color="auto" w:fill="FABF8F"/>
          </w:tcPr>
          <w:p w:rsidR="00C031FA" w:rsidRPr="00225D88" w:rsidRDefault="00BD3B84" w:rsidP="002D0218">
            <w:pPr>
              <w:pStyle w:val="TableText"/>
              <w:widowControl w:val="0"/>
              <w:rPr>
                <w:rFonts w:ascii="Tahoma" w:hAnsi="Tahoma" w:cs="Tahoma"/>
                <w:sz w:val="13"/>
              </w:rPr>
            </w:pPr>
            <w:r w:rsidRPr="00225D88">
              <w:rPr>
                <w:rFonts w:ascii="Tahoma"/>
                <w:sz w:val="13"/>
              </w:rPr>
              <w:t>12/09</w:t>
            </w:r>
          </w:p>
        </w:tc>
        <w:tc>
          <w:tcPr>
            <w:tcW w:w="369"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342"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351" w:type="dxa"/>
            <w:shd w:val="clear" w:color="auto" w:fill="FABF8F"/>
            <w:vAlign w:val="center"/>
          </w:tcPr>
          <w:p w:rsidR="00C031FA" w:rsidRPr="00225D88" w:rsidRDefault="00C031FA">
            <w:pPr>
              <w:pStyle w:val="TableText"/>
              <w:widowControl w:val="0"/>
              <w:rPr>
                <w:rFonts w:ascii="Tahoma" w:hAnsi="Tahoma" w:cs="Tahoma"/>
                <w:sz w:val="13"/>
                <w:szCs w:val="13"/>
              </w:rPr>
            </w:pPr>
          </w:p>
        </w:tc>
        <w:tc>
          <w:tcPr>
            <w:tcW w:w="351" w:type="dxa"/>
            <w:shd w:val="clear" w:color="auto" w:fill="FABF8F"/>
            <w:vAlign w:val="center"/>
          </w:tcPr>
          <w:p w:rsidR="00C031FA" w:rsidRPr="00225D88" w:rsidRDefault="00C031FA">
            <w:pPr>
              <w:pStyle w:val="TableText"/>
              <w:widowControl w:val="0"/>
              <w:rPr>
                <w:rFonts w:ascii="Tahoma" w:hAnsi="Tahoma" w:cs="Tahoma"/>
                <w:sz w:val="13"/>
                <w:szCs w:val="13"/>
              </w:rPr>
            </w:pPr>
          </w:p>
        </w:tc>
        <w:tc>
          <w:tcPr>
            <w:tcW w:w="360" w:type="dxa"/>
            <w:shd w:val="clear" w:color="auto" w:fill="FABF8F"/>
            <w:vAlign w:val="center"/>
          </w:tcPr>
          <w:p w:rsidR="00C031FA" w:rsidRPr="00225D88" w:rsidRDefault="00C031FA">
            <w:pPr>
              <w:pStyle w:val="TableText"/>
              <w:widowControl w:val="0"/>
              <w:rPr>
                <w:rFonts w:ascii="Tahoma" w:hAnsi="Tahoma" w:cs="Tahoma"/>
                <w:sz w:val="13"/>
                <w:szCs w:val="13"/>
              </w:rPr>
            </w:pPr>
          </w:p>
        </w:tc>
        <w:tc>
          <w:tcPr>
            <w:tcW w:w="360" w:type="dxa"/>
            <w:gridSpan w:val="2"/>
            <w:shd w:val="clear" w:color="auto" w:fill="FABF8F"/>
            <w:vAlign w:val="center"/>
          </w:tcPr>
          <w:p w:rsidR="00C031FA" w:rsidRPr="00225D88" w:rsidRDefault="00C031FA">
            <w:pPr>
              <w:pStyle w:val="TableText"/>
              <w:widowControl w:val="0"/>
              <w:rPr>
                <w:rFonts w:ascii="Tahoma" w:hAnsi="Tahoma" w:cs="Tahoma"/>
                <w:sz w:val="13"/>
                <w:szCs w:val="13"/>
              </w:rPr>
            </w:pPr>
          </w:p>
        </w:tc>
        <w:tc>
          <w:tcPr>
            <w:tcW w:w="333" w:type="dxa"/>
            <w:shd w:val="clear" w:color="auto" w:fill="FABF8F"/>
            <w:vAlign w:val="center"/>
          </w:tcPr>
          <w:p w:rsidR="00C031FA" w:rsidRPr="00225D88" w:rsidRDefault="00C031FA">
            <w:pPr>
              <w:pStyle w:val="TableText"/>
              <w:widowControl w:val="0"/>
              <w:rPr>
                <w:rFonts w:ascii="Tahoma" w:hAnsi="Tahoma" w:cs="Tahoma"/>
                <w:sz w:val="13"/>
                <w:szCs w:val="13"/>
              </w:rPr>
            </w:pPr>
          </w:p>
        </w:tc>
        <w:tc>
          <w:tcPr>
            <w:tcW w:w="378"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405"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513" w:type="dxa"/>
            <w:shd w:val="clear" w:color="auto" w:fill="FABF8F"/>
            <w:vAlign w:val="center"/>
          </w:tcPr>
          <w:p w:rsidR="00C031FA" w:rsidRPr="00225D88" w:rsidRDefault="00C031FA">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1323" w:type="dxa"/>
            <w:shd w:val="clear" w:color="auto" w:fill="FABF8F"/>
          </w:tcPr>
          <w:p w:rsidR="00C031FA" w:rsidRPr="00225D88" w:rsidRDefault="00BD3B84" w:rsidP="00D31591">
            <w:pPr>
              <w:pStyle w:val="TableText"/>
              <w:widowControl w:val="0"/>
              <w:rPr>
                <w:rFonts w:ascii="Tahoma" w:hAnsi="Tahoma" w:cs="Tahoma"/>
                <w:sz w:val="13"/>
                <w:szCs w:val="13"/>
              </w:rPr>
            </w:pPr>
            <w:r w:rsidRPr="00225D88">
              <w:rPr>
                <w:rFonts w:ascii="Tahoma" w:hAnsi="Tahoma" w:cs="Tahoma"/>
                <w:sz w:val="13"/>
                <w:szCs w:val="13"/>
                <w:lang w:val="pt-BR"/>
              </w:rPr>
              <w:t>A,ST</w:t>
            </w:r>
          </w:p>
        </w:tc>
        <w:tc>
          <w:tcPr>
            <w:tcW w:w="540" w:type="dxa"/>
            <w:shd w:val="clear" w:color="auto" w:fill="FABF8F"/>
            <w:vAlign w:val="center"/>
          </w:tcPr>
          <w:p w:rsidR="00C031FA" w:rsidRPr="00225D88" w:rsidRDefault="00C031FA">
            <w:pPr>
              <w:pStyle w:val="TableText"/>
              <w:widowControl w:val="0"/>
              <w:jc w:val="left"/>
              <w:rPr>
                <w:rFonts w:ascii="Tahoma" w:hAnsi="Tahoma" w:cs="Tahoma"/>
                <w:sz w:val="13"/>
                <w:szCs w:val="13"/>
              </w:rPr>
            </w:pPr>
          </w:p>
        </w:tc>
      </w:tr>
      <w:tr w:rsidR="00D96C9D" w:rsidRPr="00225D88" w:rsidTr="00D96C9D">
        <w:trPr>
          <w:trHeight w:val="145"/>
        </w:trPr>
        <w:tc>
          <w:tcPr>
            <w:tcW w:w="2462" w:type="dxa"/>
            <w:shd w:val="clear" w:color="auto" w:fill="FFFFFF"/>
            <w:vAlign w:val="center"/>
          </w:tcPr>
          <w:p w:rsidR="00B435C3" w:rsidRPr="00225D88" w:rsidRDefault="00B435C3" w:rsidP="00D8564B">
            <w:pPr>
              <w:pStyle w:val="ProductNames"/>
              <w:spacing w:before="0" w:after="0"/>
              <w:rPr>
                <w:rFonts w:ascii="Tahoma" w:hAnsi="Tahoma" w:cs="Tahoma"/>
                <w:b/>
                <w:sz w:val="14"/>
                <w:szCs w:val="14"/>
              </w:rPr>
            </w:pPr>
            <w:bookmarkStart w:id="223" w:name="_Toc325608905"/>
            <w:bookmarkStart w:id="224" w:name="_Toc328570219"/>
            <w:bookmarkEnd w:id="223"/>
            <w:r w:rsidRPr="00225D88">
              <w:rPr>
                <w:rFonts w:ascii="Tahoma" w:hAnsi="Tahoma" w:cs="Tahoma"/>
                <w:sz w:val="14"/>
                <w:szCs w:val="14"/>
                <w:lang w:val="pt-BR"/>
              </w:rPr>
              <w:t>Dynamics CRM Onprem Mobile</w:t>
            </w:r>
            <w:bookmarkEnd w:id="224"/>
          </w:p>
        </w:tc>
        <w:tc>
          <w:tcPr>
            <w:tcW w:w="432" w:type="dxa"/>
            <w:shd w:val="clear" w:color="auto" w:fill="FFFFFF"/>
            <w:vAlign w:val="center"/>
          </w:tcPr>
          <w:p w:rsidR="00B435C3" w:rsidRPr="00225D88" w:rsidRDefault="00B435C3" w:rsidP="008A7B14">
            <w:pPr>
              <w:pStyle w:val="TableText"/>
              <w:widowControl w:val="0"/>
              <w:rPr>
                <w:rFonts w:cs="Tahoma"/>
                <w:b/>
                <w:color w:val="0000FF"/>
                <w:sz w:val="13"/>
                <w:szCs w:val="13"/>
                <w:u w:val="single"/>
              </w:rPr>
            </w:pPr>
          </w:p>
        </w:tc>
        <w:tc>
          <w:tcPr>
            <w:tcW w:w="450" w:type="dxa"/>
            <w:shd w:val="clear" w:color="auto" w:fill="FFFFFF"/>
          </w:tcPr>
          <w:p w:rsidR="00B435C3" w:rsidRPr="00225D88" w:rsidRDefault="00BD3B84">
            <w:pPr>
              <w:pStyle w:val="TableText"/>
              <w:widowControl w:val="0"/>
              <w:spacing w:before="80"/>
              <w:rPr>
                <w:rFonts w:ascii="Tahoma" w:hAnsi="Tahoma" w:cs="Tahoma"/>
                <w:sz w:val="13"/>
              </w:rPr>
            </w:pPr>
            <w:r w:rsidRPr="00225D88">
              <w:rPr>
                <w:rFonts w:ascii="Tahoma"/>
                <w:sz w:val="13"/>
              </w:rPr>
              <w:t>06/12</w:t>
            </w:r>
          </w:p>
        </w:tc>
        <w:tc>
          <w:tcPr>
            <w:tcW w:w="369" w:type="dxa"/>
            <w:tcBorders>
              <w:right w:val="single" w:sz="18" w:space="0" w:color="auto"/>
            </w:tcBorders>
            <w:shd w:val="clear" w:color="auto" w:fill="FFFFFF"/>
            <w:vAlign w:val="center"/>
          </w:tcPr>
          <w:p w:rsidR="00B435C3" w:rsidRPr="00225D88" w:rsidRDefault="00B435C3">
            <w:pPr>
              <w:pStyle w:val="TableText"/>
              <w:widowControl w:val="0"/>
              <w:rPr>
                <w:rFonts w:ascii="Tahoma" w:hAnsi="Tahoma" w:cs="Tahoma"/>
                <w:sz w:val="13"/>
                <w:szCs w:val="13"/>
              </w:rPr>
            </w:pPr>
          </w:p>
        </w:tc>
        <w:tc>
          <w:tcPr>
            <w:tcW w:w="342" w:type="dxa"/>
            <w:tcBorders>
              <w:left w:val="single" w:sz="18" w:space="0" w:color="auto"/>
            </w:tcBorders>
            <w:shd w:val="clear" w:color="auto" w:fill="FFFFFF"/>
            <w:vAlign w:val="center"/>
          </w:tcPr>
          <w:p w:rsidR="00B435C3"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351" w:type="dxa"/>
            <w:shd w:val="clear" w:color="auto" w:fill="FFFFFF"/>
            <w:vAlign w:val="center"/>
          </w:tcPr>
          <w:p w:rsidR="00B435C3"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351" w:type="dxa"/>
            <w:shd w:val="clear" w:color="auto" w:fill="FFFFFF"/>
            <w:vAlign w:val="center"/>
          </w:tcPr>
          <w:p w:rsidR="00B435C3"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360" w:type="dxa"/>
            <w:shd w:val="clear" w:color="auto" w:fill="FFFFFF"/>
            <w:vAlign w:val="center"/>
          </w:tcPr>
          <w:p w:rsidR="00B435C3"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360" w:type="dxa"/>
            <w:gridSpan w:val="2"/>
            <w:shd w:val="clear" w:color="auto" w:fill="FFFFFF"/>
            <w:vAlign w:val="center"/>
          </w:tcPr>
          <w:p w:rsidR="00B435C3"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333" w:type="dxa"/>
            <w:shd w:val="clear" w:color="auto" w:fill="FFFFFF"/>
            <w:vAlign w:val="center"/>
          </w:tcPr>
          <w:p w:rsidR="00B435C3"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FFFFF"/>
            <w:vAlign w:val="center"/>
          </w:tcPr>
          <w:p w:rsidR="00B435C3"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FFFFF"/>
            <w:vAlign w:val="center"/>
          </w:tcPr>
          <w:p w:rsidR="00B435C3" w:rsidRPr="00225D88" w:rsidRDefault="00B435C3">
            <w:pPr>
              <w:pStyle w:val="TableText"/>
              <w:widowControl w:val="0"/>
              <w:rPr>
                <w:rFonts w:ascii="Tahoma" w:hAnsi="Tahoma" w:cs="Tahoma"/>
                <w:sz w:val="13"/>
                <w:szCs w:val="13"/>
              </w:rPr>
            </w:pPr>
          </w:p>
        </w:tc>
        <w:tc>
          <w:tcPr>
            <w:tcW w:w="513" w:type="dxa"/>
            <w:shd w:val="clear" w:color="auto" w:fill="FFFFFF"/>
            <w:vAlign w:val="center"/>
          </w:tcPr>
          <w:p w:rsidR="00B435C3" w:rsidRPr="00225D88" w:rsidRDefault="00B435C3">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B435C3" w:rsidRPr="00225D88" w:rsidRDefault="00B435C3">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B435C3"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FFFFF"/>
            <w:vAlign w:val="center"/>
          </w:tcPr>
          <w:p w:rsidR="00B435C3"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B435C3"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B435C3" w:rsidRPr="00225D88" w:rsidRDefault="00B435C3" w:rsidP="00D31591">
            <w:pPr>
              <w:pStyle w:val="TableText"/>
              <w:widowControl w:val="0"/>
              <w:rPr>
                <w:rFonts w:ascii="Tahoma" w:hAnsi="Tahoma" w:cs="Tahoma"/>
                <w:sz w:val="13"/>
                <w:szCs w:val="13"/>
              </w:rPr>
            </w:pPr>
          </w:p>
        </w:tc>
        <w:tc>
          <w:tcPr>
            <w:tcW w:w="540" w:type="dxa"/>
            <w:shd w:val="clear" w:color="auto" w:fill="FFFFFF"/>
            <w:vAlign w:val="center"/>
          </w:tcPr>
          <w:p w:rsidR="00B435C3" w:rsidRPr="00225D88" w:rsidRDefault="00B435C3">
            <w:pPr>
              <w:pStyle w:val="TableText"/>
              <w:widowControl w:val="0"/>
              <w:jc w:val="left"/>
              <w:rPr>
                <w:rFonts w:ascii="Tahoma" w:hAnsi="Tahoma" w:cs="Tahoma"/>
                <w:sz w:val="13"/>
                <w:szCs w:val="13"/>
              </w:rPr>
            </w:pPr>
          </w:p>
        </w:tc>
      </w:tr>
      <w:tr w:rsidR="00D96C9D" w:rsidRPr="00225D88" w:rsidTr="00D96C9D">
        <w:trPr>
          <w:trHeight w:val="145"/>
        </w:trPr>
        <w:tc>
          <w:tcPr>
            <w:tcW w:w="2462" w:type="dxa"/>
            <w:shd w:val="clear" w:color="auto" w:fill="FABF8F"/>
            <w:vAlign w:val="center"/>
          </w:tcPr>
          <w:p w:rsidR="00C031FA" w:rsidRPr="00225D88" w:rsidRDefault="00C031FA" w:rsidP="000C56A1">
            <w:pPr>
              <w:pStyle w:val="ProductNames"/>
              <w:rPr>
                <w:rFonts w:ascii="Tahoma" w:hAnsi="Tahoma" w:cs="Tahoma"/>
                <w:sz w:val="14"/>
                <w:szCs w:val="14"/>
              </w:rPr>
            </w:pPr>
            <w:bookmarkStart w:id="225" w:name="_Toc325608906"/>
            <w:bookmarkStart w:id="226" w:name="_Toc328570220"/>
            <w:bookmarkEnd w:id="225"/>
            <w:r w:rsidRPr="00225D88">
              <w:rPr>
                <w:rFonts w:ascii="Tahoma" w:hAnsi="Tahoma" w:cs="Tahoma"/>
                <w:sz w:val="14"/>
                <w:szCs w:val="14"/>
                <w:lang w:val="pt-BR"/>
              </w:rPr>
              <w:t>Duet™ para Office e SAP Server 1.5</w:t>
            </w:r>
            <w:bookmarkEnd w:id="226"/>
          </w:p>
        </w:tc>
        <w:tc>
          <w:tcPr>
            <w:tcW w:w="432" w:type="dxa"/>
            <w:shd w:val="clear" w:color="auto" w:fill="FABF8F"/>
            <w:vAlign w:val="center"/>
          </w:tcPr>
          <w:p w:rsidR="00C031FA" w:rsidRPr="00225D88" w:rsidRDefault="00875C88" w:rsidP="008A7B14">
            <w:pPr>
              <w:pStyle w:val="TableText"/>
              <w:widowControl w:val="0"/>
              <w:rPr>
                <w:rStyle w:val="EndnoteReference"/>
                <w:rFonts w:cs="Tahoma"/>
                <w:color w:val="0000FF"/>
                <w:sz w:val="13"/>
                <w:szCs w:val="13"/>
                <w:u w:val="single"/>
              </w:rPr>
            </w:pPr>
            <w:hyperlink w:anchor="_43_DuetTM_para" w:history="1">
              <w:r w:rsidR="00BD3B84" w:rsidRPr="00225D88">
                <w:rPr>
                  <w:rStyle w:val="Hyperlink"/>
                  <w:rFonts w:hAnsi="Times New Roman"/>
                  <w:b/>
                  <w:sz w:val="13"/>
                </w:rPr>
                <w:t>43</w:t>
              </w:r>
            </w:hyperlink>
          </w:p>
        </w:tc>
        <w:tc>
          <w:tcPr>
            <w:tcW w:w="450" w:type="dxa"/>
            <w:shd w:val="clear" w:color="auto" w:fill="FABF8F"/>
          </w:tcPr>
          <w:p w:rsidR="00C031FA" w:rsidRPr="00225D88" w:rsidRDefault="00BD3B84">
            <w:pPr>
              <w:pStyle w:val="TableText"/>
              <w:widowControl w:val="0"/>
              <w:spacing w:before="80"/>
              <w:rPr>
                <w:rFonts w:ascii="Tahoma" w:hAnsi="Tahoma" w:cs="Tahoma"/>
                <w:sz w:val="13"/>
                <w:szCs w:val="13"/>
              </w:rPr>
            </w:pPr>
            <w:r w:rsidRPr="00225D88">
              <w:rPr>
                <w:rFonts w:ascii="Tahoma" w:hAnsi="Tahoma" w:cs="Tahoma"/>
                <w:sz w:val="13"/>
                <w:szCs w:val="13"/>
              </w:rPr>
              <w:t>10/09</w:t>
            </w:r>
          </w:p>
        </w:tc>
        <w:tc>
          <w:tcPr>
            <w:tcW w:w="369"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w:t>
            </w:r>
          </w:p>
        </w:tc>
        <w:tc>
          <w:tcPr>
            <w:tcW w:w="351" w:type="dxa"/>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3</w:t>
            </w:r>
          </w:p>
        </w:tc>
        <w:tc>
          <w:tcPr>
            <w:tcW w:w="351" w:type="dxa"/>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2</w:t>
            </w:r>
          </w:p>
        </w:tc>
        <w:tc>
          <w:tcPr>
            <w:tcW w:w="360" w:type="dxa"/>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2</w:t>
            </w:r>
          </w:p>
        </w:tc>
        <w:tc>
          <w:tcPr>
            <w:tcW w:w="360" w:type="dxa"/>
            <w:gridSpan w:val="2"/>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2</w:t>
            </w:r>
          </w:p>
        </w:tc>
        <w:tc>
          <w:tcPr>
            <w:tcW w:w="333" w:type="dxa"/>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w:t>
            </w:r>
          </w:p>
        </w:tc>
        <w:tc>
          <w:tcPr>
            <w:tcW w:w="378"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w:t>
            </w:r>
          </w:p>
        </w:tc>
        <w:tc>
          <w:tcPr>
            <w:tcW w:w="405"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w:t>
            </w:r>
          </w:p>
        </w:tc>
        <w:tc>
          <w:tcPr>
            <w:tcW w:w="513" w:type="dxa"/>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C031FA" w:rsidRPr="00225D88" w:rsidRDefault="00BD3B84" w:rsidP="00D31591">
            <w:pPr>
              <w:pStyle w:val="TableText"/>
              <w:widowControl w:val="0"/>
              <w:rPr>
                <w:rFonts w:ascii="Tahoma" w:hAnsi="Tahoma" w:cs="Tahoma"/>
                <w:sz w:val="13"/>
                <w:szCs w:val="13"/>
              </w:rPr>
            </w:pPr>
            <w:r w:rsidRPr="00225D88">
              <w:rPr>
                <w:rFonts w:ascii="Tahoma" w:hAnsi="Tahoma" w:cs="Tahoma"/>
                <w:sz w:val="13"/>
                <w:szCs w:val="13"/>
                <w:lang w:val="pt-BR"/>
              </w:rPr>
              <w:t>A</w:t>
            </w:r>
          </w:p>
        </w:tc>
        <w:tc>
          <w:tcPr>
            <w:tcW w:w="540" w:type="dxa"/>
            <w:shd w:val="clear" w:color="auto" w:fill="FABF8F"/>
            <w:vAlign w:val="center"/>
          </w:tcPr>
          <w:p w:rsidR="00C031FA" w:rsidRPr="00225D88" w:rsidRDefault="00C031FA">
            <w:pPr>
              <w:pStyle w:val="TableText"/>
              <w:widowControl w:val="0"/>
              <w:jc w:val="left"/>
              <w:rPr>
                <w:rFonts w:ascii="Tahoma" w:hAnsi="Tahoma" w:cs="Tahoma"/>
                <w:sz w:val="13"/>
                <w:szCs w:val="13"/>
              </w:rPr>
            </w:pPr>
          </w:p>
        </w:tc>
      </w:tr>
      <w:tr w:rsidR="00D96C9D" w:rsidRPr="00225D88" w:rsidTr="00D96C9D">
        <w:trPr>
          <w:trHeight w:val="145"/>
        </w:trPr>
        <w:tc>
          <w:tcPr>
            <w:tcW w:w="2462" w:type="dxa"/>
            <w:shd w:val="clear" w:color="auto" w:fill="FFFFFF"/>
            <w:vAlign w:val="center"/>
          </w:tcPr>
          <w:p w:rsidR="00C031FA" w:rsidRPr="00225D88" w:rsidRDefault="00C031FA" w:rsidP="000C56A1">
            <w:pPr>
              <w:pStyle w:val="ProductNames"/>
              <w:rPr>
                <w:rFonts w:ascii="Tahoma" w:hAnsi="Tahoma" w:cs="Tahoma"/>
                <w:sz w:val="14"/>
                <w:szCs w:val="14"/>
              </w:rPr>
            </w:pPr>
            <w:bookmarkStart w:id="227" w:name="_Toc325608907"/>
            <w:bookmarkStart w:id="228" w:name="_Toc328570221"/>
            <w:bookmarkEnd w:id="227"/>
            <w:r w:rsidRPr="00225D88">
              <w:rPr>
                <w:rFonts w:ascii="Tahoma" w:hAnsi="Tahoma" w:cs="Tahoma"/>
                <w:sz w:val="14"/>
                <w:szCs w:val="14"/>
                <w:lang w:val="pt-BR"/>
              </w:rPr>
              <w:t>CAL do Usuário do Duet™ para Office e SAP Server 1.5</w:t>
            </w:r>
            <w:bookmarkEnd w:id="228"/>
          </w:p>
        </w:tc>
        <w:tc>
          <w:tcPr>
            <w:tcW w:w="432" w:type="dxa"/>
            <w:shd w:val="clear" w:color="auto" w:fill="FFFFFF"/>
            <w:vAlign w:val="center"/>
          </w:tcPr>
          <w:p w:rsidR="00C031FA" w:rsidRPr="00225D88" w:rsidRDefault="00875C88" w:rsidP="008A7B14">
            <w:pPr>
              <w:pStyle w:val="TableText"/>
              <w:widowControl w:val="0"/>
              <w:rPr>
                <w:rStyle w:val="EndnoteReference"/>
                <w:rFonts w:cs="Tahoma"/>
                <w:color w:val="0000FF"/>
                <w:sz w:val="13"/>
                <w:szCs w:val="13"/>
                <w:u w:val="single"/>
              </w:rPr>
            </w:pPr>
            <w:hyperlink w:anchor="_43_DuetTM_para" w:history="1">
              <w:r w:rsidR="00F3045E" w:rsidRPr="00225D88">
                <w:rPr>
                  <w:rStyle w:val="Hyperlink"/>
                  <w:rFonts w:hAnsi="Times New Roman"/>
                  <w:b/>
                  <w:sz w:val="13"/>
                </w:rPr>
                <w:t>43</w:t>
              </w:r>
            </w:hyperlink>
          </w:p>
        </w:tc>
        <w:tc>
          <w:tcPr>
            <w:tcW w:w="450" w:type="dxa"/>
            <w:shd w:val="clear" w:color="auto" w:fill="FFFFFF"/>
          </w:tcPr>
          <w:p w:rsidR="00C031FA" w:rsidRPr="00225D88" w:rsidRDefault="00BD3B84">
            <w:pPr>
              <w:pStyle w:val="TableText"/>
              <w:widowControl w:val="0"/>
              <w:spacing w:before="80"/>
              <w:rPr>
                <w:rFonts w:ascii="Tahoma" w:hAnsi="Tahoma" w:cs="Tahoma"/>
                <w:sz w:val="13"/>
                <w:szCs w:val="13"/>
              </w:rPr>
            </w:pPr>
            <w:r w:rsidRPr="00225D88">
              <w:rPr>
                <w:rFonts w:ascii="Tahoma" w:hAnsi="Tahoma" w:cs="Tahoma"/>
                <w:sz w:val="13"/>
                <w:szCs w:val="13"/>
              </w:rPr>
              <w:t>10/09</w:t>
            </w:r>
          </w:p>
        </w:tc>
        <w:tc>
          <w:tcPr>
            <w:tcW w:w="369"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1</w:t>
            </w:r>
          </w:p>
        </w:tc>
        <w:tc>
          <w:tcPr>
            <w:tcW w:w="351" w:type="dxa"/>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3</w:t>
            </w:r>
          </w:p>
        </w:tc>
        <w:tc>
          <w:tcPr>
            <w:tcW w:w="351" w:type="dxa"/>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2</w:t>
            </w:r>
          </w:p>
        </w:tc>
        <w:tc>
          <w:tcPr>
            <w:tcW w:w="360" w:type="dxa"/>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2</w:t>
            </w:r>
          </w:p>
        </w:tc>
        <w:tc>
          <w:tcPr>
            <w:tcW w:w="360" w:type="dxa"/>
            <w:gridSpan w:val="2"/>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2</w:t>
            </w:r>
          </w:p>
        </w:tc>
        <w:tc>
          <w:tcPr>
            <w:tcW w:w="333" w:type="dxa"/>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1</w:t>
            </w:r>
          </w:p>
        </w:tc>
        <w:tc>
          <w:tcPr>
            <w:tcW w:w="378"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1</w:t>
            </w:r>
          </w:p>
        </w:tc>
        <w:tc>
          <w:tcPr>
            <w:tcW w:w="405"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1</w:t>
            </w:r>
          </w:p>
        </w:tc>
        <w:tc>
          <w:tcPr>
            <w:tcW w:w="513" w:type="dxa"/>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vAlign w:val="center"/>
          </w:tcPr>
          <w:p w:rsidR="00C031FA" w:rsidRPr="00225D88" w:rsidRDefault="00BD3B84" w:rsidP="00F22928">
            <w:pPr>
              <w:pStyle w:val="TableText"/>
              <w:widowControl w:val="0"/>
              <w:rPr>
                <w:rFonts w:ascii="Tahoma" w:hAnsi="Tahoma" w:cs="Tahoma"/>
                <w:sz w:val="13"/>
              </w:rPr>
            </w:pPr>
            <w:r w:rsidRPr="00225D88">
              <w:rPr>
                <w:rFonts w:ascii="Tahoma"/>
                <w:sz w:val="13"/>
                <w:lang w:val="pt-BR"/>
              </w:rPr>
              <w:t>A</w:t>
            </w:r>
          </w:p>
        </w:tc>
        <w:tc>
          <w:tcPr>
            <w:tcW w:w="540" w:type="dxa"/>
            <w:shd w:val="clear" w:color="auto" w:fill="FFFFFF"/>
            <w:vAlign w:val="center"/>
          </w:tcPr>
          <w:p w:rsidR="00C031FA" w:rsidRPr="00225D88" w:rsidRDefault="00C031FA">
            <w:pPr>
              <w:pStyle w:val="TableText"/>
              <w:widowControl w:val="0"/>
              <w:rPr>
                <w:rFonts w:ascii="Tahoma" w:hAnsi="Tahoma" w:cs="Tahoma"/>
                <w:sz w:val="13"/>
              </w:rPr>
            </w:pPr>
          </w:p>
        </w:tc>
      </w:tr>
      <w:tr w:rsidR="00D96C9D" w:rsidRPr="00225D88" w:rsidTr="00D96C9D">
        <w:trPr>
          <w:trHeight w:val="145"/>
        </w:trPr>
        <w:tc>
          <w:tcPr>
            <w:tcW w:w="2462" w:type="dxa"/>
            <w:shd w:val="clear" w:color="auto" w:fill="FABF8F"/>
            <w:vAlign w:val="center"/>
          </w:tcPr>
          <w:p w:rsidR="00C031FA" w:rsidRPr="00225D88" w:rsidRDefault="00BD3B84" w:rsidP="00CC5F20">
            <w:pPr>
              <w:pStyle w:val="ProductNames"/>
              <w:spacing w:before="0" w:after="0"/>
              <w:rPr>
                <w:rFonts w:ascii="Tahoma" w:hAnsi="Tahoma" w:cs="Tahoma"/>
                <w:b/>
                <w:sz w:val="14"/>
                <w:szCs w:val="14"/>
              </w:rPr>
            </w:pPr>
            <w:bookmarkStart w:id="229" w:name="_Toc325608908"/>
            <w:bookmarkStart w:id="230" w:name="_Toc328570222"/>
            <w:bookmarkEnd w:id="229"/>
            <w:r w:rsidRPr="00225D88">
              <w:rPr>
                <w:rFonts w:ascii="Tahoma" w:hAnsi="Tahoma" w:cs="Tahoma"/>
                <w:sz w:val="14"/>
                <w:szCs w:val="14"/>
                <w:lang w:val="pt-BR"/>
              </w:rPr>
              <w:t>Duet™Enterprise para Microsoft SharePoint e SAP 1.0</w:t>
            </w:r>
            <w:bookmarkEnd w:id="230"/>
          </w:p>
        </w:tc>
        <w:tc>
          <w:tcPr>
            <w:tcW w:w="432" w:type="dxa"/>
            <w:shd w:val="clear" w:color="auto" w:fill="FABF8F"/>
            <w:vAlign w:val="center"/>
          </w:tcPr>
          <w:p w:rsidR="00C031FA" w:rsidRPr="00225D88" w:rsidRDefault="00875C88" w:rsidP="008A7B14">
            <w:pPr>
              <w:pStyle w:val="TableText"/>
              <w:widowControl w:val="0"/>
              <w:rPr>
                <w:b/>
                <w:color w:val="0000FF"/>
                <w:sz w:val="13"/>
                <w:szCs w:val="13"/>
                <w:u w:val="single"/>
              </w:rPr>
            </w:pPr>
            <w:hyperlink w:anchor="_44_DuetTM_Enterprise" w:history="1">
              <w:r w:rsidR="00BD3B84" w:rsidRPr="00225D88">
                <w:rPr>
                  <w:rStyle w:val="Hyperlink"/>
                  <w:rFonts w:hAnsi="Times New Roman"/>
                  <w:b/>
                  <w:sz w:val="13"/>
                </w:rPr>
                <w:t>44</w:t>
              </w:r>
            </w:hyperlink>
          </w:p>
        </w:tc>
        <w:tc>
          <w:tcPr>
            <w:tcW w:w="450" w:type="dxa"/>
            <w:shd w:val="clear" w:color="auto" w:fill="FABF8F"/>
          </w:tcPr>
          <w:p w:rsidR="00C031FA" w:rsidRPr="00225D88" w:rsidRDefault="00BD3B84" w:rsidP="00756F07">
            <w:pPr>
              <w:pStyle w:val="TableText"/>
              <w:widowControl w:val="0"/>
              <w:spacing w:before="120"/>
              <w:rPr>
                <w:rFonts w:ascii="Tahoma" w:hAnsi="Tahoma" w:cs="Tahoma"/>
                <w:sz w:val="13"/>
                <w:szCs w:val="13"/>
              </w:rPr>
            </w:pPr>
            <w:r w:rsidRPr="00225D88">
              <w:rPr>
                <w:rFonts w:ascii="Tahoma" w:hAnsi="Tahoma" w:cs="Tahoma"/>
                <w:sz w:val="13"/>
                <w:szCs w:val="13"/>
              </w:rPr>
              <w:t>12/10</w:t>
            </w:r>
          </w:p>
        </w:tc>
        <w:tc>
          <w:tcPr>
            <w:tcW w:w="369"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w:t>
            </w:r>
          </w:p>
        </w:tc>
        <w:tc>
          <w:tcPr>
            <w:tcW w:w="351" w:type="dxa"/>
            <w:shd w:val="clear" w:color="auto" w:fill="FABF8F"/>
            <w:vAlign w:val="center"/>
          </w:tcPr>
          <w:p w:rsidR="00C031FA" w:rsidRPr="00225D88" w:rsidRDefault="00BD3B84">
            <w:pPr>
              <w:pStyle w:val="TableText"/>
              <w:widowControl w:val="0"/>
              <w:rPr>
                <w:rFonts w:ascii="Tahoma" w:hAnsi="Tahoma" w:cs="Tahoma"/>
                <w:bCs/>
                <w:color w:val="000000"/>
                <w:sz w:val="13"/>
              </w:rPr>
            </w:pPr>
            <w:r w:rsidRPr="00225D88">
              <w:rPr>
                <w:rFonts w:ascii="Tahoma"/>
                <w:color w:val="000000"/>
                <w:sz w:val="13"/>
              </w:rPr>
              <w:t>3</w:t>
            </w:r>
          </w:p>
        </w:tc>
        <w:tc>
          <w:tcPr>
            <w:tcW w:w="351" w:type="dxa"/>
            <w:shd w:val="clear" w:color="auto" w:fill="FABF8F"/>
            <w:vAlign w:val="center"/>
          </w:tcPr>
          <w:p w:rsidR="00C031FA" w:rsidRPr="00225D88" w:rsidRDefault="00BD3B84">
            <w:pPr>
              <w:pStyle w:val="TableText"/>
              <w:widowControl w:val="0"/>
              <w:rPr>
                <w:rFonts w:ascii="Tahoma" w:hAnsi="Tahoma" w:cs="Tahoma"/>
                <w:bCs/>
                <w:color w:val="000000"/>
                <w:sz w:val="13"/>
              </w:rPr>
            </w:pPr>
            <w:r w:rsidRPr="00225D88">
              <w:rPr>
                <w:rFonts w:ascii="Tahoma"/>
                <w:color w:val="000000"/>
                <w:sz w:val="13"/>
              </w:rPr>
              <w:t>2</w:t>
            </w:r>
          </w:p>
        </w:tc>
        <w:tc>
          <w:tcPr>
            <w:tcW w:w="360" w:type="dxa"/>
            <w:shd w:val="clear" w:color="auto" w:fill="FABF8F"/>
            <w:vAlign w:val="center"/>
          </w:tcPr>
          <w:p w:rsidR="00C031FA" w:rsidRPr="00225D88" w:rsidRDefault="00BD3B84">
            <w:pPr>
              <w:pStyle w:val="TableText"/>
              <w:widowControl w:val="0"/>
              <w:rPr>
                <w:rFonts w:ascii="Tahoma" w:hAnsi="Tahoma" w:cs="Tahoma"/>
                <w:bCs/>
                <w:color w:val="000000"/>
                <w:sz w:val="13"/>
              </w:rPr>
            </w:pPr>
            <w:r w:rsidRPr="00225D88">
              <w:rPr>
                <w:rFonts w:ascii="Tahoma"/>
                <w:color w:val="000000"/>
                <w:sz w:val="13"/>
              </w:rPr>
              <w:t>2</w:t>
            </w:r>
          </w:p>
        </w:tc>
        <w:tc>
          <w:tcPr>
            <w:tcW w:w="360" w:type="dxa"/>
            <w:gridSpan w:val="2"/>
            <w:shd w:val="clear" w:color="auto" w:fill="FABF8F"/>
            <w:vAlign w:val="center"/>
          </w:tcPr>
          <w:p w:rsidR="00C031FA" w:rsidRPr="00225D88" w:rsidRDefault="00BD3B84">
            <w:pPr>
              <w:pStyle w:val="TableText"/>
              <w:widowControl w:val="0"/>
              <w:rPr>
                <w:rFonts w:ascii="Tahoma" w:hAnsi="Tahoma" w:cs="Tahoma"/>
                <w:bCs/>
                <w:color w:val="000000"/>
                <w:sz w:val="13"/>
              </w:rPr>
            </w:pPr>
            <w:r w:rsidRPr="00225D88">
              <w:rPr>
                <w:rFonts w:ascii="Tahoma"/>
                <w:color w:val="000000"/>
                <w:sz w:val="13"/>
              </w:rPr>
              <w:t>2</w:t>
            </w:r>
          </w:p>
        </w:tc>
        <w:tc>
          <w:tcPr>
            <w:tcW w:w="333" w:type="dxa"/>
            <w:shd w:val="clear" w:color="auto" w:fill="FABF8F"/>
            <w:vAlign w:val="center"/>
          </w:tcPr>
          <w:p w:rsidR="00C031FA" w:rsidRPr="00225D88" w:rsidRDefault="00BD3B84">
            <w:pPr>
              <w:pStyle w:val="TableText"/>
              <w:widowControl w:val="0"/>
              <w:rPr>
                <w:rFonts w:ascii="Tahoma" w:hAnsi="Tahoma" w:cs="Tahoma"/>
                <w:bCs/>
                <w:color w:val="000000"/>
                <w:sz w:val="13"/>
              </w:rPr>
            </w:pPr>
            <w:r w:rsidRPr="00225D88">
              <w:rPr>
                <w:rFonts w:ascii="Tahoma"/>
                <w:color w:val="000000"/>
                <w:sz w:val="13"/>
              </w:rPr>
              <w:t>1</w:t>
            </w:r>
          </w:p>
        </w:tc>
        <w:tc>
          <w:tcPr>
            <w:tcW w:w="378"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405"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w:t>
            </w:r>
          </w:p>
        </w:tc>
        <w:tc>
          <w:tcPr>
            <w:tcW w:w="513" w:type="dxa"/>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C031FA" w:rsidRPr="00225D88" w:rsidRDefault="00C031FA">
            <w:pPr>
              <w:pStyle w:val="TableText"/>
              <w:widowControl w:val="0"/>
              <w:rPr>
                <w:rFonts w:ascii="Tahoma" w:hAnsi="Tahoma" w:cs="Tahoma"/>
                <w:sz w:val="13"/>
              </w:rPr>
            </w:pPr>
          </w:p>
        </w:tc>
        <w:tc>
          <w:tcPr>
            <w:tcW w:w="540" w:type="dxa"/>
            <w:shd w:val="clear" w:color="auto" w:fill="FABF8F"/>
            <w:vAlign w:val="center"/>
          </w:tcPr>
          <w:p w:rsidR="00C031FA" w:rsidRPr="00225D88" w:rsidRDefault="00C031FA">
            <w:pPr>
              <w:pStyle w:val="TableText"/>
              <w:widowControl w:val="0"/>
              <w:rPr>
                <w:rFonts w:ascii="Tahoma" w:hAnsi="Tahoma" w:cs="Tahoma"/>
                <w:sz w:val="13"/>
              </w:rPr>
            </w:pPr>
          </w:p>
        </w:tc>
      </w:tr>
      <w:tr w:rsidR="00D96C9D" w:rsidRPr="00225D88" w:rsidTr="00D96C9D">
        <w:trPr>
          <w:trHeight w:val="145"/>
        </w:trPr>
        <w:tc>
          <w:tcPr>
            <w:tcW w:w="2462" w:type="dxa"/>
            <w:shd w:val="clear" w:color="auto" w:fill="FFFFFF"/>
            <w:vAlign w:val="center"/>
          </w:tcPr>
          <w:p w:rsidR="00C031FA" w:rsidRPr="00225D88" w:rsidRDefault="00C031FA" w:rsidP="001F4899">
            <w:pPr>
              <w:pStyle w:val="ProductNames"/>
              <w:rPr>
                <w:rFonts w:ascii="Tahoma" w:hAnsi="Tahoma" w:cs="Tahoma"/>
                <w:sz w:val="14"/>
                <w:szCs w:val="14"/>
              </w:rPr>
            </w:pPr>
            <w:bookmarkStart w:id="231" w:name="_Toc325608909"/>
            <w:bookmarkStart w:id="232" w:name="_Toc328570223"/>
            <w:bookmarkEnd w:id="231"/>
            <w:r w:rsidRPr="00225D88">
              <w:rPr>
                <w:rFonts w:ascii="Tahoma" w:hAnsi="Tahoma" w:cs="Tahoma"/>
                <w:sz w:val="14"/>
                <w:szCs w:val="14"/>
                <w:lang w:val="pt-BR"/>
              </w:rPr>
              <w:t xml:space="preserve">Bridge do Pacote de CALs Empresariais para Office 365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(Usuário e Dispositivo)</w:t>
            </w:r>
            <w:bookmarkEnd w:id="232"/>
          </w:p>
        </w:tc>
        <w:tc>
          <w:tcPr>
            <w:tcW w:w="432" w:type="dxa"/>
            <w:shd w:val="clear" w:color="auto" w:fill="FFFFFF"/>
            <w:vAlign w:val="center"/>
          </w:tcPr>
          <w:p w:rsidR="00C031FA" w:rsidRPr="00225D88" w:rsidRDefault="00875C88" w:rsidP="00B27F12">
            <w:pPr>
              <w:pStyle w:val="TableText"/>
              <w:widowControl w:val="0"/>
              <w:rPr>
                <w:b/>
                <w:color w:val="0000FF"/>
                <w:sz w:val="13"/>
                <w:szCs w:val="13"/>
                <w:u w:val="single"/>
              </w:rPr>
            </w:pPr>
            <w:hyperlink w:anchor="_45_Bridge_do" w:history="1">
              <w:r w:rsidR="00BD3B84" w:rsidRPr="00225D88">
                <w:rPr>
                  <w:rStyle w:val="Hyperlink"/>
                  <w:rFonts w:hAnsi="Times New Roman"/>
                  <w:b/>
                  <w:sz w:val="13"/>
                </w:rPr>
                <w:t>45</w:t>
              </w:r>
            </w:hyperlink>
          </w:p>
        </w:tc>
        <w:tc>
          <w:tcPr>
            <w:tcW w:w="450" w:type="dxa"/>
            <w:shd w:val="clear" w:color="auto" w:fill="FFFFFF"/>
          </w:tcPr>
          <w:p w:rsidR="00C031FA" w:rsidRPr="00225D88" w:rsidRDefault="00BD3B84" w:rsidP="00B27F12">
            <w:pPr>
              <w:pStyle w:val="TableText"/>
              <w:widowControl w:val="0"/>
              <w:spacing w:before="40"/>
              <w:rPr>
                <w:rFonts w:ascii="Tahoma" w:hAnsi="Tahoma" w:cs="Tahoma"/>
                <w:sz w:val="13"/>
                <w:szCs w:val="13"/>
              </w:rPr>
            </w:pPr>
            <w:r w:rsidRPr="00225D88">
              <w:rPr>
                <w:rFonts w:ascii="Tahoma" w:hAnsi="Tahoma" w:cs="Tahoma"/>
                <w:sz w:val="13"/>
                <w:szCs w:val="13"/>
              </w:rPr>
              <w:t>06/11</w:t>
            </w:r>
          </w:p>
        </w:tc>
        <w:tc>
          <w:tcPr>
            <w:tcW w:w="369" w:type="dxa"/>
            <w:tcBorders>
              <w:right w:val="single" w:sz="18" w:space="0" w:color="auto"/>
            </w:tcBorders>
            <w:shd w:val="clear" w:color="auto" w:fill="FFFFFF"/>
            <w:vAlign w:val="center"/>
          </w:tcPr>
          <w:p w:rsidR="00C031FA" w:rsidRPr="00225D88" w:rsidRDefault="00C031FA" w:rsidP="00B27F12">
            <w:pPr>
              <w:pStyle w:val="TableText"/>
              <w:widowControl w:val="0"/>
              <w:rPr>
                <w:rFonts w:ascii="Tahoma" w:hAnsi="Tahoma" w:cs="Tahoma"/>
                <w:sz w:val="13"/>
              </w:rPr>
            </w:pPr>
          </w:p>
        </w:tc>
        <w:tc>
          <w:tcPr>
            <w:tcW w:w="342" w:type="dxa"/>
            <w:tcBorders>
              <w:left w:val="single" w:sz="18" w:space="0" w:color="auto"/>
            </w:tcBorders>
            <w:shd w:val="clear" w:color="auto" w:fill="FFFFFF"/>
            <w:vAlign w:val="bottom"/>
          </w:tcPr>
          <w:p w:rsidR="00C031FA" w:rsidRPr="00225D88" w:rsidRDefault="00C031FA" w:rsidP="00B27F12">
            <w:pPr>
              <w:pStyle w:val="TableText"/>
              <w:widowControl w:val="0"/>
              <w:rPr>
                <w:rFonts w:ascii="Tahoma" w:hAnsi="Tahoma" w:cs="Tahoma"/>
                <w:sz w:val="13"/>
                <w:szCs w:val="13"/>
              </w:rPr>
            </w:pPr>
          </w:p>
        </w:tc>
        <w:tc>
          <w:tcPr>
            <w:tcW w:w="351" w:type="dxa"/>
            <w:shd w:val="clear" w:color="auto" w:fill="FFFFFF"/>
            <w:vAlign w:val="bottom"/>
          </w:tcPr>
          <w:p w:rsidR="00C031FA" w:rsidRPr="00225D88" w:rsidRDefault="00C031FA" w:rsidP="00B27F12">
            <w:pPr>
              <w:pStyle w:val="TableText"/>
              <w:widowControl w:val="0"/>
              <w:rPr>
                <w:rFonts w:ascii="Tahoma" w:hAnsi="Tahoma" w:cs="Tahoma"/>
                <w:sz w:val="13"/>
                <w:szCs w:val="13"/>
              </w:rPr>
            </w:pPr>
          </w:p>
        </w:tc>
        <w:tc>
          <w:tcPr>
            <w:tcW w:w="351" w:type="dxa"/>
            <w:shd w:val="clear" w:color="auto" w:fill="FFFFFF"/>
            <w:vAlign w:val="bottom"/>
          </w:tcPr>
          <w:p w:rsidR="00C031FA" w:rsidRPr="00225D88" w:rsidRDefault="00C031FA" w:rsidP="00B27F12">
            <w:pPr>
              <w:pStyle w:val="TableText"/>
              <w:widowControl w:val="0"/>
              <w:rPr>
                <w:rFonts w:ascii="Tahoma" w:hAnsi="Tahoma" w:cs="Tahoma"/>
                <w:sz w:val="13"/>
                <w:szCs w:val="13"/>
              </w:rPr>
            </w:pPr>
          </w:p>
        </w:tc>
        <w:tc>
          <w:tcPr>
            <w:tcW w:w="360" w:type="dxa"/>
            <w:shd w:val="clear" w:color="auto" w:fill="FFFFFF"/>
            <w:vAlign w:val="bottom"/>
          </w:tcPr>
          <w:p w:rsidR="00C031FA" w:rsidRPr="00225D88" w:rsidRDefault="00C031FA" w:rsidP="00B27F12">
            <w:pPr>
              <w:pStyle w:val="TableText"/>
              <w:widowControl w:val="0"/>
              <w:rPr>
                <w:rFonts w:ascii="Tahoma" w:hAnsi="Tahoma" w:cs="Tahoma"/>
                <w:sz w:val="13"/>
                <w:szCs w:val="13"/>
              </w:rPr>
            </w:pPr>
          </w:p>
        </w:tc>
        <w:tc>
          <w:tcPr>
            <w:tcW w:w="360" w:type="dxa"/>
            <w:gridSpan w:val="2"/>
            <w:shd w:val="clear" w:color="auto" w:fill="FFFFFF"/>
            <w:vAlign w:val="bottom"/>
          </w:tcPr>
          <w:p w:rsidR="00C031FA" w:rsidRPr="00225D88" w:rsidRDefault="00C031FA" w:rsidP="00B27F12">
            <w:pPr>
              <w:pStyle w:val="TableText"/>
              <w:widowControl w:val="0"/>
              <w:rPr>
                <w:rFonts w:ascii="Tahoma" w:hAnsi="Tahoma" w:cs="Tahoma"/>
                <w:sz w:val="13"/>
                <w:szCs w:val="13"/>
              </w:rPr>
            </w:pPr>
          </w:p>
        </w:tc>
        <w:tc>
          <w:tcPr>
            <w:tcW w:w="333" w:type="dxa"/>
            <w:shd w:val="clear" w:color="auto" w:fill="FFFFFF"/>
            <w:vAlign w:val="bottom"/>
          </w:tcPr>
          <w:p w:rsidR="00C031FA" w:rsidRPr="00225D88" w:rsidRDefault="00C031FA" w:rsidP="00B27F12">
            <w:pPr>
              <w:pStyle w:val="TableText"/>
              <w:widowControl w:val="0"/>
              <w:rPr>
                <w:rFonts w:ascii="Tahoma" w:hAnsi="Tahoma" w:cs="Tahoma"/>
                <w:sz w:val="13"/>
                <w:szCs w:val="13"/>
              </w:rPr>
            </w:pPr>
          </w:p>
        </w:tc>
        <w:tc>
          <w:tcPr>
            <w:tcW w:w="378" w:type="dxa"/>
            <w:tcBorders>
              <w:right w:val="single" w:sz="18" w:space="0" w:color="auto"/>
            </w:tcBorders>
            <w:shd w:val="clear" w:color="auto" w:fill="FFFFFF"/>
            <w:vAlign w:val="bottom"/>
          </w:tcPr>
          <w:p w:rsidR="00C031FA" w:rsidRPr="00225D88" w:rsidRDefault="00C031FA" w:rsidP="00B27F12">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bottom"/>
          </w:tcPr>
          <w:p w:rsidR="00C031FA" w:rsidRPr="00225D88" w:rsidRDefault="00C031FA" w:rsidP="00B27F12">
            <w:pPr>
              <w:pStyle w:val="TableText"/>
              <w:widowControl w:val="0"/>
              <w:rPr>
                <w:rFonts w:ascii="Tahoma" w:hAnsi="Tahoma" w:cs="Tahoma"/>
                <w:sz w:val="13"/>
                <w:szCs w:val="13"/>
              </w:rPr>
            </w:pPr>
          </w:p>
        </w:tc>
        <w:tc>
          <w:tcPr>
            <w:tcW w:w="513" w:type="dxa"/>
            <w:shd w:val="clear" w:color="auto" w:fill="FFFFFF"/>
            <w:vAlign w:val="bottom"/>
          </w:tcPr>
          <w:p w:rsidR="00C031FA" w:rsidRPr="00225D88" w:rsidRDefault="00C031FA" w:rsidP="00B27F12">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bottom"/>
          </w:tcPr>
          <w:p w:rsidR="00C031FA" w:rsidRPr="00225D88" w:rsidRDefault="00C031FA" w:rsidP="00B27F12">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C031FA" w:rsidRPr="00225D88" w:rsidRDefault="00C031FA" w:rsidP="00B27F12">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C031FA" w:rsidRPr="00225D88" w:rsidRDefault="00C031FA" w:rsidP="00B27F12">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C031FA" w:rsidRPr="00225D88" w:rsidRDefault="00BD3B84" w:rsidP="00B27F12">
            <w:pPr>
              <w:pStyle w:val="TableText"/>
              <w:widowControl w:val="0"/>
              <w:rPr>
                <w:rFonts w:ascii="Tahoma" w:hAnsi="Tahoma" w:cs="Tahoma"/>
                <w:sz w:val="13"/>
              </w:rPr>
            </w:pPr>
            <w:r w:rsidRPr="00225D88">
              <w:rPr>
                <w:rFonts w:ascii="Tahoma"/>
                <w:sz w:val="13"/>
                <w:lang w:val="pt-BR"/>
              </w:rPr>
              <w:t>E</w:t>
            </w:r>
          </w:p>
        </w:tc>
        <w:tc>
          <w:tcPr>
            <w:tcW w:w="1323" w:type="dxa"/>
            <w:shd w:val="clear" w:color="auto" w:fill="FFFFFF"/>
          </w:tcPr>
          <w:p w:rsidR="00C031FA" w:rsidRPr="00225D88" w:rsidRDefault="00C031FA" w:rsidP="00B27F12">
            <w:pPr>
              <w:pStyle w:val="TableText"/>
              <w:widowControl w:val="0"/>
              <w:rPr>
                <w:rFonts w:ascii="Tahoma" w:hAnsi="Tahoma" w:cs="Tahoma"/>
                <w:sz w:val="13"/>
              </w:rPr>
            </w:pPr>
          </w:p>
        </w:tc>
        <w:tc>
          <w:tcPr>
            <w:tcW w:w="540" w:type="dxa"/>
            <w:shd w:val="clear" w:color="auto" w:fill="FFFFFF"/>
            <w:vAlign w:val="center"/>
          </w:tcPr>
          <w:p w:rsidR="00C031FA" w:rsidRPr="00225D88" w:rsidRDefault="00C031FA" w:rsidP="00B27F12">
            <w:pPr>
              <w:pStyle w:val="TableText"/>
              <w:widowControl w:val="0"/>
              <w:rPr>
                <w:rFonts w:ascii="Tahoma" w:hAnsi="Tahoma" w:cs="Tahoma"/>
                <w:sz w:val="13"/>
              </w:rPr>
            </w:pPr>
          </w:p>
        </w:tc>
      </w:tr>
      <w:tr w:rsidR="00D96C9D" w:rsidRPr="00225D88" w:rsidTr="00D96C9D">
        <w:trPr>
          <w:trHeight w:val="145"/>
        </w:trPr>
        <w:tc>
          <w:tcPr>
            <w:tcW w:w="2462" w:type="dxa"/>
            <w:shd w:val="clear" w:color="auto" w:fill="FABF8F"/>
            <w:vAlign w:val="center"/>
          </w:tcPr>
          <w:p w:rsidR="00C031FA" w:rsidRPr="00225D88" w:rsidRDefault="00BD3B84" w:rsidP="00743117">
            <w:pPr>
              <w:pStyle w:val="ProductNames"/>
              <w:rPr>
                <w:rFonts w:ascii="Tahoma" w:hAnsi="Tahoma" w:cs="Tahoma"/>
                <w:sz w:val="14"/>
                <w:szCs w:val="14"/>
              </w:rPr>
            </w:pPr>
            <w:bookmarkStart w:id="233" w:name="_Toc325608910"/>
            <w:bookmarkStart w:id="234" w:name="_Toc328570224"/>
            <w:bookmarkEnd w:id="233"/>
            <w:r w:rsidRPr="00225D88">
              <w:rPr>
                <w:rFonts w:ascii="Tahoma" w:hAnsi="Tahoma" w:cs="Tahoma"/>
                <w:sz w:val="14"/>
                <w:szCs w:val="14"/>
                <w:lang w:val="pt-BR"/>
              </w:rPr>
              <w:t>Bridge do Pacote de CALs Empresariais para Office 365 e</w:t>
            </w:r>
            <w:r w:rsidR="00743117" w:rsidRPr="00225D88">
              <w:rPr>
                <w:rFonts w:ascii="Tahoma" w:hAnsi="Tahoma" w:cs="Tahoma"/>
                <w:sz w:val="14"/>
                <w:szCs w:val="14"/>
              </w:rPr>
              <w:t> </w:t>
            </w:r>
            <w:r w:rsidRPr="00225D88">
              <w:rPr>
                <w:rFonts w:ascii="Tahoma" w:hAnsi="Tahoma" w:cs="Tahoma"/>
                <w:sz w:val="14"/>
                <w:szCs w:val="14"/>
                <w:lang w:val="pt-BR"/>
              </w:rPr>
              <w:t>Windows</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Intune (Usuário e</w:t>
            </w:r>
            <w:r w:rsidR="00743117" w:rsidRPr="00225D88">
              <w:rPr>
                <w:rFonts w:ascii="Tahoma" w:hAnsi="Tahoma" w:cs="Tahoma"/>
                <w:sz w:val="14"/>
                <w:szCs w:val="14"/>
              </w:rPr>
              <w:t> </w:t>
            </w:r>
            <w:r w:rsidRPr="00225D88">
              <w:rPr>
                <w:rFonts w:ascii="Tahoma" w:hAnsi="Tahoma" w:cs="Tahoma"/>
                <w:sz w:val="14"/>
                <w:szCs w:val="14"/>
                <w:lang w:val="pt-BR"/>
              </w:rPr>
              <w:t>Dispositivo)</w:t>
            </w:r>
            <w:bookmarkEnd w:id="234"/>
          </w:p>
        </w:tc>
        <w:tc>
          <w:tcPr>
            <w:tcW w:w="432" w:type="dxa"/>
            <w:shd w:val="clear" w:color="auto" w:fill="FABF8F"/>
            <w:vAlign w:val="center"/>
          </w:tcPr>
          <w:p w:rsidR="00C031FA" w:rsidRPr="00225D88" w:rsidRDefault="00875C88" w:rsidP="00B27F12">
            <w:pPr>
              <w:pStyle w:val="TableText"/>
              <w:widowControl w:val="0"/>
              <w:rPr>
                <w:b/>
                <w:color w:val="0000FF"/>
                <w:sz w:val="13"/>
                <w:szCs w:val="13"/>
                <w:u w:val="single"/>
              </w:rPr>
            </w:pPr>
            <w:hyperlink w:anchor="_45_Bridge_do" w:history="1">
              <w:r w:rsidR="00F3045E" w:rsidRPr="00225D88">
                <w:rPr>
                  <w:rStyle w:val="Hyperlink"/>
                  <w:rFonts w:hAnsi="Times New Roman"/>
                  <w:b/>
                  <w:sz w:val="13"/>
                </w:rPr>
                <w:t>45</w:t>
              </w:r>
            </w:hyperlink>
          </w:p>
        </w:tc>
        <w:tc>
          <w:tcPr>
            <w:tcW w:w="450" w:type="dxa"/>
            <w:shd w:val="clear" w:color="auto" w:fill="FABF8F"/>
          </w:tcPr>
          <w:p w:rsidR="00C031FA" w:rsidRPr="00225D88" w:rsidRDefault="00BD3B84" w:rsidP="00B27F12">
            <w:pPr>
              <w:pStyle w:val="TableText"/>
              <w:widowControl w:val="0"/>
              <w:spacing w:before="40"/>
              <w:rPr>
                <w:rFonts w:ascii="Tahoma" w:hAnsi="Tahoma" w:cs="Tahoma"/>
                <w:sz w:val="13"/>
                <w:szCs w:val="13"/>
              </w:rPr>
            </w:pPr>
            <w:r w:rsidRPr="00225D88">
              <w:rPr>
                <w:rFonts w:ascii="Tahoma" w:hAnsi="Tahoma" w:cs="Tahoma"/>
                <w:sz w:val="13"/>
                <w:szCs w:val="13"/>
              </w:rPr>
              <w:t>06/11</w:t>
            </w:r>
          </w:p>
        </w:tc>
        <w:tc>
          <w:tcPr>
            <w:tcW w:w="369" w:type="dxa"/>
            <w:tcBorders>
              <w:right w:val="single" w:sz="18" w:space="0" w:color="auto"/>
            </w:tcBorders>
            <w:shd w:val="clear" w:color="auto" w:fill="FABF8F"/>
            <w:vAlign w:val="center"/>
          </w:tcPr>
          <w:p w:rsidR="00C031FA" w:rsidRPr="00225D88" w:rsidRDefault="00C031FA" w:rsidP="00B27F12">
            <w:pPr>
              <w:pStyle w:val="TableText"/>
              <w:widowControl w:val="0"/>
              <w:rPr>
                <w:rFonts w:ascii="Tahoma" w:hAnsi="Tahoma" w:cs="Tahoma"/>
                <w:sz w:val="13"/>
              </w:rPr>
            </w:pPr>
          </w:p>
        </w:tc>
        <w:tc>
          <w:tcPr>
            <w:tcW w:w="342" w:type="dxa"/>
            <w:tcBorders>
              <w:left w:val="single" w:sz="18" w:space="0" w:color="auto"/>
            </w:tcBorders>
            <w:shd w:val="clear" w:color="auto" w:fill="FABF8F"/>
            <w:vAlign w:val="bottom"/>
          </w:tcPr>
          <w:p w:rsidR="00C031FA" w:rsidRPr="00225D88" w:rsidRDefault="00C031FA" w:rsidP="00B27F12">
            <w:pPr>
              <w:pStyle w:val="TableText"/>
              <w:widowControl w:val="0"/>
              <w:rPr>
                <w:rFonts w:ascii="Tahoma" w:hAnsi="Tahoma" w:cs="Tahoma"/>
                <w:sz w:val="13"/>
                <w:szCs w:val="13"/>
              </w:rPr>
            </w:pPr>
          </w:p>
        </w:tc>
        <w:tc>
          <w:tcPr>
            <w:tcW w:w="351" w:type="dxa"/>
            <w:shd w:val="clear" w:color="auto" w:fill="FABF8F"/>
            <w:vAlign w:val="bottom"/>
          </w:tcPr>
          <w:p w:rsidR="00C031FA" w:rsidRPr="00225D88" w:rsidRDefault="00C031FA" w:rsidP="00B27F12">
            <w:pPr>
              <w:pStyle w:val="TableText"/>
              <w:widowControl w:val="0"/>
              <w:rPr>
                <w:rFonts w:ascii="Tahoma" w:hAnsi="Tahoma" w:cs="Tahoma"/>
                <w:sz w:val="13"/>
                <w:szCs w:val="13"/>
              </w:rPr>
            </w:pPr>
          </w:p>
        </w:tc>
        <w:tc>
          <w:tcPr>
            <w:tcW w:w="351" w:type="dxa"/>
            <w:shd w:val="clear" w:color="auto" w:fill="FABF8F"/>
            <w:vAlign w:val="bottom"/>
          </w:tcPr>
          <w:p w:rsidR="00C031FA" w:rsidRPr="00225D88" w:rsidRDefault="00C031FA" w:rsidP="00B27F12">
            <w:pPr>
              <w:pStyle w:val="TableText"/>
              <w:widowControl w:val="0"/>
              <w:rPr>
                <w:rFonts w:ascii="Tahoma" w:hAnsi="Tahoma" w:cs="Tahoma"/>
                <w:sz w:val="13"/>
                <w:szCs w:val="13"/>
              </w:rPr>
            </w:pPr>
          </w:p>
        </w:tc>
        <w:tc>
          <w:tcPr>
            <w:tcW w:w="360" w:type="dxa"/>
            <w:shd w:val="clear" w:color="auto" w:fill="FABF8F"/>
            <w:vAlign w:val="bottom"/>
          </w:tcPr>
          <w:p w:rsidR="00C031FA" w:rsidRPr="00225D88" w:rsidRDefault="00C031FA" w:rsidP="00B27F12">
            <w:pPr>
              <w:pStyle w:val="TableText"/>
              <w:widowControl w:val="0"/>
              <w:rPr>
                <w:rFonts w:ascii="Tahoma" w:hAnsi="Tahoma" w:cs="Tahoma"/>
                <w:sz w:val="13"/>
                <w:szCs w:val="13"/>
              </w:rPr>
            </w:pPr>
          </w:p>
        </w:tc>
        <w:tc>
          <w:tcPr>
            <w:tcW w:w="360" w:type="dxa"/>
            <w:gridSpan w:val="2"/>
            <w:shd w:val="clear" w:color="auto" w:fill="FABF8F"/>
            <w:vAlign w:val="bottom"/>
          </w:tcPr>
          <w:p w:rsidR="00C031FA" w:rsidRPr="00225D88" w:rsidRDefault="00C031FA" w:rsidP="00B27F12">
            <w:pPr>
              <w:pStyle w:val="TableText"/>
              <w:widowControl w:val="0"/>
              <w:rPr>
                <w:rFonts w:ascii="Tahoma" w:hAnsi="Tahoma" w:cs="Tahoma"/>
                <w:sz w:val="13"/>
                <w:szCs w:val="13"/>
              </w:rPr>
            </w:pPr>
          </w:p>
        </w:tc>
        <w:tc>
          <w:tcPr>
            <w:tcW w:w="333" w:type="dxa"/>
            <w:shd w:val="clear" w:color="auto" w:fill="FABF8F"/>
            <w:vAlign w:val="bottom"/>
          </w:tcPr>
          <w:p w:rsidR="00C031FA" w:rsidRPr="00225D88" w:rsidRDefault="00C031FA" w:rsidP="00B27F12">
            <w:pPr>
              <w:pStyle w:val="TableText"/>
              <w:widowControl w:val="0"/>
              <w:rPr>
                <w:rFonts w:ascii="Tahoma" w:hAnsi="Tahoma" w:cs="Tahoma"/>
                <w:sz w:val="13"/>
                <w:szCs w:val="13"/>
              </w:rPr>
            </w:pPr>
          </w:p>
        </w:tc>
        <w:tc>
          <w:tcPr>
            <w:tcW w:w="378" w:type="dxa"/>
            <w:tcBorders>
              <w:right w:val="single" w:sz="18" w:space="0" w:color="auto"/>
            </w:tcBorders>
            <w:shd w:val="clear" w:color="auto" w:fill="FABF8F"/>
            <w:vAlign w:val="bottom"/>
          </w:tcPr>
          <w:p w:rsidR="00C031FA" w:rsidRPr="00225D88" w:rsidRDefault="00C031FA" w:rsidP="00B27F12">
            <w:pPr>
              <w:pStyle w:val="TableText"/>
              <w:widowControl w:val="0"/>
              <w:rPr>
                <w:rFonts w:ascii="Tahoma" w:hAnsi="Tahoma" w:cs="Tahoma"/>
                <w:sz w:val="13"/>
                <w:szCs w:val="13"/>
              </w:rPr>
            </w:pPr>
          </w:p>
        </w:tc>
        <w:tc>
          <w:tcPr>
            <w:tcW w:w="405" w:type="dxa"/>
            <w:tcBorders>
              <w:left w:val="single" w:sz="18" w:space="0" w:color="auto"/>
            </w:tcBorders>
            <w:shd w:val="clear" w:color="auto" w:fill="FABF8F"/>
            <w:vAlign w:val="bottom"/>
          </w:tcPr>
          <w:p w:rsidR="00C031FA" w:rsidRPr="00225D88" w:rsidRDefault="00C031FA" w:rsidP="00B27F12">
            <w:pPr>
              <w:pStyle w:val="TableText"/>
              <w:widowControl w:val="0"/>
              <w:rPr>
                <w:rFonts w:ascii="Tahoma" w:hAnsi="Tahoma" w:cs="Tahoma"/>
                <w:sz w:val="13"/>
                <w:szCs w:val="13"/>
              </w:rPr>
            </w:pPr>
          </w:p>
        </w:tc>
        <w:tc>
          <w:tcPr>
            <w:tcW w:w="513" w:type="dxa"/>
            <w:shd w:val="clear" w:color="auto" w:fill="FABF8F"/>
            <w:vAlign w:val="bottom"/>
          </w:tcPr>
          <w:p w:rsidR="00C031FA" w:rsidRPr="00225D88" w:rsidRDefault="00C031FA" w:rsidP="00B27F12">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bottom"/>
          </w:tcPr>
          <w:p w:rsidR="00C031FA" w:rsidRPr="00225D88" w:rsidRDefault="00C031FA" w:rsidP="00B27F12">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C031FA" w:rsidRPr="00225D88" w:rsidRDefault="00C031FA" w:rsidP="00B27F12">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C031FA" w:rsidRPr="00225D88" w:rsidRDefault="00C031FA" w:rsidP="00B27F12">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C031FA" w:rsidRPr="00225D88" w:rsidRDefault="00BD3B84" w:rsidP="00B27F12">
            <w:pPr>
              <w:pStyle w:val="TableText"/>
              <w:widowControl w:val="0"/>
              <w:rPr>
                <w:rFonts w:ascii="Tahoma" w:hAnsi="Tahoma" w:cs="Tahoma"/>
                <w:sz w:val="13"/>
              </w:rPr>
            </w:pPr>
            <w:r w:rsidRPr="00225D88">
              <w:rPr>
                <w:rFonts w:ascii="Tahoma"/>
                <w:sz w:val="13"/>
                <w:lang w:val="pt-BR"/>
              </w:rPr>
              <w:t>E</w:t>
            </w:r>
          </w:p>
        </w:tc>
        <w:tc>
          <w:tcPr>
            <w:tcW w:w="1323" w:type="dxa"/>
            <w:shd w:val="clear" w:color="auto" w:fill="FABF8F"/>
          </w:tcPr>
          <w:p w:rsidR="00C031FA" w:rsidRPr="00225D88" w:rsidRDefault="00C031FA" w:rsidP="00B27F12">
            <w:pPr>
              <w:pStyle w:val="TableText"/>
              <w:widowControl w:val="0"/>
              <w:rPr>
                <w:rFonts w:ascii="Tahoma" w:hAnsi="Tahoma" w:cs="Tahoma"/>
                <w:sz w:val="13"/>
              </w:rPr>
            </w:pPr>
          </w:p>
        </w:tc>
        <w:tc>
          <w:tcPr>
            <w:tcW w:w="540" w:type="dxa"/>
            <w:shd w:val="clear" w:color="auto" w:fill="FABF8F"/>
            <w:vAlign w:val="center"/>
          </w:tcPr>
          <w:p w:rsidR="00C031FA" w:rsidRPr="00225D88" w:rsidRDefault="00C031FA" w:rsidP="00B27F12">
            <w:pPr>
              <w:pStyle w:val="TableText"/>
              <w:widowControl w:val="0"/>
              <w:rPr>
                <w:rFonts w:ascii="Tahoma" w:hAnsi="Tahoma" w:cs="Tahoma"/>
                <w:sz w:val="13"/>
              </w:rPr>
            </w:pPr>
          </w:p>
        </w:tc>
      </w:tr>
      <w:tr w:rsidR="00D96C9D" w:rsidRPr="00225D88" w:rsidTr="00D96C9D">
        <w:trPr>
          <w:trHeight w:val="145"/>
        </w:trPr>
        <w:tc>
          <w:tcPr>
            <w:tcW w:w="2462" w:type="dxa"/>
            <w:shd w:val="clear" w:color="auto" w:fill="FFFFFF"/>
            <w:vAlign w:val="center"/>
          </w:tcPr>
          <w:p w:rsidR="00C031FA" w:rsidRPr="00225D88" w:rsidRDefault="00BD3B84" w:rsidP="001F4899">
            <w:pPr>
              <w:pStyle w:val="ProductNames"/>
              <w:rPr>
                <w:rFonts w:ascii="Tahoma" w:hAnsi="Tahoma" w:cs="Tahoma"/>
                <w:sz w:val="14"/>
                <w:szCs w:val="14"/>
              </w:rPr>
            </w:pPr>
            <w:bookmarkStart w:id="235" w:name="_Toc325608911"/>
            <w:bookmarkStart w:id="236" w:name="_Toc328570225"/>
            <w:bookmarkEnd w:id="235"/>
            <w:r w:rsidRPr="00225D88">
              <w:rPr>
                <w:rFonts w:ascii="Tahoma" w:hAnsi="Tahoma" w:cs="Tahoma"/>
                <w:sz w:val="14"/>
                <w:szCs w:val="14"/>
                <w:lang w:val="pt-BR"/>
              </w:rPr>
              <w:t>Bridge do Pacote de CALs Empresariais para Windows</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Intune (Usuário e Dispositivo)</w:t>
            </w:r>
            <w:bookmarkEnd w:id="236"/>
          </w:p>
        </w:tc>
        <w:tc>
          <w:tcPr>
            <w:tcW w:w="432" w:type="dxa"/>
            <w:shd w:val="clear" w:color="auto" w:fill="FFFFFF"/>
            <w:vAlign w:val="center"/>
          </w:tcPr>
          <w:p w:rsidR="00C031FA" w:rsidRPr="00225D88" w:rsidRDefault="00875C88" w:rsidP="008A7B14">
            <w:pPr>
              <w:pStyle w:val="TableText"/>
              <w:widowControl w:val="0"/>
              <w:rPr>
                <w:b/>
                <w:color w:val="0000FF"/>
                <w:sz w:val="13"/>
                <w:szCs w:val="13"/>
                <w:u w:val="single"/>
              </w:rPr>
            </w:pPr>
            <w:hyperlink w:anchor="_45_Bridge_do" w:history="1">
              <w:r w:rsidR="00F3045E" w:rsidRPr="00225D88">
                <w:rPr>
                  <w:rStyle w:val="Hyperlink"/>
                  <w:rFonts w:hAnsi="Times New Roman"/>
                  <w:b/>
                  <w:sz w:val="13"/>
                </w:rPr>
                <w:t>45</w:t>
              </w:r>
            </w:hyperlink>
          </w:p>
        </w:tc>
        <w:tc>
          <w:tcPr>
            <w:tcW w:w="450" w:type="dxa"/>
            <w:shd w:val="clear" w:color="auto" w:fill="FFFFFF"/>
          </w:tcPr>
          <w:p w:rsidR="00C031FA" w:rsidRPr="00225D88" w:rsidRDefault="00BD3B84">
            <w:pPr>
              <w:pStyle w:val="TableText"/>
              <w:widowControl w:val="0"/>
              <w:spacing w:before="40"/>
              <w:rPr>
                <w:rFonts w:ascii="Tahoma" w:hAnsi="Tahoma" w:cs="Tahoma"/>
                <w:sz w:val="13"/>
                <w:szCs w:val="13"/>
              </w:rPr>
            </w:pPr>
            <w:r w:rsidRPr="00225D88">
              <w:rPr>
                <w:rFonts w:ascii="Tahoma" w:hAnsi="Tahoma" w:cs="Tahoma"/>
                <w:sz w:val="13"/>
                <w:szCs w:val="13"/>
              </w:rPr>
              <w:t>04/11</w:t>
            </w:r>
          </w:p>
        </w:tc>
        <w:tc>
          <w:tcPr>
            <w:tcW w:w="369"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342"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351" w:type="dxa"/>
            <w:shd w:val="clear" w:color="auto" w:fill="FFFFFF"/>
            <w:vAlign w:val="center"/>
          </w:tcPr>
          <w:p w:rsidR="00C031FA" w:rsidRPr="00225D88" w:rsidRDefault="00C031FA">
            <w:pPr>
              <w:pStyle w:val="TableText"/>
              <w:widowControl w:val="0"/>
              <w:rPr>
                <w:rFonts w:ascii="Tahoma" w:hAnsi="Tahoma" w:cs="Tahoma"/>
                <w:bCs/>
                <w:color w:val="000000"/>
                <w:sz w:val="13"/>
              </w:rPr>
            </w:pPr>
          </w:p>
        </w:tc>
        <w:tc>
          <w:tcPr>
            <w:tcW w:w="351" w:type="dxa"/>
            <w:shd w:val="clear" w:color="auto" w:fill="FFFFFF"/>
            <w:vAlign w:val="center"/>
          </w:tcPr>
          <w:p w:rsidR="00C031FA" w:rsidRPr="00225D88" w:rsidRDefault="00C031FA">
            <w:pPr>
              <w:pStyle w:val="TableText"/>
              <w:widowControl w:val="0"/>
              <w:rPr>
                <w:rFonts w:ascii="Tahoma" w:hAnsi="Tahoma" w:cs="Tahoma"/>
                <w:bCs/>
                <w:color w:val="000000"/>
                <w:sz w:val="13"/>
              </w:rPr>
            </w:pPr>
          </w:p>
        </w:tc>
        <w:tc>
          <w:tcPr>
            <w:tcW w:w="360" w:type="dxa"/>
            <w:shd w:val="clear" w:color="auto" w:fill="FFFFFF"/>
            <w:vAlign w:val="center"/>
          </w:tcPr>
          <w:p w:rsidR="00C031FA" w:rsidRPr="00225D88" w:rsidRDefault="00C031FA">
            <w:pPr>
              <w:pStyle w:val="TableText"/>
              <w:widowControl w:val="0"/>
              <w:rPr>
                <w:rFonts w:ascii="Tahoma" w:hAnsi="Tahoma" w:cs="Tahoma"/>
                <w:bCs/>
                <w:color w:val="000000"/>
                <w:sz w:val="13"/>
              </w:rPr>
            </w:pPr>
          </w:p>
        </w:tc>
        <w:tc>
          <w:tcPr>
            <w:tcW w:w="360" w:type="dxa"/>
            <w:gridSpan w:val="2"/>
            <w:shd w:val="clear" w:color="auto" w:fill="FFFFFF"/>
            <w:vAlign w:val="center"/>
          </w:tcPr>
          <w:p w:rsidR="00C031FA" w:rsidRPr="00225D88" w:rsidRDefault="00C031FA">
            <w:pPr>
              <w:pStyle w:val="TableText"/>
              <w:widowControl w:val="0"/>
              <w:rPr>
                <w:rFonts w:ascii="Tahoma" w:hAnsi="Tahoma" w:cs="Tahoma"/>
                <w:bCs/>
                <w:color w:val="000000"/>
                <w:sz w:val="13"/>
              </w:rPr>
            </w:pPr>
          </w:p>
        </w:tc>
        <w:tc>
          <w:tcPr>
            <w:tcW w:w="333" w:type="dxa"/>
            <w:shd w:val="clear" w:color="auto" w:fill="FFFFFF"/>
            <w:vAlign w:val="center"/>
          </w:tcPr>
          <w:p w:rsidR="00C031FA" w:rsidRPr="00225D88" w:rsidRDefault="00C031FA">
            <w:pPr>
              <w:pStyle w:val="TableText"/>
              <w:widowControl w:val="0"/>
              <w:rPr>
                <w:rFonts w:ascii="Tahoma" w:hAnsi="Tahoma" w:cs="Tahoma"/>
                <w:bCs/>
                <w:color w:val="000000"/>
                <w:sz w:val="13"/>
              </w:rPr>
            </w:pPr>
          </w:p>
        </w:tc>
        <w:tc>
          <w:tcPr>
            <w:tcW w:w="378"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color w:val="000000"/>
                <w:sz w:val="13"/>
              </w:rPr>
            </w:pPr>
          </w:p>
        </w:tc>
        <w:tc>
          <w:tcPr>
            <w:tcW w:w="405"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513" w:type="dxa"/>
            <w:shd w:val="clear" w:color="auto" w:fill="FFFFFF"/>
            <w:vAlign w:val="center"/>
          </w:tcPr>
          <w:p w:rsidR="00C031FA" w:rsidRPr="00225D88" w:rsidRDefault="00C031FA">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C031FA" w:rsidRPr="00225D88" w:rsidRDefault="00C031FA" w:rsidP="0086733A">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1323" w:type="dxa"/>
            <w:shd w:val="clear" w:color="auto" w:fill="FFFFFF"/>
            <w:vAlign w:val="center"/>
          </w:tcPr>
          <w:p w:rsidR="00C031FA" w:rsidRPr="00225D88" w:rsidRDefault="00C031FA">
            <w:pPr>
              <w:pStyle w:val="TableText"/>
              <w:widowControl w:val="0"/>
              <w:rPr>
                <w:rFonts w:ascii="Tahoma" w:hAnsi="Tahoma" w:cs="Tahoma"/>
                <w:sz w:val="13"/>
              </w:rPr>
            </w:pPr>
          </w:p>
        </w:tc>
        <w:tc>
          <w:tcPr>
            <w:tcW w:w="540" w:type="dxa"/>
            <w:shd w:val="clear" w:color="auto" w:fill="FFFFFF"/>
            <w:vAlign w:val="center"/>
          </w:tcPr>
          <w:p w:rsidR="00C031FA" w:rsidRPr="00225D88" w:rsidRDefault="00C031FA">
            <w:pPr>
              <w:pStyle w:val="TableText"/>
              <w:widowControl w:val="0"/>
              <w:rPr>
                <w:rFonts w:ascii="Tahoma" w:hAnsi="Tahoma" w:cs="Tahoma"/>
                <w:sz w:val="13"/>
              </w:rPr>
            </w:pPr>
          </w:p>
        </w:tc>
      </w:tr>
      <w:tr w:rsidR="00D96C9D" w:rsidRPr="00225D88" w:rsidTr="00D96C9D">
        <w:trPr>
          <w:trHeight w:val="145"/>
        </w:trPr>
        <w:tc>
          <w:tcPr>
            <w:tcW w:w="2462" w:type="dxa"/>
            <w:shd w:val="clear" w:color="auto" w:fill="FABF8F"/>
            <w:vAlign w:val="center"/>
          </w:tcPr>
          <w:p w:rsidR="00C031FA" w:rsidRPr="00225D88" w:rsidRDefault="00C031FA" w:rsidP="001F4899">
            <w:pPr>
              <w:pStyle w:val="ProductNames"/>
              <w:rPr>
                <w:rFonts w:ascii="Tahoma" w:hAnsi="Tahoma" w:cs="Tahoma"/>
                <w:sz w:val="14"/>
                <w:szCs w:val="14"/>
              </w:rPr>
            </w:pPr>
            <w:bookmarkStart w:id="237" w:name="_Toc325608912"/>
            <w:bookmarkStart w:id="238" w:name="_Toc328570226"/>
            <w:bookmarkEnd w:id="237"/>
            <w:r w:rsidRPr="00225D88">
              <w:rPr>
                <w:rFonts w:ascii="Tahoma" w:hAnsi="Tahoma" w:cs="Tahoma"/>
                <w:sz w:val="14"/>
                <w:szCs w:val="14"/>
                <w:lang w:val="pt-BR"/>
              </w:rPr>
              <w:t xml:space="preserve">Pacote de CALs Empresariais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(Usuário e Dispositivo)</w:t>
            </w:r>
            <w:bookmarkEnd w:id="238"/>
            <w:r w:rsidRPr="00225D88">
              <w:rPr>
                <w:rFonts w:ascii="Tahoma" w:hAnsi="Tahoma" w:cs="Tahoma"/>
                <w:sz w:val="14"/>
                <w:szCs w:val="14"/>
              </w:rPr>
              <w:t xml:space="preserve"> </w:t>
            </w:r>
          </w:p>
        </w:tc>
        <w:tc>
          <w:tcPr>
            <w:tcW w:w="432" w:type="dxa"/>
            <w:shd w:val="clear" w:color="auto" w:fill="FABF8F"/>
            <w:vAlign w:val="center"/>
          </w:tcPr>
          <w:p w:rsidR="00C031FA" w:rsidRPr="00225D88" w:rsidRDefault="00875C88" w:rsidP="008A7B14">
            <w:pPr>
              <w:pStyle w:val="TableText"/>
              <w:widowControl w:val="0"/>
              <w:rPr>
                <w:rStyle w:val="EndnoteReference"/>
                <w:color w:val="0000FF"/>
                <w:sz w:val="13"/>
                <w:szCs w:val="13"/>
                <w:u w:val="single"/>
              </w:rPr>
            </w:pPr>
            <w:hyperlink w:anchor="_46_Enterprise_CAL" w:history="1">
              <w:r w:rsidR="00BD3B84" w:rsidRPr="00225D88">
                <w:rPr>
                  <w:rStyle w:val="Hyperlink"/>
                  <w:rFonts w:hAnsi="Times New Roman"/>
                  <w:b/>
                  <w:sz w:val="13"/>
                </w:rPr>
                <w:t>46</w:t>
              </w:r>
            </w:hyperlink>
          </w:p>
        </w:tc>
        <w:tc>
          <w:tcPr>
            <w:tcW w:w="450" w:type="dxa"/>
            <w:shd w:val="clear" w:color="auto" w:fill="FABF8F"/>
          </w:tcPr>
          <w:p w:rsidR="00C031FA" w:rsidRPr="00225D88" w:rsidRDefault="00BD3B84">
            <w:pPr>
              <w:pStyle w:val="TableText"/>
              <w:widowControl w:val="0"/>
              <w:spacing w:before="40"/>
              <w:rPr>
                <w:rFonts w:ascii="Tahoma" w:hAnsi="Tahoma" w:cs="Tahoma"/>
                <w:sz w:val="13"/>
                <w:szCs w:val="13"/>
              </w:rPr>
            </w:pPr>
            <w:r w:rsidRPr="00225D88">
              <w:rPr>
                <w:rFonts w:ascii="Tahoma" w:hAnsi="Tahoma" w:cs="Tahoma"/>
                <w:sz w:val="13"/>
                <w:szCs w:val="13"/>
              </w:rPr>
              <w:t>10/06</w:t>
            </w:r>
          </w:p>
        </w:tc>
        <w:tc>
          <w:tcPr>
            <w:tcW w:w="369"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351" w:type="dxa"/>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color w:val="000000"/>
                <w:sz w:val="13"/>
              </w:rPr>
              <w:t>13</w:t>
            </w:r>
          </w:p>
        </w:tc>
        <w:tc>
          <w:tcPr>
            <w:tcW w:w="351" w:type="dxa"/>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color w:val="000000"/>
                <w:sz w:val="13"/>
              </w:rPr>
              <w:t>10</w:t>
            </w:r>
          </w:p>
        </w:tc>
        <w:tc>
          <w:tcPr>
            <w:tcW w:w="360" w:type="dxa"/>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color w:val="000000"/>
                <w:sz w:val="13"/>
              </w:rPr>
              <w:t>8</w:t>
            </w:r>
          </w:p>
        </w:tc>
        <w:tc>
          <w:tcPr>
            <w:tcW w:w="360" w:type="dxa"/>
            <w:gridSpan w:val="2"/>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color w:val="000000"/>
                <w:sz w:val="13"/>
              </w:rPr>
              <w:t>8</w:t>
            </w:r>
          </w:p>
        </w:tc>
        <w:tc>
          <w:tcPr>
            <w:tcW w:w="333" w:type="dxa"/>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color w:val="000000"/>
                <w:sz w:val="13"/>
              </w:rPr>
              <w:t>5</w:t>
            </w:r>
          </w:p>
        </w:tc>
        <w:tc>
          <w:tcPr>
            <w:tcW w:w="378"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color w:val="000000"/>
                <w:sz w:val="13"/>
              </w:rPr>
              <w:t>3</w:t>
            </w:r>
          </w:p>
        </w:tc>
        <w:tc>
          <w:tcPr>
            <w:tcW w:w="405"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513" w:type="dxa"/>
            <w:shd w:val="clear" w:color="auto" w:fill="FABF8F"/>
            <w:vAlign w:val="center"/>
          </w:tcPr>
          <w:p w:rsidR="00C031FA" w:rsidRPr="00225D88" w:rsidRDefault="00C031FA">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C031FA" w:rsidRPr="00225D88" w:rsidRDefault="00BD3B84" w:rsidP="0086733A">
            <w:pPr>
              <w:pStyle w:val="TableText"/>
              <w:widowControl w:val="0"/>
              <w:rPr>
                <w:rFonts w:ascii="Tahoma" w:hAnsi="Tahoma" w:cs="Tahoma"/>
                <w:sz w:val="13"/>
              </w:rPr>
            </w:pPr>
            <w:r w:rsidRPr="00225D88">
              <w:rPr>
                <w:rFonts w:ascii="Tahoma"/>
                <w:sz w:val="13"/>
                <w:lang w:val="pt-BR"/>
              </w:rPr>
              <w:t>2, E</w:t>
            </w:r>
          </w:p>
        </w:tc>
        <w:tc>
          <w:tcPr>
            <w:tcW w:w="414"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E</w:t>
            </w:r>
          </w:p>
        </w:tc>
        <w:tc>
          <w:tcPr>
            <w:tcW w:w="396" w:type="dxa"/>
            <w:tcBorders>
              <w:left w:val="single" w:sz="18" w:space="0" w:color="auto"/>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E, P</w:t>
            </w:r>
          </w:p>
        </w:tc>
        <w:tc>
          <w:tcPr>
            <w:tcW w:w="1323" w:type="dxa"/>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E,ST</w:t>
            </w:r>
          </w:p>
        </w:tc>
        <w:tc>
          <w:tcPr>
            <w:tcW w:w="540" w:type="dxa"/>
            <w:shd w:val="clear" w:color="auto" w:fill="FABF8F"/>
            <w:vAlign w:val="center"/>
          </w:tcPr>
          <w:p w:rsidR="00C031FA" w:rsidRPr="00225D88" w:rsidRDefault="00C031FA">
            <w:pPr>
              <w:pStyle w:val="TableText"/>
              <w:widowControl w:val="0"/>
              <w:rPr>
                <w:rFonts w:ascii="Tahoma" w:hAnsi="Tahoma" w:cs="Tahoma"/>
                <w:sz w:val="13"/>
              </w:rPr>
            </w:pPr>
          </w:p>
        </w:tc>
      </w:tr>
      <w:tr w:rsidR="00D96C9D" w:rsidRPr="00225D88" w:rsidTr="00D96C9D">
        <w:trPr>
          <w:trHeight w:val="145"/>
        </w:trPr>
        <w:tc>
          <w:tcPr>
            <w:tcW w:w="2462" w:type="dxa"/>
            <w:shd w:val="clear" w:color="auto" w:fill="FFFFFF"/>
          </w:tcPr>
          <w:p w:rsidR="00AB6D99" w:rsidRPr="00225D88" w:rsidRDefault="00BD3B84" w:rsidP="003C7575">
            <w:pPr>
              <w:pStyle w:val="ProductNames"/>
              <w:spacing w:before="0" w:after="0"/>
              <w:rPr>
                <w:rFonts w:ascii="Tahoma" w:hAnsi="Tahoma" w:cs="Tahoma"/>
                <w:b/>
                <w:sz w:val="14"/>
                <w:szCs w:val="14"/>
              </w:rPr>
            </w:pPr>
            <w:bookmarkStart w:id="239" w:name="_Toc325608913"/>
            <w:bookmarkStart w:id="240" w:name="_Toc328570227"/>
            <w:bookmarkEnd w:id="239"/>
            <w:r w:rsidRPr="00225D88">
              <w:rPr>
                <w:rFonts w:ascii="Tahoma" w:hAnsi="Tahoma" w:cs="Tahoma"/>
                <w:sz w:val="14"/>
                <w:szCs w:val="14"/>
                <w:lang w:val="pt-BR"/>
              </w:rPr>
              <w:t>Arquivamento do Exchange Online</w:t>
            </w:r>
            <w:bookmarkEnd w:id="240"/>
          </w:p>
        </w:tc>
        <w:tc>
          <w:tcPr>
            <w:tcW w:w="432" w:type="dxa"/>
            <w:shd w:val="clear" w:color="auto" w:fill="FFFFFF"/>
            <w:vAlign w:val="center"/>
          </w:tcPr>
          <w:p w:rsidR="00AB6D99" w:rsidRPr="00225D88" w:rsidRDefault="00875C88" w:rsidP="00733F61">
            <w:pPr>
              <w:pStyle w:val="TableText"/>
              <w:widowControl w:val="0"/>
              <w:rPr>
                <w:b/>
                <w:color w:val="0000FF"/>
                <w:sz w:val="13"/>
                <w:szCs w:val="13"/>
                <w:u w:val="single"/>
              </w:rPr>
            </w:pPr>
            <w:hyperlink w:anchor="_47_Exchange_Online" w:history="1">
              <w:r w:rsidR="00BD3B84" w:rsidRPr="00225D88">
                <w:rPr>
                  <w:rStyle w:val="Hyperlink"/>
                  <w:rFonts w:hAnsi="Times New Roman"/>
                  <w:b/>
                  <w:sz w:val="13"/>
                </w:rPr>
                <w:t>47</w:t>
              </w:r>
            </w:hyperlink>
          </w:p>
        </w:tc>
        <w:tc>
          <w:tcPr>
            <w:tcW w:w="450" w:type="dxa"/>
            <w:shd w:val="clear" w:color="auto" w:fill="FFFFFF"/>
          </w:tcPr>
          <w:p w:rsidR="00AB6D99" w:rsidRPr="00225D88" w:rsidDel="00876599" w:rsidRDefault="00BD3B84" w:rsidP="00733F61">
            <w:pPr>
              <w:pStyle w:val="TableText"/>
              <w:widowControl w:val="0"/>
              <w:spacing w:before="80"/>
              <w:rPr>
                <w:rFonts w:ascii="Tahoma" w:hAnsi="Tahoma" w:cs="Tahoma"/>
                <w:sz w:val="13"/>
                <w:szCs w:val="13"/>
              </w:rPr>
            </w:pPr>
            <w:r w:rsidRPr="00225D88">
              <w:rPr>
                <w:rFonts w:ascii="Tahoma" w:hAnsi="Tahoma" w:cs="Tahoma"/>
                <w:sz w:val="13"/>
                <w:szCs w:val="13"/>
              </w:rPr>
              <w:t>06/11</w:t>
            </w:r>
          </w:p>
        </w:tc>
        <w:tc>
          <w:tcPr>
            <w:tcW w:w="369" w:type="dxa"/>
            <w:tcBorders>
              <w:right w:val="single" w:sz="18" w:space="0" w:color="auto"/>
            </w:tcBorders>
            <w:shd w:val="clear" w:color="auto" w:fill="FFFFFF"/>
            <w:vAlign w:val="center"/>
          </w:tcPr>
          <w:p w:rsidR="00AB6D99" w:rsidRPr="00225D88" w:rsidRDefault="00AB6D99" w:rsidP="00733F61">
            <w:pPr>
              <w:pStyle w:val="TableText"/>
              <w:widowControl w:val="0"/>
              <w:rPr>
                <w:rFonts w:ascii="Tahoma" w:hAnsi="Tahoma" w:cs="Tahoma"/>
                <w:sz w:val="13"/>
              </w:rPr>
            </w:pPr>
          </w:p>
        </w:tc>
        <w:tc>
          <w:tcPr>
            <w:tcW w:w="342" w:type="dxa"/>
            <w:tcBorders>
              <w:left w:val="single" w:sz="18" w:space="0" w:color="auto"/>
            </w:tcBorders>
            <w:shd w:val="clear" w:color="auto" w:fill="FFFFFF"/>
            <w:vAlign w:val="center"/>
          </w:tcPr>
          <w:p w:rsidR="00AB6D99" w:rsidRPr="00225D88" w:rsidRDefault="00AB6D99" w:rsidP="00733F61">
            <w:pPr>
              <w:pStyle w:val="TableText"/>
              <w:widowControl w:val="0"/>
              <w:rPr>
                <w:rFonts w:ascii="Tahoma" w:hAnsi="Tahoma" w:cs="Tahoma"/>
                <w:sz w:val="13"/>
              </w:rPr>
            </w:pPr>
          </w:p>
        </w:tc>
        <w:tc>
          <w:tcPr>
            <w:tcW w:w="351" w:type="dxa"/>
            <w:shd w:val="clear" w:color="auto" w:fill="FFFFFF"/>
            <w:vAlign w:val="center"/>
          </w:tcPr>
          <w:p w:rsidR="00AB6D99" w:rsidRPr="00225D88" w:rsidRDefault="00AB6D99" w:rsidP="00733F61">
            <w:pPr>
              <w:pStyle w:val="TableText"/>
              <w:widowControl w:val="0"/>
              <w:rPr>
                <w:rFonts w:ascii="Tahoma" w:hAnsi="Tahoma" w:cs="Tahoma"/>
                <w:sz w:val="13"/>
              </w:rPr>
            </w:pPr>
          </w:p>
        </w:tc>
        <w:tc>
          <w:tcPr>
            <w:tcW w:w="351" w:type="dxa"/>
            <w:shd w:val="clear" w:color="auto" w:fill="FFFFFF"/>
            <w:vAlign w:val="center"/>
          </w:tcPr>
          <w:p w:rsidR="00AB6D99" w:rsidRPr="00225D88" w:rsidRDefault="00AB6D99" w:rsidP="00733F61">
            <w:pPr>
              <w:pStyle w:val="TableText"/>
              <w:widowControl w:val="0"/>
              <w:rPr>
                <w:rFonts w:ascii="Tahoma" w:hAnsi="Tahoma" w:cs="Tahoma"/>
                <w:sz w:val="13"/>
              </w:rPr>
            </w:pPr>
          </w:p>
        </w:tc>
        <w:tc>
          <w:tcPr>
            <w:tcW w:w="360" w:type="dxa"/>
            <w:shd w:val="clear" w:color="auto" w:fill="FFFFFF"/>
            <w:vAlign w:val="center"/>
          </w:tcPr>
          <w:p w:rsidR="00AB6D99" w:rsidRPr="00225D88" w:rsidRDefault="00AB6D99" w:rsidP="00733F61">
            <w:pPr>
              <w:pStyle w:val="TableText"/>
              <w:widowControl w:val="0"/>
              <w:rPr>
                <w:rFonts w:ascii="Tahoma" w:hAnsi="Tahoma" w:cs="Tahoma"/>
                <w:sz w:val="13"/>
              </w:rPr>
            </w:pPr>
          </w:p>
        </w:tc>
        <w:tc>
          <w:tcPr>
            <w:tcW w:w="360" w:type="dxa"/>
            <w:gridSpan w:val="2"/>
            <w:shd w:val="clear" w:color="auto" w:fill="FFFFFF"/>
            <w:vAlign w:val="center"/>
          </w:tcPr>
          <w:p w:rsidR="00AB6D99" w:rsidRPr="00225D88" w:rsidRDefault="00AB6D99" w:rsidP="00733F61">
            <w:pPr>
              <w:pStyle w:val="TableText"/>
              <w:widowControl w:val="0"/>
              <w:rPr>
                <w:rFonts w:ascii="Tahoma" w:hAnsi="Tahoma" w:cs="Tahoma"/>
                <w:sz w:val="13"/>
              </w:rPr>
            </w:pPr>
          </w:p>
        </w:tc>
        <w:tc>
          <w:tcPr>
            <w:tcW w:w="333" w:type="dxa"/>
            <w:shd w:val="clear" w:color="auto" w:fill="FFFFFF"/>
            <w:vAlign w:val="center"/>
          </w:tcPr>
          <w:p w:rsidR="00AB6D99" w:rsidRPr="00225D88" w:rsidRDefault="00AB6D99" w:rsidP="00733F61">
            <w:pPr>
              <w:pStyle w:val="TableText"/>
              <w:widowControl w:val="0"/>
              <w:rPr>
                <w:rFonts w:ascii="Tahoma" w:hAnsi="Tahoma" w:cs="Tahoma"/>
                <w:sz w:val="13"/>
              </w:rPr>
            </w:pPr>
          </w:p>
        </w:tc>
        <w:tc>
          <w:tcPr>
            <w:tcW w:w="378" w:type="dxa"/>
            <w:tcBorders>
              <w:right w:val="single" w:sz="18" w:space="0" w:color="auto"/>
            </w:tcBorders>
            <w:shd w:val="clear" w:color="auto" w:fill="FFFFFF"/>
            <w:vAlign w:val="center"/>
          </w:tcPr>
          <w:p w:rsidR="00AB6D99" w:rsidRPr="00225D88" w:rsidRDefault="00AB6D99" w:rsidP="00733F61">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AB6D99" w:rsidRPr="00225D88" w:rsidRDefault="00AB6D99" w:rsidP="00733F61">
            <w:pPr>
              <w:pStyle w:val="TableText"/>
              <w:widowControl w:val="0"/>
              <w:rPr>
                <w:rFonts w:ascii="Tahoma" w:hAnsi="Tahoma" w:cs="Tahoma"/>
                <w:sz w:val="13"/>
              </w:rPr>
            </w:pPr>
          </w:p>
        </w:tc>
        <w:tc>
          <w:tcPr>
            <w:tcW w:w="513" w:type="dxa"/>
            <w:shd w:val="clear" w:color="auto" w:fill="FFFFFF"/>
            <w:vAlign w:val="center"/>
          </w:tcPr>
          <w:p w:rsidR="00AB6D99" w:rsidRPr="00225D88" w:rsidRDefault="00AB6D99" w:rsidP="00733F61">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AB6D99" w:rsidRPr="00225D88" w:rsidRDefault="00AB6D99" w:rsidP="00733F61">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AB6D99" w:rsidRPr="00225D88" w:rsidRDefault="00BD3B84" w:rsidP="00733F61">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FFFFF"/>
            <w:vAlign w:val="center"/>
          </w:tcPr>
          <w:p w:rsidR="00AB6D99" w:rsidRPr="00225D88" w:rsidRDefault="00BD3B84" w:rsidP="00733F61">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AB6D99" w:rsidRPr="00225D88" w:rsidRDefault="00AB6D99" w:rsidP="00733F61">
            <w:pPr>
              <w:pStyle w:val="TableText"/>
              <w:widowControl w:val="0"/>
              <w:rPr>
                <w:rFonts w:ascii="Tahoma" w:hAnsi="Tahoma" w:cs="Tahoma"/>
                <w:sz w:val="13"/>
              </w:rPr>
            </w:pPr>
          </w:p>
        </w:tc>
        <w:tc>
          <w:tcPr>
            <w:tcW w:w="1323" w:type="dxa"/>
            <w:shd w:val="clear" w:color="auto" w:fill="FFFFFF"/>
            <w:vAlign w:val="center"/>
          </w:tcPr>
          <w:p w:rsidR="00AB6D99" w:rsidRPr="00225D88" w:rsidRDefault="00AB6D99" w:rsidP="00733F61">
            <w:pPr>
              <w:pStyle w:val="TableText"/>
              <w:widowControl w:val="0"/>
              <w:rPr>
                <w:rFonts w:ascii="Tahoma" w:hAnsi="Tahoma" w:cs="Tahoma"/>
                <w:sz w:val="13"/>
              </w:rPr>
            </w:pPr>
          </w:p>
        </w:tc>
        <w:tc>
          <w:tcPr>
            <w:tcW w:w="540" w:type="dxa"/>
            <w:shd w:val="clear" w:color="auto" w:fill="FFFFFF"/>
            <w:vAlign w:val="center"/>
          </w:tcPr>
          <w:p w:rsidR="00AB6D99" w:rsidRPr="00225D88" w:rsidRDefault="00AB6D99" w:rsidP="00733F61">
            <w:pPr>
              <w:pStyle w:val="TableText"/>
              <w:widowControl w:val="0"/>
              <w:rPr>
                <w:rFonts w:ascii="Tahoma" w:hAnsi="Tahoma" w:cs="Tahoma"/>
                <w:sz w:val="13"/>
              </w:rPr>
            </w:pPr>
          </w:p>
        </w:tc>
      </w:tr>
      <w:tr w:rsidR="0091016D" w:rsidRPr="00225D88" w:rsidTr="00D96C9D">
        <w:trPr>
          <w:trHeight w:val="145"/>
        </w:trPr>
        <w:tc>
          <w:tcPr>
            <w:tcW w:w="2462" w:type="dxa"/>
            <w:shd w:val="clear" w:color="auto" w:fill="FABF8F"/>
          </w:tcPr>
          <w:p w:rsidR="0091016D" w:rsidRPr="00225D88" w:rsidRDefault="00612AE8" w:rsidP="003C7575">
            <w:pPr>
              <w:pStyle w:val="ProductNames"/>
              <w:spacing w:before="0" w:after="0"/>
              <w:rPr>
                <w:rFonts w:ascii="Tahoma" w:hAnsi="Tahoma" w:cs="Tahoma"/>
                <w:b/>
                <w:sz w:val="14"/>
                <w:szCs w:val="14"/>
              </w:rPr>
            </w:pPr>
            <w:bookmarkStart w:id="241" w:name="_Toc325608914"/>
            <w:bookmarkStart w:id="242" w:name="_Toc328570228"/>
            <w:bookmarkEnd w:id="241"/>
            <w:r w:rsidRPr="00225D88">
              <w:rPr>
                <w:rFonts w:ascii="Tahoma" w:hAnsi="Tahoma" w:cs="Tahoma"/>
                <w:sz w:val="14"/>
                <w:szCs w:val="14"/>
                <w:lang w:val="pt-BR"/>
              </w:rPr>
              <w:t xml:space="preserve">Exchange Online Archiving A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(SL do Usuário)</w:t>
            </w:r>
            <w:bookmarkEnd w:id="242"/>
          </w:p>
        </w:tc>
        <w:tc>
          <w:tcPr>
            <w:tcW w:w="432" w:type="dxa"/>
            <w:shd w:val="clear" w:color="auto" w:fill="FABF8F"/>
            <w:vAlign w:val="center"/>
          </w:tcPr>
          <w:p w:rsidR="0091016D" w:rsidRPr="00225D88" w:rsidRDefault="0091016D" w:rsidP="008A7B14">
            <w:pPr>
              <w:pStyle w:val="TableText"/>
              <w:widowControl w:val="0"/>
              <w:rPr>
                <w:b/>
                <w:color w:val="000000"/>
                <w:sz w:val="13"/>
                <w:szCs w:val="13"/>
                <w:u w:val="single"/>
              </w:rPr>
            </w:pPr>
          </w:p>
        </w:tc>
        <w:tc>
          <w:tcPr>
            <w:tcW w:w="450" w:type="dxa"/>
            <w:shd w:val="clear" w:color="auto" w:fill="FABF8F"/>
          </w:tcPr>
          <w:p w:rsidR="0091016D" w:rsidRPr="00225D88" w:rsidRDefault="00BD3B84">
            <w:pPr>
              <w:pStyle w:val="TableText"/>
              <w:widowControl w:val="0"/>
              <w:spacing w:before="80"/>
              <w:rPr>
                <w:rFonts w:ascii="Tahoma" w:hAnsi="Tahoma" w:cs="Tahoma"/>
                <w:sz w:val="13"/>
                <w:szCs w:val="13"/>
              </w:rPr>
            </w:pPr>
            <w:r w:rsidRPr="00225D88">
              <w:rPr>
                <w:rFonts w:ascii="Tahoma" w:hAnsi="Tahoma" w:cs="Tahoma"/>
                <w:sz w:val="13"/>
                <w:szCs w:val="13"/>
              </w:rPr>
              <w:t>06/12</w:t>
            </w:r>
          </w:p>
        </w:tc>
        <w:tc>
          <w:tcPr>
            <w:tcW w:w="369" w:type="dxa"/>
            <w:tcBorders>
              <w:right w:val="single" w:sz="18" w:space="0" w:color="auto"/>
            </w:tcBorders>
            <w:shd w:val="clear" w:color="auto" w:fill="FABF8F"/>
            <w:vAlign w:val="center"/>
          </w:tcPr>
          <w:p w:rsidR="0091016D" w:rsidRPr="00225D88" w:rsidRDefault="0091016D">
            <w:pPr>
              <w:pStyle w:val="TableText"/>
              <w:widowControl w:val="0"/>
              <w:rPr>
                <w:rFonts w:ascii="Tahoma" w:hAnsi="Tahoma" w:cs="Tahoma"/>
                <w:sz w:val="13"/>
              </w:rPr>
            </w:pPr>
          </w:p>
        </w:tc>
        <w:tc>
          <w:tcPr>
            <w:tcW w:w="2475" w:type="dxa"/>
            <w:gridSpan w:val="8"/>
            <w:tcBorders>
              <w:left w:val="single" w:sz="18" w:space="0" w:color="auto"/>
              <w:right w:val="single" w:sz="18" w:space="0" w:color="auto"/>
            </w:tcBorders>
            <w:shd w:val="clear" w:color="auto" w:fill="FABF8F"/>
            <w:vAlign w:val="center"/>
          </w:tcPr>
          <w:p w:rsidR="0091016D" w:rsidRPr="00225D88" w:rsidRDefault="0091016D">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91016D" w:rsidRPr="00225D88" w:rsidRDefault="0091016D">
            <w:pPr>
              <w:pStyle w:val="TableText"/>
              <w:widowControl w:val="0"/>
              <w:rPr>
                <w:rFonts w:ascii="Tahoma" w:hAnsi="Tahoma" w:cs="Tahoma"/>
                <w:sz w:val="13"/>
              </w:rPr>
            </w:pPr>
          </w:p>
        </w:tc>
        <w:tc>
          <w:tcPr>
            <w:tcW w:w="513" w:type="dxa"/>
            <w:shd w:val="clear" w:color="auto" w:fill="FABF8F"/>
            <w:vAlign w:val="center"/>
          </w:tcPr>
          <w:p w:rsidR="0091016D" w:rsidRPr="00225D88" w:rsidRDefault="0091016D">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91016D" w:rsidRPr="00225D88" w:rsidRDefault="0091016D">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91016D" w:rsidRPr="00225D88" w:rsidRDefault="00BD3B84">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ABF8F"/>
            <w:vAlign w:val="center"/>
          </w:tcPr>
          <w:p w:rsidR="0091016D" w:rsidRPr="00225D88" w:rsidRDefault="0091016D">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91016D" w:rsidRPr="00225D88" w:rsidRDefault="0091016D">
            <w:pPr>
              <w:pStyle w:val="TableText"/>
              <w:widowControl w:val="0"/>
              <w:rPr>
                <w:rFonts w:ascii="Tahoma" w:hAnsi="Tahoma" w:cs="Tahoma"/>
                <w:sz w:val="13"/>
              </w:rPr>
            </w:pPr>
          </w:p>
        </w:tc>
        <w:tc>
          <w:tcPr>
            <w:tcW w:w="1323" w:type="dxa"/>
            <w:shd w:val="clear" w:color="auto" w:fill="FABF8F"/>
          </w:tcPr>
          <w:p w:rsidR="0091016D" w:rsidRPr="00225D88" w:rsidRDefault="00612AE8" w:rsidP="00612AE8">
            <w:pPr>
              <w:pStyle w:val="TableText"/>
              <w:widowControl w:val="0"/>
              <w:spacing w:before="120"/>
              <w:rPr>
                <w:rFonts w:ascii="Tahoma" w:hAnsi="Tahoma" w:cs="Tahoma"/>
                <w:sz w:val="13"/>
              </w:rPr>
            </w:pPr>
            <w:r w:rsidRPr="00225D88">
              <w:rPr>
                <w:rFonts w:ascii="Tahoma" w:hAnsi="Tahoma"/>
                <w:sz w:val="13"/>
                <w:lang w:val="pt-BR"/>
              </w:rPr>
              <w:t>A, (somente EES), ST</w:t>
            </w:r>
          </w:p>
        </w:tc>
        <w:tc>
          <w:tcPr>
            <w:tcW w:w="540" w:type="dxa"/>
            <w:shd w:val="clear" w:color="auto" w:fill="FABF8F"/>
            <w:vAlign w:val="center"/>
          </w:tcPr>
          <w:p w:rsidR="0091016D" w:rsidRPr="00225D88" w:rsidRDefault="0091016D">
            <w:pPr>
              <w:pStyle w:val="TableText"/>
              <w:widowControl w:val="0"/>
              <w:rPr>
                <w:rFonts w:ascii="Tahoma" w:hAnsi="Tahoma" w:cs="Tahoma"/>
                <w:sz w:val="13"/>
              </w:rPr>
            </w:pPr>
          </w:p>
        </w:tc>
      </w:tr>
      <w:tr w:rsidR="001C38D4" w:rsidRPr="00225D88" w:rsidTr="00D96C9D">
        <w:trPr>
          <w:trHeight w:val="145"/>
        </w:trPr>
        <w:tc>
          <w:tcPr>
            <w:tcW w:w="2462" w:type="dxa"/>
            <w:shd w:val="clear" w:color="auto" w:fill="FFFFFF"/>
          </w:tcPr>
          <w:p w:rsidR="00C031FA" w:rsidRPr="00225D88" w:rsidRDefault="00C031FA" w:rsidP="001F4899">
            <w:pPr>
              <w:pStyle w:val="ProductNames"/>
              <w:rPr>
                <w:rFonts w:ascii="Tahoma" w:hAnsi="Tahoma" w:cs="Tahoma"/>
                <w:sz w:val="14"/>
                <w:szCs w:val="14"/>
              </w:rPr>
            </w:pPr>
            <w:bookmarkStart w:id="243" w:name="_Toc325608915"/>
            <w:bookmarkStart w:id="244" w:name="_Toc328570229"/>
            <w:bookmarkEnd w:id="243"/>
            <w:r w:rsidRPr="00225D88">
              <w:rPr>
                <w:rFonts w:ascii="Tahoma" w:hAnsi="Tahoma" w:cs="Tahoma"/>
                <w:sz w:val="14"/>
                <w:szCs w:val="14"/>
                <w:lang w:val="pt-BR"/>
              </w:rPr>
              <w:t xml:space="preserve">Exchange Hosted Archive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(SL de Usuário)</w:t>
            </w:r>
            <w:bookmarkEnd w:id="244"/>
          </w:p>
        </w:tc>
        <w:tc>
          <w:tcPr>
            <w:tcW w:w="432" w:type="dxa"/>
            <w:shd w:val="clear" w:color="auto" w:fill="FFFFFF"/>
            <w:vAlign w:val="center"/>
          </w:tcPr>
          <w:p w:rsidR="00C031FA" w:rsidRPr="00225D88" w:rsidRDefault="00875C88" w:rsidP="008A7B14">
            <w:pPr>
              <w:pStyle w:val="TableText"/>
              <w:widowControl w:val="0"/>
              <w:rPr>
                <w:b/>
                <w:color w:val="000000"/>
                <w:sz w:val="13"/>
                <w:szCs w:val="13"/>
                <w:u w:val="single"/>
              </w:rPr>
            </w:pPr>
            <w:hyperlink w:anchor="_48_Exchange_Hosted" w:history="1">
              <w:r w:rsidR="00BD3B84" w:rsidRPr="00225D88">
                <w:rPr>
                  <w:rStyle w:val="Hyperlink"/>
                  <w:rFonts w:hAnsi="Times New Roman"/>
                  <w:b/>
                  <w:sz w:val="13"/>
                </w:rPr>
                <w:t>48</w:t>
              </w:r>
            </w:hyperlink>
          </w:p>
        </w:tc>
        <w:tc>
          <w:tcPr>
            <w:tcW w:w="450" w:type="dxa"/>
            <w:shd w:val="clear" w:color="auto" w:fill="FFFFFF"/>
          </w:tcPr>
          <w:p w:rsidR="00C031FA" w:rsidRPr="00225D88" w:rsidRDefault="00C031FA">
            <w:pPr>
              <w:pStyle w:val="TableText"/>
              <w:widowControl w:val="0"/>
              <w:spacing w:before="80"/>
              <w:rPr>
                <w:rFonts w:ascii="Tahoma" w:hAnsi="Tahoma" w:cs="Tahoma"/>
                <w:sz w:val="13"/>
              </w:rPr>
            </w:pPr>
          </w:p>
        </w:tc>
        <w:tc>
          <w:tcPr>
            <w:tcW w:w="369"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2475" w:type="dxa"/>
            <w:gridSpan w:val="8"/>
            <w:tcBorders>
              <w:left w:val="single" w:sz="18" w:space="0" w:color="auto"/>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513" w:type="dxa"/>
            <w:shd w:val="clear" w:color="auto" w:fill="FFFFFF"/>
            <w:vAlign w:val="center"/>
          </w:tcPr>
          <w:p w:rsidR="00C031FA" w:rsidRPr="00225D88" w:rsidRDefault="00C031FA">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1323" w:type="dxa"/>
            <w:shd w:val="clear" w:color="auto" w:fill="FFFFFF"/>
          </w:tcPr>
          <w:p w:rsidR="00C031FA" w:rsidRPr="00225D88" w:rsidRDefault="00C031FA">
            <w:pPr>
              <w:pStyle w:val="TableText"/>
              <w:widowControl w:val="0"/>
              <w:rPr>
                <w:rFonts w:ascii="Tahoma" w:hAnsi="Tahoma" w:cs="Tahoma"/>
                <w:sz w:val="13"/>
              </w:rPr>
            </w:pPr>
          </w:p>
        </w:tc>
        <w:tc>
          <w:tcPr>
            <w:tcW w:w="540" w:type="dxa"/>
            <w:shd w:val="clear" w:color="auto" w:fill="FFFFFF"/>
            <w:vAlign w:val="center"/>
          </w:tcPr>
          <w:p w:rsidR="00C031FA" w:rsidRPr="00225D88" w:rsidRDefault="00C031FA">
            <w:pPr>
              <w:pStyle w:val="TableText"/>
              <w:widowControl w:val="0"/>
              <w:rPr>
                <w:rFonts w:ascii="Tahoma" w:hAnsi="Tahoma" w:cs="Tahoma"/>
                <w:sz w:val="13"/>
              </w:rPr>
            </w:pPr>
          </w:p>
        </w:tc>
      </w:tr>
      <w:tr w:rsidR="001C38D4" w:rsidRPr="00225D88" w:rsidTr="00D96C9D">
        <w:trPr>
          <w:trHeight w:val="145"/>
        </w:trPr>
        <w:tc>
          <w:tcPr>
            <w:tcW w:w="2462" w:type="dxa"/>
            <w:shd w:val="clear" w:color="auto" w:fill="FABF8F"/>
          </w:tcPr>
          <w:p w:rsidR="00C031FA" w:rsidRPr="00225D88" w:rsidRDefault="00C031FA" w:rsidP="001F4899">
            <w:pPr>
              <w:pStyle w:val="ProductNames"/>
              <w:rPr>
                <w:rFonts w:ascii="Tahoma" w:hAnsi="Tahoma" w:cs="Tahoma"/>
                <w:sz w:val="14"/>
                <w:szCs w:val="14"/>
              </w:rPr>
            </w:pPr>
            <w:bookmarkStart w:id="245" w:name="_Toc325608916"/>
            <w:bookmarkStart w:id="246" w:name="_Toc328570230"/>
            <w:bookmarkEnd w:id="245"/>
            <w:r w:rsidRPr="00225D88">
              <w:rPr>
                <w:rFonts w:ascii="Tahoma" w:hAnsi="Tahoma" w:cs="Tahoma"/>
                <w:sz w:val="14"/>
                <w:szCs w:val="14"/>
                <w:lang w:val="pt-BR"/>
              </w:rPr>
              <w:t>Exchange Hosted Archive Extra Storage (SL de Usuário)</w:t>
            </w:r>
            <w:bookmarkEnd w:id="246"/>
          </w:p>
        </w:tc>
        <w:tc>
          <w:tcPr>
            <w:tcW w:w="432" w:type="dxa"/>
            <w:shd w:val="clear" w:color="auto" w:fill="FABF8F"/>
            <w:vAlign w:val="center"/>
          </w:tcPr>
          <w:p w:rsidR="00C031FA" w:rsidRPr="00225D88" w:rsidRDefault="00875C88" w:rsidP="008A7B14">
            <w:pPr>
              <w:pStyle w:val="TableText"/>
              <w:widowControl w:val="0"/>
              <w:rPr>
                <w:b/>
                <w:color w:val="000000"/>
                <w:sz w:val="13"/>
                <w:szCs w:val="13"/>
                <w:u w:val="single"/>
              </w:rPr>
            </w:pPr>
            <w:hyperlink w:anchor="_48_Exchange_Hosted" w:history="1">
              <w:r w:rsidR="00F3045E" w:rsidRPr="00225D88">
                <w:rPr>
                  <w:rStyle w:val="Hyperlink"/>
                  <w:rFonts w:hAnsi="Times New Roman"/>
                  <w:b/>
                  <w:sz w:val="13"/>
                </w:rPr>
                <w:t>48</w:t>
              </w:r>
            </w:hyperlink>
          </w:p>
        </w:tc>
        <w:tc>
          <w:tcPr>
            <w:tcW w:w="450" w:type="dxa"/>
            <w:shd w:val="clear" w:color="auto" w:fill="FABF8F"/>
          </w:tcPr>
          <w:p w:rsidR="00C031FA" w:rsidRPr="00225D88" w:rsidRDefault="00C031FA">
            <w:pPr>
              <w:pStyle w:val="TableText"/>
              <w:widowControl w:val="0"/>
              <w:spacing w:before="80"/>
              <w:rPr>
                <w:rFonts w:ascii="Tahoma" w:hAnsi="Tahoma" w:cs="Tahoma"/>
                <w:sz w:val="13"/>
              </w:rPr>
            </w:pPr>
          </w:p>
        </w:tc>
        <w:tc>
          <w:tcPr>
            <w:tcW w:w="369"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2475" w:type="dxa"/>
            <w:gridSpan w:val="8"/>
            <w:tcBorders>
              <w:left w:val="single" w:sz="18" w:space="0" w:color="auto"/>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513" w:type="dxa"/>
            <w:shd w:val="clear" w:color="auto" w:fill="FABF8F"/>
            <w:vAlign w:val="center"/>
          </w:tcPr>
          <w:p w:rsidR="00C031FA" w:rsidRPr="00225D88" w:rsidRDefault="00C031FA">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1323" w:type="dxa"/>
            <w:shd w:val="clear" w:color="auto" w:fill="FABF8F"/>
          </w:tcPr>
          <w:p w:rsidR="00C031FA" w:rsidRPr="00225D88" w:rsidRDefault="00C031FA">
            <w:pPr>
              <w:pStyle w:val="TableText"/>
              <w:widowControl w:val="0"/>
              <w:rPr>
                <w:rFonts w:ascii="Tahoma" w:hAnsi="Tahoma" w:cs="Tahoma"/>
                <w:sz w:val="13"/>
              </w:rPr>
            </w:pPr>
          </w:p>
        </w:tc>
        <w:tc>
          <w:tcPr>
            <w:tcW w:w="540" w:type="dxa"/>
            <w:shd w:val="clear" w:color="auto" w:fill="FABF8F"/>
            <w:vAlign w:val="center"/>
          </w:tcPr>
          <w:p w:rsidR="00C031FA" w:rsidRPr="00225D88" w:rsidRDefault="00C031FA">
            <w:pPr>
              <w:pStyle w:val="TableText"/>
              <w:widowControl w:val="0"/>
              <w:rPr>
                <w:rFonts w:ascii="Tahoma" w:hAnsi="Tahoma" w:cs="Tahoma"/>
                <w:sz w:val="13"/>
              </w:rPr>
            </w:pPr>
          </w:p>
        </w:tc>
      </w:tr>
      <w:tr w:rsidR="001C38D4" w:rsidRPr="00225D88" w:rsidTr="00D96C9D">
        <w:trPr>
          <w:trHeight w:val="145"/>
        </w:trPr>
        <w:tc>
          <w:tcPr>
            <w:tcW w:w="2462" w:type="dxa"/>
            <w:shd w:val="clear" w:color="auto" w:fill="FFFFFF"/>
          </w:tcPr>
          <w:p w:rsidR="00C031FA" w:rsidRPr="00225D88" w:rsidRDefault="00C031FA" w:rsidP="001F4899">
            <w:pPr>
              <w:pStyle w:val="ProductNames"/>
              <w:rPr>
                <w:rFonts w:ascii="Tahoma" w:hAnsi="Tahoma" w:cs="Tahoma"/>
                <w:sz w:val="14"/>
                <w:szCs w:val="14"/>
              </w:rPr>
            </w:pPr>
            <w:bookmarkStart w:id="247" w:name="_Toc325608917"/>
            <w:bookmarkStart w:id="248" w:name="_Toc328570231"/>
            <w:bookmarkEnd w:id="247"/>
            <w:r w:rsidRPr="00225D88">
              <w:rPr>
                <w:rFonts w:ascii="Tahoma" w:hAnsi="Tahoma" w:cs="Tahoma"/>
                <w:sz w:val="14"/>
                <w:szCs w:val="14"/>
                <w:lang w:val="pt-BR"/>
              </w:rPr>
              <w:t xml:space="preserve">Exchange Hosted Encryption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(SL de Usuário)</w:t>
            </w:r>
            <w:bookmarkEnd w:id="248"/>
          </w:p>
        </w:tc>
        <w:tc>
          <w:tcPr>
            <w:tcW w:w="432" w:type="dxa"/>
            <w:shd w:val="clear" w:color="auto" w:fill="FFFFFF"/>
            <w:vAlign w:val="center"/>
          </w:tcPr>
          <w:p w:rsidR="00C031FA" w:rsidRPr="00225D88" w:rsidRDefault="00875C88" w:rsidP="008A7B14">
            <w:pPr>
              <w:pStyle w:val="TableText"/>
              <w:widowControl w:val="0"/>
              <w:rPr>
                <w:rStyle w:val="EndnoteReference"/>
                <w:color w:val="000000"/>
                <w:sz w:val="13"/>
                <w:szCs w:val="13"/>
                <w:u w:val="single"/>
              </w:rPr>
            </w:pPr>
            <w:hyperlink w:anchor="_49_Exchange_Hosted" w:history="1">
              <w:r w:rsidR="00BD3B84" w:rsidRPr="00225D88">
                <w:rPr>
                  <w:rStyle w:val="Hyperlink"/>
                  <w:rFonts w:hAnsi="Times New Roman"/>
                  <w:b/>
                  <w:sz w:val="13"/>
                </w:rPr>
                <w:t>49</w:t>
              </w:r>
            </w:hyperlink>
          </w:p>
        </w:tc>
        <w:tc>
          <w:tcPr>
            <w:tcW w:w="450" w:type="dxa"/>
            <w:shd w:val="clear" w:color="auto" w:fill="FFFFFF"/>
          </w:tcPr>
          <w:p w:rsidR="00C031FA" w:rsidRPr="00225D88" w:rsidRDefault="00BD3B84">
            <w:pPr>
              <w:pStyle w:val="TableText"/>
              <w:widowControl w:val="0"/>
              <w:spacing w:before="80"/>
              <w:rPr>
                <w:rFonts w:ascii="Tahoma" w:hAnsi="Tahoma" w:cs="Tahoma"/>
                <w:sz w:val="13"/>
              </w:rPr>
            </w:pPr>
            <w:r w:rsidRPr="00225D88">
              <w:rPr>
                <w:rFonts w:ascii="Tahoma"/>
                <w:sz w:val="13"/>
              </w:rPr>
              <w:t>04/06</w:t>
            </w:r>
          </w:p>
        </w:tc>
        <w:tc>
          <w:tcPr>
            <w:tcW w:w="369"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2475" w:type="dxa"/>
            <w:gridSpan w:val="8"/>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1 ponto</w:t>
            </w:r>
          </w:p>
        </w:tc>
        <w:tc>
          <w:tcPr>
            <w:tcW w:w="405"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513" w:type="dxa"/>
            <w:shd w:val="clear" w:color="auto" w:fill="FFFFFF"/>
            <w:vAlign w:val="center"/>
          </w:tcPr>
          <w:p w:rsidR="00C031FA" w:rsidRPr="00225D88" w:rsidRDefault="00C031FA">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C031FA" w:rsidRPr="00225D88" w:rsidRDefault="00C031FA">
            <w:pPr>
              <w:pStyle w:val="TableText"/>
              <w:widowControl w:val="0"/>
              <w:rPr>
                <w:rFonts w:ascii="Tahoma" w:hAnsi="Tahoma" w:cs="Tahoma"/>
                <w:sz w:val="13"/>
              </w:rPr>
            </w:pPr>
          </w:p>
        </w:tc>
        <w:tc>
          <w:tcPr>
            <w:tcW w:w="540" w:type="dxa"/>
            <w:shd w:val="clear" w:color="auto" w:fill="FFFFFF"/>
            <w:vAlign w:val="center"/>
          </w:tcPr>
          <w:p w:rsidR="00C031FA" w:rsidRPr="00225D88" w:rsidRDefault="00C031FA">
            <w:pPr>
              <w:pStyle w:val="TableText"/>
              <w:widowControl w:val="0"/>
              <w:rPr>
                <w:rFonts w:ascii="Tahoma" w:hAnsi="Tahoma" w:cs="Tahoma"/>
                <w:sz w:val="13"/>
              </w:rPr>
            </w:pPr>
          </w:p>
        </w:tc>
      </w:tr>
      <w:tr w:rsidR="00DD4589" w:rsidRPr="00225D88" w:rsidTr="00D96C9D">
        <w:trPr>
          <w:trHeight w:val="145"/>
        </w:trPr>
        <w:tc>
          <w:tcPr>
            <w:tcW w:w="2462" w:type="dxa"/>
            <w:shd w:val="clear" w:color="auto" w:fill="FABF8F"/>
          </w:tcPr>
          <w:p w:rsidR="00C031FA" w:rsidRPr="00225D88" w:rsidRDefault="00C031FA" w:rsidP="004E3FEB">
            <w:pPr>
              <w:pStyle w:val="ProductNames"/>
              <w:spacing w:before="0" w:after="0"/>
              <w:rPr>
                <w:rFonts w:ascii="Tahoma" w:hAnsi="Tahoma" w:cs="Tahoma"/>
                <w:b/>
                <w:sz w:val="14"/>
                <w:szCs w:val="14"/>
              </w:rPr>
            </w:pPr>
            <w:bookmarkStart w:id="249" w:name="_Toc325608918"/>
            <w:bookmarkStart w:id="250" w:name="_Toc328570232"/>
            <w:bookmarkEnd w:id="249"/>
            <w:r w:rsidRPr="00225D88">
              <w:rPr>
                <w:rFonts w:ascii="Tahoma" w:hAnsi="Tahoma" w:cs="Tahoma"/>
                <w:sz w:val="14"/>
                <w:szCs w:val="14"/>
                <w:lang w:val="pt-BR"/>
              </w:rPr>
              <w:t xml:space="preserve">Quiosque do Exchange Online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(SL de Usuário)</w:t>
            </w:r>
            <w:bookmarkEnd w:id="250"/>
          </w:p>
        </w:tc>
        <w:tc>
          <w:tcPr>
            <w:tcW w:w="432" w:type="dxa"/>
            <w:shd w:val="clear" w:color="auto" w:fill="FABF8F"/>
            <w:vAlign w:val="center"/>
          </w:tcPr>
          <w:p w:rsidR="00C031FA" w:rsidRPr="00225D88" w:rsidRDefault="00875C88" w:rsidP="008A7B14">
            <w:pPr>
              <w:pStyle w:val="TableText"/>
              <w:widowControl w:val="0"/>
              <w:rPr>
                <w:rStyle w:val="EndnoteReference"/>
                <w:rFonts w:cs="Tahoma"/>
                <w:color w:val="000000"/>
                <w:sz w:val="13"/>
                <w:szCs w:val="13"/>
                <w:u w:val="single"/>
              </w:rPr>
            </w:pPr>
            <w:hyperlink w:anchor="_50_Quiosque_do" w:history="1">
              <w:r w:rsidR="00BD3B84" w:rsidRPr="00225D88">
                <w:rPr>
                  <w:rStyle w:val="Hyperlink"/>
                  <w:rFonts w:hAnsi="Times New Roman"/>
                  <w:b/>
                  <w:sz w:val="13"/>
                </w:rPr>
                <w:t>50</w:t>
              </w:r>
            </w:hyperlink>
          </w:p>
        </w:tc>
        <w:tc>
          <w:tcPr>
            <w:tcW w:w="450" w:type="dxa"/>
            <w:shd w:val="clear" w:color="auto" w:fill="FABF8F"/>
          </w:tcPr>
          <w:p w:rsidR="00C031FA" w:rsidRPr="00225D88" w:rsidRDefault="00BD3B84">
            <w:pPr>
              <w:pStyle w:val="TableText"/>
              <w:widowControl w:val="0"/>
              <w:spacing w:before="80"/>
              <w:rPr>
                <w:rFonts w:ascii="Tahoma" w:hAnsi="Tahoma" w:cs="Tahoma"/>
                <w:sz w:val="13"/>
              </w:rPr>
            </w:pPr>
            <w:r w:rsidRPr="00225D88">
              <w:rPr>
                <w:rFonts w:ascii="Tahoma"/>
                <w:sz w:val="13"/>
              </w:rPr>
              <w:t>06/11</w:t>
            </w:r>
          </w:p>
        </w:tc>
        <w:tc>
          <w:tcPr>
            <w:tcW w:w="369" w:type="dxa"/>
            <w:tcBorders>
              <w:right w:val="single" w:sz="18" w:space="0" w:color="auto"/>
            </w:tcBorders>
            <w:shd w:val="clear" w:color="auto" w:fill="FABF8F"/>
            <w:vAlign w:val="center"/>
          </w:tcPr>
          <w:p w:rsidR="00C031FA" w:rsidRPr="00225D88" w:rsidRDefault="00C031FA" w:rsidP="00BA4512">
            <w:pPr>
              <w:pStyle w:val="TableText"/>
              <w:widowControl w:val="0"/>
              <w:rPr>
                <w:rFonts w:ascii="Tahoma" w:hAnsi="Tahoma" w:cs="Tahoma"/>
                <w:sz w:val="13"/>
              </w:rPr>
            </w:pPr>
            <w:r w:rsidRPr="00225D88">
              <w:rPr>
                <w:rFonts w:ascii="Tahoma" w:hAnsi="Tahoma" w:cs="Tahoma"/>
                <w:sz w:val="13"/>
              </w:rPr>
              <w:t xml:space="preserve"> </w:t>
            </w:r>
          </w:p>
        </w:tc>
        <w:tc>
          <w:tcPr>
            <w:tcW w:w="342"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351" w:type="dxa"/>
            <w:shd w:val="clear" w:color="auto" w:fill="FABF8F"/>
            <w:vAlign w:val="center"/>
          </w:tcPr>
          <w:p w:rsidR="00C031FA" w:rsidRPr="00225D88" w:rsidRDefault="00C031FA">
            <w:pPr>
              <w:pStyle w:val="TableText"/>
              <w:widowControl w:val="0"/>
              <w:rPr>
                <w:rFonts w:ascii="Tahoma" w:hAnsi="Tahoma" w:cs="Tahoma"/>
                <w:sz w:val="13"/>
              </w:rPr>
            </w:pPr>
          </w:p>
        </w:tc>
        <w:tc>
          <w:tcPr>
            <w:tcW w:w="351" w:type="dxa"/>
            <w:shd w:val="clear" w:color="auto" w:fill="FABF8F"/>
            <w:vAlign w:val="center"/>
          </w:tcPr>
          <w:p w:rsidR="00C031FA" w:rsidRPr="00225D88" w:rsidRDefault="00C031FA">
            <w:pPr>
              <w:pStyle w:val="TableText"/>
              <w:widowControl w:val="0"/>
              <w:rPr>
                <w:rFonts w:ascii="Tahoma" w:hAnsi="Tahoma" w:cs="Tahoma"/>
                <w:sz w:val="13"/>
              </w:rPr>
            </w:pPr>
          </w:p>
        </w:tc>
        <w:tc>
          <w:tcPr>
            <w:tcW w:w="360" w:type="dxa"/>
            <w:shd w:val="clear" w:color="auto" w:fill="FABF8F"/>
            <w:vAlign w:val="center"/>
          </w:tcPr>
          <w:p w:rsidR="00C031FA" w:rsidRPr="00225D88" w:rsidRDefault="00C031FA">
            <w:pPr>
              <w:pStyle w:val="TableText"/>
              <w:widowControl w:val="0"/>
              <w:rPr>
                <w:rFonts w:ascii="Tahoma" w:hAnsi="Tahoma" w:cs="Tahoma"/>
                <w:sz w:val="13"/>
              </w:rPr>
            </w:pPr>
          </w:p>
        </w:tc>
        <w:tc>
          <w:tcPr>
            <w:tcW w:w="360" w:type="dxa"/>
            <w:gridSpan w:val="2"/>
            <w:shd w:val="clear" w:color="auto" w:fill="FABF8F"/>
            <w:vAlign w:val="center"/>
          </w:tcPr>
          <w:p w:rsidR="00C031FA" w:rsidRPr="00225D88" w:rsidRDefault="00C031FA">
            <w:pPr>
              <w:pStyle w:val="TableText"/>
              <w:widowControl w:val="0"/>
              <w:rPr>
                <w:rFonts w:ascii="Tahoma" w:hAnsi="Tahoma" w:cs="Tahoma"/>
                <w:sz w:val="13"/>
              </w:rPr>
            </w:pPr>
          </w:p>
        </w:tc>
        <w:tc>
          <w:tcPr>
            <w:tcW w:w="333" w:type="dxa"/>
            <w:shd w:val="clear" w:color="auto" w:fill="FABF8F"/>
            <w:vAlign w:val="center"/>
          </w:tcPr>
          <w:p w:rsidR="00C031FA" w:rsidRPr="00225D88" w:rsidRDefault="00C031FA">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513" w:type="dxa"/>
            <w:shd w:val="clear" w:color="auto" w:fill="FABF8F"/>
            <w:vAlign w:val="center"/>
          </w:tcPr>
          <w:p w:rsidR="00C031FA" w:rsidRPr="00225D88" w:rsidRDefault="00C031FA">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1323" w:type="dxa"/>
            <w:shd w:val="clear" w:color="auto" w:fill="FABF8F"/>
            <w:vAlign w:val="center"/>
          </w:tcPr>
          <w:p w:rsidR="00C031FA" w:rsidRPr="00225D88" w:rsidRDefault="00C031FA">
            <w:pPr>
              <w:pStyle w:val="TableText"/>
              <w:widowControl w:val="0"/>
              <w:rPr>
                <w:rFonts w:ascii="Tahoma" w:hAnsi="Tahoma" w:cs="Tahoma"/>
                <w:sz w:val="13"/>
              </w:rPr>
            </w:pPr>
          </w:p>
        </w:tc>
        <w:tc>
          <w:tcPr>
            <w:tcW w:w="540" w:type="dxa"/>
            <w:shd w:val="clear" w:color="auto" w:fill="FABF8F"/>
            <w:vAlign w:val="center"/>
          </w:tcPr>
          <w:p w:rsidR="00C031FA" w:rsidRPr="00225D88" w:rsidRDefault="00C031FA">
            <w:pPr>
              <w:pStyle w:val="TableText"/>
              <w:widowControl w:val="0"/>
              <w:rPr>
                <w:rFonts w:ascii="Tahoma" w:hAnsi="Tahoma" w:cs="Tahoma"/>
                <w:sz w:val="13"/>
              </w:rPr>
            </w:pPr>
          </w:p>
        </w:tc>
      </w:tr>
      <w:tr w:rsidR="00DD4589" w:rsidRPr="00225D88" w:rsidTr="00D96C9D">
        <w:trPr>
          <w:trHeight w:val="145"/>
        </w:trPr>
        <w:tc>
          <w:tcPr>
            <w:tcW w:w="2462" w:type="dxa"/>
            <w:shd w:val="clear" w:color="auto" w:fill="FFFFFF"/>
          </w:tcPr>
          <w:p w:rsidR="00C031FA" w:rsidRPr="00225D88" w:rsidRDefault="00C031FA" w:rsidP="00C736E4">
            <w:pPr>
              <w:pStyle w:val="ProductNames"/>
              <w:spacing w:before="0" w:after="0"/>
              <w:rPr>
                <w:rFonts w:ascii="Tahoma" w:hAnsi="Tahoma" w:cs="Tahoma"/>
                <w:b/>
                <w:sz w:val="14"/>
                <w:szCs w:val="14"/>
              </w:rPr>
            </w:pPr>
            <w:bookmarkStart w:id="251" w:name="_Toc325608919"/>
            <w:bookmarkStart w:id="252" w:name="_Toc328570233"/>
            <w:bookmarkEnd w:id="251"/>
            <w:r w:rsidRPr="00225D88">
              <w:rPr>
                <w:rFonts w:ascii="Tahoma" w:hAnsi="Tahoma" w:cs="Tahoma"/>
                <w:sz w:val="14"/>
                <w:szCs w:val="14"/>
                <w:lang w:val="pt-BR"/>
              </w:rPr>
              <w:t xml:space="preserve">Exchange Online Plano 1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(SL de Usuário)</w:t>
            </w:r>
            <w:bookmarkEnd w:id="252"/>
          </w:p>
        </w:tc>
        <w:tc>
          <w:tcPr>
            <w:tcW w:w="432" w:type="dxa"/>
            <w:shd w:val="clear" w:color="auto" w:fill="FFFFFF"/>
            <w:vAlign w:val="center"/>
          </w:tcPr>
          <w:p w:rsidR="00C031FA" w:rsidRPr="00225D88" w:rsidRDefault="00875C88" w:rsidP="00FA6250">
            <w:pPr>
              <w:pStyle w:val="TableText"/>
              <w:widowControl w:val="0"/>
              <w:rPr>
                <w:rStyle w:val="EndnoteReference"/>
                <w:rFonts w:cs="Tahoma"/>
                <w:color w:val="0000FF"/>
                <w:sz w:val="13"/>
                <w:szCs w:val="13"/>
                <w:u w:val="single"/>
              </w:rPr>
            </w:pPr>
            <w:hyperlink w:anchor="_51_Exchange_Online" w:history="1">
              <w:r w:rsidR="00BD3B84" w:rsidRPr="00225D88">
                <w:rPr>
                  <w:rStyle w:val="Hyperlink"/>
                  <w:rFonts w:hAnsi="Times New Roman"/>
                  <w:b/>
                  <w:sz w:val="13"/>
                </w:rPr>
                <w:t>51</w:t>
              </w:r>
            </w:hyperlink>
          </w:p>
        </w:tc>
        <w:tc>
          <w:tcPr>
            <w:tcW w:w="450" w:type="dxa"/>
            <w:shd w:val="clear" w:color="auto" w:fill="FFFFFF"/>
          </w:tcPr>
          <w:p w:rsidR="00C031FA" w:rsidRPr="00225D88" w:rsidRDefault="00BD3B84">
            <w:pPr>
              <w:pStyle w:val="TableText"/>
              <w:widowControl w:val="0"/>
              <w:spacing w:before="80"/>
              <w:rPr>
                <w:rFonts w:ascii="Tahoma" w:hAnsi="Tahoma" w:cs="Tahoma"/>
                <w:sz w:val="13"/>
              </w:rPr>
            </w:pPr>
            <w:r w:rsidRPr="00225D88">
              <w:rPr>
                <w:rFonts w:ascii="Tahoma"/>
                <w:sz w:val="13"/>
              </w:rPr>
              <w:t>06/11</w:t>
            </w:r>
          </w:p>
        </w:tc>
        <w:tc>
          <w:tcPr>
            <w:tcW w:w="369"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342"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351" w:type="dxa"/>
            <w:shd w:val="clear" w:color="auto" w:fill="FFFFFF"/>
            <w:vAlign w:val="center"/>
          </w:tcPr>
          <w:p w:rsidR="00C031FA" w:rsidRPr="00225D88" w:rsidRDefault="00C031FA">
            <w:pPr>
              <w:pStyle w:val="TableText"/>
              <w:widowControl w:val="0"/>
              <w:rPr>
                <w:rFonts w:ascii="Tahoma" w:hAnsi="Tahoma" w:cs="Tahoma"/>
                <w:sz w:val="13"/>
              </w:rPr>
            </w:pPr>
          </w:p>
        </w:tc>
        <w:tc>
          <w:tcPr>
            <w:tcW w:w="351" w:type="dxa"/>
            <w:shd w:val="clear" w:color="auto" w:fill="FFFFFF"/>
            <w:vAlign w:val="center"/>
          </w:tcPr>
          <w:p w:rsidR="00C031FA" w:rsidRPr="00225D88" w:rsidRDefault="00C031FA">
            <w:pPr>
              <w:pStyle w:val="TableText"/>
              <w:widowControl w:val="0"/>
              <w:rPr>
                <w:rFonts w:ascii="Tahoma" w:hAnsi="Tahoma" w:cs="Tahoma"/>
                <w:sz w:val="13"/>
              </w:rPr>
            </w:pPr>
          </w:p>
        </w:tc>
        <w:tc>
          <w:tcPr>
            <w:tcW w:w="360" w:type="dxa"/>
            <w:shd w:val="clear" w:color="auto" w:fill="FFFFFF"/>
            <w:vAlign w:val="center"/>
          </w:tcPr>
          <w:p w:rsidR="00C031FA" w:rsidRPr="00225D88" w:rsidRDefault="00C031FA">
            <w:pPr>
              <w:pStyle w:val="TableText"/>
              <w:widowControl w:val="0"/>
              <w:rPr>
                <w:rFonts w:ascii="Tahoma" w:hAnsi="Tahoma" w:cs="Tahoma"/>
                <w:sz w:val="13"/>
              </w:rPr>
            </w:pPr>
          </w:p>
        </w:tc>
        <w:tc>
          <w:tcPr>
            <w:tcW w:w="360" w:type="dxa"/>
            <w:gridSpan w:val="2"/>
            <w:shd w:val="clear" w:color="auto" w:fill="FFFFFF"/>
            <w:vAlign w:val="center"/>
          </w:tcPr>
          <w:p w:rsidR="00C031FA" w:rsidRPr="00225D88" w:rsidRDefault="00C031FA">
            <w:pPr>
              <w:pStyle w:val="TableText"/>
              <w:widowControl w:val="0"/>
              <w:rPr>
                <w:rFonts w:ascii="Tahoma" w:hAnsi="Tahoma" w:cs="Tahoma"/>
                <w:sz w:val="13"/>
              </w:rPr>
            </w:pPr>
          </w:p>
        </w:tc>
        <w:tc>
          <w:tcPr>
            <w:tcW w:w="333" w:type="dxa"/>
            <w:shd w:val="clear" w:color="auto" w:fill="FFFFFF"/>
            <w:vAlign w:val="center"/>
          </w:tcPr>
          <w:p w:rsidR="00C031FA" w:rsidRPr="00225D88" w:rsidRDefault="00C031FA">
            <w:pPr>
              <w:pStyle w:val="TableText"/>
              <w:widowControl w:val="0"/>
              <w:rPr>
                <w:rFonts w:ascii="Tahoma" w:hAnsi="Tahoma" w:cs="Tahoma"/>
                <w:sz w:val="13"/>
              </w:rPr>
            </w:pPr>
          </w:p>
        </w:tc>
        <w:tc>
          <w:tcPr>
            <w:tcW w:w="378"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513" w:type="dxa"/>
            <w:shd w:val="clear" w:color="auto" w:fill="FFFFFF"/>
            <w:vAlign w:val="center"/>
          </w:tcPr>
          <w:p w:rsidR="00C031FA" w:rsidRPr="00225D88" w:rsidRDefault="00C031FA">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1323" w:type="dxa"/>
            <w:shd w:val="clear" w:color="auto" w:fill="FFFFFF"/>
            <w:vAlign w:val="center"/>
          </w:tcPr>
          <w:p w:rsidR="00C031FA" w:rsidRPr="00225D88" w:rsidRDefault="00C031FA">
            <w:pPr>
              <w:pStyle w:val="TableText"/>
              <w:widowControl w:val="0"/>
              <w:rPr>
                <w:rFonts w:ascii="Tahoma" w:hAnsi="Tahoma" w:cs="Tahoma"/>
                <w:sz w:val="13"/>
              </w:rPr>
            </w:pPr>
          </w:p>
        </w:tc>
        <w:tc>
          <w:tcPr>
            <w:tcW w:w="540" w:type="dxa"/>
            <w:shd w:val="clear" w:color="auto" w:fill="FFFFFF"/>
            <w:vAlign w:val="center"/>
          </w:tcPr>
          <w:p w:rsidR="00C031FA" w:rsidRPr="00225D88" w:rsidRDefault="00C031FA">
            <w:pPr>
              <w:pStyle w:val="TableText"/>
              <w:widowControl w:val="0"/>
              <w:rPr>
                <w:rFonts w:ascii="Tahoma" w:hAnsi="Tahoma" w:cs="Tahoma"/>
                <w:sz w:val="13"/>
              </w:rPr>
            </w:pPr>
          </w:p>
        </w:tc>
      </w:tr>
      <w:tr w:rsidR="00DD4589" w:rsidRPr="00225D88" w:rsidTr="00D96C9D">
        <w:trPr>
          <w:trHeight w:val="145"/>
        </w:trPr>
        <w:tc>
          <w:tcPr>
            <w:tcW w:w="2462" w:type="dxa"/>
            <w:shd w:val="clear" w:color="auto" w:fill="FABF8F"/>
          </w:tcPr>
          <w:p w:rsidR="00C031FA" w:rsidRPr="00225D88" w:rsidRDefault="00C031FA" w:rsidP="00C736E4">
            <w:pPr>
              <w:pStyle w:val="ProductNames"/>
              <w:spacing w:before="0" w:after="0"/>
              <w:rPr>
                <w:rFonts w:ascii="Tahoma" w:hAnsi="Tahoma" w:cs="Tahoma"/>
                <w:b/>
                <w:sz w:val="14"/>
                <w:szCs w:val="14"/>
              </w:rPr>
            </w:pPr>
            <w:bookmarkStart w:id="253" w:name="_Toc325608920"/>
            <w:bookmarkStart w:id="254" w:name="_Toc328570234"/>
            <w:bookmarkEnd w:id="253"/>
            <w:r w:rsidRPr="00225D88">
              <w:rPr>
                <w:rFonts w:ascii="Tahoma" w:hAnsi="Tahoma" w:cs="Tahoma"/>
                <w:sz w:val="14"/>
                <w:szCs w:val="14"/>
                <w:lang w:val="pt-BR"/>
              </w:rPr>
              <w:t xml:space="preserve">Exchange Online Plano 2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(SL de Usuário)</w:t>
            </w:r>
            <w:bookmarkEnd w:id="254"/>
          </w:p>
        </w:tc>
        <w:tc>
          <w:tcPr>
            <w:tcW w:w="432" w:type="dxa"/>
            <w:shd w:val="clear" w:color="auto" w:fill="FABF8F"/>
            <w:vAlign w:val="center"/>
          </w:tcPr>
          <w:p w:rsidR="00C031FA" w:rsidRPr="00225D88" w:rsidRDefault="00875C88">
            <w:pPr>
              <w:pStyle w:val="TableText"/>
              <w:widowControl w:val="0"/>
              <w:rPr>
                <w:rStyle w:val="EndnoteReference"/>
                <w:color w:val="000000"/>
                <w:sz w:val="13"/>
                <w:szCs w:val="13"/>
                <w:u w:val="single"/>
              </w:rPr>
            </w:pPr>
            <w:hyperlink w:anchor="_52_Exchange_Online" w:history="1">
              <w:r w:rsidR="00BD3B84" w:rsidRPr="00225D88">
                <w:rPr>
                  <w:rStyle w:val="Hyperlink"/>
                  <w:rFonts w:hAnsi="Times New Roman"/>
                  <w:b/>
                  <w:sz w:val="13"/>
                </w:rPr>
                <w:t>52</w:t>
              </w:r>
            </w:hyperlink>
          </w:p>
        </w:tc>
        <w:tc>
          <w:tcPr>
            <w:tcW w:w="450" w:type="dxa"/>
            <w:shd w:val="clear" w:color="auto" w:fill="FABF8F"/>
          </w:tcPr>
          <w:p w:rsidR="00C031FA" w:rsidRPr="00225D88" w:rsidRDefault="00BD3B84" w:rsidP="00EB1A89">
            <w:pPr>
              <w:pStyle w:val="TableText"/>
              <w:widowControl w:val="0"/>
              <w:spacing w:before="80"/>
              <w:jc w:val="left"/>
              <w:rPr>
                <w:rFonts w:ascii="Tahoma" w:hAnsi="Tahoma" w:cs="Tahoma"/>
                <w:sz w:val="13"/>
              </w:rPr>
            </w:pPr>
            <w:r w:rsidRPr="00225D88">
              <w:rPr>
                <w:rFonts w:ascii="Tahoma"/>
                <w:sz w:val="13"/>
              </w:rPr>
              <w:t>06/11</w:t>
            </w:r>
          </w:p>
        </w:tc>
        <w:tc>
          <w:tcPr>
            <w:tcW w:w="369"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342"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351" w:type="dxa"/>
            <w:shd w:val="clear" w:color="auto" w:fill="FABF8F"/>
            <w:vAlign w:val="center"/>
          </w:tcPr>
          <w:p w:rsidR="00C031FA" w:rsidRPr="00225D88" w:rsidRDefault="00C031FA">
            <w:pPr>
              <w:pStyle w:val="TableText"/>
              <w:widowControl w:val="0"/>
              <w:rPr>
                <w:rFonts w:ascii="Tahoma" w:hAnsi="Tahoma" w:cs="Tahoma"/>
                <w:sz w:val="13"/>
              </w:rPr>
            </w:pPr>
          </w:p>
        </w:tc>
        <w:tc>
          <w:tcPr>
            <w:tcW w:w="351" w:type="dxa"/>
            <w:shd w:val="clear" w:color="auto" w:fill="FABF8F"/>
            <w:vAlign w:val="center"/>
          </w:tcPr>
          <w:p w:rsidR="00C031FA" w:rsidRPr="00225D88" w:rsidRDefault="00C031FA">
            <w:pPr>
              <w:pStyle w:val="TableText"/>
              <w:widowControl w:val="0"/>
              <w:rPr>
                <w:rFonts w:ascii="Tahoma" w:hAnsi="Tahoma" w:cs="Tahoma"/>
                <w:sz w:val="13"/>
              </w:rPr>
            </w:pPr>
          </w:p>
        </w:tc>
        <w:tc>
          <w:tcPr>
            <w:tcW w:w="360" w:type="dxa"/>
            <w:shd w:val="clear" w:color="auto" w:fill="FABF8F"/>
            <w:vAlign w:val="center"/>
          </w:tcPr>
          <w:p w:rsidR="00C031FA" w:rsidRPr="00225D88" w:rsidRDefault="00C031FA">
            <w:pPr>
              <w:pStyle w:val="TableText"/>
              <w:widowControl w:val="0"/>
              <w:rPr>
                <w:rFonts w:ascii="Tahoma" w:hAnsi="Tahoma" w:cs="Tahoma"/>
                <w:sz w:val="13"/>
              </w:rPr>
            </w:pPr>
          </w:p>
        </w:tc>
        <w:tc>
          <w:tcPr>
            <w:tcW w:w="360" w:type="dxa"/>
            <w:gridSpan w:val="2"/>
            <w:shd w:val="clear" w:color="auto" w:fill="FABF8F"/>
            <w:vAlign w:val="center"/>
          </w:tcPr>
          <w:p w:rsidR="00C031FA" w:rsidRPr="00225D88" w:rsidRDefault="00C031FA">
            <w:pPr>
              <w:pStyle w:val="TableText"/>
              <w:widowControl w:val="0"/>
              <w:rPr>
                <w:rFonts w:ascii="Tahoma" w:hAnsi="Tahoma" w:cs="Tahoma"/>
                <w:sz w:val="13"/>
              </w:rPr>
            </w:pPr>
          </w:p>
        </w:tc>
        <w:tc>
          <w:tcPr>
            <w:tcW w:w="333" w:type="dxa"/>
            <w:shd w:val="clear" w:color="auto" w:fill="FABF8F"/>
            <w:vAlign w:val="center"/>
          </w:tcPr>
          <w:p w:rsidR="00C031FA" w:rsidRPr="00225D88" w:rsidRDefault="00C031FA">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513" w:type="dxa"/>
            <w:shd w:val="clear" w:color="auto" w:fill="FABF8F"/>
            <w:vAlign w:val="center"/>
          </w:tcPr>
          <w:p w:rsidR="00C031FA" w:rsidRPr="00225D88" w:rsidRDefault="00C031FA">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1323" w:type="dxa"/>
            <w:shd w:val="clear" w:color="auto" w:fill="FABF8F"/>
            <w:vAlign w:val="center"/>
          </w:tcPr>
          <w:p w:rsidR="00C031FA" w:rsidRPr="00225D88" w:rsidRDefault="00C031FA">
            <w:pPr>
              <w:pStyle w:val="TableText"/>
              <w:widowControl w:val="0"/>
              <w:rPr>
                <w:rFonts w:ascii="Tahoma" w:hAnsi="Tahoma" w:cs="Tahoma"/>
                <w:sz w:val="13"/>
              </w:rPr>
            </w:pPr>
          </w:p>
        </w:tc>
        <w:tc>
          <w:tcPr>
            <w:tcW w:w="540" w:type="dxa"/>
            <w:shd w:val="clear" w:color="auto" w:fill="FABF8F"/>
            <w:vAlign w:val="center"/>
          </w:tcPr>
          <w:p w:rsidR="00C031FA" w:rsidRPr="00225D88" w:rsidRDefault="00C031FA">
            <w:pPr>
              <w:pStyle w:val="TableText"/>
              <w:widowControl w:val="0"/>
              <w:rPr>
                <w:rFonts w:ascii="Tahoma" w:hAnsi="Tahoma" w:cs="Tahoma"/>
                <w:sz w:val="13"/>
              </w:rPr>
            </w:pPr>
          </w:p>
        </w:tc>
      </w:tr>
      <w:tr w:rsidR="00DD4589" w:rsidRPr="00225D88" w:rsidTr="00D96C9D">
        <w:trPr>
          <w:trHeight w:val="145"/>
        </w:trPr>
        <w:tc>
          <w:tcPr>
            <w:tcW w:w="2462" w:type="dxa"/>
            <w:shd w:val="clear" w:color="auto" w:fill="FFFFFF"/>
          </w:tcPr>
          <w:p w:rsidR="0051000F" w:rsidRPr="00225D88" w:rsidRDefault="00612AE8" w:rsidP="00C736E4">
            <w:pPr>
              <w:pStyle w:val="ProductNames"/>
              <w:spacing w:before="0" w:after="0"/>
              <w:rPr>
                <w:rFonts w:ascii="Tahoma" w:hAnsi="Tahoma" w:cs="Tahoma"/>
                <w:b/>
                <w:sz w:val="14"/>
                <w:szCs w:val="14"/>
              </w:rPr>
            </w:pPr>
            <w:bookmarkStart w:id="255" w:name="_Toc325608921"/>
            <w:bookmarkStart w:id="256" w:name="_Toc328570235"/>
            <w:bookmarkEnd w:id="255"/>
            <w:r w:rsidRPr="00225D88">
              <w:rPr>
                <w:rFonts w:ascii="Tahoma" w:hAnsi="Tahoma" w:cs="Tahoma"/>
                <w:sz w:val="14"/>
                <w:szCs w:val="14"/>
                <w:lang w:val="pt-BR"/>
              </w:rPr>
              <w:t>Exchange Online Plan 1A para Alunos (SL do Usuário)</w:t>
            </w:r>
            <w:bookmarkEnd w:id="256"/>
          </w:p>
        </w:tc>
        <w:tc>
          <w:tcPr>
            <w:tcW w:w="432" w:type="dxa"/>
            <w:shd w:val="clear" w:color="auto" w:fill="FFFFFF"/>
            <w:vAlign w:val="center"/>
          </w:tcPr>
          <w:p w:rsidR="0051000F" w:rsidRPr="00225D88" w:rsidRDefault="0051000F" w:rsidP="008A7B14">
            <w:pPr>
              <w:pStyle w:val="TableText"/>
              <w:widowControl w:val="0"/>
              <w:rPr>
                <w:b/>
                <w:color w:val="000000"/>
                <w:sz w:val="13"/>
                <w:szCs w:val="13"/>
                <w:u w:val="single"/>
              </w:rPr>
            </w:pPr>
          </w:p>
        </w:tc>
        <w:tc>
          <w:tcPr>
            <w:tcW w:w="450" w:type="dxa"/>
            <w:shd w:val="clear" w:color="auto" w:fill="FFFFFF"/>
          </w:tcPr>
          <w:p w:rsidR="0051000F" w:rsidRPr="00225D88" w:rsidRDefault="00BD3B84" w:rsidP="009B4A6A">
            <w:pPr>
              <w:pStyle w:val="TableText"/>
              <w:widowControl w:val="0"/>
              <w:spacing w:before="80"/>
              <w:rPr>
                <w:rFonts w:ascii="Tahoma" w:hAnsi="Tahoma" w:cs="Tahoma"/>
                <w:sz w:val="13"/>
              </w:rPr>
            </w:pPr>
            <w:r w:rsidRPr="00225D88">
              <w:rPr>
                <w:rFonts w:ascii="Tahoma"/>
                <w:sz w:val="13"/>
              </w:rPr>
              <w:t>06/12</w:t>
            </w:r>
          </w:p>
        </w:tc>
        <w:tc>
          <w:tcPr>
            <w:tcW w:w="369" w:type="dxa"/>
            <w:tcBorders>
              <w:right w:val="single" w:sz="18" w:space="0" w:color="auto"/>
            </w:tcBorders>
            <w:shd w:val="clear" w:color="auto" w:fill="FFFFFF"/>
            <w:vAlign w:val="center"/>
          </w:tcPr>
          <w:p w:rsidR="0051000F" w:rsidRPr="00225D88" w:rsidRDefault="0051000F">
            <w:pPr>
              <w:pStyle w:val="TableText"/>
              <w:widowControl w:val="0"/>
              <w:rPr>
                <w:rFonts w:ascii="Tahoma" w:hAnsi="Tahoma" w:cs="Tahoma"/>
                <w:sz w:val="13"/>
              </w:rPr>
            </w:pPr>
          </w:p>
        </w:tc>
        <w:tc>
          <w:tcPr>
            <w:tcW w:w="342" w:type="dxa"/>
            <w:tcBorders>
              <w:left w:val="single" w:sz="18" w:space="0" w:color="auto"/>
            </w:tcBorders>
            <w:shd w:val="clear" w:color="auto" w:fill="FFFFFF"/>
            <w:vAlign w:val="center"/>
          </w:tcPr>
          <w:p w:rsidR="0051000F" w:rsidRPr="00225D88" w:rsidRDefault="0051000F">
            <w:pPr>
              <w:pStyle w:val="TableText"/>
              <w:widowControl w:val="0"/>
              <w:rPr>
                <w:rFonts w:ascii="Tahoma" w:hAnsi="Tahoma" w:cs="Tahoma"/>
                <w:sz w:val="13"/>
              </w:rPr>
            </w:pPr>
          </w:p>
        </w:tc>
        <w:tc>
          <w:tcPr>
            <w:tcW w:w="351" w:type="dxa"/>
            <w:shd w:val="clear" w:color="auto" w:fill="FFFFFF"/>
            <w:vAlign w:val="center"/>
          </w:tcPr>
          <w:p w:rsidR="0051000F" w:rsidRPr="00225D88" w:rsidRDefault="0051000F">
            <w:pPr>
              <w:pStyle w:val="TableText"/>
              <w:widowControl w:val="0"/>
              <w:rPr>
                <w:rFonts w:ascii="Tahoma" w:hAnsi="Tahoma" w:cs="Tahoma"/>
                <w:sz w:val="13"/>
              </w:rPr>
            </w:pPr>
          </w:p>
        </w:tc>
        <w:tc>
          <w:tcPr>
            <w:tcW w:w="351" w:type="dxa"/>
            <w:shd w:val="clear" w:color="auto" w:fill="FFFFFF"/>
            <w:vAlign w:val="center"/>
          </w:tcPr>
          <w:p w:rsidR="0051000F" w:rsidRPr="00225D88" w:rsidRDefault="0051000F">
            <w:pPr>
              <w:pStyle w:val="TableText"/>
              <w:widowControl w:val="0"/>
              <w:rPr>
                <w:rFonts w:ascii="Tahoma" w:hAnsi="Tahoma" w:cs="Tahoma"/>
                <w:sz w:val="13"/>
              </w:rPr>
            </w:pPr>
          </w:p>
        </w:tc>
        <w:tc>
          <w:tcPr>
            <w:tcW w:w="360" w:type="dxa"/>
            <w:shd w:val="clear" w:color="auto" w:fill="FFFFFF"/>
            <w:vAlign w:val="center"/>
          </w:tcPr>
          <w:p w:rsidR="0051000F" w:rsidRPr="00225D88" w:rsidRDefault="0051000F">
            <w:pPr>
              <w:pStyle w:val="TableText"/>
              <w:widowControl w:val="0"/>
              <w:rPr>
                <w:rFonts w:ascii="Tahoma" w:hAnsi="Tahoma" w:cs="Tahoma"/>
                <w:sz w:val="13"/>
              </w:rPr>
            </w:pPr>
          </w:p>
        </w:tc>
        <w:tc>
          <w:tcPr>
            <w:tcW w:w="360" w:type="dxa"/>
            <w:gridSpan w:val="2"/>
            <w:shd w:val="clear" w:color="auto" w:fill="FFFFFF"/>
            <w:vAlign w:val="center"/>
          </w:tcPr>
          <w:p w:rsidR="0051000F" w:rsidRPr="00225D88" w:rsidRDefault="0051000F">
            <w:pPr>
              <w:pStyle w:val="TableText"/>
              <w:widowControl w:val="0"/>
              <w:rPr>
                <w:rFonts w:ascii="Tahoma" w:hAnsi="Tahoma" w:cs="Tahoma"/>
                <w:sz w:val="13"/>
              </w:rPr>
            </w:pPr>
          </w:p>
        </w:tc>
        <w:tc>
          <w:tcPr>
            <w:tcW w:w="333" w:type="dxa"/>
            <w:shd w:val="clear" w:color="auto" w:fill="FFFFFF"/>
            <w:vAlign w:val="center"/>
          </w:tcPr>
          <w:p w:rsidR="0051000F" w:rsidRPr="00225D88" w:rsidRDefault="0051000F">
            <w:pPr>
              <w:pStyle w:val="TableText"/>
              <w:widowControl w:val="0"/>
              <w:rPr>
                <w:rFonts w:ascii="Tahoma" w:hAnsi="Tahoma" w:cs="Tahoma"/>
                <w:sz w:val="13"/>
              </w:rPr>
            </w:pPr>
          </w:p>
        </w:tc>
        <w:tc>
          <w:tcPr>
            <w:tcW w:w="378" w:type="dxa"/>
            <w:tcBorders>
              <w:right w:val="single" w:sz="18" w:space="0" w:color="auto"/>
            </w:tcBorders>
            <w:shd w:val="clear" w:color="auto" w:fill="FFFFFF"/>
            <w:vAlign w:val="center"/>
          </w:tcPr>
          <w:p w:rsidR="0051000F" w:rsidRPr="00225D88" w:rsidRDefault="0051000F">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51000F" w:rsidRPr="00225D88" w:rsidRDefault="0051000F">
            <w:pPr>
              <w:pStyle w:val="TableText"/>
              <w:widowControl w:val="0"/>
              <w:rPr>
                <w:rFonts w:ascii="Tahoma" w:hAnsi="Tahoma" w:cs="Tahoma"/>
                <w:sz w:val="13"/>
              </w:rPr>
            </w:pPr>
          </w:p>
        </w:tc>
        <w:tc>
          <w:tcPr>
            <w:tcW w:w="513" w:type="dxa"/>
            <w:shd w:val="clear" w:color="auto" w:fill="FFFFFF"/>
            <w:vAlign w:val="center"/>
          </w:tcPr>
          <w:p w:rsidR="0051000F" w:rsidRPr="00225D88" w:rsidRDefault="0051000F">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51000F" w:rsidRPr="00225D88" w:rsidRDefault="0051000F">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51000F" w:rsidRPr="00225D88" w:rsidRDefault="0051000F">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51000F" w:rsidRPr="00225D88" w:rsidRDefault="0051000F">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51000F" w:rsidRPr="00225D88" w:rsidRDefault="0051000F">
            <w:pPr>
              <w:pStyle w:val="TableText"/>
              <w:widowControl w:val="0"/>
              <w:rPr>
                <w:rFonts w:ascii="Tahoma" w:hAnsi="Tahoma" w:cs="Tahoma"/>
                <w:sz w:val="13"/>
              </w:rPr>
            </w:pPr>
          </w:p>
        </w:tc>
        <w:tc>
          <w:tcPr>
            <w:tcW w:w="1323" w:type="dxa"/>
            <w:shd w:val="clear" w:color="auto" w:fill="FFFFFF"/>
            <w:vAlign w:val="center"/>
          </w:tcPr>
          <w:p w:rsidR="0051000F" w:rsidRPr="00225D88" w:rsidRDefault="00BD3B84" w:rsidP="00F22928">
            <w:pPr>
              <w:pStyle w:val="TableText"/>
              <w:widowControl w:val="0"/>
              <w:rPr>
                <w:rFonts w:ascii="Tahoma" w:hAnsi="Tahoma" w:cs="Tahoma"/>
                <w:sz w:val="13"/>
              </w:rPr>
            </w:pPr>
            <w:r w:rsidRPr="00225D88">
              <w:rPr>
                <w:rFonts w:ascii="Tahoma"/>
                <w:sz w:val="13"/>
                <w:lang w:val="pt-BR"/>
              </w:rPr>
              <w:t>A, (somente EES), ST</w:t>
            </w:r>
          </w:p>
        </w:tc>
        <w:tc>
          <w:tcPr>
            <w:tcW w:w="540" w:type="dxa"/>
            <w:shd w:val="clear" w:color="auto" w:fill="FFFFFF"/>
            <w:vAlign w:val="center"/>
          </w:tcPr>
          <w:p w:rsidR="0051000F" w:rsidRPr="00225D88" w:rsidRDefault="0051000F">
            <w:pPr>
              <w:pStyle w:val="TableText"/>
              <w:widowControl w:val="0"/>
              <w:rPr>
                <w:rFonts w:ascii="Tahoma" w:hAnsi="Tahoma" w:cs="Tahoma"/>
                <w:sz w:val="13"/>
              </w:rPr>
            </w:pPr>
          </w:p>
        </w:tc>
      </w:tr>
      <w:tr w:rsidR="00DD4589" w:rsidRPr="00225D88" w:rsidTr="00D96C9D">
        <w:trPr>
          <w:trHeight w:val="145"/>
        </w:trPr>
        <w:tc>
          <w:tcPr>
            <w:tcW w:w="2462" w:type="dxa"/>
            <w:shd w:val="clear" w:color="auto" w:fill="FABF8F"/>
          </w:tcPr>
          <w:p w:rsidR="0051000F" w:rsidRPr="00225D88" w:rsidRDefault="0051000F" w:rsidP="00C736E4">
            <w:pPr>
              <w:pStyle w:val="ProductNames"/>
              <w:spacing w:before="0" w:after="0"/>
              <w:rPr>
                <w:rFonts w:ascii="Tahoma" w:hAnsi="Tahoma" w:cs="Tahoma"/>
                <w:b/>
                <w:sz w:val="14"/>
                <w:szCs w:val="14"/>
              </w:rPr>
            </w:pPr>
            <w:bookmarkStart w:id="257" w:name="_Toc325608922"/>
            <w:bookmarkStart w:id="258" w:name="_Toc328570236"/>
            <w:bookmarkEnd w:id="257"/>
            <w:r w:rsidRPr="00225D88">
              <w:rPr>
                <w:rFonts w:ascii="Tahoma" w:hAnsi="Tahoma" w:cs="Tahoma"/>
                <w:sz w:val="14"/>
                <w:szCs w:val="14"/>
                <w:lang w:val="pt-BR"/>
              </w:rPr>
              <w:t xml:space="preserve">Exchange Online Plano 2A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(SL de Usuário)</w:t>
            </w:r>
            <w:bookmarkEnd w:id="258"/>
          </w:p>
        </w:tc>
        <w:tc>
          <w:tcPr>
            <w:tcW w:w="432" w:type="dxa"/>
            <w:shd w:val="clear" w:color="auto" w:fill="FABF8F"/>
            <w:vAlign w:val="center"/>
          </w:tcPr>
          <w:p w:rsidR="0051000F" w:rsidRPr="00225D88" w:rsidRDefault="0051000F" w:rsidP="008A7B14">
            <w:pPr>
              <w:pStyle w:val="TableText"/>
              <w:widowControl w:val="0"/>
              <w:rPr>
                <w:b/>
                <w:color w:val="000000"/>
                <w:sz w:val="13"/>
                <w:szCs w:val="13"/>
                <w:u w:val="single"/>
              </w:rPr>
            </w:pPr>
          </w:p>
        </w:tc>
        <w:tc>
          <w:tcPr>
            <w:tcW w:w="450" w:type="dxa"/>
            <w:shd w:val="clear" w:color="auto" w:fill="FABF8F"/>
          </w:tcPr>
          <w:p w:rsidR="0051000F" w:rsidRPr="00225D88" w:rsidRDefault="00BD3B84" w:rsidP="009B4A6A">
            <w:pPr>
              <w:pStyle w:val="TableText"/>
              <w:widowControl w:val="0"/>
              <w:spacing w:before="80"/>
              <w:rPr>
                <w:rFonts w:ascii="Tahoma" w:hAnsi="Tahoma" w:cs="Tahoma"/>
                <w:sz w:val="13"/>
              </w:rPr>
            </w:pPr>
            <w:r w:rsidRPr="00225D88">
              <w:rPr>
                <w:rFonts w:ascii="Tahoma"/>
                <w:sz w:val="13"/>
              </w:rPr>
              <w:t>06/12</w:t>
            </w:r>
          </w:p>
        </w:tc>
        <w:tc>
          <w:tcPr>
            <w:tcW w:w="369" w:type="dxa"/>
            <w:tcBorders>
              <w:right w:val="single" w:sz="18" w:space="0" w:color="auto"/>
            </w:tcBorders>
            <w:shd w:val="clear" w:color="auto" w:fill="FABF8F"/>
            <w:vAlign w:val="center"/>
          </w:tcPr>
          <w:p w:rsidR="0051000F" w:rsidRPr="00225D88" w:rsidRDefault="0051000F">
            <w:pPr>
              <w:pStyle w:val="TableText"/>
              <w:widowControl w:val="0"/>
              <w:rPr>
                <w:rFonts w:ascii="Tahoma" w:hAnsi="Tahoma" w:cs="Tahoma"/>
                <w:sz w:val="13"/>
              </w:rPr>
            </w:pPr>
          </w:p>
        </w:tc>
        <w:tc>
          <w:tcPr>
            <w:tcW w:w="342" w:type="dxa"/>
            <w:tcBorders>
              <w:left w:val="single" w:sz="18" w:space="0" w:color="auto"/>
            </w:tcBorders>
            <w:shd w:val="clear" w:color="auto" w:fill="FABF8F"/>
            <w:vAlign w:val="center"/>
          </w:tcPr>
          <w:p w:rsidR="0051000F" w:rsidRPr="00225D88" w:rsidRDefault="0051000F">
            <w:pPr>
              <w:pStyle w:val="TableText"/>
              <w:widowControl w:val="0"/>
              <w:rPr>
                <w:rFonts w:ascii="Tahoma" w:hAnsi="Tahoma" w:cs="Tahoma"/>
                <w:sz w:val="13"/>
              </w:rPr>
            </w:pPr>
          </w:p>
        </w:tc>
        <w:tc>
          <w:tcPr>
            <w:tcW w:w="351" w:type="dxa"/>
            <w:shd w:val="clear" w:color="auto" w:fill="FABF8F"/>
            <w:vAlign w:val="center"/>
          </w:tcPr>
          <w:p w:rsidR="0051000F" w:rsidRPr="00225D88" w:rsidRDefault="0051000F">
            <w:pPr>
              <w:pStyle w:val="TableText"/>
              <w:widowControl w:val="0"/>
              <w:rPr>
                <w:rFonts w:ascii="Tahoma" w:hAnsi="Tahoma" w:cs="Tahoma"/>
                <w:sz w:val="13"/>
              </w:rPr>
            </w:pPr>
          </w:p>
        </w:tc>
        <w:tc>
          <w:tcPr>
            <w:tcW w:w="351" w:type="dxa"/>
            <w:shd w:val="clear" w:color="auto" w:fill="FABF8F"/>
            <w:vAlign w:val="center"/>
          </w:tcPr>
          <w:p w:rsidR="0051000F" w:rsidRPr="00225D88" w:rsidRDefault="0051000F">
            <w:pPr>
              <w:pStyle w:val="TableText"/>
              <w:widowControl w:val="0"/>
              <w:rPr>
                <w:rFonts w:ascii="Tahoma" w:hAnsi="Tahoma" w:cs="Tahoma"/>
                <w:sz w:val="13"/>
              </w:rPr>
            </w:pPr>
          </w:p>
        </w:tc>
        <w:tc>
          <w:tcPr>
            <w:tcW w:w="360" w:type="dxa"/>
            <w:shd w:val="clear" w:color="auto" w:fill="FABF8F"/>
            <w:vAlign w:val="center"/>
          </w:tcPr>
          <w:p w:rsidR="0051000F" w:rsidRPr="00225D88" w:rsidRDefault="0051000F">
            <w:pPr>
              <w:pStyle w:val="TableText"/>
              <w:widowControl w:val="0"/>
              <w:rPr>
                <w:rFonts w:ascii="Tahoma" w:hAnsi="Tahoma" w:cs="Tahoma"/>
                <w:sz w:val="13"/>
              </w:rPr>
            </w:pPr>
          </w:p>
        </w:tc>
        <w:tc>
          <w:tcPr>
            <w:tcW w:w="360" w:type="dxa"/>
            <w:gridSpan w:val="2"/>
            <w:shd w:val="clear" w:color="auto" w:fill="FABF8F"/>
            <w:vAlign w:val="center"/>
          </w:tcPr>
          <w:p w:rsidR="0051000F" w:rsidRPr="00225D88" w:rsidRDefault="0051000F">
            <w:pPr>
              <w:pStyle w:val="TableText"/>
              <w:widowControl w:val="0"/>
              <w:rPr>
                <w:rFonts w:ascii="Tahoma" w:hAnsi="Tahoma" w:cs="Tahoma"/>
                <w:sz w:val="13"/>
              </w:rPr>
            </w:pPr>
          </w:p>
        </w:tc>
        <w:tc>
          <w:tcPr>
            <w:tcW w:w="333" w:type="dxa"/>
            <w:shd w:val="clear" w:color="auto" w:fill="FABF8F"/>
            <w:vAlign w:val="center"/>
          </w:tcPr>
          <w:p w:rsidR="0051000F" w:rsidRPr="00225D88" w:rsidRDefault="0051000F">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51000F" w:rsidRPr="00225D88" w:rsidRDefault="0051000F">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51000F" w:rsidRPr="00225D88" w:rsidRDefault="0051000F">
            <w:pPr>
              <w:pStyle w:val="TableText"/>
              <w:widowControl w:val="0"/>
              <w:rPr>
                <w:rFonts w:ascii="Tahoma" w:hAnsi="Tahoma" w:cs="Tahoma"/>
                <w:sz w:val="13"/>
              </w:rPr>
            </w:pPr>
          </w:p>
        </w:tc>
        <w:tc>
          <w:tcPr>
            <w:tcW w:w="513" w:type="dxa"/>
            <w:shd w:val="clear" w:color="auto" w:fill="FABF8F"/>
            <w:vAlign w:val="center"/>
          </w:tcPr>
          <w:p w:rsidR="0051000F" w:rsidRPr="00225D88" w:rsidRDefault="0051000F">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51000F" w:rsidRPr="00225D88" w:rsidRDefault="0051000F">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51000F" w:rsidRPr="00225D88" w:rsidRDefault="00BD3B84">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ABF8F"/>
            <w:vAlign w:val="center"/>
          </w:tcPr>
          <w:p w:rsidR="0051000F" w:rsidRPr="00225D88" w:rsidRDefault="0051000F">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51000F" w:rsidRPr="00225D88" w:rsidRDefault="0051000F">
            <w:pPr>
              <w:pStyle w:val="TableText"/>
              <w:widowControl w:val="0"/>
              <w:rPr>
                <w:rFonts w:ascii="Tahoma" w:hAnsi="Tahoma" w:cs="Tahoma"/>
                <w:sz w:val="13"/>
              </w:rPr>
            </w:pPr>
          </w:p>
        </w:tc>
        <w:tc>
          <w:tcPr>
            <w:tcW w:w="1323" w:type="dxa"/>
            <w:shd w:val="clear" w:color="auto" w:fill="FABF8F"/>
            <w:vAlign w:val="center"/>
          </w:tcPr>
          <w:p w:rsidR="0051000F" w:rsidRPr="00225D88" w:rsidRDefault="00BD3B84" w:rsidP="00F22928">
            <w:pPr>
              <w:pStyle w:val="TableText"/>
              <w:widowControl w:val="0"/>
              <w:rPr>
                <w:rFonts w:ascii="Tahoma" w:hAnsi="Tahoma" w:cs="Tahoma"/>
                <w:sz w:val="13"/>
              </w:rPr>
            </w:pPr>
            <w:r w:rsidRPr="00225D88">
              <w:rPr>
                <w:rFonts w:ascii="Tahoma"/>
                <w:sz w:val="13"/>
                <w:lang w:val="pt-BR"/>
              </w:rPr>
              <w:t>A, (somente EES), ST</w:t>
            </w:r>
          </w:p>
        </w:tc>
        <w:tc>
          <w:tcPr>
            <w:tcW w:w="540" w:type="dxa"/>
            <w:shd w:val="clear" w:color="auto" w:fill="FABF8F"/>
            <w:vAlign w:val="center"/>
          </w:tcPr>
          <w:p w:rsidR="0051000F" w:rsidRPr="00225D88" w:rsidRDefault="0051000F">
            <w:pPr>
              <w:pStyle w:val="TableText"/>
              <w:widowControl w:val="0"/>
              <w:rPr>
                <w:rFonts w:ascii="Tahoma" w:hAnsi="Tahoma" w:cs="Tahoma"/>
                <w:sz w:val="13"/>
              </w:rPr>
            </w:pPr>
          </w:p>
        </w:tc>
      </w:tr>
      <w:tr w:rsidR="00DD4589" w:rsidRPr="00225D88" w:rsidTr="00D96C9D">
        <w:trPr>
          <w:trHeight w:val="145"/>
        </w:trPr>
        <w:tc>
          <w:tcPr>
            <w:tcW w:w="2462" w:type="dxa"/>
            <w:shd w:val="clear" w:color="auto" w:fill="FFFFFF"/>
          </w:tcPr>
          <w:p w:rsidR="00C031FA" w:rsidRPr="00225D88" w:rsidRDefault="00C031FA" w:rsidP="001F4899">
            <w:pPr>
              <w:pStyle w:val="ProductNames"/>
              <w:rPr>
                <w:rFonts w:hAnsi="Tahoma" w:cs="Tahoma"/>
              </w:rPr>
            </w:pPr>
            <w:bookmarkStart w:id="259" w:name="_Toc325608923"/>
            <w:bookmarkStart w:id="260" w:name="_Toc328570237"/>
            <w:bookmarkEnd w:id="259"/>
            <w:r w:rsidRPr="00225D88">
              <w:rPr>
                <w:rFonts w:ascii="Tahoma" w:hAnsi="Tahoma" w:cs="Tahoma"/>
                <w:sz w:val="14"/>
                <w:szCs w:val="14"/>
                <w:lang w:val="pt-BR"/>
              </w:rPr>
              <w:t xml:space="preserve">CAL do Exchange Server 2010 Enterprise com serviços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(Dispositivo e Usuário)</w:t>
            </w:r>
            <w:bookmarkEnd w:id="260"/>
          </w:p>
        </w:tc>
        <w:tc>
          <w:tcPr>
            <w:tcW w:w="432" w:type="dxa"/>
            <w:shd w:val="clear" w:color="auto" w:fill="FFFFFF"/>
            <w:vAlign w:val="center"/>
          </w:tcPr>
          <w:p w:rsidR="00C031FA" w:rsidRPr="00225D88" w:rsidRDefault="00875C88" w:rsidP="008A7B14">
            <w:pPr>
              <w:pStyle w:val="TableText"/>
              <w:widowControl w:val="0"/>
              <w:rPr>
                <w:rStyle w:val="EndnoteReference"/>
                <w:color w:val="000000"/>
                <w:sz w:val="13"/>
                <w:szCs w:val="13"/>
                <w:u w:val="single"/>
              </w:rPr>
            </w:pPr>
            <w:hyperlink w:anchor="_53_CAL_Empresarial" w:history="1">
              <w:r w:rsidR="00BD3B84" w:rsidRPr="00225D88">
                <w:rPr>
                  <w:rStyle w:val="Hyperlink"/>
                  <w:rFonts w:hAnsi="Times New Roman"/>
                  <w:b/>
                  <w:sz w:val="13"/>
                </w:rPr>
                <w:t>53</w:t>
              </w:r>
            </w:hyperlink>
          </w:p>
        </w:tc>
        <w:tc>
          <w:tcPr>
            <w:tcW w:w="450" w:type="dxa"/>
            <w:shd w:val="clear" w:color="auto" w:fill="FFFFFF"/>
          </w:tcPr>
          <w:p w:rsidR="00C031FA" w:rsidRPr="00225D88" w:rsidRDefault="00BD3B84" w:rsidP="009B4A6A">
            <w:pPr>
              <w:pStyle w:val="TableText"/>
              <w:widowControl w:val="0"/>
              <w:spacing w:before="80"/>
              <w:rPr>
                <w:rFonts w:ascii="Tahoma" w:hAnsi="Tahoma" w:cs="Tahoma"/>
                <w:sz w:val="13"/>
              </w:rPr>
            </w:pPr>
            <w:r w:rsidRPr="00225D88">
              <w:rPr>
                <w:rFonts w:ascii="Tahoma"/>
                <w:sz w:val="13"/>
              </w:rPr>
              <w:t>11/09</w:t>
            </w:r>
          </w:p>
        </w:tc>
        <w:tc>
          <w:tcPr>
            <w:tcW w:w="369"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351" w:type="dxa"/>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3</w:t>
            </w:r>
          </w:p>
        </w:tc>
        <w:tc>
          <w:tcPr>
            <w:tcW w:w="351" w:type="dxa"/>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w:t>
            </w:r>
          </w:p>
        </w:tc>
        <w:tc>
          <w:tcPr>
            <w:tcW w:w="360" w:type="dxa"/>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w:t>
            </w:r>
          </w:p>
        </w:tc>
        <w:tc>
          <w:tcPr>
            <w:tcW w:w="360" w:type="dxa"/>
            <w:gridSpan w:val="2"/>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w:t>
            </w:r>
          </w:p>
        </w:tc>
        <w:tc>
          <w:tcPr>
            <w:tcW w:w="333" w:type="dxa"/>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513" w:type="dxa"/>
            <w:shd w:val="clear" w:color="auto" w:fill="FFFFFF"/>
            <w:vAlign w:val="center"/>
          </w:tcPr>
          <w:p w:rsidR="00C031FA" w:rsidRPr="00225D88" w:rsidRDefault="00C031FA">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vAlign w:val="center"/>
          </w:tcPr>
          <w:p w:rsidR="00C031FA" w:rsidRPr="00225D88" w:rsidRDefault="00612AE8" w:rsidP="00612AE8">
            <w:pPr>
              <w:pStyle w:val="TableText"/>
              <w:widowControl w:val="0"/>
              <w:rPr>
                <w:rFonts w:ascii="Tahoma" w:hAnsi="Tahoma" w:cs="Tahoma"/>
                <w:sz w:val="13"/>
                <w:szCs w:val="13"/>
              </w:rPr>
            </w:pPr>
            <w:r w:rsidRPr="00225D88">
              <w:rPr>
                <w:rFonts w:ascii="Tahoma" w:hAnsi="Tahoma" w:cs="Tahoma"/>
                <w:sz w:val="13"/>
                <w:szCs w:val="13"/>
                <w:lang w:val="pt-BR"/>
              </w:rPr>
              <w:t>AO, ST</w:t>
            </w:r>
          </w:p>
        </w:tc>
        <w:tc>
          <w:tcPr>
            <w:tcW w:w="540" w:type="dxa"/>
            <w:shd w:val="clear" w:color="auto" w:fill="FFFFFF"/>
            <w:vAlign w:val="center"/>
          </w:tcPr>
          <w:p w:rsidR="00C031FA" w:rsidRPr="00225D88" w:rsidRDefault="00C031FA">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tcPr>
          <w:p w:rsidR="00C031FA" w:rsidRPr="00225D88" w:rsidRDefault="00C031FA" w:rsidP="00694DF4">
            <w:pPr>
              <w:pStyle w:val="ProductNames"/>
              <w:keepNext/>
              <w:rPr>
                <w:rFonts w:ascii="Tahoma" w:hAnsi="Tahoma" w:cs="Tahoma"/>
                <w:sz w:val="14"/>
                <w:szCs w:val="14"/>
              </w:rPr>
            </w:pPr>
            <w:bookmarkStart w:id="261" w:name="_Toc325608924"/>
            <w:bookmarkStart w:id="262" w:name="_Toc328570238"/>
            <w:bookmarkEnd w:id="261"/>
            <w:r w:rsidRPr="00225D88">
              <w:rPr>
                <w:rFonts w:ascii="Tahoma" w:hAnsi="Tahoma" w:cs="Tahoma"/>
                <w:sz w:val="14"/>
                <w:szCs w:val="14"/>
                <w:lang w:val="pt-BR"/>
              </w:rPr>
              <w:t xml:space="preserve">CAL do Exchange Server 2010 Enterprise sem serviços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(Dispositivo e Usuário)</w:t>
            </w:r>
            <w:bookmarkEnd w:id="262"/>
          </w:p>
        </w:tc>
        <w:tc>
          <w:tcPr>
            <w:tcW w:w="432" w:type="dxa"/>
            <w:shd w:val="clear" w:color="auto" w:fill="FABF8F"/>
            <w:vAlign w:val="center"/>
          </w:tcPr>
          <w:p w:rsidR="00C031FA" w:rsidRPr="00225D88" w:rsidRDefault="00875C88" w:rsidP="00694DF4">
            <w:pPr>
              <w:pStyle w:val="TableText"/>
              <w:keepNext/>
              <w:widowControl w:val="0"/>
              <w:rPr>
                <w:rStyle w:val="EndnoteReference"/>
                <w:color w:val="000000"/>
                <w:sz w:val="13"/>
                <w:szCs w:val="13"/>
                <w:u w:val="single"/>
              </w:rPr>
            </w:pPr>
            <w:hyperlink w:anchor="_53_CAL_Empresarial" w:history="1">
              <w:r w:rsidR="00F3045E" w:rsidRPr="00225D88">
                <w:rPr>
                  <w:rStyle w:val="Hyperlink"/>
                  <w:rFonts w:hAnsi="Times New Roman"/>
                  <w:b/>
                  <w:sz w:val="13"/>
                </w:rPr>
                <w:t>53</w:t>
              </w:r>
            </w:hyperlink>
          </w:p>
        </w:tc>
        <w:tc>
          <w:tcPr>
            <w:tcW w:w="450" w:type="dxa"/>
            <w:shd w:val="clear" w:color="auto" w:fill="FABF8F"/>
          </w:tcPr>
          <w:p w:rsidR="00C031FA" w:rsidRPr="00225D88" w:rsidRDefault="00BD3B84" w:rsidP="00694DF4">
            <w:pPr>
              <w:pStyle w:val="TableText"/>
              <w:keepNext/>
              <w:widowControl w:val="0"/>
              <w:spacing w:before="80"/>
              <w:rPr>
                <w:rFonts w:ascii="Tahoma" w:hAnsi="Tahoma" w:cs="Tahoma"/>
                <w:sz w:val="13"/>
                <w:szCs w:val="13"/>
              </w:rPr>
            </w:pPr>
            <w:r w:rsidRPr="00225D88">
              <w:rPr>
                <w:rFonts w:ascii="Tahoma" w:hAnsi="Tahoma" w:cs="Tahoma"/>
                <w:sz w:val="13"/>
                <w:szCs w:val="13"/>
              </w:rPr>
              <w:t>11/09</w:t>
            </w:r>
          </w:p>
        </w:tc>
        <w:tc>
          <w:tcPr>
            <w:tcW w:w="369" w:type="dxa"/>
            <w:tcBorders>
              <w:right w:val="single" w:sz="18" w:space="0" w:color="auto"/>
            </w:tcBorders>
            <w:shd w:val="clear" w:color="auto" w:fill="FABF8F"/>
            <w:vAlign w:val="center"/>
          </w:tcPr>
          <w:p w:rsidR="00C031FA" w:rsidRPr="00225D88" w:rsidRDefault="00BD3B84" w:rsidP="00694DF4">
            <w:pPr>
              <w:pStyle w:val="TableText"/>
              <w:keepN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C031FA" w:rsidRPr="00225D88" w:rsidRDefault="00C031FA" w:rsidP="00694DF4">
            <w:pPr>
              <w:pStyle w:val="TableText"/>
              <w:keepNext/>
              <w:widowControl w:val="0"/>
              <w:rPr>
                <w:rFonts w:ascii="Tahoma" w:hAnsi="Tahoma" w:cs="Tahoma"/>
                <w:sz w:val="13"/>
              </w:rPr>
            </w:pPr>
          </w:p>
        </w:tc>
        <w:tc>
          <w:tcPr>
            <w:tcW w:w="351" w:type="dxa"/>
            <w:shd w:val="clear" w:color="auto" w:fill="FABF8F"/>
            <w:vAlign w:val="center"/>
          </w:tcPr>
          <w:p w:rsidR="00C031FA" w:rsidRPr="00225D88" w:rsidRDefault="00C031FA" w:rsidP="00694DF4">
            <w:pPr>
              <w:pStyle w:val="TableText"/>
              <w:keepNext/>
              <w:widowControl w:val="0"/>
              <w:rPr>
                <w:rFonts w:ascii="Tahoma" w:hAnsi="Tahoma" w:cs="Tahoma"/>
                <w:sz w:val="13"/>
              </w:rPr>
            </w:pPr>
          </w:p>
        </w:tc>
        <w:tc>
          <w:tcPr>
            <w:tcW w:w="351" w:type="dxa"/>
            <w:shd w:val="clear" w:color="auto" w:fill="FABF8F"/>
            <w:vAlign w:val="center"/>
          </w:tcPr>
          <w:p w:rsidR="00C031FA" w:rsidRPr="00225D88" w:rsidRDefault="00C031FA" w:rsidP="00694DF4">
            <w:pPr>
              <w:pStyle w:val="TableText"/>
              <w:keepNext/>
              <w:widowControl w:val="0"/>
              <w:rPr>
                <w:rFonts w:ascii="Tahoma" w:hAnsi="Tahoma" w:cs="Tahoma"/>
                <w:sz w:val="13"/>
              </w:rPr>
            </w:pPr>
          </w:p>
        </w:tc>
        <w:tc>
          <w:tcPr>
            <w:tcW w:w="360" w:type="dxa"/>
            <w:shd w:val="clear" w:color="auto" w:fill="FABF8F"/>
            <w:vAlign w:val="center"/>
          </w:tcPr>
          <w:p w:rsidR="00C031FA" w:rsidRPr="00225D88" w:rsidRDefault="00C031FA" w:rsidP="00694DF4">
            <w:pPr>
              <w:pStyle w:val="TableText"/>
              <w:keepNext/>
              <w:widowControl w:val="0"/>
              <w:rPr>
                <w:rFonts w:ascii="Tahoma" w:hAnsi="Tahoma" w:cs="Tahoma"/>
                <w:sz w:val="13"/>
              </w:rPr>
            </w:pPr>
          </w:p>
        </w:tc>
        <w:tc>
          <w:tcPr>
            <w:tcW w:w="360" w:type="dxa"/>
            <w:gridSpan w:val="2"/>
            <w:shd w:val="clear" w:color="auto" w:fill="FABF8F"/>
            <w:vAlign w:val="center"/>
          </w:tcPr>
          <w:p w:rsidR="00C031FA" w:rsidRPr="00225D88" w:rsidRDefault="00C031FA" w:rsidP="00694DF4">
            <w:pPr>
              <w:pStyle w:val="TableText"/>
              <w:keepNext/>
              <w:widowControl w:val="0"/>
              <w:rPr>
                <w:rFonts w:ascii="Tahoma" w:hAnsi="Tahoma" w:cs="Tahoma"/>
                <w:sz w:val="13"/>
              </w:rPr>
            </w:pPr>
          </w:p>
        </w:tc>
        <w:tc>
          <w:tcPr>
            <w:tcW w:w="333" w:type="dxa"/>
            <w:shd w:val="clear" w:color="auto" w:fill="FABF8F"/>
            <w:vAlign w:val="center"/>
          </w:tcPr>
          <w:p w:rsidR="00C031FA" w:rsidRPr="00225D88" w:rsidRDefault="00C031FA" w:rsidP="00694DF4">
            <w:pPr>
              <w:pStyle w:val="TableText"/>
              <w:keepNext/>
              <w:widowControl w:val="0"/>
              <w:rPr>
                <w:rFonts w:ascii="Tahoma" w:hAnsi="Tahoma" w:cs="Tahoma"/>
                <w:sz w:val="13"/>
              </w:rPr>
            </w:pPr>
          </w:p>
        </w:tc>
        <w:tc>
          <w:tcPr>
            <w:tcW w:w="378" w:type="dxa"/>
            <w:tcBorders>
              <w:right w:val="single" w:sz="18" w:space="0" w:color="auto"/>
            </w:tcBorders>
            <w:shd w:val="clear" w:color="auto" w:fill="FABF8F"/>
            <w:vAlign w:val="center"/>
          </w:tcPr>
          <w:p w:rsidR="00C031FA" w:rsidRPr="00225D88" w:rsidRDefault="00C031FA" w:rsidP="00694DF4">
            <w:pPr>
              <w:pStyle w:val="TableText"/>
              <w:keepNext/>
              <w:widowControl w:val="0"/>
              <w:rPr>
                <w:rFonts w:ascii="Tahoma" w:hAnsi="Tahoma" w:cs="Tahoma"/>
                <w:sz w:val="13"/>
              </w:rPr>
            </w:pPr>
          </w:p>
        </w:tc>
        <w:tc>
          <w:tcPr>
            <w:tcW w:w="405" w:type="dxa"/>
            <w:tcBorders>
              <w:left w:val="single" w:sz="18" w:space="0" w:color="auto"/>
            </w:tcBorders>
            <w:shd w:val="clear" w:color="auto" w:fill="FABF8F"/>
            <w:vAlign w:val="center"/>
          </w:tcPr>
          <w:p w:rsidR="00C031FA" w:rsidRPr="00225D88" w:rsidRDefault="00BD3B84" w:rsidP="00694DF4">
            <w:pPr>
              <w:pStyle w:val="TableText"/>
              <w:keepNext/>
              <w:widowControl w:val="0"/>
              <w:rPr>
                <w:rFonts w:ascii="Tahoma" w:hAnsi="Tahoma" w:cs="Tahoma"/>
                <w:sz w:val="13"/>
              </w:rPr>
            </w:pPr>
            <w:r w:rsidRPr="00225D88">
              <w:rPr>
                <w:rFonts w:ascii="Tahoma"/>
                <w:sz w:val="13"/>
              </w:rPr>
              <w:t>1</w:t>
            </w:r>
          </w:p>
        </w:tc>
        <w:tc>
          <w:tcPr>
            <w:tcW w:w="513" w:type="dxa"/>
            <w:shd w:val="clear" w:color="auto" w:fill="FABF8F"/>
            <w:vAlign w:val="center"/>
          </w:tcPr>
          <w:p w:rsidR="00C031FA" w:rsidRPr="00225D88" w:rsidRDefault="00BD3B84" w:rsidP="00694DF4">
            <w:pPr>
              <w:pStyle w:val="TableText"/>
              <w:keepN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ABF8F"/>
            <w:vAlign w:val="center"/>
          </w:tcPr>
          <w:p w:rsidR="00C031FA" w:rsidRPr="00225D88" w:rsidRDefault="00BD3B84" w:rsidP="00694DF4">
            <w:pPr>
              <w:pStyle w:val="TableText"/>
              <w:keepN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ABF8F"/>
            <w:vAlign w:val="center"/>
          </w:tcPr>
          <w:p w:rsidR="00C031FA" w:rsidRPr="00225D88" w:rsidRDefault="00C031FA" w:rsidP="00694DF4">
            <w:pPr>
              <w:pStyle w:val="TableText"/>
              <w:keepNext/>
              <w:widowControl w:val="0"/>
              <w:rPr>
                <w:rFonts w:ascii="Tahoma" w:hAnsi="Tahoma" w:cs="Tahoma"/>
                <w:sz w:val="13"/>
              </w:rPr>
            </w:pPr>
          </w:p>
        </w:tc>
        <w:tc>
          <w:tcPr>
            <w:tcW w:w="414" w:type="dxa"/>
            <w:tcBorders>
              <w:right w:val="single" w:sz="18" w:space="0" w:color="auto"/>
            </w:tcBorders>
            <w:shd w:val="clear" w:color="auto" w:fill="FABF8F"/>
            <w:vAlign w:val="center"/>
          </w:tcPr>
          <w:p w:rsidR="00C031FA" w:rsidRPr="00225D88" w:rsidRDefault="00C031FA" w:rsidP="00694DF4">
            <w:pPr>
              <w:pStyle w:val="TableText"/>
              <w:keepN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C031FA" w:rsidRPr="00225D88" w:rsidRDefault="00C031FA" w:rsidP="00694DF4">
            <w:pPr>
              <w:pStyle w:val="TableText"/>
              <w:keepNext/>
              <w:widowControl w:val="0"/>
              <w:rPr>
                <w:rFonts w:ascii="Tahoma" w:hAnsi="Tahoma" w:cs="Tahoma"/>
                <w:sz w:val="13"/>
              </w:rPr>
            </w:pPr>
          </w:p>
        </w:tc>
        <w:tc>
          <w:tcPr>
            <w:tcW w:w="1323" w:type="dxa"/>
            <w:shd w:val="clear" w:color="auto" w:fill="FABF8F"/>
          </w:tcPr>
          <w:p w:rsidR="00C031FA" w:rsidRPr="00225D88" w:rsidRDefault="00C031FA" w:rsidP="00694DF4">
            <w:pPr>
              <w:pStyle w:val="TableText"/>
              <w:keepNext/>
              <w:widowControl w:val="0"/>
              <w:rPr>
                <w:rFonts w:ascii="Tahoma" w:hAnsi="Tahoma" w:cs="Tahoma"/>
                <w:sz w:val="13"/>
              </w:rPr>
            </w:pPr>
          </w:p>
        </w:tc>
        <w:tc>
          <w:tcPr>
            <w:tcW w:w="540" w:type="dxa"/>
            <w:shd w:val="clear" w:color="auto" w:fill="FABF8F"/>
            <w:vAlign w:val="center"/>
          </w:tcPr>
          <w:p w:rsidR="00C031FA" w:rsidRPr="00225D88" w:rsidRDefault="00C031FA" w:rsidP="00694DF4">
            <w:pPr>
              <w:pStyle w:val="TableText"/>
              <w:keepNext/>
              <w:widowControl w:val="0"/>
              <w:rPr>
                <w:rFonts w:ascii="Tahoma" w:hAnsi="Tahoma" w:cs="Tahoma"/>
                <w:sz w:val="13"/>
              </w:rPr>
            </w:pPr>
          </w:p>
        </w:tc>
      </w:tr>
      <w:tr w:rsidR="00DD4589" w:rsidRPr="00225D88" w:rsidTr="00D96C9D">
        <w:trPr>
          <w:trHeight w:val="145"/>
        </w:trPr>
        <w:tc>
          <w:tcPr>
            <w:tcW w:w="2462" w:type="dxa"/>
            <w:shd w:val="clear" w:color="auto" w:fill="FFFFFF"/>
          </w:tcPr>
          <w:p w:rsidR="00C031FA" w:rsidRPr="00225D88" w:rsidRDefault="00C031FA" w:rsidP="001F4899">
            <w:pPr>
              <w:pStyle w:val="ProductNames"/>
              <w:rPr>
                <w:rFonts w:ascii="Tahoma" w:hAnsi="Tahoma" w:cs="Tahoma"/>
                <w:sz w:val="14"/>
                <w:szCs w:val="14"/>
              </w:rPr>
            </w:pPr>
            <w:bookmarkStart w:id="263" w:name="_Toc325608925"/>
            <w:bookmarkStart w:id="264" w:name="_Toc328570239"/>
            <w:bookmarkEnd w:id="263"/>
            <w:r w:rsidRPr="00225D88">
              <w:rPr>
                <w:rFonts w:ascii="Tahoma" w:hAnsi="Tahoma" w:cs="Tahoma"/>
                <w:sz w:val="14"/>
                <w:szCs w:val="14"/>
                <w:lang w:val="pt-BR"/>
              </w:rPr>
              <w:t>Exchange Server 2010 Enterprise</w:t>
            </w:r>
            <w:bookmarkEnd w:id="264"/>
            <w:r w:rsidRPr="00225D88">
              <w:rPr>
                <w:rFonts w:ascii="Tahoma" w:hAnsi="Tahoma" w:cs="Tahoma"/>
                <w:sz w:val="14"/>
                <w:szCs w:val="14"/>
              </w:rPr>
              <w:t xml:space="preserve"> </w:t>
            </w:r>
          </w:p>
        </w:tc>
        <w:tc>
          <w:tcPr>
            <w:tcW w:w="432" w:type="dxa"/>
            <w:shd w:val="clear" w:color="auto" w:fill="FFFFFF"/>
            <w:vAlign w:val="center"/>
          </w:tcPr>
          <w:p w:rsidR="00C031FA" w:rsidRPr="00225D88" w:rsidRDefault="00875C88" w:rsidP="00FA6250">
            <w:pPr>
              <w:pStyle w:val="TableText"/>
              <w:widowControl w:val="0"/>
              <w:rPr>
                <w:rStyle w:val="EndnoteReference"/>
                <w:color w:val="0000FF"/>
                <w:sz w:val="13"/>
                <w:szCs w:val="13"/>
                <w:u w:val="single"/>
              </w:rPr>
            </w:pPr>
            <w:hyperlink w:anchor="_54_Exchange_Server" w:history="1">
              <w:r w:rsidR="00BD3B84" w:rsidRPr="00225D88">
                <w:rPr>
                  <w:rStyle w:val="Hyperlink"/>
                  <w:rFonts w:hAnsi="Times New Roman"/>
                  <w:b/>
                  <w:sz w:val="13"/>
                </w:rPr>
                <w:t>54</w:t>
              </w:r>
            </w:hyperlink>
          </w:p>
        </w:tc>
        <w:tc>
          <w:tcPr>
            <w:tcW w:w="450" w:type="dxa"/>
            <w:shd w:val="clear" w:color="auto" w:fill="FFFFFF"/>
          </w:tcPr>
          <w:p w:rsidR="00C031FA" w:rsidRPr="00225D88" w:rsidRDefault="00BD3B84">
            <w:pPr>
              <w:pStyle w:val="TableText"/>
              <w:widowControl w:val="0"/>
              <w:spacing w:before="80"/>
              <w:rPr>
                <w:rFonts w:ascii="Tahoma" w:hAnsi="Tahoma" w:cs="Tahoma"/>
                <w:sz w:val="13"/>
                <w:szCs w:val="13"/>
              </w:rPr>
            </w:pPr>
            <w:r w:rsidRPr="00225D88">
              <w:rPr>
                <w:rFonts w:ascii="Tahoma" w:hAnsi="Tahoma" w:cs="Tahoma"/>
                <w:sz w:val="13"/>
                <w:szCs w:val="13"/>
              </w:rPr>
              <w:t>11/09</w:t>
            </w:r>
          </w:p>
        </w:tc>
        <w:tc>
          <w:tcPr>
            <w:tcW w:w="369"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50</w:t>
            </w:r>
          </w:p>
        </w:tc>
        <w:tc>
          <w:tcPr>
            <w:tcW w:w="351" w:type="dxa"/>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125</w:t>
            </w:r>
          </w:p>
        </w:tc>
        <w:tc>
          <w:tcPr>
            <w:tcW w:w="351" w:type="dxa"/>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100</w:t>
            </w:r>
          </w:p>
        </w:tc>
        <w:tc>
          <w:tcPr>
            <w:tcW w:w="360" w:type="dxa"/>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75</w:t>
            </w:r>
          </w:p>
        </w:tc>
        <w:tc>
          <w:tcPr>
            <w:tcW w:w="360" w:type="dxa"/>
            <w:gridSpan w:val="2"/>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75</w:t>
            </w:r>
          </w:p>
        </w:tc>
        <w:tc>
          <w:tcPr>
            <w:tcW w:w="333" w:type="dxa"/>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8</w:t>
            </w:r>
          </w:p>
        </w:tc>
        <w:tc>
          <w:tcPr>
            <w:tcW w:w="378"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25</w:t>
            </w:r>
          </w:p>
        </w:tc>
        <w:tc>
          <w:tcPr>
            <w:tcW w:w="405"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50</w:t>
            </w:r>
          </w:p>
        </w:tc>
        <w:tc>
          <w:tcPr>
            <w:tcW w:w="513" w:type="dxa"/>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100</w:t>
            </w:r>
          </w:p>
        </w:tc>
        <w:tc>
          <w:tcPr>
            <w:tcW w:w="387"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50</w:t>
            </w:r>
          </w:p>
        </w:tc>
        <w:tc>
          <w:tcPr>
            <w:tcW w:w="468"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50</w:t>
            </w:r>
          </w:p>
        </w:tc>
        <w:tc>
          <w:tcPr>
            <w:tcW w:w="414"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C031FA" w:rsidRPr="00225D88" w:rsidRDefault="00BD3B84" w:rsidP="00F22928">
            <w:pPr>
              <w:pStyle w:val="TableText"/>
              <w:widowControl w:val="0"/>
              <w:rPr>
                <w:rFonts w:ascii="Tahoma" w:hAnsi="Tahoma" w:cs="Tahoma"/>
                <w:sz w:val="13"/>
              </w:rPr>
            </w:pPr>
            <w:r w:rsidRPr="00225D88">
              <w:rPr>
                <w:rFonts w:ascii="Tahoma"/>
                <w:sz w:val="13"/>
                <w:lang w:val="pt-BR"/>
              </w:rPr>
              <w:t>A</w:t>
            </w:r>
          </w:p>
        </w:tc>
        <w:tc>
          <w:tcPr>
            <w:tcW w:w="540" w:type="dxa"/>
            <w:shd w:val="clear" w:color="auto" w:fill="FFFFFF"/>
            <w:vAlign w:val="center"/>
          </w:tcPr>
          <w:p w:rsidR="00C031FA" w:rsidRPr="00225D88" w:rsidRDefault="00C031FA">
            <w:pPr>
              <w:pStyle w:val="TableText"/>
              <w:widowControl w:val="0"/>
              <w:rPr>
                <w:rFonts w:ascii="Tahoma" w:hAnsi="Tahoma" w:cs="Tahoma"/>
                <w:sz w:val="13"/>
              </w:rPr>
            </w:pPr>
          </w:p>
        </w:tc>
      </w:tr>
      <w:tr w:rsidR="00DD4589" w:rsidRPr="00225D88" w:rsidTr="00D96C9D">
        <w:trPr>
          <w:trHeight w:val="145"/>
        </w:trPr>
        <w:tc>
          <w:tcPr>
            <w:tcW w:w="2462" w:type="dxa"/>
            <w:shd w:val="clear" w:color="auto" w:fill="FABF8F"/>
          </w:tcPr>
          <w:p w:rsidR="00C031FA" w:rsidRPr="00225D88" w:rsidRDefault="00C031FA" w:rsidP="001F4899">
            <w:pPr>
              <w:pStyle w:val="ProductNames"/>
              <w:rPr>
                <w:rFonts w:ascii="Tahoma" w:hAnsi="Tahoma" w:cs="Tahoma"/>
                <w:sz w:val="14"/>
                <w:szCs w:val="14"/>
              </w:rPr>
            </w:pPr>
            <w:bookmarkStart w:id="265" w:name="_Toc325608926"/>
            <w:bookmarkStart w:id="266" w:name="_Toc328570240"/>
            <w:bookmarkEnd w:id="265"/>
            <w:r w:rsidRPr="00225D88">
              <w:rPr>
                <w:rFonts w:ascii="Tahoma" w:hAnsi="Tahoma" w:cs="Tahoma"/>
                <w:sz w:val="14"/>
                <w:szCs w:val="14"/>
                <w:lang w:val="pt-BR"/>
              </w:rPr>
              <w:t>Exchange Server 2010 Standard</w:t>
            </w:r>
            <w:bookmarkEnd w:id="266"/>
            <w:r w:rsidRPr="00225D88">
              <w:rPr>
                <w:rFonts w:ascii="Tahoma" w:hAnsi="Tahoma" w:cs="Tahoma"/>
                <w:sz w:val="14"/>
                <w:szCs w:val="14"/>
              </w:rPr>
              <w:t xml:space="preserve"> </w:t>
            </w:r>
          </w:p>
        </w:tc>
        <w:tc>
          <w:tcPr>
            <w:tcW w:w="432" w:type="dxa"/>
            <w:shd w:val="clear" w:color="auto" w:fill="FABF8F"/>
            <w:vAlign w:val="center"/>
          </w:tcPr>
          <w:p w:rsidR="00C031FA" w:rsidRPr="00225D88" w:rsidRDefault="00875C88" w:rsidP="00FA6250">
            <w:pPr>
              <w:pStyle w:val="TableText"/>
              <w:widowControl w:val="0"/>
              <w:rPr>
                <w:rStyle w:val="EndnoteReference"/>
                <w:color w:val="000000"/>
                <w:sz w:val="13"/>
                <w:szCs w:val="13"/>
                <w:u w:val="single"/>
              </w:rPr>
            </w:pPr>
            <w:hyperlink w:anchor="_54_Exchange_Server" w:history="1">
              <w:r w:rsidR="00F3045E" w:rsidRPr="00225D88">
                <w:rPr>
                  <w:rStyle w:val="Hyperlink"/>
                  <w:rFonts w:hAnsi="Times New Roman"/>
                  <w:b/>
                  <w:sz w:val="13"/>
                </w:rPr>
                <w:t>54</w:t>
              </w:r>
            </w:hyperlink>
          </w:p>
        </w:tc>
        <w:tc>
          <w:tcPr>
            <w:tcW w:w="450" w:type="dxa"/>
            <w:shd w:val="clear" w:color="auto" w:fill="FABF8F"/>
          </w:tcPr>
          <w:p w:rsidR="00C031FA" w:rsidRPr="00225D88" w:rsidRDefault="00BD3B84">
            <w:pPr>
              <w:pStyle w:val="TableText"/>
              <w:widowControl w:val="0"/>
              <w:spacing w:before="80"/>
              <w:rPr>
                <w:rFonts w:ascii="Tahoma" w:hAnsi="Tahoma" w:cs="Tahoma"/>
                <w:sz w:val="13"/>
                <w:szCs w:val="13"/>
              </w:rPr>
            </w:pPr>
            <w:r w:rsidRPr="00225D88">
              <w:rPr>
                <w:rFonts w:ascii="Tahoma" w:hAnsi="Tahoma" w:cs="Tahoma"/>
                <w:sz w:val="13"/>
                <w:szCs w:val="13"/>
              </w:rPr>
              <w:t>11/09</w:t>
            </w:r>
          </w:p>
        </w:tc>
        <w:tc>
          <w:tcPr>
            <w:tcW w:w="369"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10</w:t>
            </w:r>
          </w:p>
        </w:tc>
        <w:tc>
          <w:tcPr>
            <w:tcW w:w="351" w:type="dxa"/>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25</w:t>
            </w:r>
          </w:p>
        </w:tc>
        <w:tc>
          <w:tcPr>
            <w:tcW w:w="351" w:type="dxa"/>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20</w:t>
            </w:r>
          </w:p>
        </w:tc>
        <w:tc>
          <w:tcPr>
            <w:tcW w:w="360" w:type="dxa"/>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15</w:t>
            </w:r>
          </w:p>
        </w:tc>
        <w:tc>
          <w:tcPr>
            <w:tcW w:w="360" w:type="dxa"/>
            <w:gridSpan w:val="2"/>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15</w:t>
            </w:r>
          </w:p>
        </w:tc>
        <w:tc>
          <w:tcPr>
            <w:tcW w:w="333" w:type="dxa"/>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10</w:t>
            </w:r>
          </w:p>
        </w:tc>
        <w:tc>
          <w:tcPr>
            <w:tcW w:w="378"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5</w:t>
            </w:r>
          </w:p>
        </w:tc>
        <w:tc>
          <w:tcPr>
            <w:tcW w:w="405"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10</w:t>
            </w:r>
          </w:p>
        </w:tc>
        <w:tc>
          <w:tcPr>
            <w:tcW w:w="513" w:type="dxa"/>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20</w:t>
            </w:r>
          </w:p>
        </w:tc>
        <w:tc>
          <w:tcPr>
            <w:tcW w:w="387"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10</w:t>
            </w:r>
          </w:p>
        </w:tc>
        <w:tc>
          <w:tcPr>
            <w:tcW w:w="468"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10</w:t>
            </w:r>
          </w:p>
        </w:tc>
        <w:tc>
          <w:tcPr>
            <w:tcW w:w="414"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C031FA" w:rsidRPr="00225D88" w:rsidRDefault="00BD3B84" w:rsidP="00F22928">
            <w:pPr>
              <w:pStyle w:val="TableText"/>
              <w:widowControl w:val="0"/>
              <w:rPr>
                <w:rFonts w:ascii="Tahoma" w:hAnsi="Tahoma" w:cs="Tahoma"/>
                <w:sz w:val="13"/>
              </w:rPr>
            </w:pPr>
            <w:r w:rsidRPr="00225D88">
              <w:rPr>
                <w:rFonts w:ascii="Tahoma"/>
                <w:sz w:val="13"/>
                <w:lang w:val="pt-BR"/>
              </w:rPr>
              <w:t>A</w:t>
            </w:r>
          </w:p>
        </w:tc>
        <w:tc>
          <w:tcPr>
            <w:tcW w:w="540" w:type="dxa"/>
            <w:shd w:val="clear" w:color="auto" w:fill="FABF8F"/>
            <w:vAlign w:val="center"/>
          </w:tcPr>
          <w:p w:rsidR="00C031FA" w:rsidRPr="00225D88" w:rsidRDefault="00C031FA">
            <w:pPr>
              <w:pStyle w:val="TableText"/>
              <w:widowControl w:val="0"/>
              <w:rPr>
                <w:rFonts w:ascii="Tahoma" w:hAnsi="Tahoma" w:cs="Tahoma"/>
                <w:sz w:val="13"/>
              </w:rPr>
            </w:pPr>
          </w:p>
        </w:tc>
      </w:tr>
      <w:tr w:rsidR="00DD4589" w:rsidRPr="00225D88" w:rsidTr="00D96C9D">
        <w:trPr>
          <w:trHeight w:val="145"/>
        </w:trPr>
        <w:tc>
          <w:tcPr>
            <w:tcW w:w="2462" w:type="dxa"/>
            <w:shd w:val="clear" w:color="auto" w:fill="FFFFFF"/>
          </w:tcPr>
          <w:p w:rsidR="00C031FA" w:rsidRPr="00225D88" w:rsidRDefault="00C031FA" w:rsidP="001F4899">
            <w:pPr>
              <w:pStyle w:val="ProductNames"/>
              <w:rPr>
                <w:rFonts w:ascii="Tahoma" w:hAnsi="Tahoma" w:cs="Tahoma"/>
                <w:sz w:val="14"/>
                <w:szCs w:val="14"/>
              </w:rPr>
            </w:pPr>
            <w:bookmarkStart w:id="267" w:name="_Toc325608927"/>
            <w:bookmarkStart w:id="268" w:name="_Toc328570241"/>
            <w:bookmarkEnd w:id="267"/>
            <w:r w:rsidRPr="00225D88">
              <w:rPr>
                <w:rFonts w:ascii="Tahoma" w:hAnsi="Tahoma" w:cs="Tahoma"/>
                <w:sz w:val="14"/>
                <w:szCs w:val="14"/>
                <w:lang w:val="pt-BR"/>
              </w:rPr>
              <w:t>Exchange Server 2007 Standard for Small Business</w:t>
            </w:r>
            <w:bookmarkEnd w:id="268"/>
          </w:p>
        </w:tc>
        <w:tc>
          <w:tcPr>
            <w:tcW w:w="432" w:type="dxa"/>
            <w:shd w:val="clear" w:color="auto" w:fill="FFFFFF"/>
            <w:vAlign w:val="center"/>
          </w:tcPr>
          <w:p w:rsidR="00C031FA" w:rsidRPr="00225D88" w:rsidRDefault="00C031FA">
            <w:pPr>
              <w:pStyle w:val="TableText"/>
              <w:widowControl w:val="0"/>
              <w:rPr>
                <w:rStyle w:val="EndnoteReference"/>
                <w:color w:val="000000"/>
                <w:sz w:val="13"/>
                <w:szCs w:val="13"/>
                <w:u w:val="single"/>
              </w:rPr>
            </w:pPr>
          </w:p>
        </w:tc>
        <w:tc>
          <w:tcPr>
            <w:tcW w:w="450" w:type="dxa"/>
            <w:shd w:val="clear" w:color="auto" w:fill="FFFFFF"/>
          </w:tcPr>
          <w:p w:rsidR="00C031FA" w:rsidRPr="00225D88" w:rsidRDefault="00BD3B84">
            <w:pPr>
              <w:pStyle w:val="TableText"/>
              <w:widowControl w:val="0"/>
              <w:spacing w:before="120"/>
              <w:rPr>
                <w:rFonts w:ascii="Tahoma" w:hAnsi="Tahoma" w:cs="Tahoma"/>
                <w:sz w:val="13"/>
                <w:szCs w:val="13"/>
              </w:rPr>
            </w:pPr>
            <w:r w:rsidRPr="00225D88">
              <w:rPr>
                <w:rFonts w:ascii="Tahoma" w:hAnsi="Tahoma" w:cs="Tahoma"/>
                <w:sz w:val="13"/>
                <w:szCs w:val="13"/>
              </w:rPr>
              <w:t>10/09</w:t>
            </w:r>
          </w:p>
        </w:tc>
        <w:tc>
          <w:tcPr>
            <w:tcW w:w="369"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351" w:type="dxa"/>
            <w:shd w:val="clear" w:color="auto" w:fill="FFFFFF"/>
            <w:vAlign w:val="center"/>
          </w:tcPr>
          <w:p w:rsidR="00C031FA" w:rsidRPr="00225D88" w:rsidRDefault="00C031FA">
            <w:pPr>
              <w:pStyle w:val="TableText"/>
              <w:widowControl w:val="0"/>
              <w:rPr>
                <w:rFonts w:ascii="Tahoma" w:hAnsi="Tahoma" w:cs="Tahoma"/>
                <w:sz w:val="13"/>
              </w:rPr>
            </w:pPr>
          </w:p>
        </w:tc>
        <w:tc>
          <w:tcPr>
            <w:tcW w:w="351" w:type="dxa"/>
            <w:shd w:val="clear" w:color="auto" w:fill="FFFFFF"/>
            <w:vAlign w:val="center"/>
          </w:tcPr>
          <w:p w:rsidR="00C031FA" w:rsidRPr="00225D88" w:rsidRDefault="00C031FA">
            <w:pPr>
              <w:pStyle w:val="TableText"/>
              <w:widowControl w:val="0"/>
              <w:rPr>
                <w:rFonts w:ascii="Tahoma" w:hAnsi="Tahoma" w:cs="Tahoma"/>
                <w:sz w:val="13"/>
              </w:rPr>
            </w:pPr>
          </w:p>
        </w:tc>
        <w:tc>
          <w:tcPr>
            <w:tcW w:w="360" w:type="dxa"/>
            <w:shd w:val="clear" w:color="auto" w:fill="FFFFFF"/>
            <w:vAlign w:val="center"/>
          </w:tcPr>
          <w:p w:rsidR="00C031FA" w:rsidRPr="00225D88" w:rsidRDefault="00C031FA">
            <w:pPr>
              <w:pStyle w:val="TableText"/>
              <w:widowControl w:val="0"/>
              <w:rPr>
                <w:rFonts w:ascii="Tahoma" w:hAnsi="Tahoma" w:cs="Tahoma"/>
                <w:sz w:val="13"/>
              </w:rPr>
            </w:pPr>
          </w:p>
        </w:tc>
        <w:tc>
          <w:tcPr>
            <w:tcW w:w="360" w:type="dxa"/>
            <w:gridSpan w:val="2"/>
            <w:shd w:val="clear" w:color="auto" w:fill="FFFFFF"/>
            <w:vAlign w:val="center"/>
          </w:tcPr>
          <w:p w:rsidR="00C031FA" w:rsidRPr="00225D88" w:rsidRDefault="00C031FA">
            <w:pPr>
              <w:pStyle w:val="TableText"/>
              <w:widowControl w:val="0"/>
              <w:rPr>
                <w:rFonts w:ascii="Tahoma" w:hAnsi="Tahoma" w:cs="Tahoma"/>
                <w:sz w:val="13"/>
              </w:rPr>
            </w:pPr>
          </w:p>
        </w:tc>
        <w:tc>
          <w:tcPr>
            <w:tcW w:w="333" w:type="dxa"/>
            <w:shd w:val="clear" w:color="auto" w:fill="FFFFFF"/>
            <w:vAlign w:val="center"/>
          </w:tcPr>
          <w:p w:rsidR="00C031FA" w:rsidRPr="00225D88" w:rsidRDefault="00C031FA">
            <w:pPr>
              <w:pStyle w:val="TableText"/>
              <w:widowControl w:val="0"/>
              <w:rPr>
                <w:rFonts w:ascii="Tahoma" w:hAnsi="Tahoma" w:cs="Tahoma"/>
                <w:sz w:val="13"/>
              </w:rPr>
            </w:pPr>
          </w:p>
        </w:tc>
        <w:tc>
          <w:tcPr>
            <w:tcW w:w="378"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10</w:t>
            </w:r>
          </w:p>
        </w:tc>
        <w:tc>
          <w:tcPr>
            <w:tcW w:w="513" w:type="dxa"/>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20</w:t>
            </w:r>
          </w:p>
        </w:tc>
        <w:tc>
          <w:tcPr>
            <w:tcW w:w="387"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10</w:t>
            </w:r>
          </w:p>
        </w:tc>
        <w:tc>
          <w:tcPr>
            <w:tcW w:w="468"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C031FA" w:rsidRPr="00225D88" w:rsidRDefault="00C031FA">
            <w:pPr>
              <w:pStyle w:val="TableText"/>
              <w:widowControl w:val="0"/>
              <w:rPr>
                <w:rFonts w:ascii="Tahoma" w:hAnsi="Tahoma" w:cs="Tahoma"/>
                <w:sz w:val="13"/>
              </w:rPr>
            </w:pPr>
          </w:p>
        </w:tc>
        <w:tc>
          <w:tcPr>
            <w:tcW w:w="540" w:type="dxa"/>
            <w:shd w:val="clear" w:color="auto" w:fill="FFFFFF"/>
            <w:vAlign w:val="center"/>
          </w:tcPr>
          <w:p w:rsidR="00C031FA" w:rsidRPr="00225D88" w:rsidRDefault="00C031FA">
            <w:pPr>
              <w:pStyle w:val="TableText"/>
              <w:widowControl w:val="0"/>
              <w:rPr>
                <w:rFonts w:ascii="Tahoma" w:hAnsi="Tahoma" w:cs="Tahoma"/>
                <w:sz w:val="13"/>
              </w:rPr>
            </w:pPr>
          </w:p>
        </w:tc>
      </w:tr>
      <w:tr w:rsidR="00DD4589" w:rsidRPr="00225D88" w:rsidTr="00D96C9D">
        <w:trPr>
          <w:trHeight w:val="145"/>
        </w:trPr>
        <w:tc>
          <w:tcPr>
            <w:tcW w:w="2462" w:type="dxa"/>
            <w:shd w:val="clear" w:color="auto" w:fill="FABF8F"/>
          </w:tcPr>
          <w:p w:rsidR="00C031FA" w:rsidRPr="00225D88" w:rsidRDefault="00C031FA" w:rsidP="001F4899">
            <w:pPr>
              <w:pStyle w:val="ProductNames"/>
              <w:rPr>
                <w:rFonts w:ascii="Tahoma" w:hAnsi="Tahoma" w:cs="Tahoma"/>
                <w:sz w:val="14"/>
                <w:szCs w:val="14"/>
              </w:rPr>
            </w:pPr>
            <w:bookmarkStart w:id="269" w:name="_Toc325608928"/>
            <w:bookmarkStart w:id="270" w:name="_Toc328570242"/>
            <w:bookmarkEnd w:id="269"/>
            <w:r w:rsidRPr="00225D88">
              <w:rPr>
                <w:rFonts w:ascii="Tahoma" w:hAnsi="Tahoma" w:cs="Tahoma"/>
                <w:sz w:val="14"/>
                <w:szCs w:val="14"/>
                <w:lang w:val="pt-BR"/>
              </w:rPr>
              <w:t>CAL do Exchange Server 2007 Standard for Small Business</w:t>
            </w:r>
            <w:bookmarkEnd w:id="270"/>
          </w:p>
        </w:tc>
        <w:tc>
          <w:tcPr>
            <w:tcW w:w="432" w:type="dxa"/>
            <w:shd w:val="clear" w:color="auto" w:fill="FABF8F"/>
            <w:vAlign w:val="center"/>
          </w:tcPr>
          <w:p w:rsidR="00C031FA" w:rsidRPr="00225D88" w:rsidRDefault="00C031FA">
            <w:pPr>
              <w:pStyle w:val="TableText"/>
              <w:widowControl w:val="0"/>
              <w:rPr>
                <w:rStyle w:val="EndnoteReference"/>
                <w:color w:val="000000"/>
                <w:sz w:val="13"/>
                <w:szCs w:val="13"/>
                <w:u w:val="single"/>
              </w:rPr>
            </w:pPr>
          </w:p>
        </w:tc>
        <w:tc>
          <w:tcPr>
            <w:tcW w:w="450" w:type="dxa"/>
            <w:shd w:val="clear" w:color="auto" w:fill="FABF8F"/>
          </w:tcPr>
          <w:p w:rsidR="00C031FA" w:rsidRPr="00225D88" w:rsidRDefault="00BD3B84">
            <w:pPr>
              <w:pStyle w:val="TableText"/>
              <w:widowControl w:val="0"/>
              <w:spacing w:before="120"/>
              <w:rPr>
                <w:rFonts w:ascii="Tahoma" w:hAnsi="Tahoma" w:cs="Tahoma"/>
                <w:sz w:val="13"/>
                <w:szCs w:val="13"/>
              </w:rPr>
            </w:pPr>
            <w:r w:rsidRPr="00225D88">
              <w:rPr>
                <w:rFonts w:ascii="Tahoma" w:hAnsi="Tahoma" w:cs="Tahoma"/>
                <w:sz w:val="13"/>
                <w:szCs w:val="13"/>
              </w:rPr>
              <w:t>11/09</w:t>
            </w:r>
          </w:p>
        </w:tc>
        <w:tc>
          <w:tcPr>
            <w:tcW w:w="369"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351" w:type="dxa"/>
            <w:shd w:val="clear" w:color="auto" w:fill="FABF8F"/>
            <w:vAlign w:val="center"/>
          </w:tcPr>
          <w:p w:rsidR="00C031FA" w:rsidRPr="00225D88" w:rsidRDefault="00C031FA">
            <w:pPr>
              <w:pStyle w:val="TableText"/>
              <w:widowControl w:val="0"/>
              <w:rPr>
                <w:rFonts w:ascii="Tahoma" w:hAnsi="Tahoma" w:cs="Tahoma"/>
                <w:sz w:val="13"/>
              </w:rPr>
            </w:pPr>
          </w:p>
        </w:tc>
        <w:tc>
          <w:tcPr>
            <w:tcW w:w="351" w:type="dxa"/>
            <w:shd w:val="clear" w:color="auto" w:fill="FABF8F"/>
            <w:vAlign w:val="center"/>
          </w:tcPr>
          <w:p w:rsidR="00C031FA" w:rsidRPr="00225D88" w:rsidRDefault="00C031FA">
            <w:pPr>
              <w:pStyle w:val="TableText"/>
              <w:widowControl w:val="0"/>
              <w:rPr>
                <w:rFonts w:ascii="Tahoma" w:hAnsi="Tahoma" w:cs="Tahoma"/>
                <w:sz w:val="13"/>
              </w:rPr>
            </w:pPr>
          </w:p>
        </w:tc>
        <w:tc>
          <w:tcPr>
            <w:tcW w:w="360" w:type="dxa"/>
            <w:shd w:val="clear" w:color="auto" w:fill="FABF8F"/>
            <w:vAlign w:val="center"/>
          </w:tcPr>
          <w:p w:rsidR="00C031FA" w:rsidRPr="00225D88" w:rsidRDefault="00C031FA">
            <w:pPr>
              <w:pStyle w:val="TableText"/>
              <w:widowControl w:val="0"/>
              <w:rPr>
                <w:rFonts w:ascii="Tahoma" w:hAnsi="Tahoma" w:cs="Tahoma"/>
                <w:sz w:val="13"/>
              </w:rPr>
            </w:pPr>
          </w:p>
        </w:tc>
        <w:tc>
          <w:tcPr>
            <w:tcW w:w="360" w:type="dxa"/>
            <w:gridSpan w:val="2"/>
            <w:shd w:val="clear" w:color="auto" w:fill="FABF8F"/>
            <w:vAlign w:val="center"/>
          </w:tcPr>
          <w:p w:rsidR="00C031FA" w:rsidRPr="00225D88" w:rsidRDefault="00C031FA">
            <w:pPr>
              <w:pStyle w:val="TableText"/>
              <w:widowControl w:val="0"/>
              <w:rPr>
                <w:rFonts w:ascii="Tahoma" w:hAnsi="Tahoma" w:cs="Tahoma"/>
                <w:sz w:val="13"/>
              </w:rPr>
            </w:pPr>
          </w:p>
        </w:tc>
        <w:tc>
          <w:tcPr>
            <w:tcW w:w="333" w:type="dxa"/>
            <w:shd w:val="clear" w:color="auto" w:fill="FABF8F"/>
            <w:vAlign w:val="center"/>
          </w:tcPr>
          <w:p w:rsidR="00C031FA" w:rsidRPr="00225D88" w:rsidRDefault="00C031FA">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w:t>
            </w:r>
          </w:p>
        </w:tc>
        <w:tc>
          <w:tcPr>
            <w:tcW w:w="513" w:type="dxa"/>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C031FA" w:rsidRPr="00225D88" w:rsidRDefault="00C031FA">
            <w:pPr>
              <w:pStyle w:val="TableText"/>
              <w:widowControl w:val="0"/>
              <w:rPr>
                <w:rFonts w:ascii="Tahoma" w:hAnsi="Tahoma" w:cs="Tahoma"/>
                <w:sz w:val="13"/>
              </w:rPr>
            </w:pPr>
          </w:p>
        </w:tc>
        <w:tc>
          <w:tcPr>
            <w:tcW w:w="540" w:type="dxa"/>
            <w:shd w:val="clear" w:color="auto" w:fill="FABF8F"/>
            <w:vAlign w:val="center"/>
          </w:tcPr>
          <w:p w:rsidR="00C031FA" w:rsidRPr="00225D88" w:rsidRDefault="00C031FA">
            <w:pPr>
              <w:pStyle w:val="TableText"/>
              <w:widowControl w:val="0"/>
              <w:rPr>
                <w:rFonts w:ascii="Tahoma" w:hAnsi="Tahoma" w:cs="Tahoma"/>
                <w:sz w:val="13"/>
              </w:rPr>
            </w:pPr>
          </w:p>
        </w:tc>
      </w:tr>
      <w:tr w:rsidR="00DD4589" w:rsidRPr="00225D88" w:rsidTr="00D96C9D">
        <w:trPr>
          <w:trHeight w:val="145"/>
        </w:trPr>
        <w:tc>
          <w:tcPr>
            <w:tcW w:w="2462" w:type="dxa"/>
            <w:shd w:val="clear" w:color="auto" w:fill="FFFFFF"/>
          </w:tcPr>
          <w:p w:rsidR="00C031FA" w:rsidRPr="00225D88" w:rsidRDefault="00C031FA" w:rsidP="001F4899">
            <w:pPr>
              <w:pStyle w:val="ProductNames"/>
              <w:rPr>
                <w:rFonts w:ascii="Tahoma" w:hAnsi="Tahoma" w:cs="Tahoma"/>
                <w:sz w:val="14"/>
                <w:szCs w:val="14"/>
              </w:rPr>
            </w:pPr>
            <w:bookmarkStart w:id="271" w:name="_Toc325608929"/>
            <w:bookmarkStart w:id="272" w:name="_Toc328570243"/>
            <w:bookmarkEnd w:id="271"/>
            <w:r w:rsidRPr="00225D88">
              <w:rPr>
                <w:rFonts w:ascii="Tahoma" w:hAnsi="Tahoma" w:cs="Tahoma"/>
                <w:sz w:val="14"/>
                <w:szCs w:val="14"/>
                <w:lang w:val="pt-BR"/>
              </w:rPr>
              <w:t>External Connector do Exchange Server 2010</w:t>
            </w:r>
            <w:bookmarkEnd w:id="272"/>
          </w:p>
        </w:tc>
        <w:tc>
          <w:tcPr>
            <w:tcW w:w="432" w:type="dxa"/>
            <w:shd w:val="clear" w:color="auto" w:fill="FFFFFF"/>
            <w:vAlign w:val="center"/>
          </w:tcPr>
          <w:p w:rsidR="00C031FA" w:rsidRPr="00225D88" w:rsidRDefault="00875C88">
            <w:pPr>
              <w:pStyle w:val="TableText"/>
              <w:widowControl w:val="0"/>
              <w:rPr>
                <w:rStyle w:val="EndnoteReference"/>
                <w:color w:val="000000"/>
                <w:sz w:val="13"/>
                <w:szCs w:val="13"/>
                <w:u w:val="single"/>
              </w:rPr>
            </w:pPr>
            <w:hyperlink w:anchor="_55_CAL_do" w:history="1">
              <w:r w:rsidR="00BD3B84" w:rsidRPr="00225D88">
                <w:rPr>
                  <w:rStyle w:val="Hyperlink"/>
                  <w:rFonts w:hAnsi="Times New Roman"/>
                  <w:b/>
                  <w:sz w:val="13"/>
                </w:rPr>
                <w:t>55</w:t>
              </w:r>
            </w:hyperlink>
          </w:p>
        </w:tc>
        <w:tc>
          <w:tcPr>
            <w:tcW w:w="450" w:type="dxa"/>
            <w:shd w:val="clear" w:color="auto" w:fill="FFFFFF"/>
          </w:tcPr>
          <w:p w:rsidR="00C031FA" w:rsidRPr="00225D88" w:rsidRDefault="00BD3B84">
            <w:pPr>
              <w:pStyle w:val="TableText"/>
              <w:widowControl w:val="0"/>
              <w:spacing w:before="120"/>
              <w:rPr>
                <w:rFonts w:ascii="Tahoma" w:hAnsi="Tahoma" w:cs="Tahoma"/>
                <w:sz w:val="13"/>
                <w:szCs w:val="13"/>
              </w:rPr>
            </w:pPr>
            <w:r w:rsidRPr="00225D88">
              <w:rPr>
                <w:rFonts w:ascii="Tahoma" w:hAnsi="Tahoma" w:cs="Tahoma"/>
                <w:sz w:val="13"/>
                <w:szCs w:val="13"/>
              </w:rPr>
              <w:t>11/09</w:t>
            </w:r>
          </w:p>
        </w:tc>
        <w:tc>
          <w:tcPr>
            <w:tcW w:w="369"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200</w:t>
            </w:r>
          </w:p>
        </w:tc>
        <w:tc>
          <w:tcPr>
            <w:tcW w:w="351" w:type="dxa"/>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500</w:t>
            </w:r>
          </w:p>
        </w:tc>
        <w:tc>
          <w:tcPr>
            <w:tcW w:w="351" w:type="dxa"/>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400</w:t>
            </w:r>
          </w:p>
        </w:tc>
        <w:tc>
          <w:tcPr>
            <w:tcW w:w="360" w:type="dxa"/>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300</w:t>
            </w:r>
          </w:p>
        </w:tc>
        <w:tc>
          <w:tcPr>
            <w:tcW w:w="360" w:type="dxa"/>
            <w:gridSpan w:val="2"/>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300</w:t>
            </w:r>
          </w:p>
        </w:tc>
        <w:tc>
          <w:tcPr>
            <w:tcW w:w="333" w:type="dxa"/>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200</w:t>
            </w:r>
          </w:p>
        </w:tc>
        <w:tc>
          <w:tcPr>
            <w:tcW w:w="378"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100</w:t>
            </w:r>
          </w:p>
        </w:tc>
        <w:tc>
          <w:tcPr>
            <w:tcW w:w="405"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200</w:t>
            </w:r>
          </w:p>
        </w:tc>
        <w:tc>
          <w:tcPr>
            <w:tcW w:w="513" w:type="dxa"/>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400</w:t>
            </w:r>
          </w:p>
        </w:tc>
        <w:tc>
          <w:tcPr>
            <w:tcW w:w="387"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200</w:t>
            </w:r>
          </w:p>
        </w:tc>
        <w:tc>
          <w:tcPr>
            <w:tcW w:w="468"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rPr>
              <w:t>200</w:t>
            </w:r>
          </w:p>
        </w:tc>
        <w:tc>
          <w:tcPr>
            <w:tcW w:w="414"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C031FA" w:rsidRPr="00225D88" w:rsidRDefault="00BD3B84" w:rsidP="00F22928">
            <w:pPr>
              <w:pStyle w:val="TableText"/>
              <w:widowControl w:val="0"/>
              <w:rPr>
                <w:rFonts w:ascii="Tahoma" w:hAnsi="Tahoma" w:cs="Tahoma"/>
                <w:sz w:val="13"/>
              </w:rPr>
            </w:pPr>
            <w:r w:rsidRPr="00225D88">
              <w:rPr>
                <w:rFonts w:ascii="Tahoma"/>
                <w:sz w:val="13"/>
                <w:lang w:val="pt-BR"/>
              </w:rPr>
              <w:t>A</w:t>
            </w:r>
          </w:p>
        </w:tc>
        <w:tc>
          <w:tcPr>
            <w:tcW w:w="540" w:type="dxa"/>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LO/OV</w:t>
            </w:r>
          </w:p>
        </w:tc>
      </w:tr>
      <w:tr w:rsidR="00DD4589" w:rsidRPr="00225D88" w:rsidTr="00D96C9D">
        <w:trPr>
          <w:trHeight w:val="145"/>
        </w:trPr>
        <w:tc>
          <w:tcPr>
            <w:tcW w:w="2462" w:type="dxa"/>
            <w:shd w:val="clear" w:color="auto" w:fill="FABF8F"/>
          </w:tcPr>
          <w:p w:rsidR="00C031FA" w:rsidRPr="00225D88" w:rsidRDefault="00C031FA" w:rsidP="001F4899">
            <w:pPr>
              <w:pStyle w:val="ProductNames"/>
              <w:rPr>
                <w:rFonts w:ascii="Tahoma" w:hAnsi="Tahoma" w:cs="Tahoma"/>
                <w:sz w:val="14"/>
                <w:szCs w:val="14"/>
              </w:rPr>
            </w:pPr>
            <w:bookmarkStart w:id="273" w:name="_Toc325608930"/>
            <w:bookmarkStart w:id="274" w:name="_Toc328570244"/>
            <w:bookmarkEnd w:id="273"/>
            <w:r w:rsidRPr="00225D88">
              <w:rPr>
                <w:rFonts w:ascii="Tahoma" w:hAnsi="Tahoma" w:cs="Tahoma"/>
                <w:sz w:val="14"/>
                <w:szCs w:val="14"/>
                <w:lang w:val="pt-BR"/>
              </w:rPr>
              <w:t>CAL do Exchange Server 2010 Standard (Dispositivo e Usuário)</w:t>
            </w:r>
            <w:bookmarkEnd w:id="274"/>
          </w:p>
        </w:tc>
        <w:tc>
          <w:tcPr>
            <w:tcW w:w="432" w:type="dxa"/>
            <w:shd w:val="clear" w:color="auto" w:fill="FABF8F"/>
            <w:vAlign w:val="center"/>
          </w:tcPr>
          <w:p w:rsidR="00C031FA" w:rsidRPr="00225D88" w:rsidRDefault="00875C88" w:rsidP="00FA6250">
            <w:pPr>
              <w:pStyle w:val="TableText"/>
              <w:widowControl w:val="0"/>
              <w:rPr>
                <w:rStyle w:val="EndnoteReference"/>
                <w:color w:val="0000FF"/>
                <w:sz w:val="13"/>
                <w:szCs w:val="13"/>
                <w:u w:val="single"/>
              </w:rPr>
            </w:pPr>
            <w:hyperlink w:anchor="_55_CAL_do" w:history="1">
              <w:r w:rsidR="00F3045E" w:rsidRPr="00225D88">
                <w:rPr>
                  <w:rStyle w:val="Hyperlink"/>
                  <w:rFonts w:hAnsi="Times New Roman"/>
                  <w:b/>
                  <w:sz w:val="13"/>
                </w:rPr>
                <w:t>55</w:t>
              </w:r>
            </w:hyperlink>
          </w:p>
        </w:tc>
        <w:tc>
          <w:tcPr>
            <w:tcW w:w="450" w:type="dxa"/>
            <w:shd w:val="clear" w:color="auto" w:fill="FABF8F"/>
          </w:tcPr>
          <w:p w:rsidR="00C031FA" w:rsidRPr="00225D88" w:rsidRDefault="00BD3B84">
            <w:pPr>
              <w:pStyle w:val="TableText"/>
              <w:widowControl w:val="0"/>
              <w:spacing w:before="80"/>
              <w:rPr>
                <w:rFonts w:ascii="Tahoma" w:hAnsi="Tahoma" w:cs="Tahoma"/>
                <w:sz w:val="13"/>
              </w:rPr>
            </w:pPr>
            <w:r w:rsidRPr="00225D88">
              <w:rPr>
                <w:rFonts w:ascii="Tahoma"/>
                <w:sz w:val="13"/>
              </w:rPr>
              <w:t>11/09</w:t>
            </w:r>
          </w:p>
        </w:tc>
        <w:tc>
          <w:tcPr>
            <w:tcW w:w="369"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351" w:type="dxa"/>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3</w:t>
            </w:r>
          </w:p>
        </w:tc>
        <w:tc>
          <w:tcPr>
            <w:tcW w:w="351" w:type="dxa"/>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w:t>
            </w:r>
          </w:p>
        </w:tc>
        <w:tc>
          <w:tcPr>
            <w:tcW w:w="360" w:type="dxa"/>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w:t>
            </w:r>
          </w:p>
        </w:tc>
        <w:tc>
          <w:tcPr>
            <w:tcW w:w="360" w:type="dxa"/>
            <w:gridSpan w:val="2"/>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w:t>
            </w:r>
          </w:p>
        </w:tc>
        <w:tc>
          <w:tcPr>
            <w:tcW w:w="333" w:type="dxa"/>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513" w:type="dxa"/>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w:t>
            </w:r>
          </w:p>
        </w:tc>
        <w:tc>
          <w:tcPr>
            <w:tcW w:w="387"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68"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C031FA" w:rsidRPr="00225D88" w:rsidRDefault="00612AE8" w:rsidP="00612AE8">
            <w:pPr>
              <w:pStyle w:val="TableText"/>
              <w:widowControl w:val="0"/>
              <w:rPr>
                <w:rFonts w:ascii="Tahoma" w:hAnsi="Tahoma" w:cs="Tahoma"/>
                <w:sz w:val="13"/>
                <w:szCs w:val="13"/>
              </w:rPr>
            </w:pPr>
            <w:r w:rsidRPr="00225D88">
              <w:rPr>
                <w:rFonts w:ascii="Tahoma" w:hAnsi="Tahoma" w:cs="Tahoma"/>
                <w:sz w:val="13"/>
                <w:szCs w:val="13"/>
                <w:lang w:val="pt-BR"/>
              </w:rPr>
              <w:t>AO, ST</w:t>
            </w:r>
          </w:p>
        </w:tc>
        <w:tc>
          <w:tcPr>
            <w:tcW w:w="540" w:type="dxa"/>
            <w:shd w:val="clear" w:color="auto" w:fill="FABF8F"/>
            <w:vAlign w:val="center"/>
          </w:tcPr>
          <w:p w:rsidR="00C031FA" w:rsidRPr="00225D88" w:rsidRDefault="00C031FA">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tcPr>
          <w:p w:rsidR="00C031FA" w:rsidRPr="00225D88" w:rsidRDefault="00C031FA" w:rsidP="001F4899">
            <w:pPr>
              <w:pStyle w:val="ProductNames"/>
              <w:rPr>
                <w:rFonts w:ascii="Tahoma" w:hAnsi="Tahoma" w:cs="Tahoma"/>
                <w:sz w:val="14"/>
                <w:szCs w:val="14"/>
              </w:rPr>
            </w:pPr>
            <w:bookmarkStart w:id="275" w:name="_Toc325608931"/>
            <w:bookmarkStart w:id="276" w:name="_Toc328570245"/>
            <w:bookmarkEnd w:id="275"/>
            <w:r w:rsidRPr="00225D88">
              <w:rPr>
                <w:rFonts w:ascii="Tahoma" w:hAnsi="Tahoma" w:cs="Tahoma"/>
                <w:sz w:val="14"/>
                <w:szCs w:val="14"/>
                <w:lang w:val="pt-BR"/>
              </w:rPr>
              <w:t>FAST Search Server 2010 for SharePoint</w:t>
            </w:r>
            <w:bookmarkEnd w:id="276"/>
          </w:p>
        </w:tc>
        <w:tc>
          <w:tcPr>
            <w:tcW w:w="432" w:type="dxa"/>
            <w:shd w:val="clear" w:color="auto" w:fill="FFFFFF"/>
            <w:vAlign w:val="center"/>
          </w:tcPr>
          <w:p w:rsidR="00C031FA" w:rsidRPr="00225D88" w:rsidRDefault="00C031FA" w:rsidP="00886719">
            <w:pPr>
              <w:pStyle w:val="TableText"/>
              <w:widowControl w:val="0"/>
              <w:rPr>
                <w:rStyle w:val="EndnoteReference"/>
                <w:color w:val="0000FF"/>
                <w:sz w:val="13"/>
                <w:szCs w:val="13"/>
                <w:u w:val="single"/>
              </w:rPr>
            </w:pPr>
          </w:p>
        </w:tc>
        <w:tc>
          <w:tcPr>
            <w:tcW w:w="450" w:type="dxa"/>
            <w:shd w:val="clear" w:color="auto" w:fill="FFFFFF"/>
          </w:tcPr>
          <w:p w:rsidR="00C031FA" w:rsidRPr="00225D88" w:rsidRDefault="00BD3B84" w:rsidP="00886719">
            <w:pPr>
              <w:pStyle w:val="TableText"/>
              <w:widowControl w:val="0"/>
              <w:spacing w:before="80"/>
              <w:rPr>
                <w:rFonts w:ascii="Tahoma" w:hAnsi="Tahoma" w:cs="Tahoma"/>
                <w:sz w:val="13"/>
              </w:rPr>
            </w:pPr>
            <w:r w:rsidRPr="00225D88">
              <w:rPr>
                <w:rFonts w:ascii="Tahoma"/>
                <w:sz w:val="13"/>
              </w:rPr>
              <w:t>04/10</w:t>
            </w:r>
          </w:p>
        </w:tc>
        <w:tc>
          <w:tcPr>
            <w:tcW w:w="369" w:type="dxa"/>
            <w:tcBorders>
              <w:right w:val="single" w:sz="18" w:space="0" w:color="auto"/>
            </w:tcBorders>
            <w:shd w:val="clear" w:color="auto" w:fill="FFFFFF"/>
            <w:vAlign w:val="center"/>
          </w:tcPr>
          <w:p w:rsidR="00C031FA" w:rsidRPr="00225D88" w:rsidRDefault="00C031FA" w:rsidP="00886719">
            <w:pPr>
              <w:pStyle w:val="TableText"/>
              <w:widowControl w:val="0"/>
              <w:rPr>
                <w:rFonts w:ascii="Tahoma" w:hAnsi="Tahoma" w:cs="Tahoma"/>
                <w:sz w:val="13"/>
              </w:rPr>
            </w:pPr>
          </w:p>
        </w:tc>
        <w:tc>
          <w:tcPr>
            <w:tcW w:w="342" w:type="dxa"/>
            <w:tcBorders>
              <w:left w:val="single" w:sz="18" w:space="0" w:color="auto"/>
            </w:tcBorders>
            <w:shd w:val="clear" w:color="auto" w:fill="FFFFFF"/>
            <w:vAlign w:val="center"/>
          </w:tcPr>
          <w:p w:rsidR="00C031FA" w:rsidRPr="00225D88" w:rsidRDefault="00BD3B84" w:rsidP="00886719">
            <w:pPr>
              <w:pStyle w:val="TableText"/>
              <w:widowControl w:val="0"/>
              <w:rPr>
                <w:rFonts w:ascii="Tahoma" w:hAnsi="Tahoma" w:cs="Tahoma"/>
                <w:sz w:val="13"/>
                <w:szCs w:val="13"/>
              </w:rPr>
            </w:pPr>
            <w:r w:rsidRPr="00225D88">
              <w:rPr>
                <w:rFonts w:ascii="Tahoma" w:hAnsi="Tahoma" w:cs="Tahoma"/>
                <w:sz w:val="13"/>
                <w:szCs w:val="13"/>
              </w:rPr>
              <w:t>200</w:t>
            </w:r>
          </w:p>
        </w:tc>
        <w:tc>
          <w:tcPr>
            <w:tcW w:w="351" w:type="dxa"/>
            <w:shd w:val="clear" w:color="auto" w:fill="FFFFFF"/>
            <w:vAlign w:val="center"/>
          </w:tcPr>
          <w:p w:rsidR="00C031FA" w:rsidRPr="00225D88" w:rsidRDefault="00BD3B84" w:rsidP="00886719">
            <w:pPr>
              <w:pStyle w:val="TableText"/>
              <w:widowControl w:val="0"/>
              <w:rPr>
                <w:rFonts w:ascii="Tahoma" w:hAnsi="Tahoma" w:cs="Tahoma"/>
                <w:sz w:val="13"/>
                <w:szCs w:val="13"/>
              </w:rPr>
            </w:pPr>
            <w:r w:rsidRPr="00225D88">
              <w:rPr>
                <w:rFonts w:ascii="Tahoma" w:hAnsi="Tahoma" w:cs="Tahoma"/>
                <w:sz w:val="13"/>
                <w:szCs w:val="13"/>
              </w:rPr>
              <w:t>500</w:t>
            </w:r>
          </w:p>
        </w:tc>
        <w:tc>
          <w:tcPr>
            <w:tcW w:w="351" w:type="dxa"/>
            <w:shd w:val="clear" w:color="auto" w:fill="FFFFFF"/>
            <w:vAlign w:val="center"/>
          </w:tcPr>
          <w:p w:rsidR="00C031FA" w:rsidRPr="00225D88" w:rsidRDefault="00BD3B84" w:rsidP="00886719">
            <w:pPr>
              <w:pStyle w:val="TableText"/>
              <w:widowControl w:val="0"/>
              <w:rPr>
                <w:rFonts w:ascii="Tahoma" w:hAnsi="Tahoma" w:cs="Tahoma"/>
                <w:sz w:val="13"/>
                <w:szCs w:val="13"/>
              </w:rPr>
            </w:pPr>
            <w:r w:rsidRPr="00225D88">
              <w:rPr>
                <w:rFonts w:ascii="Tahoma" w:hAnsi="Tahoma" w:cs="Tahoma"/>
                <w:sz w:val="13"/>
                <w:szCs w:val="13"/>
              </w:rPr>
              <w:t>400</w:t>
            </w:r>
          </w:p>
        </w:tc>
        <w:tc>
          <w:tcPr>
            <w:tcW w:w="360" w:type="dxa"/>
            <w:shd w:val="clear" w:color="auto" w:fill="FFFFFF"/>
            <w:vAlign w:val="center"/>
          </w:tcPr>
          <w:p w:rsidR="00C031FA" w:rsidRPr="00225D88" w:rsidRDefault="00BD3B84" w:rsidP="00886719">
            <w:pPr>
              <w:pStyle w:val="TableText"/>
              <w:widowControl w:val="0"/>
              <w:rPr>
                <w:rFonts w:ascii="Tahoma" w:hAnsi="Tahoma" w:cs="Tahoma"/>
                <w:sz w:val="13"/>
                <w:szCs w:val="13"/>
              </w:rPr>
            </w:pPr>
            <w:r w:rsidRPr="00225D88">
              <w:rPr>
                <w:rFonts w:ascii="Tahoma" w:hAnsi="Tahoma" w:cs="Tahoma"/>
                <w:sz w:val="13"/>
                <w:szCs w:val="13"/>
              </w:rPr>
              <w:t>300</w:t>
            </w:r>
          </w:p>
        </w:tc>
        <w:tc>
          <w:tcPr>
            <w:tcW w:w="360" w:type="dxa"/>
            <w:gridSpan w:val="2"/>
            <w:shd w:val="clear" w:color="auto" w:fill="FFFFFF"/>
            <w:vAlign w:val="center"/>
          </w:tcPr>
          <w:p w:rsidR="00C031FA" w:rsidRPr="00225D88" w:rsidRDefault="00BD3B84" w:rsidP="00886719">
            <w:pPr>
              <w:pStyle w:val="TableText"/>
              <w:widowControl w:val="0"/>
              <w:rPr>
                <w:rFonts w:ascii="Tahoma" w:hAnsi="Tahoma" w:cs="Tahoma"/>
                <w:sz w:val="13"/>
                <w:szCs w:val="13"/>
              </w:rPr>
            </w:pPr>
            <w:r w:rsidRPr="00225D88">
              <w:rPr>
                <w:rFonts w:ascii="Tahoma" w:hAnsi="Tahoma" w:cs="Tahoma"/>
                <w:sz w:val="13"/>
                <w:szCs w:val="13"/>
              </w:rPr>
              <w:t>300</w:t>
            </w:r>
          </w:p>
        </w:tc>
        <w:tc>
          <w:tcPr>
            <w:tcW w:w="333" w:type="dxa"/>
            <w:shd w:val="clear" w:color="auto" w:fill="FFFFFF"/>
            <w:vAlign w:val="center"/>
          </w:tcPr>
          <w:p w:rsidR="00C031FA" w:rsidRPr="00225D88" w:rsidRDefault="00BD3B84" w:rsidP="00886719">
            <w:pPr>
              <w:pStyle w:val="TableText"/>
              <w:widowControl w:val="0"/>
              <w:rPr>
                <w:rFonts w:ascii="Tahoma" w:hAnsi="Tahoma" w:cs="Tahoma"/>
                <w:sz w:val="13"/>
                <w:szCs w:val="13"/>
              </w:rPr>
            </w:pPr>
            <w:r w:rsidRPr="00225D88">
              <w:rPr>
                <w:rFonts w:ascii="Tahoma" w:hAnsi="Tahoma" w:cs="Tahoma"/>
                <w:sz w:val="13"/>
                <w:szCs w:val="13"/>
              </w:rPr>
              <w:t>200</w:t>
            </w:r>
          </w:p>
        </w:tc>
        <w:tc>
          <w:tcPr>
            <w:tcW w:w="378" w:type="dxa"/>
            <w:tcBorders>
              <w:right w:val="single" w:sz="18" w:space="0" w:color="auto"/>
            </w:tcBorders>
            <w:shd w:val="clear" w:color="auto" w:fill="FFFFFF"/>
            <w:vAlign w:val="center"/>
          </w:tcPr>
          <w:p w:rsidR="00C031FA" w:rsidRPr="00225D88" w:rsidRDefault="00BD3B84" w:rsidP="00886719">
            <w:pPr>
              <w:pStyle w:val="TableText"/>
              <w:widowControl w:val="0"/>
              <w:rPr>
                <w:rFonts w:ascii="Tahoma" w:hAnsi="Tahoma" w:cs="Tahoma"/>
                <w:sz w:val="13"/>
                <w:szCs w:val="13"/>
              </w:rPr>
            </w:pPr>
            <w:r w:rsidRPr="00225D88">
              <w:rPr>
                <w:rFonts w:ascii="Tahoma" w:hAnsi="Tahoma" w:cs="Tahoma"/>
                <w:sz w:val="13"/>
                <w:szCs w:val="13"/>
              </w:rPr>
              <w:t>100</w:t>
            </w:r>
          </w:p>
        </w:tc>
        <w:tc>
          <w:tcPr>
            <w:tcW w:w="405" w:type="dxa"/>
            <w:tcBorders>
              <w:left w:val="single" w:sz="18" w:space="0" w:color="auto"/>
            </w:tcBorders>
            <w:shd w:val="clear" w:color="auto" w:fill="FFFFFF"/>
            <w:vAlign w:val="center"/>
          </w:tcPr>
          <w:p w:rsidR="00C031FA" w:rsidRPr="00225D88" w:rsidRDefault="00BD3B84" w:rsidP="00886719">
            <w:pPr>
              <w:pStyle w:val="TableText"/>
              <w:widowControl w:val="0"/>
              <w:rPr>
                <w:rFonts w:ascii="Tahoma" w:hAnsi="Tahoma" w:cs="Tahoma"/>
                <w:sz w:val="13"/>
                <w:szCs w:val="13"/>
              </w:rPr>
            </w:pPr>
            <w:r w:rsidRPr="00225D88">
              <w:rPr>
                <w:rFonts w:ascii="Tahoma" w:hAnsi="Tahoma" w:cs="Tahoma"/>
                <w:sz w:val="13"/>
                <w:szCs w:val="13"/>
              </w:rPr>
              <w:t>200</w:t>
            </w:r>
          </w:p>
        </w:tc>
        <w:tc>
          <w:tcPr>
            <w:tcW w:w="513" w:type="dxa"/>
            <w:shd w:val="clear" w:color="auto" w:fill="FFFFFF"/>
            <w:vAlign w:val="center"/>
          </w:tcPr>
          <w:p w:rsidR="00C031FA" w:rsidRPr="00225D88" w:rsidRDefault="00BD3B84" w:rsidP="00886719">
            <w:pPr>
              <w:pStyle w:val="TableText"/>
              <w:widowControl w:val="0"/>
              <w:rPr>
                <w:rFonts w:ascii="Tahoma" w:hAnsi="Tahoma" w:cs="Tahoma"/>
                <w:sz w:val="13"/>
                <w:szCs w:val="13"/>
              </w:rPr>
            </w:pPr>
            <w:r w:rsidRPr="00225D88">
              <w:rPr>
                <w:rFonts w:ascii="Tahoma" w:hAnsi="Tahoma" w:cs="Tahoma"/>
                <w:sz w:val="13"/>
                <w:szCs w:val="13"/>
              </w:rPr>
              <w:t>400</w:t>
            </w:r>
          </w:p>
        </w:tc>
        <w:tc>
          <w:tcPr>
            <w:tcW w:w="387" w:type="dxa"/>
            <w:tcBorders>
              <w:right w:val="single" w:sz="18" w:space="0" w:color="auto"/>
            </w:tcBorders>
            <w:shd w:val="clear" w:color="auto" w:fill="FFFFFF"/>
            <w:vAlign w:val="center"/>
          </w:tcPr>
          <w:p w:rsidR="00C031FA" w:rsidRPr="00225D88" w:rsidRDefault="00BD3B84" w:rsidP="00886719">
            <w:pPr>
              <w:pStyle w:val="TableText"/>
              <w:widowControl w:val="0"/>
              <w:rPr>
                <w:rFonts w:ascii="Tahoma" w:hAnsi="Tahoma" w:cs="Tahoma"/>
                <w:sz w:val="13"/>
                <w:szCs w:val="13"/>
              </w:rPr>
            </w:pPr>
            <w:r w:rsidRPr="00225D88">
              <w:rPr>
                <w:rFonts w:ascii="Tahoma" w:hAnsi="Tahoma" w:cs="Tahoma"/>
                <w:sz w:val="13"/>
                <w:szCs w:val="13"/>
              </w:rPr>
              <w:t>200</w:t>
            </w:r>
          </w:p>
        </w:tc>
        <w:tc>
          <w:tcPr>
            <w:tcW w:w="468" w:type="dxa"/>
            <w:tcBorders>
              <w:left w:val="single" w:sz="18" w:space="0" w:color="auto"/>
            </w:tcBorders>
            <w:shd w:val="clear" w:color="auto" w:fill="FFFFFF"/>
            <w:vAlign w:val="center"/>
          </w:tcPr>
          <w:p w:rsidR="00C031FA" w:rsidRPr="00225D88" w:rsidRDefault="00BD3B84" w:rsidP="00886719">
            <w:pPr>
              <w:pStyle w:val="TableText"/>
              <w:widowControl w:val="0"/>
              <w:rPr>
                <w:rFonts w:ascii="Tahoma" w:hAnsi="Tahoma" w:cs="Tahoma"/>
                <w:sz w:val="13"/>
                <w:szCs w:val="13"/>
              </w:rPr>
            </w:pPr>
            <w:r w:rsidRPr="00225D88">
              <w:rPr>
                <w:rFonts w:ascii="Tahoma" w:hAnsi="Tahoma" w:cs="Tahoma"/>
                <w:sz w:val="13"/>
                <w:szCs w:val="13"/>
              </w:rPr>
              <w:t>200</w:t>
            </w:r>
          </w:p>
        </w:tc>
        <w:tc>
          <w:tcPr>
            <w:tcW w:w="414" w:type="dxa"/>
            <w:tcBorders>
              <w:right w:val="single" w:sz="18" w:space="0" w:color="auto"/>
            </w:tcBorders>
            <w:shd w:val="clear" w:color="auto" w:fill="FFFFFF"/>
            <w:vAlign w:val="center"/>
          </w:tcPr>
          <w:p w:rsidR="00C031FA" w:rsidRPr="00225D88" w:rsidRDefault="00BD3B84" w:rsidP="00886719">
            <w:pPr>
              <w:pStyle w:val="TableText"/>
              <w:widowControl w:val="0"/>
              <w:rPr>
                <w:rFonts w:ascii="Tahoma" w:hAnsi="Tahoma" w:cs="Tahoma"/>
                <w:sz w:val="13"/>
                <w:szCs w:val="13"/>
              </w:rPr>
            </w:pPr>
            <w:r w:rsidRPr="00225D88">
              <w:rPr>
                <w:rFonts w:ascii="Tahoma" w:hAnsi="Tahoma" w:cs="Tahoma"/>
                <w:sz w:val="13"/>
                <w:szCs w:val="13"/>
                <w:lang w:val="pt-BR"/>
              </w:rPr>
              <w:t>A, S</w:t>
            </w:r>
          </w:p>
        </w:tc>
        <w:tc>
          <w:tcPr>
            <w:tcW w:w="396" w:type="dxa"/>
            <w:tcBorders>
              <w:left w:val="single" w:sz="18" w:space="0" w:color="auto"/>
              <w:right w:val="single" w:sz="18" w:space="0" w:color="auto"/>
            </w:tcBorders>
            <w:shd w:val="clear" w:color="auto" w:fill="FFFFFF"/>
            <w:vAlign w:val="center"/>
          </w:tcPr>
          <w:p w:rsidR="00C031FA" w:rsidRPr="00225D88" w:rsidRDefault="00BD3B84" w:rsidP="00886719">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C031FA" w:rsidRPr="00225D88" w:rsidRDefault="00BD3B84" w:rsidP="00F22928">
            <w:pPr>
              <w:pStyle w:val="TableText"/>
              <w:widowControl w:val="0"/>
              <w:rPr>
                <w:rFonts w:ascii="Tahoma" w:hAnsi="Tahoma" w:cs="Tahoma"/>
                <w:sz w:val="13"/>
                <w:szCs w:val="13"/>
              </w:rPr>
            </w:pPr>
            <w:r w:rsidRPr="00225D88">
              <w:rPr>
                <w:rFonts w:ascii="Tahoma" w:hAnsi="Tahoma" w:cs="Tahoma"/>
                <w:sz w:val="13"/>
                <w:szCs w:val="13"/>
                <w:lang w:val="pt-BR"/>
              </w:rPr>
              <w:t>A</w:t>
            </w:r>
          </w:p>
        </w:tc>
        <w:tc>
          <w:tcPr>
            <w:tcW w:w="540" w:type="dxa"/>
            <w:shd w:val="clear" w:color="auto" w:fill="FFFFFF"/>
            <w:vAlign w:val="center"/>
          </w:tcPr>
          <w:p w:rsidR="00C031FA" w:rsidRPr="00225D88" w:rsidRDefault="00C031FA" w:rsidP="00886719">
            <w:pPr>
              <w:pStyle w:val="TableText"/>
              <w:widowControl w:val="0"/>
              <w:rPr>
                <w:rFonts w:ascii="Tahoma" w:hAnsi="Tahoma" w:cs="Tahoma"/>
                <w:sz w:val="13"/>
                <w:szCs w:val="13"/>
              </w:rPr>
            </w:pPr>
          </w:p>
        </w:tc>
      </w:tr>
      <w:tr w:rsidR="001C38D4" w:rsidRPr="00225D88" w:rsidDel="00515A83" w:rsidTr="00D96C9D">
        <w:trPr>
          <w:trHeight w:val="145"/>
        </w:trPr>
        <w:tc>
          <w:tcPr>
            <w:tcW w:w="2462" w:type="dxa"/>
            <w:shd w:val="clear" w:color="auto" w:fill="FABF8F"/>
          </w:tcPr>
          <w:p w:rsidR="00C031FA" w:rsidRPr="00225D88" w:rsidDel="00515A83" w:rsidRDefault="00BD3B84" w:rsidP="001F4899">
            <w:pPr>
              <w:pStyle w:val="ProductNames"/>
              <w:rPr>
                <w:rFonts w:ascii="Tahoma" w:hAnsi="Tahoma" w:cs="Tahoma"/>
                <w:sz w:val="14"/>
                <w:szCs w:val="14"/>
              </w:rPr>
            </w:pPr>
            <w:bookmarkStart w:id="277" w:name="_Toc325608932"/>
            <w:bookmarkStart w:id="278" w:name="_Toc328570246"/>
            <w:bookmarkEnd w:id="277"/>
            <w:r w:rsidRPr="00225D88">
              <w:rPr>
                <w:rFonts w:ascii="Tahoma" w:hAnsi="Tahoma" w:cs="Tahoma"/>
                <w:sz w:val="14"/>
                <w:szCs w:val="14"/>
                <w:lang w:val="pt-BR"/>
              </w:rPr>
              <w:t>Forefront Endpoint Protection</w:t>
            </w:r>
            <w:bookmarkEnd w:id="278"/>
          </w:p>
        </w:tc>
        <w:tc>
          <w:tcPr>
            <w:tcW w:w="432" w:type="dxa"/>
            <w:shd w:val="clear" w:color="auto" w:fill="FABF8F"/>
            <w:vAlign w:val="center"/>
          </w:tcPr>
          <w:p w:rsidR="00C031FA" w:rsidRPr="00225D88" w:rsidDel="00515A83" w:rsidRDefault="00875C88">
            <w:pPr>
              <w:pStyle w:val="TableText"/>
              <w:widowControl w:val="0"/>
              <w:rPr>
                <w:rStyle w:val="EndnoteReference"/>
                <w:color w:val="000000"/>
                <w:sz w:val="13"/>
                <w:szCs w:val="13"/>
                <w:u w:val="single"/>
              </w:rPr>
            </w:pPr>
            <w:hyperlink w:anchor="_56_Forefront_Endpoint" w:history="1">
              <w:r w:rsidR="00BD3B84" w:rsidRPr="00225D88">
                <w:rPr>
                  <w:rStyle w:val="Hyperlink"/>
                  <w:rFonts w:hAnsi="Times New Roman"/>
                  <w:b/>
                  <w:sz w:val="13"/>
                </w:rPr>
                <w:t>56</w:t>
              </w:r>
            </w:hyperlink>
          </w:p>
        </w:tc>
        <w:tc>
          <w:tcPr>
            <w:tcW w:w="450" w:type="dxa"/>
            <w:shd w:val="clear" w:color="auto" w:fill="FABF8F"/>
          </w:tcPr>
          <w:p w:rsidR="00C031FA" w:rsidRPr="00225D88" w:rsidDel="00515A83" w:rsidRDefault="00C031FA">
            <w:pPr>
              <w:pStyle w:val="TableText"/>
              <w:widowControl w:val="0"/>
              <w:spacing w:before="80"/>
              <w:rPr>
                <w:rFonts w:ascii="Tahoma" w:hAnsi="Tahoma" w:cs="Tahoma"/>
                <w:sz w:val="13"/>
              </w:rPr>
            </w:pPr>
          </w:p>
        </w:tc>
        <w:tc>
          <w:tcPr>
            <w:tcW w:w="369" w:type="dxa"/>
            <w:tcBorders>
              <w:right w:val="single" w:sz="18" w:space="0" w:color="auto"/>
            </w:tcBorders>
            <w:shd w:val="clear" w:color="auto" w:fill="FABF8F"/>
            <w:vAlign w:val="center"/>
          </w:tcPr>
          <w:p w:rsidR="00C031FA" w:rsidRPr="00225D88" w:rsidDel="00515A83" w:rsidRDefault="00C031FA">
            <w:pPr>
              <w:pStyle w:val="TableText"/>
              <w:widowControl w:val="0"/>
              <w:rPr>
                <w:rFonts w:ascii="Tahoma" w:hAnsi="Tahoma" w:cs="Tahoma"/>
                <w:sz w:val="13"/>
              </w:rPr>
            </w:pPr>
          </w:p>
        </w:tc>
        <w:tc>
          <w:tcPr>
            <w:tcW w:w="2475" w:type="dxa"/>
            <w:gridSpan w:val="8"/>
            <w:tcBorders>
              <w:left w:val="single" w:sz="18" w:space="0" w:color="auto"/>
              <w:right w:val="single" w:sz="18" w:space="0" w:color="auto"/>
            </w:tcBorders>
            <w:shd w:val="clear" w:color="auto" w:fill="FABF8F"/>
            <w:vAlign w:val="center"/>
          </w:tcPr>
          <w:p w:rsidR="00C031FA" w:rsidRPr="00225D88" w:rsidDel="00515A83" w:rsidRDefault="00C031FA">
            <w:pPr>
              <w:pStyle w:val="TableText"/>
              <w:widowControl w:val="0"/>
              <w:rPr>
                <w:rFonts w:ascii="Tahoma" w:hAnsi="Tahoma" w:cs="Tahoma"/>
                <w:sz w:val="13"/>
                <w:szCs w:val="13"/>
              </w:rPr>
            </w:pPr>
          </w:p>
        </w:tc>
        <w:tc>
          <w:tcPr>
            <w:tcW w:w="405" w:type="dxa"/>
            <w:tcBorders>
              <w:left w:val="single" w:sz="18" w:space="0" w:color="auto"/>
            </w:tcBorders>
            <w:shd w:val="clear" w:color="auto" w:fill="FABF8F"/>
            <w:vAlign w:val="center"/>
          </w:tcPr>
          <w:p w:rsidR="00C031FA" w:rsidRPr="00225D88" w:rsidDel="00515A83" w:rsidRDefault="00C031FA">
            <w:pPr>
              <w:pStyle w:val="TableText"/>
              <w:widowControl w:val="0"/>
              <w:rPr>
                <w:rFonts w:ascii="Tahoma" w:hAnsi="Tahoma" w:cs="Tahoma"/>
                <w:sz w:val="13"/>
                <w:szCs w:val="13"/>
              </w:rPr>
            </w:pPr>
          </w:p>
        </w:tc>
        <w:tc>
          <w:tcPr>
            <w:tcW w:w="513" w:type="dxa"/>
            <w:shd w:val="clear" w:color="auto" w:fill="FABF8F"/>
            <w:vAlign w:val="center"/>
          </w:tcPr>
          <w:p w:rsidR="00C031FA" w:rsidRPr="00225D88" w:rsidDel="00515A83" w:rsidRDefault="00C031FA">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C031FA" w:rsidRPr="00225D88" w:rsidDel="00515A83" w:rsidRDefault="00C031FA">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C031FA" w:rsidRPr="00225D88" w:rsidDel="00515A83" w:rsidRDefault="00C031FA">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C031FA" w:rsidRPr="00225D88" w:rsidDel="00515A83" w:rsidRDefault="00C031FA">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ABF8F"/>
            <w:vAlign w:val="center"/>
          </w:tcPr>
          <w:p w:rsidR="00C031FA" w:rsidRPr="00225D88" w:rsidDel="00515A83" w:rsidRDefault="00C031FA">
            <w:pPr>
              <w:pStyle w:val="TableText"/>
              <w:widowControl w:val="0"/>
              <w:rPr>
                <w:rFonts w:ascii="Tahoma" w:hAnsi="Tahoma" w:cs="Tahoma"/>
                <w:sz w:val="13"/>
                <w:szCs w:val="13"/>
              </w:rPr>
            </w:pPr>
          </w:p>
        </w:tc>
        <w:tc>
          <w:tcPr>
            <w:tcW w:w="1323" w:type="dxa"/>
            <w:shd w:val="clear" w:color="auto" w:fill="FABF8F"/>
          </w:tcPr>
          <w:p w:rsidR="00C031FA" w:rsidRPr="00225D88" w:rsidDel="00515A83" w:rsidRDefault="00C031FA">
            <w:pPr>
              <w:pStyle w:val="TableText"/>
              <w:widowControl w:val="0"/>
              <w:rPr>
                <w:rFonts w:ascii="Tahoma" w:hAnsi="Tahoma" w:cs="Tahoma"/>
                <w:sz w:val="13"/>
                <w:szCs w:val="13"/>
              </w:rPr>
            </w:pPr>
          </w:p>
        </w:tc>
        <w:tc>
          <w:tcPr>
            <w:tcW w:w="540" w:type="dxa"/>
            <w:shd w:val="clear" w:color="auto" w:fill="FABF8F"/>
            <w:vAlign w:val="center"/>
          </w:tcPr>
          <w:p w:rsidR="00C031FA" w:rsidRPr="00225D88" w:rsidDel="00515A83" w:rsidRDefault="00C031FA">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tcPr>
          <w:p w:rsidR="00154676" w:rsidRPr="00225D88" w:rsidRDefault="00154676" w:rsidP="00743117">
            <w:pPr>
              <w:pStyle w:val="ProductNames"/>
              <w:rPr>
                <w:rFonts w:ascii="Tahoma" w:hAnsi="Tahoma" w:cs="Tahoma"/>
                <w:sz w:val="14"/>
                <w:szCs w:val="14"/>
              </w:rPr>
            </w:pPr>
            <w:bookmarkStart w:id="279" w:name="_Toc325608933"/>
            <w:bookmarkStart w:id="280" w:name="_Toc328570247"/>
            <w:bookmarkEnd w:id="279"/>
            <w:r w:rsidRPr="00225D88">
              <w:rPr>
                <w:rFonts w:ascii="Tahoma" w:hAnsi="Tahoma" w:cs="Tahoma"/>
                <w:sz w:val="14"/>
                <w:szCs w:val="14"/>
                <w:lang w:val="pt-BR"/>
              </w:rPr>
              <w:t>CAL do Forefront Identity Manager</w:t>
            </w:r>
            <w:r w:rsidR="00743117" w:rsidRPr="00225D88">
              <w:rPr>
                <w:rFonts w:ascii="Tahoma" w:hAnsi="Tahoma" w:cs="Tahoma"/>
                <w:sz w:val="14"/>
                <w:szCs w:val="14"/>
              </w:rPr>
              <w:t> </w:t>
            </w:r>
            <w:r w:rsidRPr="00225D88">
              <w:rPr>
                <w:rFonts w:ascii="Tahoma" w:hAnsi="Tahoma" w:cs="Tahoma"/>
                <w:sz w:val="14"/>
                <w:szCs w:val="14"/>
                <w:lang w:val="pt-BR"/>
              </w:rPr>
              <w:t>2010 R2 (Somente usuário)</w:t>
            </w:r>
            <w:bookmarkEnd w:id="280"/>
          </w:p>
        </w:tc>
        <w:tc>
          <w:tcPr>
            <w:tcW w:w="432" w:type="dxa"/>
            <w:shd w:val="clear" w:color="auto" w:fill="FFFFFF"/>
            <w:vAlign w:val="center"/>
          </w:tcPr>
          <w:p w:rsidR="00154676" w:rsidRPr="00225D88" w:rsidRDefault="00875C88" w:rsidP="00BE3FBC">
            <w:pPr>
              <w:pStyle w:val="TableText"/>
              <w:widowControl w:val="0"/>
              <w:rPr>
                <w:rStyle w:val="EndnoteReference"/>
                <w:color w:val="0000FF"/>
                <w:sz w:val="13"/>
                <w:szCs w:val="13"/>
                <w:u w:val="single"/>
              </w:rPr>
            </w:pPr>
            <w:hyperlink w:anchor="_57_Forefront_Identity" w:history="1">
              <w:r w:rsidR="00BD3B84" w:rsidRPr="00225D88">
                <w:rPr>
                  <w:rStyle w:val="Hyperlink"/>
                  <w:rFonts w:hAnsi="Times New Roman"/>
                  <w:b/>
                  <w:sz w:val="13"/>
                </w:rPr>
                <w:t>57</w:t>
              </w:r>
            </w:hyperlink>
          </w:p>
        </w:tc>
        <w:tc>
          <w:tcPr>
            <w:tcW w:w="450" w:type="dxa"/>
            <w:shd w:val="clear" w:color="auto" w:fill="FFFFFF"/>
          </w:tcPr>
          <w:p w:rsidR="00154676" w:rsidRPr="00225D88" w:rsidRDefault="00BD3B84" w:rsidP="00BE3FBC">
            <w:pPr>
              <w:pStyle w:val="TableText"/>
              <w:widowControl w:val="0"/>
              <w:spacing w:before="80"/>
              <w:rPr>
                <w:rFonts w:ascii="Tahoma" w:hAnsi="Tahoma" w:cs="Tahoma"/>
                <w:sz w:val="13"/>
              </w:rPr>
            </w:pPr>
            <w:r w:rsidRPr="00225D88">
              <w:rPr>
                <w:rFonts w:ascii="Tahoma"/>
                <w:sz w:val="13"/>
              </w:rPr>
              <w:t>07/10</w:t>
            </w:r>
          </w:p>
        </w:tc>
        <w:tc>
          <w:tcPr>
            <w:tcW w:w="369" w:type="dxa"/>
            <w:tcBorders>
              <w:right w:val="single" w:sz="18" w:space="0" w:color="auto"/>
            </w:tcBorders>
            <w:shd w:val="clear" w:color="auto" w:fill="FFFFFF"/>
            <w:vAlign w:val="center"/>
          </w:tcPr>
          <w:p w:rsidR="00154676" w:rsidRPr="00225D88" w:rsidRDefault="00BD3B84" w:rsidP="00BE3FBC">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u w:val="single"/>
              </w:rPr>
              <w:t>1</w:t>
            </w:r>
          </w:p>
        </w:tc>
        <w:tc>
          <w:tcPr>
            <w:tcW w:w="351" w:type="dxa"/>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3</w:t>
            </w:r>
          </w:p>
        </w:tc>
        <w:tc>
          <w:tcPr>
            <w:tcW w:w="351" w:type="dxa"/>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2</w:t>
            </w:r>
          </w:p>
        </w:tc>
        <w:tc>
          <w:tcPr>
            <w:tcW w:w="360" w:type="dxa"/>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2</w:t>
            </w:r>
          </w:p>
        </w:tc>
        <w:tc>
          <w:tcPr>
            <w:tcW w:w="360" w:type="dxa"/>
            <w:gridSpan w:val="2"/>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2</w:t>
            </w:r>
          </w:p>
        </w:tc>
        <w:tc>
          <w:tcPr>
            <w:tcW w:w="333" w:type="dxa"/>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1</w:t>
            </w:r>
          </w:p>
        </w:tc>
        <w:tc>
          <w:tcPr>
            <w:tcW w:w="378" w:type="dxa"/>
            <w:tcBorders>
              <w:right w:val="single" w:sz="18" w:space="0" w:color="auto"/>
            </w:tcBorders>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1</w:t>
            </w:r>
          </w:p>
        </w:tc>
        <w:tc>
          <w:tcPr>
            <w:tcW w:w="405" w:type="dxa"/>
            <w:tcBorders>
              <w:left w:val="single" w:sz="18" w:space="0" w:color="auto"/>
            </w:tcBorders>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1</w:t>
            </w:r>
          </w:p>
        </w:tc>
        <w:tc>
          <w:tcPr>
            <w:tcW w:w="513" w:type="dxa"/>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2</w:t>
            </w:r>
          </w:p>
        </w:tc>
        <w:tc>
          <w:tcPr>
            <w:tcW w:w="387" w:type="dxa"/>
            <w:tcBorders>
              <w:right w:val="single" w:sz="18" w:space="0" w:color="auto"/>
            </w:tcBorders>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1</w:t>
            </w:r>
          </w:p>
        </w:tc>
        <w:tc>
          <w:tcPr>
            <w:tcW w:w="468" w:type="dxa"/>
            <w:tcBorders>
              <w:left w:val="single" w:sz="18" w:space="0" w:color="auto"/>
            </w:tcBorders>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1</w:t>
            </w:r>
          </w:p>
        </w:tc>
        <w:tc>
          <w:tcPr>
            <w:tcW w:w="414" w:type="dxa"/>
            <w:tcBorders>
              <w:right w:val="single" w:sz="18" w:space="0" w:color="auto"/>
            </w:tcBorders>
            <w:shd w:val="clear" w:color="auto" w:fill="FFFFFF"/>
            <w:vAlign w:val="center"/>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FFFFF"/>
            <w:vAlign w:val="center"/>
          </w:tcPr>
          <w:p w:rsidR="00154676" w:rsidRPr="00225D88" w:rsidRDefault="00154676" w:rsidP="00BE3FBC">
            <w:pPr>
              <w:pStyle w:val="TableText"/>
              <w:widowControl w:val="0"/>
              <w:rPr>
                <w:rFonts w:ascii="Tahoma" w:hAnsi="Tahoma" w:cs="Tahoma"/>
                <w:sz w:val="13"/>
                <w:szCs w:val="13"/>
              </w:rPr>
            </w:pPr>
          </w:p>
        </w:tc>
        <w:tc>
          <w:tcPr>
            <w:tcW w:w="1323" w:type="dxa"/>
            <w:shd w:val="clear" w:color="auto" w:fill="FFFFFF"/>
          </w:tcPr>
          <w:p w:rsidR="00154676" w:rsidRPr="00225D88" w:rsidRDefault="00BD3B84" w:rsidP="00BE3FBC">
            <w:pPr>
              <w:pStyle w:val="TableText"/>
              <w:widowControl w:val="0"/>
              <w:rPr>
                <w:rFonts w:ascii="Tahoma" w:hAnsi="Tahoma" w:cs="Tahoma"/>
                <w:sz w:val="13"/>
                <w:szCs w:val="13"/>
              </w:rPr>
            </w:pPr>
            <w:r w:rsidRPr="00225D88">
              <w:rPr>
                <w:rFonts w:ascii="Tahoma" w:hAnsi="Tahoma" w:cs="Tahoma"/>
                <w:sz w:val="13"/>
                <w:szCs w:val="13"/>
                <w:lang w:val="pt-BR"/>
              </w:rPr>
              <w:t>A,ST</w:t>
            </w:r>
          </w:p>
        </w:tc>
        <w:tc>
          <w:tcPr>
            <w:tcW w:w="540" w:type="dxa"/>
            <w:shd w:val="clear" w:color="auto" w:fill="FFFFFF"/>
            <w:vAlign w:val="center"/>
          </w:tcPr>
          <w:p w:rsidR="00154676" w:rsidRPr="00225D88" w:rsidRDefault="00154676" w:rsidP="00BE3FBC">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tcPr>
          <w:p w:rsidR="00154676" w:rsidRPr="00225D88" w:rsidRDefault="00154676" w:rsidP="001F4899">
            <w:pPr>
              <w:pStyle w:val="ProductNames"/>
              <w:rPr>
                <w:rFonts w:ascii="Tahoma" w:hAnsi="Tahoma" w:cs="Tahoma"/>
                <w:sz w:val="14"/>
                <w:szCs w:val="14"/>
              </w:rPr>
            </w:pPr>
            <w:bookmarkStart w:id="281" w:name="_Toc325608934"/>
            <w:bookmarkStart w:id="282" w:name="_Toc328570248"/>
            <w:bookmarkEnd w:id="281"/>
            <w:r w:rsidRPr="00225D88">
              <w:rPr>
                <w:rFonts w:ascii="Tahoma" w:hAnsi="Tahoma" w:cs="Tahoma"/>
                <w:sz w:val="14"/>
                <w:szCs w:val="14"/>
                <w:lang w:val="pt-BR"/>
              </w:rPr>
              <w:t>Forefront Identity Manager 2010 R2 External Connector</w:t>
            </w:r>
            <w:bookmarkEnd w:id="282"/>
          </w:p>
        </w:tc>
        <w:tc>
          <w:tcPr>
            <w:tcW w:w="432" w:type="dxa"/>
            <w:shd w:val="clear" w:color="auto" w:fill="FABF8F"/>
            <w:vAlign w:val="center"/>
          </w:tcPr>
          <w:p w:rsidR="00154676" w:rsidRPr="00225D88" w:rsidRDefault="00875C88" w:rsidP="00BE3FBC">
            <w:pPr>
              <w:pStyle w:val="TableText"/>
              <w:widowControl w:val="0"/>
              <w:rPr>
                <w:rStyle w:val="EndnoteReference"/>
                <w:color w:val="000000"/>
                <w:sz w:val="13"/>
                <w:szCs w:val="13"/>
                <w:u w:val="single"/>
              </w:rPr>
            </w:pPr>
            <w:hyperlink w:anchor="_57_Forefront_Identity" w:history="1">
              <w:r w:rsidR="00F3045E" w:rsidRPr="00225D88">
                <w:rPr>
                  <w:rStyle w:val="Hyperlink"/>
                  <w:rFonts w:hAnsi="Times New Roman"/>
                  <w:b/>
                  <w:sz w:val="13"/>
                </w:rPr>
                <w:t>57</w:t>
              </w:r>
            </w:hyperlink>
          </w:p>
        </w:tc>
        <w:tc>
          <w:tcPr>
            <w:tcW w:w="450" w:type="dxa"/>
            <w:shd w:val="clear" w:color="auto" w:fill="FABF8F"/>
          </w:tcPr>
          <w:p w:rsidR="00154676" w:rsidRPr="00225D88" w:rsidRDefault="00BD3B84" w:rsidP="00BE3FBC">
            <w:pPr>
              <w:pStyle w:val="TableText"/>
              <w:widowControl w:val="0"/>
              <w:spacing w:before="80"/>
              <w:rPr>
                <w:rFonts w:ascii="Tahoma" w:hAnsi="Tahoma" w:cs="Tahoma"/>
                <w:sz w:val="13"/>
              </w:rPr>
            </w:pPr>
            <w:r w:rsidRPr="00225D88">
              <w:rPr>
                <w:rFonts w:ascii="Tahoma"/>
                <w:sz w:val="13"/>
              </w:rPr>
              <w:t>07/10</w:t>
            </w:r>
          </w:p>
        </w:tc>
        <w:tc>
          <w:tcPr>
            <w:tcW w:w="369" w:type="dxa"/>
            <w:tcBorders>
              <w:right w:val="single" w:sz="18" w:space="0" w:color="auto"/>
            </w:tcBorders>
            <w:shd w:val="clear" w:color="auto" w:fill="FABF8F"/>
            <w:vAlign w:val="center"/>
          </w:tcPr>
          <w:p w:rsidR="00154676" w:rsidRPr="00225D88" w:rsidRDefault="00BD3B84" w:rsidP="00BE3FBC">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u w:val="single"/>
              </w:rPr>
              <w:t>125</w:t>
            </w:r>
          </w:p>
        </w:tc>
        <w:tc>
          <w:tcPr>
            <w:tcW w:w="351" w:type="dxa"/>
            <w:shd w:val="clear" w:color="auto" w:fill="FABF8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313</w:t>
            </w:r>
          </w:p>
        </w:tc>
        <w:tc>
          <w:tcPr>
            <w:tcW w:w="351" w:type="dxa"/>
            <w:shd w:val="clear" w:color="auto" w:fill="FABF8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250</w:t>
            </w:r>
          </w:p>
        </w:tc>
        <w:tc>
          <w:tcPr>
            <w:tcW w:w="360" w:type="dxa"/>
            <w:shd w:val="clear" w:color="auto" w:fill="FABF8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188</w:t>
            </w:r>
          </w:p>
        </w:tc>
        <w:tc>
          <w:tcPr>
            <w:tcW w:w="360" w:type="dxa"/>
            <w:gridSpan w:val="2"/>
            <w:shd w:val="clear" w:color="auto" w:fill="FABF8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188</w:t>
            </w:r>
          </w:p>
        </w:tc>
        <w:tc>
          <w:tcPr>
            <w:tcW w:w="333" w:type="dxa"/>
            <w:shd w:val="clear" w:color="auto" w:fill="FABF8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125</w:t>
            </w:r>
          </w:p>
        </w:tc>
        <w:tc>
          <w:tcPr>
            <w:tcW w:w="378" w:type="dxa"/>
            <w:tcBorders>
              <w:right w:val="single" w:sz="18" w:space="0" w:color="auto"/>
            </w:tcBorders>
            <w:shd w:val="clear" w:color="auto" w:fill="FABF8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63</w:t>
            </w:r>
          </w:p>
        </w:tc>
        <w:tc>
          <w:tcPr>
            <w:tcW w:w="405" w:type="dxa"/>
            <w:tcBorders>
              <w:left w:val="single" w:sz="18" w:space="0" w:color="auto"/>
            </w:tcBorders>
            <w:shd w:val="clear" w:color="auto" w:fill="FABF8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125</w:t>
            </w:r>
          </w:p>
        </w:tc>
        <w:tc>
          <w:tcPr>
            <w:tcW w:w="513" w:type="dxa"/>
            <w:shd w:val="clear" w:color="auto" w:fill="FABF8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250</w:t>
            </w:r>
          </w:p>
        </w:tc>
        <w:tc>
          <w:tcPr>
            <w:tcW w:w="387" w:type="dxa"/>
            <w:tcBorders>
              <w:right w:val="single" w:sz="18" w:space="0" w:color="auto"/>
            </w:tcBorders>
            <w:shd w:val="clear" w:color="auto" w:fill="FABF8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125</w:t>
            </w:r>
          </w:p>
        </w:tc>
        <w:tc>
          <w:tcPr>
            <w:tcW w:w="468" w:type="dxa"/>
            <w:tcBorders>
              <w:left w:val="single" w:sz="18" w:space="0" w:color="auto"/>
            </w:tcBorders>
            <w:shd w:val="clear" w:color="auto" w:fill="FABF8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125</w:t>
            </w:r>
          </w:p>
        </w:tc>
        <w:tc>
          <w:tcPr>
            <w:tcW w:w="414" w:type="dxa"/>
            <w:tcBorders>
              <w:right w:val="single" w:sz="18" w:space="0" w:color="auto"/>
            </w:tcBorders>
            <w:shd w:val="clear" w:color="auto" w:fill="FABF8F"/>
            <w:vAlign w:val="center"/>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ABF8F"/>
            <w:vAlign w:val="center"/>
          </w:tcPr>
          <w:p w:rsidR="00154676" w:rsidRPr="00225D88" w:rsidRDefault="00BD3B84" w:rsidP="00BE3FBC">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154676" w:rsidRPr="00225D88" w:rsidRDefault="00BD3B84" w:rsidP="00F22928">
            <w:pPr>
              <w:pStyle w:val="TableText"/>
              <w:widowControl w:val="0"/>
              <w:rPr>
                <w:rFonts w:ascii="Tahoma" w:hAnsi="Tahoma" w:cs="Tahoma"/>
                <w:sz w:val="13"/>
                <w:szCs w:val="13"/>
              </w:rPr>
            </w:pPr>
            <w:r w:rsidRPr="00225D88">
              <w:rPr>
                <w:rFonts w:ascii="Tahoma" w:hAnsi="Tahoma" w:cs="Tahoma"/>
                <w:sz w:val="13"/>
                <w:szCs w:val="13"/>
                <w:lang w:val="pt-BR"/>
              </w:rPr>
              <w:t>A</w:t>
            </w:r>
          </w:p>
        </w:tc>
        <w:tc>
          <w:tcPr>
            <w:tcW w:w="540" w:type="dxa"/>
            <w:shd w:val="clear" w:color="auto" w:fill="FABF8F"/>
            <w:vAlign w:val="center"/>
          </w:tcPr>
          <w:p w:rsidR="00154676" w:rsidRPr="00225D88" w:rsidRDefault="00154676" w:rsidP="00BE3FBC">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tcPr>
          <w:p w:rsidR="00154676" w:rsidRPr="00225D88" w:rsidRDefault="00154676" w:rsidP="001F4899">
            <w:pPr>
              <w:pStyle w:val="ProductNames"/>
              <w:rPr>
                <w:rFonts w:ascii="Tahoma" w:hAnsi="Tahoma" w:cs="Tahoma"/>
                <w:sz w:val="14"/>
                <w:szCs w:val="14"/>
              </w:rPr>
            </w:pPr>
            <w:bookmarkStart w:id="283" w:name="_Toc325608935"/>
            <w:bookmarkStart w:id="284" w:name="_Toc328570249"/>
            <w:bookmarkEnd w:id="283"/>
            <w:r w:rsidRPr="00225D88">
              <w:rPr>
                <w:rFonts w:ascii="Tahoma" w:hAnsi="Tahoma" w:cs="Tahoma"/>
                <w:sz w:val="14"/>
                <w:szCs w:val="14"/>
                <w:lang w:val="pt-BR"/>
              </w:rPr>
              <w:t>Forefront Identity Manager 2010 R2 Server</w:t>
            </w:r>
            <w:bookmarkEnd w:id="284"/>
            <w:r w:rsidRPr="00225D88">
              <w:rPr>
                <w:rFonts w:ascii="Tahoma" w:hAnsi="Tahoma" w:cs="Tahoma"/>
                <w:sz w:val="14"/>
                <w:szCs w:val="14"/>
              </w:rPr>
              <w:t xml:space="preserve"> </w:t>
            </w:r>
          </w:p>
        </w:tc>
        <w:tc>
          <w:tcPr>
            <w:tcW w:w="432" w:type="dxa"/>
            <w:shd w:val="clear" w:color="auto" w:fill="FFFFFF"/>
            <w:vAlign w:val="center"/>
          </w:tcPr>
          <w:p w:rsidR="00154676" w:rsidRPr="00225D88" w:rsidRDefault="00875C88" w:rsidP="00BE3FBC">
            <w:pPr>
              <w:pStyle w:val="TableText"/>
              <w:widowControl w:val="0"/>
              <w:rPr>
                <w:rStyle w:val="EndnoteReference"/>
                <w:color w:val="000000"/>
                <w:sz w:val="13"/>
                <w:szCs w:val="13"/>
                <w:u w:val="single"/>
              </w:rPr>
            </w:pPr>
            <w:hyperlink w:anchor="_57_Forefront_Identity" w:history="1">
              <w:r w:rsidR="00F3045E" w:rsidRPr="00225D88">
                <w:rPr>
                  <w:rStyle w:val="Hyperlink"/>
                  <w:rFonts w:hAnsi="Times New Roman"/>
                  <w:b/>
                  <w:sz w:val="13"/>
                </w:rPr>
                <w:t>57</w:t>
              </w:r>
            </w:hyperlink>
          </w:p>
        </w:tc>
        <w:tc>
          <w:tcPr>
            <w:tcW w:w="450" w:type="dxa"/>
            <w:shd w:val="clear" w:color="auto" w:fill="FFFFFF"/>
          </w:tcPr>
          <w:p w:rsidR="00154676" w:rsidRPr="00225D88" w:rsidRDefault="00BD3B84" w:rsidP="00BE3FBC">
            <w:pPr>
              <w:pStyle w:val="TableText"/>
              <w:widowControl w:val="0"/>
              <w:spacing w:before="80"/>
              <w:rPr>
                <w:rFonts w:ascii="Tahoma" w:hAnsi="Tahoma" w:cs="Tahoma"/>
                <w:sz w:val="13"/>
              </w:rPr>
            </w:pPr>
            <w:r w:rsidRPr="00225D88">
              <w:rPr>
                <w:rFonts w:ascii="Tahoma"/>
                <w:sz w:val="13"/>
              </w:rPr>
              <w:t>07/10</w:t>
            </w:r>
          </w:p>
        </w:tc>
        <w:tc>
          <w:tcPr>
            <w:tcW w:w="369" w:type="dxa"/>
            <w:tcBorders>
              <w:right w:val="single" w:sz="18" w:space="0" w:color="auto"/>
            </w:tcBorders>
            <w:shd w:val="clear" w:color="auto" w:fill="FFFFFF"/>
            <w:vAlign w:val="center"/>
          </w:tcPr>
          <w:p w:rsidR="00154676" w:rsidRPr="00225D88" w:rsidRDefault="00BD3B84" w:rsidP="00BE3FBC">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u w:val="single"/>
              </w:rPr>
              <w:t>125</w:t>
            </w:r>
          </w:p>
        </w:tc>
        <w:tc>
          <w:tcPr>
            <w:tcW w:w="351" w:type="dxa"/>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313</w:t>
            </w:r>
          </w:p>
        </w:tc>
        <w:tc>
          <w:tcPr>
            <w:tcW w:w="351" w:type="dxa"/>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250</w:t>
            </w:r>
          </w:p>
        </w:tc>
        <w:tc>
          <w:tcPr>
            <w:tcW w:w="360" w:type="dxa"/>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188</w:t>
            </w:r>
          </w:p>
        </w:tc>
        <w:tc>
          <w:tcPr>
            <w:tcW w:w="360" w:type="dxa"/>
            <w:gridSpan w:val="2"/>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188</w:t>
            </w:r>
          </w:p>
        </w:tc>
        <w:tc>
          <w:tcPr>
            <w:tcW w:w="333" w:type="dxa"/>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125</w:t>
            </w:r>
          </w:p>
        </w:tc>
        <w:tc>
          <w:tcPr>
            <w:tcW w:w="378" w:type="dxa"/>
            <w:tcBorders>
              <w:right w:val="single" w:sz="18" w:space="0" w:color="auto"/>
            </w:tcBorders>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63</w:t>
            </w:r>
          </w:p>
        </w:tc>
        <w:tc>
          <w:tcPr>
            <w:tcW w:w="405" w:type="dxa"/>
            <w:tcBorders>
              <w:left w:val="single" w:sz="18" w:space="0" w:color="auto"/>
            </w:tcBorders>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125</w:t>
            </w:r>
          </w:p>
        </w:tc>
        <w:tc>
          <w:tcPr>
            <w:tcW w:w="513" w:type="dxa"/>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250</w:t>
            </w:r>
          </w:p>
        </w:tc>
        <w:tc>
          <w:tcPr>
            <w:tcW w:w="387" w:type="dxa"/>
            <w:tcBorders>
              <w:right w:val="single" w:sz="18" w:space="0" w:color="auto"/>
            </w:tcBorders>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125</w:t>
            </w:r>
          </w:p>
        </w:tc>
        <w:tc>
          <w:tcPr>
            <w:tcW w:w="468" w:type="dxa"/>
            <w:tcBorders>
              <w:left w:val="single" w:sz="18" w:space="0" w:color="auto"/>
            </w:tcBorders>
            <w:shd w:val="clear" w:color="auto" w:fill="FFFFFF"/>
            <w:vAlign w:val="bottom"/>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sz w:val="13"/>
                <w:szCs w:val="13"/>
              </w:rPr>
              <w:t>125</w:t>
            </w:r>
          </w:p>
        </w:tc>
        <w:tc>
          <w:tcPr>
            <w:tcW w:w="414" w:type="dxa"/>
            <w:tcBorders>
              <w:right w:val="single" w:sz="18" w:space="0" w:color="auto"/>
            </w:tcBorders>
            <w:shd w:val="clear" w:color="auto" w:fill="FFFFFF"/>
            <w:vAlign w:val="center"/>
          </w:tcPr>
          <w:p w:rsidR="00154676" w:rsidRPr="00225D88" w:rsidRDefault="00BD3B84" w:rsidP="00BE3FBC">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FFFFF"/>
            <w:vAlign w:val="center"/>
          </w:tcPr>
          <w:p w:rsidR="00154676" w:rsidRPr="00225D88" w:rsidRDefault="00BD3B84" w:rsidP="00BE3FBC">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154676" w:rsidRPr="00225D88" w:rsidRDefault="00BD3B84" w:rsidP="008140D8">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540" w:type="dxa"/>
            <w:shd w:val="clear" w:color="auto" w:fill="FFFFFF"/>
            <w:vAlign w:val="center"/>
          </w:tcPr>
          <w:p w:rsidR="00154676" w:rsidRPr="00225D88" w:rsidRDefault="00154676" w:rsidP="00BE3FBC">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tcPr>
          <w:p w:rsidR="00154676" w:rsidRPr="00225D88" w:rsidRDefault="00BD3B84" w:rsidP="004F369F">
            <w:pPr>
              <w:pStyle w:val="ProductNames"/>
              <w:spacing w:before="0" w:after="0"/>
              <w:rPr>
                <w:rFonts w:ascii="Tahoma" w:hAnsi="Tahoma" w:cs="Tahoma"/>
                <w:b/>
                <w:sz w:val="14"/>
                <w:szCs w:val="14"/>
              </w:rPr>
            </w:pPr>
            <w:bookmarkStart w:id="285" w:name="_Toc325608936"/>
            <w:bookmarkStart w:id="286" w:name="_Toc328570250"/>
            <w:bookmarkEnd w:id="285"/>
            <w:r w:rsidRPr="00225D88">
              <w:rPr>
                <w:rFonts w:ascii="Tahoma" w:hAnsi="Tahoma" w:cs="Tahoma"/>
                <w:sz w:val="14"/>
                <w:szCs w:val="14"/>
                <w:lang w:val="pt-BR"/>
              </w:rPr>
              <w:t>Forefront Identity Manager 2010 R2 – Windows Live Edition</w:t>
            </w:r>
            <w:bookmarkEnd w:id="286"/>
          </w:p>
        </w:tc>
        <w:tc>
          <w:tcPr>
            <w:tcW w:w="432" w:type="dxa"/>
            <w:shd w:val="clear" w:color="auto" w:fill="FABF8F"/>
            <w:vAlign w:val="center"/>
          </w:tcPr>
          <w:p w:rsidR="00154676" w:rsidRPr="00225D88" w:rsidRDefault="00875C88" w:rsidP="00746F8A">
            <w:pPr>
              <w:pStyle w:val="TableText"/>
              <w:widowControl w:val="0"/>
              <w:rPr>
                <w:b/>
                <w:color w:val="0000FF"/>
                <w:sz w:val="13"/>
                <w:szCs w:val="13"/>
                <w:u w:val="single"/>
              </w:rPr>
            </w:pPr>
            <w:hyperlink w:anchor="_58_Forefront_Identity" w:history="1">
              <w:r w:rsidR="00BD3B84" w:rsidRPr="00225D88">
                <w:rPr>
                  <w:rStyle w:val="Hyperlink"/>
                  <w:rFonts w:hAnsi="Times New Roman"/>
                  <w:b/>
                  <w:sz w:val="13"/>
                </w:rPr>
                <w:t>58</w:t>
              </w:r>
            </w:hyperlink>
          </w:p>
        </w:tc>
        <w:tc>
          <w:tcPr>
            <w:tcW w:w="450" w:type="dxa"/>
            <w:shd w:val="clear" w:color="auto" w:fill="FABF8F"/>
          </w:tcPr>
          <w:p w:rsidR="00154676" w:rsidRPr="00225D88" w:rsidRDefault="00BD3B84" w:rsidP="00461CA9">
            <w:pPr>
              <w:pStyle w:val="TableText"/>
              <w:widowControl w:val="0"/>
              <w:spacing w:before="120"/>
              <w:rPr>
                <w:rFonts w:ascii="Tahoma" w:hAnsi="Tahoma" w:cs="Tahoma"/>
                <w:sz w:val="13"/>
              </w:rPr>
            </w:pPr>
            <w:r w:rsidRPr="00225D88">
              <w:rPr>
                <w:rFonts w:ascii="Tahoma"/>
                <w:sz w:val="13"/>
              </w:rPr>
              <w:t>07/11</w:t>
            </w:r>
          </w:p>
        </w:tc>
        <w:tc>
          <w:tcPr>
            <w:tcW w:w="369" w:type="dxa"/>
            <w:tcBorders>
              <w:right w:val="single" w:sz="18" w:space="0" w:color="auto"/>
            </w:tcBorders>
            <w:shd w:val="clear" w:color="auto" w:fill="FABF8F"/>
            <w:vAlign w:val="center"/>
          </w:tcPr>
          <w:p w:rsidR="00154676" w:rsidRPr="00225D88" w:rsidRDefault="00BD3B84" w:rsidP="00746F8A">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bottom"/>
          </w:tcPr>
          <w:p w:rsidR="00154676" w:rsidRPr="00225D88" w:rsidRDefault="00BD3B84" w:rsidP="00461CA9">
            <w:pPr>
              <w:pStyle w:val="TableText"/>
              <w:widowControl w:val="0"/>
              <w:spacing w:before="100" w:beforeAutospacing="1" w:after="120"/>
              <w:rPr>
                <w:rFonts w:ascii="Tahoma" w:hAnsi="Tahoma" w:cs="Tahoma"/>
                <w:color w:val="000000"/>
                <w:sz w:val="13"/>
                <w:szCs w:val="13"/>
              </w:rPr>
            </w:pPr>
            <w:r w:rsidRPr="00225D88">
              <w:rPr>
                <w:rFonts w:ascii="Tahoma" w:hAnsi="Tahoma" w:cs="Tahoma"/>
                <w:sz w:val="13"/>
                <w:szCs w:val="13"/>
                <w:u w:val="single"/>
              </w:rPr>
              <w:t>25</w:t>
            </w:r>
          </w:p>
        </w:tc>
        <w:tc>
          <w:tcPr>
            <w:tcW w:w="351" w:type="dxa"/>
            <w:shd w:val="clear" w:color="auto" w:fill="FABF8F"/>
            <w:vAlign w:val="bottom"/>
          </w:tcPr>
          <w:p w:rsidR="00154676" w:rsidRPr="00225D88" w:rsidRDefault="00BD3B84" w:rsidP="00461CA9">
            <w:pPr>
              <w:pStyle w:val="TableText"/>
              <w:widowControl w:val="0"/>
              <w:spacing w:before="100" w:beforeAutospacing="1" w:after="120"/>
              <w:rPr>
                <w:rFonts w:ascii="Tahoma" w:hAnsi="Tahoma" w:cs="Tahoma"/>
                <w:color w:val="000000"/>
                <w:sz w:val="13"/>
                <w:szCs w:val="13"/>
              </w:rPr>
            </w:pPr>
            <w:r w:rsidRPr="00225D88">
              <w:rPr>
                <w:rFonts w:ascii="Tahoma" w:hAnsi="Tahoma" w:cs="Tahoma"/>
                <w:sz w:val="13"/>
                <w:szCs w:val="13"/>
              </w:rPr>
              <w:t>63</w:t>
            </w:r>
          </w:p>
        </w:tc>
        <w:tc>
          <w:tcPr>
            <w:tcW w:w="351" w:type="dxa"/>
            <w:shd w:val="clear" w:color="auto" w:fill="FABF8F"/>
            <w:vAlign w:val="bottom"/>
          </w:tcPr>
          <w:p w:rsidR="00154676" w:rsidRPr="00225D88" w:rsidRDefault="00BD3B84" w:rsidP="00461CA9">
            <w:pPr>
              <w:pStyle w:val="TableText"/>
              <w:widowControl w:val="0"/>
              <w:spacing w:before="100" w:beforeAutospacing="1" w:after="120"/>
              <w:rPr>
                <w:rFonts w:ascii="Tahoma" w:hAnsi="Tahoma" w:cs="Tahoma"/>
                <w:color w:val="000000"/>
                <w:sz w:val="13"/>
                <w:szCs w:val="13"/>
              </w:rPr>
            </w:pPr>
            <w:r w:rsidRPr="00225D88">
              <w:rPr>
                <w:rFonts w:ascii="Tahoma" w:hAnsi="Tahoma" w:cs="Tahoma"/>
                <w:sz w:val="13"/>
                <w:szCs w:val="13"/>
              </w:rPr>
              <w:t>50</w:t>
            </w:r>
          </w:p>
        </w:tc>
        <w:tc>
          <w:tcPr>
            <w:tcW w:w="360" w:type="dxa"/>
            <w:shd w:val="clear" w:color="auto" w:fill="FABF8F"/>
            <w:vAlign w:val="bottom"/>
          </w:tcPr>
          <w:p w:rsidR="00154676" w:rsidRPr="00225D88" w:rsidRDefault="00BD3B84" w:rsidP="00461CA9">
            <w:pPr>
              <w:pStyle w:val="TableText"/>
              <w:widowControl w:val="0"/>
              <w:spacing w:before="100" w:beforeAutospacing="1" w:after="120"/>
              <w:rPr>
                <w:rFonts w:ascii="Tahoma" w:hAnsi="Tahoma" w:cs="Tahoma"/>
                <w:color w:val="000000"/>
                <w:sz w:val="13"/>
                <w:szCs w:val="13"/>
              </w:rPr>
            </w:pPr>
            <w:r w:rsidRPr="00225D88">
              <w:rPr>
                <w:rFonts w:ascii="Tahoma" w:hAnsi="Tahoma" w:cs="Tahoma"/>
                <w:sz w:val="13"/>
                <w:szCs w:val="13"/>
              </w:rPr>
              <w:t>38</w:t>
            </w:r>
          </w:p>
        </w:tc>
        <w:tc>
          <w:tcPr>
            <w:tcW w:w="360" w:type="dxa"/>
            <w:gridSpan w:val="2"/>
            <w:shd w:val="clear" w:color="auto" w:fill="FABF8F"/>
            <w:vAlign w:val="bottom"/>
          </w:tcPr>
          <w:p w:rsidR="00154676" w:rsidRPr="00225D88" w:rsidRDefault="00BD3B84" w:rsidP="00461CA9">
            <w:pPr>
              <w:pStyle w:val="TableText"/>
              <w:widowControl w:val="0"/>
              <w:spacing w:before="100" w:beforeAutospacing="1" w:after="120"/>
              <w:rPr>
                <w:rFonts w:ascii="Tahoma" w:hAnsi="Tahoma" w:cs="Tahoma"/>
                <w:color w:val="000000"/>
                <w:sz w:val="13"/>
                <w:szCs w:val="13"/>
              </w:rPr>
            </w:pPr>
            <w:r w:rsidRPr="00225D88">
              <w:rPr>
                <w:rFonts w:ascii="Tahoma" w:hAnsi="Tahoma" w:cs="Tahoma"/>
                <w:sz w:val="13"/>
                <w:szCs w:val="13"/>
              </w:rPr>
              <w:t>38</w:t>
            </w:r>
          </w:p>
        </w:tc>
        <w:tc>
          <w:tcPr>
            <w:tcW w:w="333" w:type="dxa"/>
            <w:shd w:val="clear" w:color="auto" w:fill="FABF8F"/>
            <w:vAlign w:val="bottom"/>
          </w:tcPr>
          <w:p w:rsidR="00154676" w:rsidRPr="00225D88" w:rsidRDefault="00BD3B84" w:rsidP="00461CA9">
            <w:pPr>
              <w:pStyle w:val="TableText"/>
              <w:widowControl w:val="0"/>
              <w:spacing w:before="100" w:beforeAutospacing="1" w:after="120"/>
              <w:rPr>
                <w:rFonts w:ascii="Tahoma" w:hAnsi="Tahoma" w:cs="Tahoma"/>
                <w:color w:val="000000"/>
                <w:sz w:val="13"/>
                <w:szCs w:val="13"/>
              </w:rPr>
            </w:pPr>
            <w:r w:rsidRPr="00225D88">
              <w:rPr>
                <w:rFonts w:ascii="Tahoma" w:hAnsi="Tahoma" w:cs="Tahoma"/>
                <w:sz w:val="13"/>
                <w:szCs w:val="13"/>
              </w:rPr>
              <w:t>25</w:t>
            </w:r>
          </w:p>
        </w:tc>
        <w:tc>
          <w:tcPr>
            <w:tcW w:w="378" w:type="dxa"/>
            <w:tcBorders>
              <w:right w:val="single" w:sz="18" w:space="0" w:color="auto"/>
            </w:tcBorders>
            <w:shd w:val="clear" w:color="auto" w:fill="FABF8F"/>
            <w:vAlign w:val="bottom"/>
          </w:tcPr>
          <w:p w:rsidR="00154676" w:rsidRPr="00225D88" w:rsidRDefault="00BD3B84" w:rsidP="00461CA9">
            <w:pPr>
              <w:pStyle w:val="TableText"/>
              <w:widowControl w:val="0"/>
              <w:spacing w:before="100" w:beforeAutospacing="1" w:after="120"/>
              <w:rPr>
                <w:rFonts w:ascii="Tahoma" w:hAnsi="Tahoma" w:cs="Tahoma"/>
                <w:color w:val="000000"/>
                <w:sz w:val="13"/>
                <w:szCs w:val="13"/>
              </w:rPr>
            </w:pPr>
            <w:r w:rsidRPr="00225D88">
              <w:rPr>
                <w:rFonts w:ascii="Tahoma" w:hAnsi="Tahoma" w:cs="Tahoma"/>
                <w:sz w:val="13"/>
                <w:szCs w:val="13"/>
              </w:rPr>
              <w:t>13</w:t>
            </w:r>
          </w:p>
        </w:tc>
        <w:tc>
          <w:tcPr>
            <w:tcW w:w="405" w:type="dxa"/>
            <w:tcBorders>
              <w:left w:val="single" w:sz="18" w:space="0" w:color="auto"/>
            </w:tcBorders>
            <w:shd w:val="clear" w:color="auto" w:fill="FABF8F"/>
            <w:vAlign w:val="bottom"/>
          </w:tcPr>
          <w:p w:rsidR="00154676" w:rsidRPr="00225D88" w:rsidRDefault="00BD3B84" w:rsidP="00461CA9">
            <w:pPr>
              <w:pStyle w:val="TableText"/>
              <w:widowControl w:val="0"/>
              <w:spacing w:before="100" w:beforeAutospacing="1" w:after="120"/>
              <w:rPr>
                <w:rFonts w:ascii="Tahoma" w:hAnsi="Tahoma" w:cs="Tahoma"/>
                <w:color w:val="000000"/>
                <w:sz w:val="13"/>
                <w:szCs w:val="13"/>
              </w:rPr>
            </w:pPr>
            <w:r w:rsidRPr="00225D88">
              <w:rPr>
                <w:rFonts w:ascii="Tahoma" w:hAnsi="Tahoma" w:cs="Tahoma"/>
                <w:sz w:val="13"/>
                <w:szCs w:val="13"/>
              </w:rPr>
              <w:t>25</w:t>
            </w:r>
          </w:p>
        </w:tc>
        <w:tc>
          <w:tcPr>
            <w:tcW w:w="513" w:type="dxa"/>
            <w:shd w:val="clear" w:color="auto" w:fill="FABF8F"/>
            <w:vAlign w:val="bottom"/>
          </w:tcPr>
          <w:p w:rsidR="00154676" w:rsidRPr="00225D88" w:rsidRDefault="00BD3B84" w:rsidP="00461CA9">
            <w:pPr>
              <w:pStyle w:val="TableText"/>
              <w:widowControl w:val="0"/>
              <w:spacing w:before="100" w:beforeAutospacing="1" w:after="120"/>
              <w:rPr>
                <w:rFonts w:ascii="Tahoma" w:hAnsi="Tahoma" w:cs="Tahoma"/>
                <w:color w:val="000000"/>
                <w:sz w:val="13"/>
                <w:szCs w:val="13"/>
              </w:rPr>
            </w:pPr>
            <w:r w:rsidRPr="00225D88">
              <w:rPr>
                <w:rFonts w:ascii="Tahoma" w:hAnsi="Tahoma" w:cs="Tahoma"/>
                <w:sz w:val="13"/>
                <w:szCs w:val="13"/>
              </w:rPr>
              <w:t>50</w:t>
            </w:r>
          </w:p>
        </w:tc>
        <w:tc>
          <w:tcPr>
            <w:tcW w:w="387" w:type="dxa"/>
            <w:tcBorders>
              <w:right w:val="single" w:sz="18" w:space="0" w:color="auto"/>
            </w:tcBorders>
            <w:shd w:val="clear" w:color="auto" w:fill="FABF8F"/>
            <w:vAlign w:val="bottom"/>
          </w:tcPr>
          <w:p w:rsidR="00154676" w:rsidRPr="00225D88" w:rsidRDefault="00BD3B84" w:rsidP="00461CA9">
            <w:pPr>
              <w:pStyle w:val="TableText"/>
              <w:widowControl w:val="0"/>
              <w:spacing w:before="100" w:beforeAutospacing="1" w:after="120"/>
              <w:rPr>
                <w:rFonts w:ascii="Tahoma" w:hAnsi="Tahoma" w:cs="Tahoma"/>
                <w:color w:val="000000"/>
                <w:sz w:val="13"/>
                <w:szCs w:val="13"/>
              </w:rPr>
            </w:pPr>
            <w:r w:rsidRPr="00225D88">
              <w:rPr>
                <w:rFonts w:ascii="Tahoma" w:hAnsi="Tahoma" w:cs="Tahoma"/>
                <w:sz w:val="13"/>
                <w:szCs w:val="13"/>
              </w:rPr>
              <w:t>25</w:t>
            </w:r>
          </w:p>
        </w:tc>
        <w:tc>
          <w:tcPr>
            <w:tcW w:w="468" w:type="dxa"/>
            <w:tcBorders>
              <w:left w:val="single" w:sz="18" w:space="0" w:color="auto"/>
            </w:tcBorders>
            <w:shd w:val="clear" w:color="auto" w:fill="FABF8F"/>
            <w:vAlign w:val="bottom"/>
          </w:tcPr>
          <w:p w:rsidR="00154676" w:rsidRPr="00225D88" w:rsidRDefault="00BD3B84" w:rsidP="00461CA9">
            <w:pPr>
              <w:pStyle w:val="TableText"/>
              <w:widowControl w:val="0"/>
              <w:spacing w:before="100" w:beforeAutospacing="1" w:after="120"/>
              <w:rPr>
                <w:rFonts w:ascii="Tahoma" w:hAnsi="Tahoma" w:cs="Tahoma"/>
                <w:color w:val="000000"/>
                <w:sz w:val="13"/>
                <w:szCs w:val="13"/>
              </w:rPr>
            </w:pPr>
            <w:r w:rsidRPr="00225D88">
              <w:rPr>
                <w:rFonts w:ascii="Tahoma" w:hAnsi="Tahoma" w:cs="Tahoma"/>
                <w:sz w:val="13"/>
                <w:szCs w:val="13"/>
              </w:rPr>
              <w:t>25</w:t>
            </w:r>
          </w:p>
        </w:tc>
        <w:tc>
          <w:tcPr>
            <w:tcW w:w="414" w:type="dxa"/>
            <w:tcBorders>
              <w:right w:val="single" w:sz="18" w:space="0" w:color="auto"/>
            </w:tcBorders>
            <w:shd w:val="clear" w:color="auto" w:fill="FABF8F"/>
            <w:vAlign w:val="center"/>
          </w:tcPr>
          <w:p w:rsidR="00154676" w:rsidRPr="00225D88" w:rsidRDefault="00154676" w:rsidP="00746F8A">
            <w:pPr>
              <w:pStyle w:val="TableText"/>
              <w:widowControl w:val="0"/>
              <w:rPr>
                <w:rFonts w:ascii="Tahoma" w:hAnsi="Tahoma" w:cs="Tahoma"/>
                <w:color w:val="000000"/>
                <w:sz w:val="13"/>
                <w:szCs w:val="13"/>
              </w:rPr>
            </w:pPr>
          </w:p>
        </w:tc>
        <w:tc>
          <w:tcPr>
            <w:tcW w:w="396" w:type="dxa"/>
            <w:tcBorders>
              <w:left w:val="single" w:sz="18" w:space="0" w:color="auto"/>
              <w:right w:val="single" w:sz="18" w:space="0" w:color="auto"/>
            </w:tcBorders>
            <w:shd w:val="clear" w:color="auto" w:fill="FABF8F"/>
            <w:vAlign w:val="center"/>
          </w:tcPr>
          <w:p w:rsidR="00154676" w:rsidRPr="00225D88" w:rsidRDefault="00BD3B84" w:rsidP="00746F8A">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154676" w:rsidRPr="00225D88" w:rsidRDefault="00154676" w:rsidP="008140D8">
            <w:pPr>
              <w:pStyle w:val="TableText"/>
              <w:widowControl w:val="0"/>
              <w:spacing w:before="120"/>
              <w:rPr>
                <w:rFonts w:ascii="Tahoma" w:hAnsi="Tahoma" w:cs="Tahoma"/>
                <w:sz w:val="13"/>
                <w:szCs w:val="13"/>
              </w:rPr>
            </w:pPr>
          </w:p>
        </w:tc>
        <w:tc>
          <w:tcPr>
            <w:tcW w:w="540" w:type="dxa"/>
            <w:shd w:val="clear" w:color="auto" w:fill="FABF8F"/>
            <w:vAlign w:val="center"/>
          </w:tcPr>
          <w:p w:rsidR="00154676" w:rsidRPr="00225D88" w:rsidRDefault="00154676" w:rsidP="00461CA9">
            <w:pPr>
              <w:pStyle w:val="TableText"/>
              <w:widowControl w:val="0"/>
              <w:rPr>
                <w:rFonts w:ascii="Tahoma" w:hAnsi="Tahoma" w:cs="Tahoma"/>
                <w:sz w:val="13"/>
                <w:szCs w:val="13"/>
              </w:rPr>
            </w:pPr>
          </w:p>
        </w:tc>
      </w:tr>
      <w:tr w:rsidR="001C38D4" w:rsidRPr="00225D88" w:rsidTr="00D96C9D">
        <w:trPr>
          <w:trHeight w:val="145"/>
        </w:trPr>
        <w:tc>
          <w:tcPr>
            <w:tcW w:w="2462" w:type="dxa"/>
            <w:shd w:val="clear" w:color="auto" w:fill="FFFFFF"/>
          </w:tcPr>
          <w:p w:rsidR="00C031FA" w:rsidRPr="00225D88" w:rsidRDefault="00C031FA" w:rsidP="001F4899">
            <w:pPr>
              <w:pStyle w:val="ProductNames"/>
              <w:rPr>
                <w:rFonts w:ascii="Tahoma" w:hAnsi="Tahoma" w:cs="Tahoma"/>
                <w:sz w:val="14"/>
                <w:szCs w:val="14"/>
              </w:rPr>
            </w:pPr>
            <w:bookmarkStart w:id="287" w:name="_Toc325608937"/>
            <w:bookmarkStart w:id="288" w:name="_Toc328570251"/>
            <w:bookmarkEnd w:id="287"/>
            <w:r w:rsidRPr="00225D88">
              <w:rPr>
                <w:rFonts w:ascii="Tahoma" w:hAnsi="Tahoma" w:cs="Tahoma"/>
                <w:sz w:val="14"/>
                <w:szCs w:val="14"/>
                <w:lang w:val="pt-BR"/>
              </w:rPr>
              <w:t xml:space="preserve">Forefront Online Protection for </w:t>
            </w:r>
            <w:r w:rsidRPr="00225D88">
              <w:rPr>
                <w:rFonts w:ascii="Tahoma" w:hAnsi="Tahoma" w:cs="Tahoma"/>
                <w:spacing w:val="-3"/>
                <w:sz w:val="14"/>
                <w:szCs w:val="14"/>
                <w:lang w:val="pt-BR"/>
              </w:rPr>
              <w:t>Exchange (SL de Dispositivo e Usuário)</w:t>
            </w:r>
            <w:bookmarkEnd w:id="288"/>
          </w:p>
        </w:tc>
        <w:tc>
          <w:tcPr>
            <w:tcW w:w="432" w:type="dxa"/>
            <w:shd w:val="clear" w:color="auto" w:fill="FFFFFF"/>
            <w:vAlign w:val="center"/>
          </w:tcPr>
          <w:p w:rsidR="00C031FA" w:rsidRPr="00225D88" w:rsidRDefault="00875C88" w:rsidP="002D03E6">
            <w:pPr>
              <w:pStyle w:val="TableText"/>
              <w:widowControl w:val="0"/>
              <w:rPr>
                <w:rStyle w:val="EndnoteReference"/>
                <w:rFonts w:cs="Tahoma"/>
                <w:color w:val="000000"/>
                <w:sz w:val="13"/>
                <w:szCs w:val="13"/>
                <w:u w:val="single"/>
              </w:rPr>
            </w:pPr>
            <w:hyperlink w:anchor="_59_Forefront_Online" w:history="1">
              <w:r w:rsidR="00BD3B84" w:rsidRPr="00225D88">
                <w:rPr>
                  <w:rStyle w:val="Hyperlink"/>
                  <w:rFonts w:hAnsi="Times New Roman"/>
                  <w:b/>
                  <w:sz w:val="13"/>
                </w:rPr>
                <w:t>59</w:t>
              </w:r>
            </w:hyperlink>
          </w:p>
        </w:tc>
        <w:tc>
          <w:tcPr>
            <w:tcW w:w="450" w:type="dxa"/>
            <w:shd w:val="clear" w:color="auto" w:fill="FFFFFF"/>
          </w:tcPr>
          <w:p w:rsidR="00C031FA" w:rsidRPr="00225D88" w:rsidRDefault="00BD3B84" w:rsidP="002D03E6">
            <w:pPr>
              <w:pStyle w:val="TableText"/>
              <w:widowControl w:val="0"/>
              <w:spacing w:before="80"/>
              <w:rPr>
                <w:rFonts w:ascii="Tahoma" w:hAnsi="Tahoma" w:cs="Tahoma"/>
                <w:sz w:val="13"/>
                <w:szCs w:val="13"/>
              </w:rPr>
            </w:pPr>
            <w:r w:rsidRPr="00225D88">
              <w:rPr>
                <w:rFonts w:ascii="Tahoma" w:hAnsi="Tahoma" w:cs="Tahoma"/>
                <w:sz w:val="13"/>
                <w:szCs w:val="13"/>
              </w:rPr>
              <w:t>04/09</w:t>
            </w:r>
          </w:p>
        </w:tc>
        <w:tc>
          <w:tcPr>
            <w:tcW w:w="369" w:type="dxa"/>
            <w:tcBorders>
              <w:righ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szCs w:val="13"/>
              </w:rPr>
            </w:pPr>
            <w:r w:rsidRPr="00225D88">
              <w:rPr>
                <w:rFonts w:ascii="Tahoma" w:hAnsi="Tahoma" w:cs="Tahoma"/>
                <w:sz w:val="13"/>
                <w:szCs w:val="13"/>
                <w:lang w:val="pt-BR"/>
              </w:rPr>
              <w:t>SRV</w:t>
            </w:r>
          </w:p>
        </w:tc>
        <w:tc>
          <w:tcPr>
            <w:tcW w:w="2475" w:type="dxa"/>
            <w:gridSpan w:val="8"/>
            <w:tcBorders>
              <w:left w:val="single" w:sz="18" w:space="0" w:color="auto"/>
              <w:righ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szCs w:val="13"/>
              </w:rPr>
            </w:pPr>
            <w:r w:rsidRPr="00225D88">
              <w:rPr>
                <w:rFonts w:ascii="Tahoma"/>
                <w:sz w:val="13"/>
                <w:szCs w:val="13"/>
                <w:lang w:val="pt-BR"/>
              </w:rPr>
              <w:t>1 ponto</w:t>
            </w:r>
          </w:p>
        </w:tc>
        <w:tc>
          <w:tcPr>
            <w:tcW w:w="405" w:type="dxa"/>
            <w:tcBorders>
              <w:left w:val="single" w:sz="18" w:space="0" w:color="auto"/>
            </w:tcBorders>
            <w:shd w:val="clear" w:color="auto" w:fill="FFFFFF"/>
            <w:vAlign w:val="center"/>
          </w:tcPr>
          <w:p w:rsidR="00C031FA" w:rsidRPr="00225D88" w:rsidRDefault="00C031FA" w:rsidP="002D03E6">
            <w:pPr>
              <w:pStyle w:val="TableText"/>
              <w:widowControl w:val="0"/>
              <w:rPr>
                <w:rFonts w:ascii="Tahoma" w:hAnsi="Tahoma" w:cs="Tahoma"/>
                <w:sz w:val="13"/>
                <w:szCs w:val="13"/>
              </w:rPr>
            </w:pPr>
          </w:p>
        </w:tc>
        <w:tc>
          <w:tcPr>
            <w:tcW w:w="513" w:type="dxa"/>
            <w:shd w:val="clear" w:color="auto" w:fill="FFFFFF"/>
            <w:vAlign w:val="center"/>
          </w:tcPr>
          <w:p w:rsidR="00C031FA" w:rsidRPr="00225D88" w:rsidRDefault="00C031FA" w:rsidP="002D03E6">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C031FA" w:rsidRPr="00225D88" w:rsidRDefault="00C031FA" w:rsidP="002D03E6">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vAlign w:val="center"/>
          </w:tcPr>
          <w:p w:rsidR="00C031FA" w:rsidRPr="00225D88" w:rsidRDefault="00BD3B84" w:rsidP="008140D8">
            <w:pPr>
              <w:pStyle w:val="TableText"/>
              <w:widowControl w:val="0"/>
              <w:spacing w:before="120"/>
              <w:rPr>
                <w:rFonts w:ascii="Tahoma" w:hAnsi="Tahoma" w:cs="Tahoma"/>
                <w:sz w:val="13"/>
                <w:szCs w:val="13"/>
              </w:rPr>
            </w:pPr>
            <w:r w:rsidRPr="00225D88">
              <w:rPr>
                <w:rFonts w:ascii="Tahoma" w:hAnsi="Tahoma" w:cs="Tahoma"/>
                <w:sz w:val="13"/>
                <w:szCs w:val="13"/>
                <w:lang w:val="pt-BR"/>
              </w:rPr>
              <w:t>A,ST</w:t>
            </w:r>
          </w:p>
        </w:tc>
        <w:tc>
          <w:tcPr>
            <w:tcW w:w="540" w:type="dxa"/>
            <w:shd w:val="clear" w:color="auto" w:fill="FFFFFF"/>
            <w:vAlign w:val="center"/>
          </w:tcPr>
          <w:p w:rsidR="00C031FA" w:rsidRPr="00225D88" w:rsidRDefault="00C031FA" w:rsidP="002D03E6">
            <w:pPr>
              <w:pStyle w:val="TableText"/>
              <w:widowControl w:val="0"/>
              <w:rPr>
                <w:rFonts w:ascii="Tahoma" w:hAnsi="Tahoma" w:cs="Tahoma"/>
                <w:sz w:val="13"/>
                <w:szCs w:val="13"/>
              </w:rPr>
            </w:pPr>
          </w:p>
        </w:tc>
      </w:tr>
      <w:tr w:rsidR="001C38D4" w:rsidRPr="00225D88" w:rsidTr="00D96C9D">
        <w:trPr>
          <w:trHeight w:val="77"/>
        </w:trPr>
        <w:tc>
          <w:tcPr>
            <w:tcW w:w="2462" w:type="dxa"/>
            <w:shd w:val="clear" w:color="auto" w:fill="FABF8F"/>
          </w:tcPr>
          <w:p w:rsidR="00C031FA" w:rsidRPr="00225D88" w:rsidRDefault="00C031FA" w:rsidP="00743117">
            <w:pPr>
              <w:pStyle w:val="ProductNames"/>
              <w:rPr>
                <w:rFonts w:ascii="Tahoma" w:hAnsi="Tahoma" w:cs="Tahoma"/>
                <w:sz w:val="14"/>
                <w:szCs w:val="14"/>
              </w:rPr>
            </w:pPr>
            <w:bookmarkStart w:id="289" w:name="_Toc325608938"/>
            <w:bookmarkStart w:id="290" w:name="_Toc328570252"/>
            <w:bookmarkEnd w:id="289"/>
            <w:r w:rsidRPr="00225D88">
              <w:rPr>
                <w:rFonts w:ascii="Tahoma" w:hAnsi="Tahoma" w:cs="Tahoma"/>
                <w:sz w:val="14"/>
                <w:szCs w:val="14"/>
                <w:lang w:val="pt-BR"/>
              </w:rPr>
              <w:t>Forefront Protection 2010 for Exchange Server (SL de Dispositivo e</w:t>
            </w:r>
            <w:r w:rsidR="00743117" w:rsidRPr="00225D88">
              <w:rPr>
                <w:rFonts w:ascii="Tahoma" w:hAnsi="Tahoma" w:cs="Tahoma"/>
                <w:sz w:val="14"/>
                <w:szCs w:val="14"/>
              </w:rPr>
              <w:t> </w:t>
            </w:r>
            <w:r w:rsidRPr="00225D88">
              <w:rPr>
                <w:rFonts w:ascii="Tahoma" w:hAnsi="Tahoma" w:cs="Tahoma"/>
                <w:sz w:val="14"/>
                <w:szCs w:val="14"/>
                <w:lang w:val="pt-BR"/>
              </w:rPr>
              <w:t>Usuário)</w:t>
            </w:r>
            <w:bookmarkEnd w:id="290"/>
          </w:p>
        </w:tc>
        <w:tc>
          <w:tcPr>
            <w:tcW w:w="432" w:type="dxa"/>
            <w:shd w:val="clear" w:color="auto" w:fill="FABF8F"/>
            <w:vAlign w:val="center"/>
          </w:tcPr>
          <w:p w:rsidR="00C031FA" w:rsidRPr="00225D88" w:rsidRDefault="00875C88" w:rsidP="008A7B14">
            <w:pPr>
              <w:pStyle w:val="TableText"/>
              <w:widowControl w:val="0"/>
              <w:rPr>
                <w:rStyle w:val="EndnoteReference"/>
                <w:color w:val="000000"/>
                <w:sz w:val="13"/>
                <w:szCs w:val="13"/>
                <w:u w:val="single"/>
              </w:rPr>
            </w:pPr>
            <w:hyperlink w:anchor="_60_Forefront_Protection" w:history="1">
              <w:r w:rsidR="00BD3B84" w:rsidRPr="00225D88">
                <w:rPr>
                  <w:rStyle w:val="Hyperlink"/>
                  <w:rFonts w:hAnsi="Times New Roman"/>
                  <w:b/>
                  <w:sz w:val="13"/>
                </w:rPr>
                <w:t>60</w:t>
              </w:r>
            </w:hyperlink>
          </w:p>
        </w:tc>
        <w:tc>
          <w:tcPr>
            <w:tcW w:w="450" w:type="dxa"/>
            <w:shd w:val="clear" w:color="auto" w:fill="FABF8F"/>
          </w:tcPr>
          <w:p w:rsidR="00C031FA" w:rsidRPr="00225D88" w:rsidRDefault="00BD3B84">
            <w:pPr>
              <w:pStyle w:val="TableText"/>
              <w:widowControl w:val="0"/>
              <w:spacing w:before="80"/>
              <w:rPr>
                <w:rFonts w:ascii="Tahoma" w:hAnsi="Tahoma" w:cs="Tahoma"/>
                <w:sz w:val="13"/>
                <w:szCs w:val="13"/>
              </w:rPr>
            </w:pPr>
            <w:r w:rsidRPr="00225D88">
              <w:rPr>
                <w:rFonts w:ascii="Tahoma" w:hAnsi="Tahoma" w:cs="Tahoma"/>
                <w:sz w:val="13"/>
                <w:szCs w:val="13"/>
              </w:rPr>
              <w:t>01/08</w:t>
            </w:r>
          </w:p>
        </w:tc>
        <w:tc>
          <w:tcPr>
            <w:tcW w:w="369"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2475" w:type="dxa"/>
            <w:gridSpan w:val="8"/>
            <w:tcBorders>
              <w:left w:val="single" w:sz="18" w:space="0" w:color="auto"/>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sz w:val="13"/>
                <w:szCs w:val="13"/>
                <w:lang w:val="pt-BR"/>
              </w:rPr>
              <w:t>1 ponto</w:t>
            </w:r>
          </w:p>
        </w:tc>
        <w:tc>
          <w:tcPr>
            <w:tcW w:w="405"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513" w:type="dxa"/>
            <w:shd w:val="clear" w:color="auto" w:fill="FABF8F"/>
            <w:vAlign w:val="center"/>
          </w:tcPr>
          <w:p w:rsidR="00C031FA" w:rsidRPr="00225D88" w:rsidRDefault="00C031FA">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vAlign w:val="center"/>
          </w:tcPr>
          <w:p w:rsidR="00C031FA" w:rsidRPr="00225D88" w:rsidRDefault="00BD3B84" w:rsidP="008140D8">
            <w:pPr>
              <w:pStyle w:val="TableText"/>
              <w:widowControl w:val="0"/>
              <w:spacing w:before="120"/>
              <w:rPr>
                <w:rFonts w:ascii="Tahoma" w:hAnsi="Tahoma" w:cs="Tahoma"/>
                <w:sz w:val="13"/>
                <w:szCs w:val="13"/>
              </w:rPr>
            </w:pPr>
            <w:r w:rsidRPr="00225D88">
              <w:rPr>
                <w:rFonts w:ascii="Tahoma" w:hAnsi="Tahoma" w:cs="Tahoma"/>
                <w:sz w:val="13"/>
                <w:szCs w:val="13"/>
                <w:lang w:val="pt-BR"/>
              </w:rPr>
              <w:t>A,ST</w:t>
            </w:r>
          </w:p>
        </w:tc>
        <w:tc>
          <w:tcPr>
            <w:tcW w:w="540" w:type="dxa"/>
            <w:shd w:val="clear" w:color="auto" w:fill="FABF8F"/>
            <w:vAlign w:val="center"/>
          </w:tcPr>
          <w:p w:rsidR="00C031FA" w:rsidRPr="00225D88" w:rsidRDefault="00C031FA">
            <w:pPr>
              <w:pStyle w:val="TableText"/>
              <w:widowControl w:val="0"/>
              <w:rPr>
                <w:rFonts w:ascii="Tahoma" w:hAnsi="Tahoma" w:cs="Tahoma"/>
                <w:sz w:val="13"/>
                <w:szCs w:val="13"/>
              </w:rPr>
            </w:pPr>
          </w:p>
        </w:tc>
      </w:tr>
      <w:tr w:rsidR="001C38D4" w:rsidRPr="00225D88" w:rsidTr="00D96C9D">
        <w:trPr>
          <w:trHeight w:val="145"/>
        </w:trPr>
        <w:tc>
          <w:tcPr>
            <w:tcW w:w="2462" w:type="dxa"/>
            <w:shd w:val="clear" w:color="auto" w:fill="FFFFFF"/>
          </w:tcPr>
          <w:p w:rsidR="00C031FA" w:rsidRPr="00225D88" w:rsidRDefault="00C031FA" w:rsidP="001F4899">
            <w:pPr>
              <w:pStyle w:val="ProductNames"/>
              <w:rPr>
                <w:rFonts w:ascii="Tahoma" w:hAnsi="Tahoma" w:cs="Tahoma"/>
                <w:sz w:val="14"/>
                <w:szCs w:val="14"/>
              </w:rPr>
            </w:pPr>
            <w:bookmarkStart w:id="291" w:name="_Toc325608939"/>
            <w:bookmarkStart w:id="292" w:name="_Toc328570253"/>
            <w:bookmarkEnd w:id="291"/>
            <w:r w:rsidRPr="00225D88">
              <w:rPr>
                <w:rFonts w:ascii="Tahoma" w:hAnsi="Tahoma" w:cs="Tahoma"/>
                <w:sz w:val="14"/>
                <w:szCs w:val="14"/>
                <w:lang w:val="pt-BR"/>
              </w:rPr>
              <w:t>External Connector do Forefront Protection 2010 for Exchange Server (SL Complementar)</w:t>
            </w:r>
            <w:bookmarkEnd w:id="292"/>
          </w:p>
        </w:tc>
        <w:tc>
          <w:tcPr>
            <w:tcW w:w="432" w:type="dxa"/>
            <w:shd w:val="clear" w:color="auto" w:fill="FFFFFF"/>
            <w:vAlign w:val="center"/>
          </w:tcPr>
          <w:p w:rsidR="00C031FA" w:rsidRPr="00225D88" w:rsidRDefault="00875C88" w:rsidP="008A7B14">
            <w:pPr>
              <w:pStyle w:val="TableText"/>
              <w:widowControl w:val="0"/>
              <w:rPr>
                <w:rStyle w:val="EndnoteReference"/>
                <w:color w:val="000000"/>
                <w:sz w:val="13"/>
                <w:szCs w:val="13"/>
                <w:u w:val="single"/>
              </w:rPr>
            </w:pPr>
            <w:hyperlink w:anchor="_61_Forefront_Protection" w:history="1">
              <w:r w:rsidR="00BD3B84" w:rsidRPr="00225D88">
                <w:rPr>
                  <w:rStyle w:val="Hyperlink"/>
                  <w:rFonts w:hAnsi="Times New Roman"/>
                  <w:b/>
                  <w:sz w:val="13"/>
                </w:rPr>
                <w:t>61</w:t>
              </w:r>
            </w:hyperlink>
          </w:p>
        </w:tc>
        <w:tc>
          <w:tcPr>
            <w:tcW w:w="450" w:type="dxa"/>
            <w:shd w:val="clear" w:color="auto" w:fill="FFFFFF"/>
          </w:tcPr>
          <w:p w:rsidR="00C031FA" w:rsidRPr="00225D88" w:rsidRDefault="00BD3B84">
            <w:pPr>
              <w:pStyle w:val="TableText"/>
              <w:widowControl w:val="0"/>
              <w:spacing w:before="80"/>
              <w:rPr>
                <w:rFonts w:ascii="Tahoma" w:hAnsi="Tahoma" w:cs="Tahoma"/>
                <w:sz w:val="13"/>
                <w:szCs w:val="13"/>
              </w:rPr>
            </w:pPr>
            <w:r w:rsidRPr="00225D88">
              <w:rPr>
                <w:rFonts w:ascii="Tahoma" w:hAnsi="Tahoma" w:cs="Tahoma"/>
                <w:sz w:val="13"/>
                <w:szCs w:val="13"/>
              </w:rPr>
              <w:t>04/07</w:t>
            </w:r>
          </w:p>
        </w:tc>
        <w:tc>
          <w:tcPr>
            <w:tcW w:w="369"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2475" w:type="dxa"/>
            <w:gridSpan w:val="8"/>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sz w:val="13"/>
                <w:szCs w:val="13"/>
                <w:lang w:val="pt-BR"/>
              </w:rPr>
              <w:t>200 pontos</w:t>
            </w:r>
          </w:p>
        </w:tc>
        <w:tc>
          <w:tcPr>
            <w:tcW w:w="405"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513" w:type="dxa"/>
            <w:shd w:val="clear" w:color="auto" w:fill="FFFFFF"/>
            <w:vAlign w:val="center"/>
          </w:tcPr>
          <w:p w:rsidR="00C031FA" w:rsidRPr="00225D88" w:rsidRDefault="00C031FA">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200</w:t>
            </w:r>
          </w:p>
        </w:tc>
        <w:tc>
          <w:tcPr>
            <w:tcW w:w="414"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vAlign w:val="center"/>
          </w:tcPr>
          <w:p w:rsidR="00C031FA"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540" w:type="dxa"/>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OV</w:t>
            </w:r>
          </w:p>
        </w:tc>
      </w:tr>
      <w:tr w:rsidR="001C38D4" w:rsidRPr="00225D88" w:rsidTr="00D96C9D">
        <w:trPr>
          <w:trHeight w:val="145"/>
        </w:trPr>
        <w:tc>
          <w:tcPr>
            <w:tcW w:w="2462" w:type="dxa"/>
            <w:shd w:val="clear" w:color="auto" w:fill="FABF8F"/>
          </w:tcPr>
          <w:p w:rsidR="00C031FA" w:rsidRPr="00225D88" w:rsidRDefault="00C031FA" w:rsidP="001F4899">
            <w:pPr>
              <w:pStyle w:val="ProductNames"/>
              <w:rPr>
                <w:rFonts w:ascii="Tahoma" w:hAnsi="Tahoma" w:cs="Tahoma"/>
                <w:sz w:val="14"/>
                <w:szCs w:val="14"/>
              </w:rPr>
            </w:pPr>
            <w:bookmarkStart w:id="293" w:name="_Toc325608940"/>
            <w:bookmarkStart w:id="294" w:name="_Toc328570254"/>
            <w:bookmarkEnd w:id="293"/>
            <w:r w:rsidRPr="00225D88">
              <w:rPr>
                <w:rFonts w:ascii="Tahoma" w:hAnsi="Tahoma" w:cs="Tahoma"/>
                <w:sz w:val="14"/>
                <w:szCs w:val="14"/>
                <w:lang w:val="pt-BR"/>
              </w:rPr>
              <w:t xml:space="preserve">Forefront Protection Suite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(SL de Dispositivo e Usuário)</w:t>
            </w:r>
            <w:bookmarkEnd w:id="294"/>
          </w:p>
        </w:tc>
        <w:tc>
          <w:tcPr>
            <w:tcW w:w="432" w:type="dxa"/>
            <w:shd w:val="clear" w:color="auto" w:fill="FABF8F"/>
            <w:vAlign w:val="center"/>
          </w:tcPr>
          <w:p w:rsidR="00C031FA" w:rsidRPr="00225D88" w:rsidRDefault="00875C88" w:rsidP="002D03E6">
            <w:pPr>
              <w:pStyle w:val="TableText"/>
              <w:widowControl w:val="0"/>
              <w:rPr>
                <w:rStyle w:val="EndnoteReference"/>
                <w:color w:val="0000FF"/>
                <w:sz w:val="13"/>
                <w:szCs w:val="13"/>
                <w:u w:val="single"/>
              </w:rPr>
            </w:pPr>
            <w:hyperlink w:anchor="_62_Forefront_Security" w:history="1">
              <w:r w:rsidR="00BD3B84" w:rsidRPr="00225D88">
                <w:rPr>
                  <w:rStyle w:val="Hyperlink"/>
                  <w:rFonts w:hAnsi="Times New Roman"/>
                  <w:b/>
                  <w:sz w:val="13"/>
                </w:rPr>
                <w:t>62</w:t>
              </w:r>
            </w:hyperlink>
          </w:p>
        </w:tc>
        <w:tc>
          <w:tcPr>
            <w:tcW w:w="450" w:type="dxa"/>
            <w:shd w:val="clear" w:color="auto" w:fill="FABF8F"/>
          </w:tcPr>
          <w:p w:rsidR="00C031FA" w:rsidRPr="00225D88" w:rsidRDefault="00BD3B84" w:rsidP="002D03E6">
            <w:pPr>
              <w:pStyle w:val="TableText"/>
              <w:widowControl w:val="0"/>
              <w:spacing w:before="80"/>
              <w:rPr>
                <w:rFonts w:ascii="Tahoma" w:hAnsi="Tahoma" w:cs="Tahoma"/>
                <w:sz w:val="13"/>
                <w:szCs w:val="13"/>
              </w:rPr>
            </w:pPr>
            <w:r w:rsidRPr="00225D88">
              <w:rPr>
                <w:rFonts w:ascii="Tahoma" w:hAnsi="Tahoma" w:cs="Tahoma"/>
                <w:sz w:val="13"/>
                <w:szCs w:val="13"/>
              </w:rPr>
              <w:t>10/06</w:t>
            </w:r>
          </w:p>
        </w:tc>
        <w:tc>
          <w:tcPr>
            <w:tcW w:w="369" w:type="dxa"/>
            <w:tcBorders>
              <w:righ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szCs w:val="13"/>
              </w:rPr>
            </w:pPr>
            <w:r w:rsidRPr="00225D88">
              <w:rPr>
                <w:rFonts w:ascii="Tahoma" w:hAnsi="Tahoma" w:cs="Tahoma"/>
                <w:sz w:val="13"/>
                <w:szCs w:val="13"/>
                <w:lang w:val="pt-BR"/>
              </w:rPr>
              <w:t>SRV</w:t>
            </w:r>
          </w:p>
        </w:tc>
        <w:tc>
          <w:tcPr>
            <w:tcW w:w="2475" w:type="dxa"/>
            <w:gridSpan w:val="8"/>
            <w:tcBorders>
              <w:left w:val="single" w:sz="18" w:space="0" w:color="auto"/>
              <w:righ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szCs w:val="13"/>
              </w:rPr>
            </w:pPr>
            <w:r w:rsidRPr="00225D88">
              <w:rPr>
                <w:rFonts w:ascii="Tahoma"/>
                <w:sz w:val="13"/>
                <w:szCs w:val="13"/>
                <w:lang w:val="pt-BR"/>
              </w:rPr>
              <w:t>1 ponto</w:t>
            </w:r>
          </w:p>
        </w:tc>
        <w:tc>
          <w:tcPr>
            <w:tcW w:w="405" w:type="dxa"/>
            <w:tcBorders>
              <w:left w:val="single" w:sz="18" w:space="0" w:color="auto"/>
            </w:tcBorders>
            <w:shd w:val="clear" w:color="auto" w:fill="FABF8F"/>
            <w:vAlign w:val="center"/>
          </w:tcPr>
          <w:p w:rsidR="00C031FA" w:rsidRPr="00225D88" w:rsidRDefault="00C031FA" w:rsidP="002D03E6">
            <w:pPr>
              <w:pStyle w:val="TableText"/>
              <w:widowControl w:val="0"/>
              <w:rPr>
                <w:rFonts w:ascii="Tahoma" w:hAnsi="Tahoma" w:cs="Tahoma"/>
                <w:sz w:val="13"/>
                <w:szCs w:val="13"/>
              </w:rPr>
            </w:pPr>
          </w:p>
        </w:tc>
        <w:tc>
          <w:tcPr>
            <w:tcW w:w="513" w:type="dxa"/>
            <w:shd w:val="clear" w:color="auto" w:fill="FABF8F"/>
            <w:vAlign w:val="center"/>
          </w:tcPr>
          <w:p w:rsidR="00C031FA" w:rsidRPr="00225D88" w:rsidRDefault="00C031FA" w:rsidP="002D03E6">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C031FA" w:rsidRPr="00225D88" w:rsidRDefault="00C031FA" w:rsidP="002D03E6">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C031FA" w:rsidRPr="00225D88" w:rsidRDefault="00612AE8" w:rsidP="00612AE8">
            <w:pPr>
              <w:pStyle w:val="TableText"/>
              <w:widowControl w:val="0"/>
              <w:spacing w:before="120"/>
              <w:rPr>
                <w:rFonts w:ascii="Tahoma" w:hAnsi="Tahoma" w:cs="Tahoma"/>
                <w:sz w:val="13"/>
                <w:szCs w:val="13"/>
              </w:rPr>
            </w:pPr>
            <w:r w:rsidRPr="00225D88">
              <w:rPr>
                <w:rFonts w:ascii="Tahoma" w:hAnsi="Tahoma" w:cs="Tahoma"/>
                <w:sz w:val="13"/>
                <w:szCs w:val="13"/>
                <w:lang w:val="pt-BR"/>
              </w:rPr>
              <w:t>AO, ST</w:t>
            </w:r>
          </w:p>
        </w:tc>
        <w:tc>
          <w:tcPr>
            <w:tcW w:w="540" w:type="dxa"/>
            <w:shd w:val="clear" w:color="auto" w:fill="FABF8F"/>
            <w:vAlign w:val="center"/>
          </w:tcPr>
          <w:p w:rsidR="00C031FA" w:rsidRPr="00225D88" w:rsidRDefault="00C031FA" w:rsidP="002D03E6">
            <w:pPr>
              <w:pStyle w:val="TableText"/>
              <w:widowControl w:val="0"/>
              <w:rPr>
                <w:rFonts w:ascii="Tahoma" w:hAnsi="Tahoma" w:cs="Tahoma"/>
                <w:sz w:val="13"/>
                <w:szCs w:val="13"/>
              </w:rPr>
            </w:pPr>
          </w:p>
        </w:tc>
      </w:tr>
      <w:tr w:rsidR="001C38D4" w:rsidRPr="00225D88" w:rsidTr="00D96C9D">
        <w:trPr>
          <w:trHeight w:val="145"/>
        </w:trPr>
        <w:tc>
          <w:tcPr>
            <w:tcW w:w="2462" w:type="dxa"/>
            <w:shd w:val="clear" w:color="auto" w:fill="FFFFFF"/>
          </w:tcPr>
          <w:p w:rsidR="00C031FA" w:rsidRPr="00225D88" w:rsidRDefault="00C031FA" w:rsidP="001F4899">
            <w:pPr>
              <w:pStyle w:val="ProductNames"/>
              <w:rPr>
                <w:rFonts w:ascii="Tahoma" w:hAnsi="Tahoma" w:cs="Tahoma"/>
                <w:sz w:val="14"/>
                <w:szCs w:val="14"/>
              </w:rPr>
            </w:pPr>
            <w:bookmarkStart w:id="295" w:name="_Toc325608941"/>
            <w:bookmarkStart w:id="296" w:name="_Toc328570255"/>
            <w:bookmarkEnd w:id="295"/>
            <w:r w:rsidRPr="00225D88">
              <w:rPr>
                <w:rFonts w:ascii="Tahoma" w:hAnsi="Tahoma" w:cs="Tahoma"/>
                <w:sz w:val="14"/>
                <w:szCs w:val="14"/>
                <w:lang w:val="pt-BR"/>
              </w:rPr>
              <w:t xml:space="preserve">Forefront Security for Office Communications Server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(SL de Dispositivo e Usuário)</w:t>
            </w:r>
            <w:bookmarkEnd w:id="296"/>
          </w:p>
        </w:tc>
        <w:tc>
          <w:tcPr>
            <w:tcW w:w="432" w:type="dxa"/>
            <w:shd w:val="clear" w:color="auto" w:fill="FFFFFF"/>
            <w:vAlign w:val="center"/>
          </w:tcPr>
          <w:p w:rsidR="00C031FA" w:rsidRPr="00225D88" w:rsidRDefault="00875C88" w:rsidP="008A7B14">
            <w:pPr>
              <w:pStyle w:val="TableText"/>
              <w:widowControl w:val="0"/>
              <w:rPr>
                <w:rStyle w:val="EndnoteReference"/>
                <w:rFonts w:cs="Tahoma"/>
                <w:color w:val="000000"/>
                <w:sz w:val="13"/>
                <w:szCs w:val="13"/>
                <w:u w:val="single"/>
              </w:rPr>
            </w:pPr>
            <w:hyperlink w:anchor="_62_Forefront_Security" w:history="1">
              <w:r w:rsidR="00F3045E" w:rsidRPr="00225D88">
                <w:rPr>
                  <w:rStyle w:val="Hyperlink"/>
                  <w:rFonts w:hAnsi="Times New Roman"/>
                  <w:b/>
                  <w:sz w:val="13"/>
                </w:rPr>
                <w:t>62</w:t>
              </w:r>
            </w:hyperlink>
          </w:p>
        </w:tc>
        <w:tc>
          <w:tcPr>
            <w:tcW w:w="450" w:type="dxa"/>
            <w:shd w:val="clear" w:color="auto" w:fill="FFFFFF"/>
          </w:tcPr>
          <w:p w:rsidR="00C031FA" w:rsidRPr="00225D88" w:rsidRDefault="00BD3B84">
            <w:pPr>
              <w:pStyle w:val="TableText"/>
              <w:widowControl w:val="0"/>
              <w:spacing w:before="80"/>
              <w:rPr>
                <w:rFonts w:ascii="Tahoma" w:hAnsi="Tahoma" w:cs="Tahoma"/>
                <w:sz w:val="13"/>
                <w:szCs w:val="13"/>
              </w:rPr>
            </w:pPr>
            <w:r w:rsidRPr="00225D88">
              <w:rPr>
                <w:rFonts w:ascii="Tahoma" w:hAnsi="Tahoma" w:cs="Tahoma"/>
                <w:sz w:val="13"/>
                <w:szCs w:val="13"/>
              </w:rPr>
              <w:t>04/09</w:t>
            </w:r>
          </w:p>
        </w:tc>
        <w:tc>
          <w:tcPr>
            <w:tcW w:w="369"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2475" w:type="dxa"/>
            <w:gridSpan w:val="8"/>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sz w:val="13"/>
                <w:szCs w:val="13"/>
                <w:lang w:val="pt-BR"/>
              </w:rPr>
              <w:t>1 ponto</w:t>
            </w:r>
          </w:p>
        </w:tc>
        <w:tc>
          <w:tcPr>
            <w:tcW w:w="405"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513" w:type="dxa"/>
            <w:shd w:val="clear" w:color="auto" w:fill="FFFFFF"/>
            <w:vAlign w:val="center"/>
          </w:tcPr>
          <w:p w:rsidR="00C031FA" w:rsidRPr="00225D88" w:rsidRDefault="00C031FA">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C031FA"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540" w:type="dxa"/>
            <w:shd w:val="clear" w:color="auto" w:fill="FFFFFF"/>
            <w:vAlign w:val="center"/>
          </w:tcPr>
          <w:p w:rsidR="00C031FA" w:rsidRPr="00225D88" w:rsidRDefault="00C031FA">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tcPr>
          <w:p w:rsidR="00C031FA" w:rsidRPr="00225D88" w:rsidRDefault="00C031FA" w:rsidP="001F4899">
            <w:pPr>
              <w:pStyle w:val="ProductNames"/>
              <w:rPr>
                <w:rFonts w:ascii="Tahoma" w:hAnsi="Tahoma" w:cs="Tahoma"/>
                <w:sz w:val="14"/>
                <w:szCs w:val="14"/>
              </w:rPr>
            </w:pPr>
            <w:bookmarkStart w:id="297" w:name="_Toc325608942"/>
            <w:bookmarkStart w:id="298" w:name="_Toc328570256"/>
            <w:bookmarkEnd w:id="297"/>
            <w:r w:rsidRPr="00225D88">
              <w:rPr>
                <w:rFonts w:ascii="Tahoma" w:hAnsi="Tahoma" w:cs="Tahoma"/>
                <w:sz w:val="14"/>
                <w:szCs w:val="14"/>
                <w:lang w:val="pt-BR"/>
              </w:rPr>
              <w:t>External Connector do Forefront Security for Office Communications Server</w:t>
            </w:r>
            <w:bookmarkEnd w:id="298"/>
          </w:p>
        </w:tc>
        <w:tc>
          <w:tcPr>
            <w:tcW w:w="432" w:type="dxa"/>
            <w:shd w:val="clear" w:color="auto" w:fill="FABF8F"/>
            <w:vAlign w:val="center"/>
          </w:tcPr>
          <w:p w:rsidR="00C031FA" w:rsidRPr="00225D88" w:rsidRDefault="00C031FA" w:rsidP="007555A9">
            <w:pPr>
              <w:pStyle w:val="TableText"/>
              <w:widowControl w:val="0"/>
              <w:rPr>
                <w:rStyle w:val="EndnoteReference"/>
                <w:rFonts w:cs="Tahoma"/>
                <w:color w:val="000000"/>
                <w:sz w:val="13"/>
                <w:szCs w:val="13"/>
                <w:u w:val="single"/>
              </w:rPr>
            </w:pPr>
          </w:p>
        </w:tc>
        <w:tc>
          <w:tcPr>
            <w:tcW w:w="450" w:type="dxa"/>
            <w:shd w:val="clear" w:color="auto" w:fill="FABF8F"/>
          </w:tcPr>
          <w:p w:rsidR="00C031FA" w:rsidRPr="00225D88" w:rsidRDefault="00BD3B84" w:rsidP="00492D0E">
            <w:pPr>
              <w:pStyle w:val="TableText"/>
              <w:widowControl w:val="0"/>
              <w:spacing w:before="200"/>
              <w:rPr>
                <w:rFonts w:ascii="Tahoma" w:hAnsi="Tahoma" w:cs="Tahoma"/>
                <w:sz w:val="13"/>
                <w:szCs w:val="13"/>
              </w:rPr>
            </w:pPr>
            <w:r w:rsidRPr="00225D88">
              <w:rPr>
                <w:rFonts w:ascii="Tahoma" w:hAnsi="Tahoma" w:cs="Tahoma"/>
                <w:sz w:val="13"/>
                <w:szCs w:val="13"/>
              </w:rPr>
              <w:t>12/09</w:t>
            </w:r>
          </w:p>
        </w:tc>
        <w:tc>
          <w:tcPr>
            <w:tcW w:w="369" w:type="dxa"/>
            <w:tcBorders>
              <w:right w:val="single" w:sz="18" w:space="0" w:color="auto"/>
            </w:tcBorders>
            <w:shd w:val="clear" w:color="auto" w:fill="FABF8F"/>
            <w:vAlign w:val="center"/>
          </w:tcPr>
          <w:p w:rsidR="00C031FA" w:rsidRPr="00225D88" w:rsidRDefault="00BD3B84" w:rsidP="007555A9">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C031FA" w:rsidRPr="00225D88" w:rsidRDefault="00BD3B84" w:rsidP="007555A9">
            <w:pPr>
              <w:pStyle w:val="TableText"/>
              <w:widowControl w:val="0"/>
              <w:rPr>
                <w:rFonts w:ascii="Tahoma" w:hAnsi="Tahoma" w:cs="Tahoma"/>
                <w:color w:val="000000"/>
                <w:sz w:val="13"/>
                <w:szCs w:val="13"/>
              </w:rPr>
            </w:pPr>
            <w:r w:rsidRPr="00225D88">
              <w:rPr>
                <w:rFonts w:ascii="Tahoma"/>
                <w:color w:val="000000"/>
                <w:sz w:val="13"/>
                <w:szCs w:val="13"/>
              </w:rPr>
              <w:t>200</w:t>
            </w:r>
          </w:p>
        </w:tc>
        <w:tc>
          <w:tcPr>
            <w:tcW w:w="351" w:type="dxa"/>
            <w:shd w:val="clear" w:color="auto" w:fill="FABF8F"/>
            <w:vAlign w:val="center"/>
          </w:tcPr>
          <w:p w:rsidR="00C031FA" w:rsidRPr="00225D88" w:rsidRDefault="00BD3B84" w:rsidP="007555A9">
            <w:pPr>
              <w:pStyle w:val="TableText"/>
              <w:widowControl w:val="0"/>
              <w:rPr>
                <w:rFonts w:ascii="Tahoma" w:hAnsi="Tahoma" w:cs="Tahoma"/>
                <w:color w:val="000000"/>
                <w:sz w:val="13"/>
                <w:szCs w:val="13"/>
              </w:rPr>
            </w:pPr>
            <w:r w:rsidRPr="00225D88">
              <w:rPr>
                <w:rFonts w:ascii="Tahoma"/>
                <w:color w:val="000000"/>
                <w:sz w:val="13"/>
                <w:szCs w:val="13"/>
              </w:rPr>
              <w:t>500</w:t>
            </w:r>
          </w:p>
        </w:tc>
        <w:tc>
          <w:tcPr>
            <w:tcW w:w="351" w:type="dxa"/>
            <w:shd w:val="clear" w:color="auto" w:fill="FABF8F"/>
            <w:vAlign w:val="center"/>
          </w:tcPr>
          <w:p w:rsidR="00C031FA" w:rsidRPr="00225D88" w:rsidRDefault="00BD3B84" w:rsidP="007555A9">
            <w:pPr>
              <w:pStyle w:val="TableText"/>
              <w:widowControl w:val="0"/>
              <w:rPr>
                <w:rFonts w:ascii="Tahoma" w:hAnsi="Tahoma" w:cs="Tahoma"/>
                <w:color w:val="000000"/>
                <w:sz w:val="13"/>
                <w:szCs w:val="13"/>
              </w:rPr>
            </w:pPr>
            <w:r w:rsidRPr="00225D88">
              <w:rPr>
                <w:rFonts w:ascii="Tahoma"/>
                <w:color w:val="000000"/>
                <w:sz w:val="13"/>
                <w:szCs w:val="13"/>
              </w:rPr>
              <w:t>400</w:t>
            </w:r>
          </w:p>
        </w:tc>
        <w:tc>
          <w:tcPr>
            <w:tcW w:w="360" w:type="dxa"/>
            <w:shd w:val="clear" w:color="auto" w:fill="FABF8F"/>
            <w:vAlign w:val="center"/>
          </w:tcPr>
          <w:p w:rsidR="00C031FA" w:rsidRPr="00225D88" w:rsidRDefault="00BD3B84" w:rsidP="007555A9">
            <w:pPr>
              <w:pStyle w:val="TableText"/>
              <w:widowControl w:val="0"/>
              <w:rPr>
                <w:rFonts w:ascii="Tahoma" w:hAnsi="Tahoma" w:cs="Tahoma"/>
                <w:color w:val="000000"/>
                <w:sz w:val="13"/>
                <w:szCs w:val="13"/>
              </w:rPr>
            </w:pPr>
            <w:r w:rsidRPr="00225D88">
              <w:rPr>
                <w:rFonts w:ascii="Tahoma"/>
                <w:color w:val="000000"/>
                <w:sz w:val="13"/>
                <w:szCs w:val="13"/>
              </w:rPr>
              <w:t>300</w:t>
            </w:r>
          </w:p>
        </w:tc>
        <w:tc>
          <w:tcPr>
            <w:tcW w:w="360" w:type="dxa"/>
            <w:gridSpan w:val="2"/>
            <w:shd w:val="clear" w:color="auto" w:fill="FABF8F"/>
            <w:vAlign w:val="center"/>
          </w:tcPr>
          <w:p w:rsidR="00C031FA" w:rsidRPr="00225D88" w:rsidRDefault="00BD3B84" w:rsidP="007555A9">
            <w:pPr>
              <w:pStyle w:val="TableText"/>
              <w:widowControl w:val="0"/>
              <w:rPr>
                <w:rFonts w:ascii="Tahoma" w:hAnsi="Tahoma" w:cs="Tahoma"/>
                <w:color w:val="000000"/>
                <w:sz w:val="13"/>
                <w:szCs w:val="13"/>
              </w:rPr>
            </w:pPr>
            <w:r w:rsidRPr="00225D88">
              <w:rPr>
                <w:rFonts w:ascii="Tahoma"/>
                <w:color w:val="000000"/>
                <w:sz w:val="13"/>
                <w:szCs w:val="13"/>
              </w:rPr>
              <w:t>300</w:t>
            </w:r>
          </w:p>
        </w:tc>
        <w:tc>
          <w:tcPr>
            <w:tcW w:w="333" w:type="dxa"/>
            <w:shd w:val="clear" w:color="auto" w:fill="FABF8F"/>
            <w:vAlign w:val="center"/>
          </w:tcPr>
          <w:p w:rsidR="00C031FA" w:rsidRPr="00225D88" w:rsidRDefault="00BD3B84" w:rsidP="007555A9">
            <w:pPr>
              <w:pStyle w:val="TableText"/>
              <w:widowControl w:val="0"/>
              <w:rPr>
                <w:rFonts w:ascii="Tahoma" w:hAnsi="Tahoma" w:cs="Tahoma"/>
                <w:color w:val="000000"/>
                <w:sz w:val="13"/>
                <w:szCs w:val="13"/>
              </w:rPr>
            </w:pPr>
            <w:r w:rsidRPr="00225D88">
              <w:rPr>
                <w:rFonts w:ascii="Tahoma"/>
                <w:color w:val="000000"/>
                <w:sz w:val="13"/>
                <w:szCs w:val="13"/>
              </w:rPr>
              <w:t>200</w:t>
            </w:r>
          </w:p>
        </w:tc>
        <w:tc>
          <w:tcPr>
            <w:tcW w:w="378" w:type="dxa"/>
            <w:tcBorders>
              <w:right w:val="single" w:sz="18" w:space="0" w:color="auto"/>
            </w:tcBorders>
            <w:shd w:val="clear" w:color="auto" w:fill="FABF8F"/>
            <w:vAlign w:val="center"/>
          </w:tcPr>
          <w:p w:rsidR="00C031FA" w:rsidRPr="00225D88" w:rsidRDefault="00BD3B84" w:rsidP="007555A9">
            <w:pPr>
              <w:pStyle w:val="TableText"/>
              <w:widowControl w:val="0"/>
              <w:rPr>
                <w:rFonts w:ascii="Tahoma" w:hAnsi="Tahoma" w:cs="Tahoma"/>
                <w:color w:val="000000"/>
                <w:sz w:val="13"/>
                <w:szCs w:val="13"/>
              </w:rPr>
            </w:pPr>
            <w:r w:rsidRPr="00225D88">
              <w:rPr>
                <w:rFonts w:ascii="Tahoma"/>
                <w:color w:val="000000"/>
                <w:sz w:val="13"/>
                <w:szCs w:val="13"/>
              </w:rPr>
              <w:t>100</w:t>
            </w:r>
          </w:p>
        </w:tc>
        <w:tc>
          <w:tcPr>
            <w:tcW w:w="405" w:type="dxa"/>
            <w:tcBorders>
              <w:left w:val="single" w:sz="18" w:space="0" w:color="auto"/>
            </w:tcBorders>
            <w:shd w:val="clear" w:color="auto" w:fill="FABF8F"/>
            <w:vAlign w:val="center"/>
          </w:tcPr>
          <w:p w:rsidR="00C031FA" w:rsidRPr="00225D88" w:rsidRDefault="00BD3B84" w:rsidP="007555A9">
            <w:pPr>
              <w:pStyle w:val="TableText"/>
              <w:widowControl w:val="0"/>
              <w:rPr>
                <w:rFonts w:ascii="Tahoma" w:hAnsi="Tahoma" w:cs="Tahoma"/>
                <w:color w:val="000000"/>
                <w:sz w:val="13"/>
                <w:szCs w:val="13"/>
              </w:rPr>
            </w:pPr>
            <w:r w:rsidRPr="00225D88">
              <w:rPr>
                <w:rFonts w:ascii="Tahoma" w:hAnsi="Tahoma" w:cs="Tahoma"/>
                <w:color w:val="000000"/>
                <w:sz w:val="13"/>
                <w:szCs w:val="13"/>
              </w:rPr>
              <w:t>200</w:t>
            </w:r>
          </w:p>
        </w:tc>
        <w:tc>
          <w:tcPr>
            <w:tcW w:w="513" w:type="dxa"/>
            <w:shd w:val="clear" w:color="auto" w:fill="FABF8F"/>
            <w:vAlign w:val="center"/>
          </w:tcPr>
          <w:p w:rsidR="00C031FA" w:rsidRPr="00225D88" w:rsidRDefault="00BD3B84" w:rsidP="007555A9">
            <w:pPr>
              <w:pStyle w:val="TableText"/>
              <w:widowControl w:val="0"/>
              <w:rPr>
                <w:rFonts w:ascii="Tahoma" w:hAnsi="Tahoma" w:cs="Tahoma"/>
                <w:color w:val="000000"/>
                <w:sz w:val="13"/>
                <w:szCs w:val="13"/>
              </w:rPr>
            </w:pPr>
            <w:r w:rsidRPr="00225D88">
              <w:rPr>
                <w:rFonts w:ascii="Tahoma" w:hAnsi="Tahoma" w:cs="Tahoma"/>
                <w:color w:val="000000"/>
                <w:sz w:val="13"/>
                <w:szCs w:val="13"/>
              </w:rPr>
              <w:t>400</w:t>
            </w:r>
          </w:p>
        </w:tc>
        <w:tc>
          <w:tcPr>
            <w:tcW w:w="387" w:type="dxa"/>
            <w:tcBorders>
              <w:right w:val="single" w:sz="18" w:space="0" w:color="auto"/>
            </w:tcBorders>
            <w:shd w:val="clear" w:color="auto" w:fill="FABF8F"/>
            <w:vAlign w:val="center"/>
          </w:tcPr>
          <w:p w:rsidR="00C031FA" w:rsidRPr="00225D88" w:rsidRDefault="00BD3B84" w:rsidP="007555A9">
            <w:pPr>
              <w:pStyle w:val="TableText"/>
              <w:widowControl w:val="0"/>
              <w:rPr>
                <w:rFonts w:ascii="Tahoma" w:hAnsi="Tahoma" w:cs="Tahoma"/>
                <w:color w:val="000000"/>
                <w:sz w:val="13"/>
                <w:szCs w:val="13"/>
              </w:rPr>
            </w:pPr>
            <w:r w:rsidRPr="00225D88">
              <w:rPr>
                <w:rFonts w:ascii="Tahoma" w:hAnsi="Tahoma" w:cs="Tahoma"/>
                <w:color w:val="000000"/>
                <w:sz w:val="13"/>
                <w:szCs w:val="13"/>
              </w:rPr>
              <w:t>200</w:t>
            </w:r>
          </w:p>
        </w:tc>
        <w:tc>
          <w:tcPr>
            <w:tcW w:w="468" w:type="dxa"/>
            <w:tcBorders>
              <w:left w:val="single" w:sz="18" w:space="0" w:color="auto"/>
            </w:tcBorders>
            <w:shd w:val="clear" w:color="auto" w:fill="FABF8F"/>
            <w:vAlign w:val="center"/>
          </w:tcPr>
          <w:p w:rsidR="00C031FA" w:rsidRPr="00225D88" w:rsidRDefault="00BD3B84" w:rsidP="007555A9">
            <w:pPr>
              <w:pStyle w:val="TableText"/>
              <w:widowControl w:val="0"/>
              <w:rPr>
                <w:rFonts w:ascii="Tahoma" w:hAnsi="Tahoma" w:cs="Tahoma"/>
                <w:color w:val="000000"/>
                <w:sz w:val="13"/>
                <w:szCs w:val="13"/>
              </w:rPr>
            </w:pPr>
            <w:r w:rsidRPr="00225D88">
              <w:rPr>
                <w:rFonts w:ascii="Tahoma" w:hAnsi="Tahoma" w:cs="Tahoma"/>
                <w:color w:val="000000"/>
                <w:sz w:val="13"/>
                <w:szCs w:val="13"/>
              </w:rPr>
              <w:t>200</w:t>
            </w:r>
          </w:p>
        </w:tc>
        <w:tc>
          <w:tcPr>
            <w:tcW w:w="414" w:type="dxa"/>
            <w:tcBorders>
              <w:right w:val="single" w:sz="18" w:space="0" w:color="auto"/>
            </w:tcBorders>
            <w:shd w:val="clear" w:color="auto" w:fill="FABF8F"/>
            <w:vAlign w:val="center"/>
          </w:tcPr>
          <w:p w:rsidR="00C031FA" w:rsidRPr="00225D88" w:rsidRDefault="00BD3B84" w:rsidP="007555A9">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rsidP="007555A9">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C031FA"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540" w:type="dxa"/>
            <w:shd w:val="clear" w:color="auto" w:fill="FABF8F"/>
            <w:vAlign w:val="center"/>
          </w:tcPr>
          <w:p w:rsidR="00C031FA" w:rsidRPr="00225D88" w:rsidRDefault="00BD3B84" w:rsidP="007555A9">
            <w:pPr>
              <w:pStyle w:val="TableText"/>
              <w:widowControl w:val="0"/>
              <w:rPr>
                <w:rFonts w:ascii="Tahoma" w:hAnsi="Tahoma" w:cs="Tahoma"/>
                <w:sz w:val="13"/>
                <w:szCs w:val="13"/>
              </w:rPr>
            </w:pPr>
            <w:r w:rsidRPr="00225D88">
              <w:rPr>
                <w:rFonts w:ascii="Tahoma" w:hAnsi="Tahoma" w:cs="Tahoma"/>
                <w:sz w:val="13"/>
                <w:szCs w:val="13"/>
                <w:lang w:val="pt-BR"/>
              </w:rPr>
              <w:t>LO/OV</w:t>
            </w:r>
          </w:p>
        </w:tc>
      </w:tr>
      <w:tr w:rsidR="001C38D4" w:rsidRPr="00225D88" w:rsidTr="00D96C9D">
        <w:trPr>
          <w:trHeight w:val="145"/>
        </w:trPr>
        <w:tc>
          <w:tcPr>
            <w:tcW w:w="2462" w:type="dxa"/>
            <w:shd w:val="clear" w:color="auto" w:fill="FFFFFF"/>
          </w:tcPr>
          <w:p w:rsidR="00C031FA" w:rsidRPr="00225D88" w:rsidRDefault="00C031FA" w:rsidP="00743117">
            <w:pPr>
              <w:pStyle w:val="ProductNames"/>
              <w:rPr>
                <w:rFonts w:ascii="Tahoma" w:hAnsi="Tahoma" w:cs="Tahoma"/>
                <w:sz w:val="14"/>
                <w:szCs w:val="14"/>
              </w:rPr>
            </w:pPr>
            <w:bookmarkStart w:id="299" w:name="_Toc325608943"/>
            <w:bookmarkStart w:id="300" w:name="_Toc328570257"/>
            <w:bookmarkEnd w:id="299"/>
            <w:r w:rsidRPr="00225D88">
              <w:rPr>
                <w:rFonts w:ascii="Tahoma" w:hAnsi="Tahoma" w:cs="Tahoma"/>
                <w:sz w:val="14"/>
                <w:szCs w:val="14"/>
                <w:lang w:val="pt-BR"/>
              </w:rPr>
              <w:t>Forefront Protection 2010 for SharePoint (SL de Dispositivo e</w:t>
            </w:r>
            <w:r w:rsidR="00743117" w:rsidRPr="00225D88">
              <w:rPr>
                <w:rFonts w:ascii="Tahoma" w:hAnsi="Tahoma" w:cs="Tahoma"/>
                <w:sz w:val="14"/>
                <w:szCs w:val="14"/>
              </w:rPr>
              <w:t> </w:t>
            </w:r>
            <w:r w:rsidRPr="00225D88">
              <w:rPr>
                <w:rFonts w:ascii="Tahoma" w:hAnsi="Tahoma" w:cs="Tahoma"/>
                <w:sz w:val="14"/>
                <w:szCs w:val="14"/>
                <w:lang w:val="pt-BR"/>
              </w:rPr>
              <w:t>Usuário)</w:t>
            </w:r>
            <w:bookmarkEnd w:id="300"/>
          </w:p>
        </w:tc>
        <w:tc>
          <w:tcPr>
            <w:tcW w:w="432" w:type="dxa"/>
            <w:shd w:val="clear" w:color="auto" w:fill="FFFFFF"/>
            <w:vAlign w:val="center"/>
          </w:tcPr>
          <w:p w:rsidR="00C031FA" w:rsidRPr="00225D88" w:rsidRDefault="00C031FA">
            <w:pPr>
              <w:pStyle w:val="TableText"/>
              <w:widowControl w:val="0"/>
              <w:rPr>
                <w:rStyle w:val="EndnoteReference"/>
                <w:color w:val="000000"/>
                <w:sz w:val="13"/>
                <w:szCs w:val="13"/>
                <w:u w:val="single"/>
              </w:rPr>
            </w:pPr>
          </w:p>
        </w:tc>
        <w:tc>
          <w:tcPr>
            <w:tcW w:w="450" w:type="dxa"/>
            <w:shd w:val="clear" w:color="auto" w:fill="FFFFFF"/>
          </w:tcPr>
          <w:p w:rsidR="00C031FA" w:rsidRPr="00225D88" w:rsidRDefault="00BD3B84">
            <w:pPr>
              <w:pStyle w:val="TableText"/>
              <w:widowControl w:val="0"/>
              <w:spacing w:before="80"/>
              <w:rPr>
                <w:rFonts w:ascii="Tahoma" w:hAnsi="Tahoma" w:cs="Tahoma"/>
                <w:sz w:val="13"/>
                <w:szCs w:val="13"/>
              </w:rPr>
            </w:pPr>
            <w:r w:rsidRPr="00225D88">
              <w:rPr>
                <w:rFonts w:ascii="Tahoma" w:hAnsi="Tahoma" w:cs="Tahoma"/>
                <w:sz w:val="13"/>
                <w:szCs w:val="13"/>
              </w:rPr>
              <w:t>04/10</w:t>
            </w:r>
          </w:p>
        </w:tc>
        <w:tc>
          <w:tcPr>
            <w:tcW w:w="369"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2475" w:type="dxa"/>
            <w:gridSpan w:val="8"/>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sz w:val="13"/>
                <w:szCs w:val="13"/>
                <w:lang w:val="pt-BR"/>
              </w:rPr>
              <w:t>1 ponto</w:t>
            </w:r>
          </w:p>
        </w:tc>
        <w:tc>
          <w:tcPr>
            <w:tcW w:w="405"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513" w:type="dxa"/>
            <w:shd w:val="clear" w:color="auto" w:fill="FFFFFF"/>
            <w:vAlign w:val="center"/>
          </w:tcPr>
          <w:p w:rsidR="00C031FA" w:rsidRPr="00225D88" w:rsidRDefault="00C031FA">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C031FA"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A,ST</w:t>
            </w:r>
          </w:p>
        </w:tc>
        <w:tc>
          <w:tcPr>
            <w:tcW w:w="540" w:type="dxa"/>
            <w:shd w:val="clear" w:color="auto" w:fill="FFFFFF"/>
            <w:vAlign w:val="center"/>
          </w:tcPr>
          <w:p w:rsidR="00C031FA" w:rsidRPr="00225D88" w:rsidRDefault="00C031FA">
            <w:pPr>
              <w:pStyle w:val="TableText"/>
              <w:widowControl w:val="0"/>
              <w:rPr>
                <w:rFonts w:ascii="Tahoma" w:hAnsi="Tahoma" w:cs="Tahoma"/>
                <w:sz w:val="13"/>
                <w:szCs w:val="13"/>
              </w:rPr>
            </w:pPr>
          </w:p>
        </w:tc>
      </w:tr>
      <w:tr w:rsidR="001C38D4" w:rsidRPr="00225D88" w:rsidTr="00D96C9D">
        <w:trPr>
          <w:trHeight w:val="145"/>
        </w:trPr>
        <w:tc>
          <w:tcPr>
            <w:tcW w:w="2462" w:type="dxa"/>
            <w:shd w:val="clear" w:color="auto" w:fill="FABF8F"/>
          </w:tcPr>
          <w:p w:rsidR="00C031FA" w:rsidRPr="00225D88" w:rsidRDefault="00C031FA" w:rsidP="001F4899">
            <w:pPr>
              <w:pStyle w:val="ProductNames"/>
              <w:rPr>
                <w:rFonts w:ascii="Tahoma" w:hAnsi="Tahoma" w:cs="Tahoma"/>
                <w:sz w:val="14"/>
                <w:szCs w:val="14"/>
              </w:rPr>
            </w:pPr>
            <w:bookmarkStart w:id="301" w:name="_Toc325608944"/>
            <w:bookmarkStart w:id="302" w:name="_Toc328570258"/>
            <w:bookmarkEnd w:id="301"/>
            <w:r w:rsidRPr="00225D88">
              <w:rPr>
                <w:rFonts w:ascii="Tahoma" w:hAnsi="Tahoma" w:cs="Tahoma"/>
                <w:sz w:val="14"/>
                <w:szCs w:val="14"/>
                <w:lang w:val="pt-BR"/>
              </w:rPr>
              <w:t xml:space="preserve">Forefront Protection 2010 for SharePoint for Internet Sites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(SL Complementar)</w:t>
            </w:r>
            <w:bookmarkEnd w:id="302"/>
          </w:p>
        </w:tc>
        <w:tc>
          <w:tcPr>
            <w:tcW w:w="432" w:type="dxa"/>
            <w:shd w:val="clear" w:color="auto" w:fill="FABF8F"/>
            <w:vAlign w:val="center"/>
          </w:tcPr>
          <w:p w:rsidR="00C031FA" w:rsidRPr="00225D88" w:rsidRDefault="00C031FA">
            <w:pPr>
              <w:pStyle w:val="TableText"/>
              <w:widowControl w:val="0"/>
              <w:rPr>
                <w:rStyle w:val="EndnoteReference"/>
                <w:color w:val="000000"/>
                <w:sz w:val="13"/>
                <w:szCs w:val="13"/>
                <w:u w:val="single"/>
              </w:rPr>
            </w:pPr>
          </w:p>
        </w:tc>
        <w:tc>
          <w:tcPr>
            <w:tcW w:w="450" w:type="dxa"/>
            <w:shd w:val="clear" w:color="auto" w:fill="FABF8F"/>
          </w:tcPr>
          <w:p w:rsidR="00C031FA" w:rsidRPr="00225D88" w:rsidRDefault="00BD3B84">
            <w:pPr>
              <w:pStyle w:val="TableText"/>
              <w:widowControl w:val="0"/>
              <w:spacing w:before="80"/>
              <w:rPr>
                <w:rFonts w:ascii="Tahoma" w:hAnsi="Tahoma" w:cs="Tahoma"/>
                <w:sz w:val="13"/>
                <w:szCs w:val="13"/>
              </w:rPr>
            </w:pPr>
            <w:r w:rsidRPr="00225D88">
              <w:rPr>
                <w:rFonts w:ascii="Tahoma" w:hAnsi="Tahoma" w:cs="Tahoma"/>
                <w:sz w:val="13"/>
                <w:szCs w:val="13"/>
              </w:rPr>
              <w:t>04/10</w:t>
            </w:r>
          </w:p>
        </w:tc>
        <w:tc>
          <w:tcPr>
            <w:tcW w:w="369"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2475" w:type="dxa"/>
            <w:gridSpan w:val="8"/>
            <w:tcBorders>
              <w:left w:val="single" w:sz="18" w:space="0" w:color="auto"/>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25 pontos</w:t>
            </w:r>
          </w:p>
        </w:tc>
        <w:tc>
          <w:tcPr>
            <w:tcW w:w="405"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513" w:type="dxa"/>
            <w:shd w:val="clear" w:color="auto" w:fill="FABF8F"/>
            <w:vAlign w:val="center"/>
          </w:tcPr>
          <w:p w:rsidR="00C031FA" w:rsidRPr="00225D88" w:rsidRDefault="00C031FA">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25</w:t>
            </w:r>
          </w:p>
        </w:tc>
        <w:tc>
          <w:tcPr>
            <w:tcW w:w="414"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C031FA"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540" w:type="dxa"/>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OV</w:t>
            </w:r>
          </w:p>
        </w:tc>
      </w:tr>
      <w:tr w:rsidR="00DD4589" w:rsidRPr="00225D88" w:rsidTr="00D96C9D">
        <w:trPr>
          <w:trHeight w:val="145"/>
        </w:trPr>
        <w:tc>
          <w:tcPr>
            <w:tcW w:w="2462" w:type="dxa"/>
            <w:shd w:val="clear" w:color="auto" w:fill="FFFFFF"/>
          </w:tcPr>
          <w:p w:rsidR="00C031FA" w:rsidRPr="00225D88" w:rsidRDefault="00C031FA" w:rsidP="001F4899">
            <w:pPr>
              <w:pStyle w:val="ProductNames"/>
              <w:rPr>
                <w:rFonts w:ascii="Tahoma" w:hAnsi="Tahoma" w:cs="Tahoma"/>
                <w:sz w:val="14"/>
                <w:szCs w:val="14"/>
              </w:rPr>
            </w:pPr>
            <w:bookmarkStart w:id="303" w:name="_Toc325608945"/>
            <w:bookmarkStart w:id="304" w:name="_Toc328570259"/>
            <w:bookmarkEnd w:id="303"/>
            <w:r w:rsidRPr="00225D88">
              <w:rPr>
                <w:rFonts w:ascii="Tahoma" w:hAnsi="Tahoma" w:cs="Tahoma"/>
                <w:sz w:val="14"/>
                <w:szCs w:val="14"/>
                <w:lang w:val="pt-BR"/>
              </w:rPr>
              <w:t>Forefront Threat Management Gateway 2010 Enterprise Edition</w:t>
            </w:r>
            <w:bookmarkEnd w:id="304"/>
          </w:p>
        </w:tc>
        <w:tc>
          <w:tcPr>
            <w:tcW w:w="432" w:type="dxa"/>
            <w:shd w:val="clear" w:color="auto" w:fill="FFFFFF"/>
            <w:vAlign w:val="center"/>
          </w:tcPr>
          <w:p w:rsidR="00C031FA" w:rsidRPr="00225D88" w:rsidRDefault="00875C88" w:rsidP="002D03E6">
            <w:pPr>
              <w:pStyle w:val="TableText"/>
              <w:widowControl w:val="0"/>
              <w:rPr>
                <w:rStyle w:val="EndnoteReference"/>
                <w:color w:val="0000FF"/>
                <w:sz w:val="13"/>
                <w:szCs w:val="13"/>
                <w:u w:val="single"/>
              </w:rPr>
            </w:pPr>
            <w:hyperlink w:anchor="_63_Forefront_Threat" w:history="1">
              <w:r w:rsidR="00BD3B84" w:rsidRPr="00225D88">
                <w:rPr>
                  <w:rStyle w:val="Hyperlink"/>
                  <w:rFonts w:hAnsi="Times New Roman"/>
                  <w:b/>
                  <w:sz w:val="13"/>
                </w:rPr>
                <w:t>63</w:t>
              </w:r>
            </w:hyperlink>
          </w:p>
        </w:tc>
        <w:tc>
          <w:tcPr>
            <w:tcW w:w="450" w:type="dxa"/>
            <w:shd w:val="clear" w:color="auto" w:fill="FFFFFF"/>
          </w:tcPr>
          <w:p w:rsidR="00C031FA" w:rsidRPr="00225D88" w:rsidRDefault="00BD3B84" w:rsidP="0030700C">
            <w:pPr>
              <w:pStyle w:val="TableText"/>
              <w:widowControl w:val="0"/>
              <w:spacing w:before="80"/>
              <w:rPr>
                <w:rFonts w:ascii="Tahoma" w:hAnsi="Tahoma" w:cs="Tahoma"/>
                <w:sz w:val="13"/>
              </w:rPr>
            </w:pPr>
            <w:r w:rsidRPr="00225D88">
              <w:rPr>
                <w:rFonts w:ascii="Tahoma"/>
                <w:sz w:val="13"/>
              </w:rPr>
              <w:t>11/09</w:t>
            </w:r>
          </w:p>
        </w:tc>
        <w:tc>
          <w:tcPr>
            <w:tcW w:w="369" w:type="dxa"/>
            <w:tcBorders>
              <w:righ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50</w:t>
            </w:r>
          </w:p>
        </w:tc>
        <w:tc>
          <w:tcPr>
            <w:tcW w:w="351" w:type="dxa"/>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125</w:t>
            </w:r>
          </w:p>
        </w:tc>
        <w:tc>
          <w:tcPr>
            <w:tcW w:w="351" w:type="dxa"/>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100</w:t>
            </w:r>
          </w:p>
        </w:tc>
        <w:tc>
          <w:tcPr>
            <w:tcW w:w="360" w:type="dxa"/>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75</w:t>
            </w:r>
          </w:p>
        </w:tc>
        <w:tc>
          <w:tcPr>
            <w:tcW w:w="360" w:type="dxa"/>
            <w:gridSpan w:val="2"/>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75</w:t>
            </w:r>
          </w:p>
        </w:tc>
        <w:tc>
          <w:tcPr>
            <w:tcW w:w="333" w:type="dxa"/>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50</w:t>
            </w:r>
          </w:p>
        </w:tc>
        <w:tc>
          <w:tcPr>
            <w:tcW w:w="378" w:type="dxa"/>
            <w:tcBorders>
              <w:righ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25</w:t>
            </w:r>
          </w:p>
        </w:tc>
        <w:tc>
          <w:tcPr>
            <w:tcW w:w="405" w:type="dxa"/>
            <w:tcBorders>
              <w:lef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50</w:t>
            </w:r>
          </w:p>
        </w:tc>
        <w:tc>
          <w:tcPr>
            <w:tcW w:w="513" w:type="dxa"/>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100</w:t>
            </w:r>
          </w:p>
        </w:tc>
        <w:tc>
          <w:tcPr>
            <w:tcW w:w="387" w:type="dxa"/>
            <w:tcBorders>
              <w:righ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50</w:t>
            </w:r>
          </w:p>
        </w:tc>
        <w:tc>
          <w:tcPr>
            <w:tcW w:w="468" w:type="dxa"/>
            <w:tcBorders>
              <w:lef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50</w:t>
            </w:r>
          </w:p>
        </w:tc>
        <w:tc>
          <w:tcPr>
            <w:tcW w:w="414" w:type="dxa"/>
            <w:tcBorders>
              <w:righ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C031FA" w:rsidRPr="00225D88" w:rsidRDefault="00BD3B84" w:rsidP="00472DFD">
            <w:pPr>
              <w:pStyle w:val="TableText"/>
              <w:widowControl w:val="0"/>
              <w:spacing w:before="120"/>
              <w:rPr>
                <w:rFonts w:ascii="Tahoma" w:hAnsi="Tahoma" w:cs="Tahoma"/>
                <w:sz w:val="13"/>
              </w:rPr>
            </w:pPr>
            <w:r w:rsidRPr="00225D88">
              <w:rPr>
                <w:rFonts w:ascii="Tahoma"/>
                <w:sz w:val="13"/>
                <w:lang w:val="pt-BR"/>
              </w:rPr>
              <w:t>A</w:t>
            </w:r>
          </w:p>
        </w:tc>
        <w:tc>
          <w:tcPr>
            <w:tcW w:w="540" w:type="dxa"/>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lang w:val="pt-BR"/>
              </w:rPr>
              <w:t>LO/OV</w:t>
            </w:r>
          </w:p>
        </w:tc>
      </w:tr>
      <w:tr w:rsidR="00DD4589" w:rsidRPr="00225D88" w:rsidTr="00D96C9D">
        <w:trPr>
          <w:trHeight w:val="145"/>
        </w:trPr>
        <w:tc>
          <w:tcPr>
            <w:tcW w:w="2462" w:type="dxa"/>
            <w:shd w:val="clear" w:color="auto" w:fill="FABF8F"/>
          </w:tcPr>
          <w:p w:rsidR="00C031FA" w:rsidRPr="00225D88" w:rsidRDefault="00C031FA" w:rsidP="001F4899">
            <w:pPr>
              <w:pStyle w:val="ProductNames"/>
              <w:rPr>
                <w:rFonts w:ascii="Tahoma" w:hAnsi="Tahoma" w:cs="Tahoma"/>
                <w:sz w:val="14"/>
                <w:szCs w:val="14"/>
              </w:rPr>
            </w:pPr>
            <w:bookmarkStart w:id="305" w:name="_Toc325608946"/>
            <w:bookmarkStart w:id="306" w:name="_Toc328570260"/>
            <w:bookmarkEnd w:id="305"/>
            <w:r w:rsidRPr="00225D88">
              <w:rPr>
                <w:rFonts w:ascii="Tahoma" w:hAnsi="Tahoma" w:cs="Tahoma"/>
                <w:sz w:val="14"/>
                <w:szCs w:val="14"/>
                <w:lang w:val="pt-BR"/>
              </w:rPr>
              <w:t xml:space="preserve">Forefront Threat Management Gateway 2010 Enterprise Edition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(25 processadores)</w:t>
            </w:r>
            <w:bookmarkEnd w:id="306"/>
          </w:p>
        </w:tc>
        <w:tc>
          <w:tcPr>
            <w:tcW w:w="432" w:type="dxa"/>
            <w:shd w:val="clear" w:color="auto" w:fill="FABF8F"/>
            <w:vAlign w:val="center"/>
          </w:tcPr>
          <w:p w:rsidR="00C031FA" w:rsidRPr="00225D88" w:rsidRDefault="00875C88" w:rsidP="002D03E6">
            <w:pPr>
              <w:pStyle w:val="TableText"/>
              <w:widowControl w:val="0"/>
              <w:rPr>
                <w:rStyle w:val="EndnoteReference"/>
                <w:color w:val="0000FF"/>
                <w:sz w:val="13"/>
                <w:szCs w:val="13"/>
                <w:u w:val="single"/>
              </w:rPr>
            </w:pPr>
            <w:hyperlink w:anchor="_63_Forefront_Threat" w:history="1">
              <w:r w:rsidR="00F3045E" w:rsidRPr="00225D88">
                <w:rPr>
                  <w:rStyle w:val="Hyperlink"/>
                  <w:rFonts w:hAnsi="Times New Roman"/>
                  <w:b/>
                  <w:sz w:val="13"/>
                </w:rPr>
                <w:t>63</w:t>
              </w:r>
            </w:hyperlink>
          </w:p>
        </w:tc>
        <w:tc>
          <w:tcPr>
            <w:tcW w:w="450" w:type="dxa"/>
            <w:shd w:val="clear" w:color="auto" w:fill="FABF8F"/>
          </w:tcPr>
          <w:p w:rsidR="00C031FA" w:rsidRPr="00225D88" w:rsidRDefault="00BD3B84" w:rsidP="0030700C">
            <w:pPr>
              <w:pStyle w:val="TableText"/>
              <w:widowControl w:val="0"/>
              <w:spacing w:before="80"/>
              <w:rPr>
                <w:rFonts w:ascii="Tahoma" w:hAnsi="Tahoma" w:cs="Tahoma"/>
                <w:sz w:val="13"/>
              </w:rPr>
            </w:pPr>
            <w:r w:rsidRPr="00225D88">
              <w:rPr>
                <w:rFonts w:ascii="Tahoma"/>
                <w:sz w:val="13"/>
              </w:rPr>
              <w:t>11/09</w:t>
            </w:r>
          </w:p>
        </w:tc>
        <w:tc>
          <w:tcPr>
            <w:tcW w:w="369" w:type="dxa"/>
            <w:tcBorders>
              <w:righ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200</w:t>
            </w:r>
          </w:p>
        </w:tc>
        <w:tc>
          <w:tcPr>
            <w:tcW w:w="351" w:type="dxa"/>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500</w:t>
            </w:r>
          </w:p>
        </w:tc>
        <w:tc>
          <w:tcPr>
            <w:tcW w:w="351" w:type="dxa"/>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400</w:t>
            </w:r>
          </w:p>
        </w:tc>
        <w:tc>
          <w:tcPr>
            <w:tcW w:w="360" w:type="dxa"/>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300</w:t>
            </w:r>
          </w:p>
        </w:tc>
        <w:tc>
          <w:tcPr>
            <w:tcW w:w="360" w:type="dxa"/>
            <w:gridSpan w:val="2"/>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300</w:t>
            </w:r>
          </w:p>
        </w:tc>
        <w:tc>
          <w:tcPr>
            <w:tcW w:w="333" w:type="dxa"/>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200</w:t>
            </w:r>
          </w:p>
        </w:tc>
        <w:tc>
          <w:tcPr>
            <w:tcW w:w="378" w:type="dxa"/>
            <w:tcBorders>
              <w:righ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100</w:t>
            </w:r>
          </w:p>
        </w:tc>
        <w:tc>
          <w:tcPr>
            <w:tcW w:w="405" w:type="dxa"/>
            <w:tcBorders>
              <w:lef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200</w:t>
            </w:r>
          </w:p>
        </w:tc>
        <w:tc>
          <w:tcPr>
            <w:tcW w:w="513" w:type="dxa"/>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400</w:t>
            </w:r>
          </w:p>
        </w:tc>
        <w:tc>
          <w:tcPr>
            <w:tcW w:w="387" w:type="dxa"/>
            <w:tcBorders>
              <w:righ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200</w:t>
            </w:r>
          </w:p>
        </w:tc>
        <w:tc>
          <w:tcPr>
            <w:tcW w:w="468" w:type="dxa"/>
            <w:tcBorders>
              <w:lef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200</w:t>
            </w:r>
          </w:p>
        </w:tc>
        <w:tc>
          <w:tcPr>
            <w:tcW w:w="414" w:type="dxa"/>
            <w:tcBorders>
              <w:righ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C031FA" w:rsidRPr="00225D88" w:rsidRDefault="00BD3B84" w:rsidP="00472DFD">
            <w:pPr>
              <w:pStyle w:val="TableText"/>
              <w:widowControl w:val="0"/>
              <w:spacing w:before="120"/>
              <w:rPr>
                <w:rFonts w:ascii="Tahoma" w:hAnsi="Tahoma" w:cs="Tahoma"/>
                <w:sz w:val="13"/>
              </w:rPr>
            </w:pPr>
            <w:r w:rsidRPr="00225D88">
              <w:rPr>
                <w:rFonts w:ascii="Tahoma"/>
                <w:sz w:val="13"/>
                <w:lang w:val="pt-BR"/>
              </w:rPr>
              <w:t>A</w:t>
            </w:r>
          </w:p>
        </w:tc>
        <w:tc>
          <w:tcPr>
            <w:tcW w:w="540" w:type="dxa"/>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lang w:val="pt-BR"/>
              </w:rPr>
              <w:t>LO/OV</w:t>
            </w:r>
          </w:p>
        </w:tc>
      </w:tr>
      <w:tr w:rsidR="00DD4589" w:rsidRPr="00225D88" w:rsidTr="00D96C9D">
        <w:trPr>
          <w:trHeight w:val="145"/>
        </w:trPr>
        <w:tc>
          <w:tcPr>
            <w:tcW w:w="2462" w:type="dxa"/>
            <w:shd w:val="clear" w:color="auto" w:fill="FFFFFF"/>
          </w:tcPr>
          <w:p w:rsidR="00C031FA" w:rsidRPr="00225D88" w:rsidRDefault="00C031FA" w:rsidP="001F4899">
            <w:pPr>
              <w:pStyle w:val="ProductNames"/>
              <w:rPr>
                <w:rFonts w:ascii="Tahoma" w:hAnsi="Tahoma" w:cs="Tahoma"/>
                <w:sz w:val="14"/>
                <w:szCs w:val="14"/>
              </w:rPr>
            </w:pPr>
            <w:bookmarkStart w:id="307" w:name="_Toc325608947"/>
            <w:bookmarkStart w:id="308" w:name="_Toc328570261"/>
            <w:bookmarkEnd w:id="307"/>
            <w:r w:rsidRPr="00225D88">
              <w:rPr>
                <w:rFonts w:ascii="Tahoma" w:hAnsi="Tahoma" w:cs="Tahoma"/>
                <w:sz w:val="14"/>
                <w:szCs w:val="14"/>
                <w:lang w:val="pt-BR"/>
              </w:rPr>
              <w:t>Forefront Threat Management Gateway 2010 Standard Edition</w:t>
            </w:r>
            <w:bookmarkEnd w:id="308"/>
          </w:p>
        </w:tc>
        <w:tc>
          <w:tcPr>
            <w:tcW w:w="432" w:type="dxa"/>
            <w:shd w:val="clear" w:color="auto" w:fill="FFFFFF"/>
            <w:vAlign w:val="center"/>
          </w:tcPr>
          <w:p w:rsidR="00C031FA" w:rsidRPr="00225D88" w:rsidRDefault="00875C88" w:rsidP="002D03E6">
            <w:pPr>
              <w:pStyle w:val="TableText"/>
              <w:widowControl w:val="0"/>
              <w:rPr>
                <w:rStyle w:val="EndnoteReference"/>
                <w:color w:val="0000FF"/>
                <w:sz w:val="13"/>
                <w:szCs w:val="13"/>
                <w:u w:val="single"/>
              </w:rPr>
            </w:pPr>
            <w:hyperlink w:anchor="_63_Forefront_Threat" w:history="1">
              <w:r w:rsidR="00F3045E" w:rsidRPr="00225D88">
                <w:rPr>
                  <w:rStyle w:val="Hyperlink"/>
                  <w:rFonts w:hAnsi="Times New Roman"/>
                  <w:b/>
                  <w:sz w:val="13"/>
                </w:rPr>
                <w:t>63</w:t>
              </w:r>
            </w:hyperlink>
          </w:p>
        </w:tc>
        <w:tc>
          <w:tcPr>
            <w:tcW w:w="450" w:type="dxa"/>
            <w:shd w:val="clear" w:color="auto" w:fill="FFFFFF"/>
          </w:tcPr>
          <w:p w:rsidR="00C031FA" w:rsidRPr="00225D88" w:rsidRDefault="00BD3B84" w:rsidP="0030700C">
            <w:pPr>
              <w:pStyle w:val="TableText"/>
              <w:widowControl w:val="0"/>
              <w:spacing w:before="80"/>
              <w:rPr>
                <w:rFonts w:ascii="Tahoma" w:hAnsi="Tahoma" w:cs="Tahoma"/>
                <w:sz w:val="13"/>
              </w:rPr>
            </w:pPr>
            <w:r w:rsidRPr="00225D88">
              <w:rPr>
                <w:rFonts w:ascii="Tahoma"/>
                <w:sz w:val="13"/>
              </w:rPr>
              <w:t>11/09</w:t>
            </w:r>
          </w:p>
        </w:tc>
        <w:tc>
          <w:tcPr>
            <w:tcW w:w="369" w:type="dxa"/>
            <w:tcBorders>
              <w:righ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25</w:t>
            </w:r>
          </w:p>
        </w:tc>
        <w:tc>
          <w:tcPr>
            <w:tcW w:w="351" w:type="dxa"/>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63</w:t>
            </w:r>
          </w:p>
        </w:tc>
        <w:tc>
          <w:tcPr>
            <w:tcW w:w="351" w:type="dxa"/>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50</w:t>
            </w:r>
          </w:p>
        </w:tc>
        <w:tc>
          <w:tcPr>
            <w:tcW w:w="360" w:type="dxa"/>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38</w:t>
            </w:r>
          </w:p>
        </w:tc>
        <w:tc>
          <w:tcPr>
            <w:tcW w:w="360" w:type="dxa"/>
            <w:gridSpan w:val="2"/>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38</w:t>
            </w:r>
          </w:p>
        </w:tc>
        <w:tc>
          <w:tcPr>
            <w:tcW w:w="333" w:type="dxa"/>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25</w:t>
            </w:r>
          </w:p>
        </w:tc>
        <w:tc>
          <w:tcPr>
            <w:tcW w:w="378" w:type="dxa"/>
            <w:tcBorders>
              <w:righ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13</w:t>
            </w:r>
          </w:p>
        </w:tc>
        <w:tc>
          <w:tcPr>
            <w:tcW w:w="405" w:type="dxa"/>
            <w:tcBorders>
              <w:lef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25</w:t>
            </w:r>
          </w:p>
        </w:tc>
        <w:tc>
          <w:tcPr>
            <w:tcW w:w="513" w:type="dxa"/>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50</w:t>
            </w:r>
          </w:p>
        </w:tc>
        <w:tc>
          <w:tcPr>
            <w:tcW w:w="387" w:type="dxa"/>
            <w:tcBorders>
              <w:righ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25</w:t>
            </w:r>
          </w:p>
        </w:tc>
        <w:tc>
          <w:tcPr>
            <w:tcW w:w="468" w:type="dxa"/>
            <w:tcBorders>
              <w:left w:val="single" w:sz="18" w:space="0" w:color="auto"/>
            </w:tcBorders>
            <w:shd w:val="clear" w:color="auto" w:fill="FFFFFF"/>
            <w:vAlign w:val="center"/>
          </w:tcPr>
          <w:p w:rsidR="00C031FA" w:rsidRPr="00225D88" w:rsidRDefault="00BD3B84" w:rsidP="002D03E6">
            <w:pPr>
              <w:pStyle w:val="TableText"/>
              <w:widowControl w:val="0"/>
              <w:spacing w:before="120"/>
            </w:pPr>
            <w:r w:rsidRPr="00225D88">
              <w:rPr>
                <w:rFonts w:ascii="Tahoma"/>
                <w:sz w:val="13"/>
              </w:rPr>
              <w:t>25</w:t>
            </w:r>
          </w:p>
          <w:p w:rsidR="00C031FA" w:rsidRPr="00225D88" w:rsidRDefault="00C031FA" w:rsidP="002D03E6">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C031FA" w:rsidRPr="00225D88" w:rsidRDefault="00BD3B84" w:rsidP="00472DFD">
            <w:pPr>
              <w:pStyle w:val="TableText"/>
              <w:widowControl w:val="0"/>
              <w:spacing w:before="120"/>
              <w:rPr>
                <w:rFonts w:ascii="Tahoma" w:hAnsi="Tahoma" w:cs="Tahoma"/>
                <w:sz w:val="13"/>
              </w:rPr>
            </w:pPr>
            <w:r w:rsidRPr="00225D88">
              <w:rPr>
                <w:rFonts w:ascii="Tahoma"/>
                <w:sz w:val="13"/>
                <w:lang w:val="pt-BR"/>
              </w:rPr>
              <w:t>A</w:t>
            </w:r>
          </w:p>
        </w:tc>
        <w:tc>
          <w:tcPr>
            <w:tcW w:w="540" w:type="dxa"/>
            <w:shd w:val="clear" w:color="auto" w:fill="FFFFFF"/>
            <w:vAlign w:val="center"/>
          </w:tcPr>
          <w:p w:rsidR="00C031FA" w:rsidRPr="00225D88" w:rsidRDefault="00BD3B84" w:rsidP="002D03E6">
            <w:pPr>
              <w:pStyle w:val="TableText"/>
              <w:widowControl w:val="0"/>
              <w:rPr>
                <w:rFonts w:ascii="Tahoma" w:hAnsi="Tahoma" w:cs="Tahoma"/>
                <w:sz w:val="13"/>
              </w:rPr>
            </w:pPr>
            <w:r w:rsidRPr="00225D88">
              <w:rPr>
                <w:rFonts w:ascii="Tahoma"/>
                <w:sz w:val="13"/>
                <w:lang w:val="pt-BR"/>
              </w:rPr>
              <w:t>LO/OV</w:t>
            </w:r>
          </w:p>
        </w:tc>
      </w:tr>
      <w:tr w:rsidR="00DD4589" w:rsidRPr="00225D88" w:rsidTr="00D96C9D">
        <w:trPr>
          <w:trHeight w:val="145"/>
        </w:trPr>
        <w:tc>
          <w:tcPr>
            <w:tcW w:w="2462" w:type="dxa"/>
            <w:shd w:val="clear" w:color="auto" w:fill="FABF8F"/>
          </w:tcPr>
          <w:p w:rsidR="00C031FA" w:rsidRPr="00225D88" w:rsidRDefault="00C031FA" w:rsidP="001F4899">
            <w:pPr>
              <w:pStyle w:val="ProductNames"/>
              <w:rPr>
                <w:rFonts w:ascii="Tahoma" w:hAnsi="Tahoma" w:cs="Tahoma"/>
                <w:sz w:val="14"/>
                <w:szCs w:val="14"/>
              </w:rPr>
            </w:pPr>
            <w:bookmarkStart w:id="309" w:name="_Toc325608948"/>
            <w:bookmarkStart w:id="310" w:name="_Toc328570262"/>
            <w:bookmarkEnd w:id="309"/>
            <w:r w:rsidRPr="00225D88">
              <w:rPr>
                <w:rFonts w:ascii="Tahoma" w:hAnsi="Tahoma" w:cs="Tahoma"/>
                <w:sz w:val="14"/>
                <w:szCs w:val="14"/>
                <w:lang w:val="pt-BR"/>
              </w:rPr>
              <w:t>Forefront Threat Management Gateway Web Protection Services</w:t>
            </w:r>
            <w:bookmarkEnd w:id="310"/>
            <w:r w:rsidRPr="00225D88">
              <w:rPr>
                <w:rFonts w:ascii="Tahoma" w:hAnsi="Tahoma" w:cs="Tahoma"/>
                <w:sz w:val="14"/>
                <w:szCs w:val="14"/>
              </w:rPr>
              <w:t xml:space="preserve"> </w:t>
            </w:r>
          </w:p>
        </w:tc>
        <w:tc>
          <w:tcPr>
            <w:tcW w:w="432" w:type="dxa"/>
            <w:shd w:val="clear" w:color="auto" w:fill="FABF8F"/>
            <w:vAlign w:val="center"/>
          </w:tcPr>
          <w:p w:rsidR="00C031FA" w:rsidRPr="00225D88" w:rsidRDefault="00875C88" w:rsidP="002D03E6">
            <w:pPr>
              <w:pStyle w:val="TableText"/>
              <w:widowControl w:val="0"/>
              <w:rPr>
                <w:rStyle w:val="EndnoteReference"/>
                <w:color w:val="0000FF"/>
                <w:sz w:val="13"/>
                <w:szCs w:val="13"/>
                <w:u w:val="single"/>
              </w:rPr>
            </w:pPr>
            <w:hyperlink w:anchor="_63_Forefront_Threat" w:history="1">
              <w:r w:rsidR="00F3045E" w:rsidRPr="00225D88">
                <w:rPr>
                  <w:rStyle w:val="Hyperlink"/>
                  <w:rFonts w:hAnsi="Times New Roman"/>
                  <w:b/>
                  <w:sz w:val="13"/>
                </w:rPr>
                <w:t>63</w:t>
              </w:r>
            </w:hyperlink>
          </w:p>
        </w:tc>
        <w:tc>
          <w:tcPr>
            <w:tcW w:w="450" w:type="dxa"/>
            <w:shd w:val="clear" w:color="auto" w:fill="FABF8F"/>
          </w:tcPr>
          <w:p w:rsidR="00C031FA" w:rsidRPr="00225D88" w:rsidRDefault="00BD3B84" w:rsidP="0030700C">
            <w:pPr>
              <w:pStyle w:val="TableText"/>
              <w:widowControl w:val="0"/>
              <w:spacing w:before="120"/>
              <w:rPr>
                <w:rFonts w:ascii="Tahoma" w:hAnsi="Tahoma" w:cs="Tahoma"/>
                <w:sz w:val="13"/>
              </w:rPr>
            </w:pPr>
            <w:r w:rsidRPr="00225D88">
              <w:rPr>
                <w:rFonts w:ascii="Tahoma"/>
                <w:sz w:val="13"/>
              </w:rPr>
              <w:t>11/09</w:t>
            </w:r>
          </w:p>
        </w:tc>
        <w:tc>
          <w:tcPr>
            <w:tcW w:w="369" w:type="dxa"/>
            <w:tcBorders>
              <w:righ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1</w:t>
            </w:r>
          </w:p>
        </w:tc>
        <w:tc>
          <w:tcPr>
            <w:tcW w:w="351" w:type="dxa"/>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3</w:t>
            </w:r>
          </w:p>
        </w:tc>
        <w:tc>
          <w:tcPr>
            <w:tcW w:w="351" w:type="dxa"/>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2</w:t>
            </w:r>
          </w:p>
        </w:tc>
        <w:tc>
          <w:tcPr>
            <w:tcW w:w="360" w:type="dxa"/>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2</w:t>
            </w:r>
          </w:p>
        </w:tc>
        <w:tc>
          <w:tcPr>
            <w:tcW w:w="360" w:type="dxa"/>
            <w:gridSpan w:val="2"/>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2</w:t>
            </w:r>
          </w:p>
        </w:tc>
        <w:tc>
          <w:tcPr>
            <w:tcW w:w="333" w:type="dxa"/>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1</w:t>
            </w:r>
          </w:p>
        </w:tc>
        <w:tc>
          <w:tcPr>
            <w:tcW w:w="378" w:type="dxa"/>
            <w:tcBorders>
              <w:righ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1</w:t>
            </w:r>
          </w:p>
        </w:tc>
        <w:tc>
          <w:tcPr>
            <w:tcW w:w="405" w:type="dxa"/>
            <w:tcBorders>
              <w:lef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1</w:t>
            </w:r>
          </w:p>
        </w:tc>
        <w:tc>
          <w:tcPr>
            <w:tcW w:w="513" w:type="dxa"/>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rsidP="002D03E6">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C031FA" w:rsidRPr="00225D88" w:rsidRDefault="00BD3B84" w:rsidP="00472DFD">
            <w:pPr>
              <w:pStyle w:val="TableText"/>
              <w:widowControl w:val="0"/>
              <w:spacing w:before="120"/>
              <w:rPr>
                <w:rFonts w:ascii="Tahoma" w:hAnsi="Tahoma" w:cs="Tahoma"/>
                <w:sz w:val="13"/>
              </w:rPr>
            </w:pPr>
            <w:r w:rsidRPr="00225D88">
              <w:rPr>
                <w:rFonts w:ascii="Tahoma"/>
                <w:sz w:val="13"/>
                <w:lang w:val="pt-BR"/>
              </w:rPr>
              <w:t>A,ST</w:t>
            </w:r>
          </w:p>
        </w:tc>
        <w:tc>
          <w:tcPr>
            <w:tcW w:w="540" w:type="dxa"/>
            <w:shd w:val="clear" w:color="auto" w:fill="FABF8F"/>
            <w:vAlign w:val="center"/>
          </w:tcPr>
          <w:p w:rsidR="00C031FA" w:rsidRPr="00225D88" w:rsidRDefault="00C031FA" w:rsidP="002D03E6">
            <w:pPr>
              <w:pStyle w:val="TableText"/>
              <w:widowControl w:val="0"/>
              <w:rPr>
                <w:rFonts w:ascii="Tahoma" w:hAnsi="Tahoma" w:cs="Tahoma"/>
                <w:sz w:val="13"/>
              </w:rPr>
            </w:pPr>
          </w:p>
        </w:tc>
      </w:tr>
      <w:tr w:rsidR="00DD4589" w:rsidRPr="00225D88" w:rsidTr="00D96C9D">
        <w:trPr>
          <w:trHeight w:val="145"/>
        </w:trPr>
        <w:tc>
          <w:tcPr>
            <w:tcW w:w="2462" w:type="dxa"/>
            <w:shd w:val="clear" w:color="auto" w:fill="FFFFFF"/>
          </w:tcPr>
          <w:p w:rsidR="00C031FA" w:rsidRPr="00225D88" w:rsidRDefault="00C031FA" w:rsidP="001F4899">
            <w:pPr>
              <w:pStyle w:val="ProductNames"/>
              <w:rPr>
                <w:rFonts w:ascii="Tahoma" w:hAnsi="Tahoma" w:cs="Tahoma"/>
                <w:sz w:val="14"/>
                <w:szCs w:val="14"/>
              </w:rPr>
            </w:pPr>
            <w:bookmarkStart w:id="311" w:name="_Toc325608949"/>
            <w:bookmarkStart w:id="312" w:name="_Toc328570263"/>
            <w:bookmarkEnd w:id="311"/>
            <w:r w:rsidRPr="00225D88">
              <w:rPr>
                <w:rFonts w:ascii="Tahoma" w:hAnsi="Tahoma" w:cs="Tahoma"/>
                <w:sz w:val="14"/>
                <w:szCs w:val="14"/>
                <w:lang w:val="pt-BR"/>
              </w:rPr>
              <w:t>Forefront Unified Access Gateway Server 2010</w:t>
            </w:r>
            <w:bookmarkEnd w:id="312"/>
          </w:p>
        </w:tc>
        <w:tc>
          <w:tcPr>
            <w:tcW w:w="432" w:type="dxa"/>
            <w:shd w:val="clear" w:color="auto" w:fill="FFFFFF"/>
            <w:vAlign w:val="center"/>
          </w:tcPr>
          <w:p w:rsidR="00C031FA" w:rsidRPr="00225D88" w:rsidRDefault="00875C88" w:rsidP="008A7B14">
            <w:pPr>
              <w:pStyle w:val="TableText"/>
              <w:widowControl w:val="0"/>
              <w:rPr>
                <w:b/>
                <w:color w:val="000000"/>
                <w:sz w:val="13"/>
                <w:szCs w:val="13"/>
                <w:u w:val="single"/>
              </w:rPr>
            </w:pPr>
            <w:hyperlink w:anchor="_64_Forefront_Unified" w:history="1">
              <w:r w:rsidR="00BD3B84" w:rsidRPr="00225D88">
                <w:rPr>
                  <w:rStyle w:val="Hyperlink"/>
                  <w:rFonts w:hAnsi="Times New Roman"/>
                  <w:b/>
                  <w:sz w:val="13"/>
                </w:rPr>
                <w:t>64</w:t>
              </w:r>
            </w:hyperlink>
          </w:p>
        </w:tc>
        <w:tc>
          <w:tcPr>
            <w:tcW w:w="450" w:type="dxa"/>
            <w:shd w:val="clear" w:color="auto" w:fill="FFFFFF"/>
          </w:tcPr>
          <w:p w:rsidR="00C031FA" w:rsidRPr="00225D88" w:rsidRDefault="00BD3B84">
            <w:pPr>
              <w:pStyle w:val="TableText"/>
              <w:widowControl w:val="0"/>
              <w:spacing w:before="80"/>
              <w:rPr>
                <w:rFonts w:ascii="Tahoma" w:hAnsi="Tahoma" w:cs="Tahoma"/>
                <w:sz w:val="13"/>
              </w:rPr>
            </w:pPr>
            <w:r w:rsidRPr="00225D88">
              <w:rPr>
                <w:rFonts w:ascii="Tahoma"/>
                <w:sz w:val="13"/>
              </w:rPr>
              <w:t>01/10</w:t>
            </w:r>
          </w:p>
        </w:tc>
        <w:tc>
          <w:tcPr>
            <w:tcW w:w="369"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342"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351" w:type="dxa"/>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3</w:t>
            </w:r>
          </w:p>
        </w:tc>
        <w:tc>
          <w:tcPr>
            <w:tcW w:w="351" w:type="dxa"/>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2</w:t>
            </w:r>
          </w:p>
        </w:tc>
        <w:tc>
          <w:tcPr>
            <w:tcW w:w="360" w:type="dxa"/>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2</w:t>
            </w:r>
          </w:p>
        </w:tc>
        <w:tc>
          <w:tcPr>
            <w:tcW w:w="360" w:type="dxa"/>
            <w:gridSpan w:val="2"/>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2</w:t>
            </w:r>
          </w:p>
        </w:tc>
        <w:tc>
          <w:tcPr>
            <w:tcW w:w="333" w:type="dxa"/>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378"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405"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513" w:type="dxa"/>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2</w:t>
            </w:r>
          </w:p>
        </w:tc>
        <w:tc>
          <w:tcPr>
            <w:tcW w:w="387"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468"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414"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C031FA" w:rsidRPr="00225D88" w:rsidRDefault="00BD3B84" w:rsidP="00472DFD">
            <w:pPr>
              <w:pStyle w:val="TableText"/>
              <w:widowControl w:val="0"/>
              <w:spacing w:before="120"/>
              <w:rPr>
                <w:rFonts w:ascii="Tahoma" w:hAnsi="Tahoma" w:cs="Tahoma"/>
                <w:sz w:val="13"/>
              </w:rPr>
            </w:pPr>
            <w:r w:rsidRPr="00225D88">
              <w:rPr>
                <w:rFonts w:ascii="Tahoma"/>
                <w:sz w:val="13"/>
                <w:lang w:val="pt-BR"/>
              </w:rPr>
              <w:t>A</w:t>
            </w:r>
          </w:p>
        </w:tc>
        <w:tc>
          <w:tcPr>
            <w:tcW w:w="540" w:type="dxa"/>
            <w:shd w:val="clear" w:color="auto" w:fill="FFFFFF"/>
            <w:vAlign w:val="center"/>
          </w:tcPr>
          <w:p w:rsidR="00C031FA" w:rsidRPr="00225D88" w:rsidRDefault="00C031FA">
            <w:pPr>
              <w:pStyle w:val="TableText"/>
              <w:widowControl w:val="0"/>
              <w:rPr>
                <w:rFonts w:ascii="Tahoma" w:hAnsi="Tahoma" w:cs="Tahoma"/>
                <w:sz w:val="13"/>
              </w:rPr>
            </w:pPr>
          </w:p>
        </w:tc>
      </w:tr>
      <w:tr w:rsidR="00DD4589" w:rsidRPr="00225D88" w:rsidTr="00D96C9D">
        <w:trPr>
          <w:trHeight w:val="145"/>
        </w:trPr>
        <w:tc>
          <w:tcPr>
            <w:tcW w:w="2462" w:type="dxa"/>
            <w:shd w:val="clear" w:color="auto" w:fill="FABF8F"/>
          </w:tcPr>
          <w:p w:rsidR="00C031FA" w:rsidRPr="00225D88" w:rsidRDefault="00C031FA" w:rsidP="001F4899">
            <w:pPr>
              <w:pStyle w:val="ProductNames"/>
              <w:rPr>
                <w:rFonts w:ascii="Tahoma" w:hAnsi="Tahoma" w:cs="Tahoma"/>
                <w:sz w:val="14"/>
                <w:szCs w:val="14"/>
              </w:rPr>
            </w:pPr>
            <w:bookmarkStart w:id="313" w:name="_Toc325608950"/>
            <w:bookmarkStart w:id="314" w:name="_Toc328570264"/>
            <w:bookmarkEnd w:id="313"/>
            <w:r w:rsidRPr="00225D88">
              <w:rPr>
                <w:rFonts w:ascii="Tahoma" w:hAnsi="Tahoma" w:cs="Tahoma"/>
                <w:sz w:val="14"/>
                <w:szCs w:val="14"/>
                <w:lang w:val="pt-BR"/>
              </w:rPr>
              <w:t>External Connector do Forefront Unified Access Gateway 2010</w:t>
            </w:r>
            <w:bookmarkEnd w:id="314"/>
          </w:p>
        </w:tc>
        <w:tc>
          <w:tcPr>
            <w:tcW w:w="432" w:type="dxa"/>
            <w:shd w:val="clear" w:color="auto" w:fill="FABF8F"/>
            <w:vAlign w:val="center"/>
          </w:tcPr>
          <w:p w:rsidR="00C031FA" w:rsidRPr="00225D88" w:rsidRDefault="00875C88" w:rsidP="00513534">
            <w:pPr>
              <w:pStyle w:val="TableText"/>
              <w:widowControl w:val="0"/>
              <w:rPr>
                <w:b/>
                <w:color w:val="000000"/>
                <w:sz w:val="13"/>
                <w:szCs w:val="13"/>
                <w:u w:val="single"/>
              </w:rPr>
            </w:pPr>
            <w:hyperlink w:anchor="_64_Forefront_Unified" w:history="1">
              <w:r w:rsidR="00F3045E" w:rsidRPr="00225D88">
                <w:rPr>
                  <w:rStyle w:val="Hyperlink"/>
                  <w:rFonts w:hAnsi="Times New Roman"/>
                  <w:b/>
                  <w:sz w:val="13"/>
                </w:rPr>
                <w:t>64</w:t>
              </w:r>
            </w:hyperlink>
          </w:p>
        </w:tc>
        <w:tc>
          <w:tcPr>
            <w:tcW w:w="450" w:type="dxa"/>
            <w:shd w:val="clear" w:color="auto" w:fill="FABF8F"/>
          </w:tcPr>
          <w:p w:rsidR="00C031FA" w:rsidRPr="00225D88" w:rsidRDefault="00BD3B84" w:rsidP="00513534">
            <w:pPr>
              <w:pStyle w:val="TableText"/>
              <w:widowControl w:val="0"/>
              <w:spacing w:before="80"/>
              <w:rPr>
                <w:rFonts w:ascii="Tahoma" w:hAnsi="Tahoma" w:cs="Tahoma"/>
                <w:sz w:val="13"/>
              </w:rPr>
            </w:pPr>
            <w:r w:rsidRPr="00225D88">
              <w:rPr>
                <w:rFonts w:ascii="Tahoma"/>
                <w:sz w:val="13"/>
              </w:rPr>
              <w:t>01/10</w:t>
            </w:r>
          </w:p>
        </w:tc>
        <w:tc>
          <w:tcPr>
            <w:tcW w:w="369" w:type="dxa"/>
            <w:tcBorders>
              <w:right w:val="single" w:sz="18" w:space="0" w:color="auto"/>
            </w:tcBorders>
            <w:shd w:val="clear" w:color="auto" w:fill="FABF8F"/>
            <w:vAlign w:val="center"/>
          </w:tcPr>
          <w:p w:rsidR="00C031FA" w:rsidRPr="00225D88" w:rsidRDefault="00C031FA" w:rsidP="00513534">
            <w:pPr>
              <w:pStyle w:val="TableText"/>
              <w:widowControl w:val="0"/>
              <w:rPr>
                <w:rFonts w:ascii="Tahoma" w:hAnsi="Tahoma" w:cs="Tahoma"/>
                <w:sz w:val="13"/>
              </w:rPr>
            </w:pPr>
          </w:p>
        </w:tc>
        <w:tc>
          <w:tcPr>
            <w:tcW w:w="342" w:type="dxa"/>
            <w:tcBorders>
              <w:left w:val="single" w:sz="18" w:space="0" w:color="auto"/>
            </w:tcBorders>
            <w:shd w:val="clear" w:color="auto" w:fill="FABF8F"/>
            <w:vAlign w:val="center"/>
          </w:tcPr>
          <w:p w:rsidR="00C031FA" w:rsidRPr="00225D88" w:rsidRDefault="00BD3B84" w:rsidP="00513534">
            <w:pPr>
              <w:pStyle w:val="TableText"/>
              <w:widowControl w:val="0"/>
              <w:rPr>
                <w:rFonts w:ascii="Tahoma" w:hAnsi="Tahoma" w:cs="Tahoma"/>
                <w:color w:val="000000"/>
                <w:sz w:val="13"/>
              </w:rPr>
            </w:pPr>
            <w:r w:rsidRPr="00225D88">
              <w:rPr>
                <w:rFonts w:ascii="Tahoma"/>
                <w:color w:val="000000"/>
                <w:sz w:val="13"/>
              </w:rPr>
              <w:t>200</w:t>
            </w:r>
          </w:p>
        </w:tc>
        <w:tc>
          <w:tcPr>
            <w:tcW w:w="351" w:type="dxa"/>
            <w:shd w:val="clear" w:color="auto" w:fill="FABF8F"/>
            <w:vAlign w:val="center"/>
          </w:tcPr>
          <w:p w:rsidR="00C031FA" w:rsidRPr="00225D88" w:rsidRDefault="00BD3B84" w:rsidP="00513534">
            <w:pPr>
              <w:pStyle w:val="TableText"/>
              <w:widowControl w:val="0"/>
              <w:rPr>
                <w:rFonts w:ascii="Tahoma" w:hAnsi="Tahoma" w:cs="Tahoma"/>
                <w:color w:val="000000"/>
                <w:sz w:val="13"/>
              </w:rPr>
            </w:pPr>
            <w:r w:rsidRPr="00225D88">
              <w:rPr>
                <w:rFonts w:ascii="Tahoma"/>
                <w:color w:val="000000"/>
                <w:sz w:val="13"/>
              </w:rPr>
              <w:t>500</w:t>
            </w:r>
          </w:p>
        </w:tc>
        <w:tc>
          <w:tcPr>
            <w:tcW w:w="351" w:type="dxa"/>
            <w:shd w:val="clear" w:color="auto" w:fill="FABF8F"/>
            <w:vAlign w:val="center"/>
          </w:tcPr>
          <w:p w:rsidR="00C031FA" w:rsidRPr="00225D88" w:rsidRDefault="00BD3B84" w:rsidP="00513534">
            <w:pPr>
              <w:pStyle w:val="TableText"/>
              <w:widowControl w:val="0"/>
              <w:rPr>
                <w:rFonts w:ascii="Tahoma" w:hAnsi="Tahoma" w:cs="Tahoma"/>
                <w:color w:val="000000"/>
                <w:sz w:val="13"/>
              </w:rPr>
            </w:pPr>
            <w:r w:rsidRPr="00225D88">
              <w:rPr>
                <w:rFonts w:ascii="Tahoma"/>
                <w:color w:val="000000"/>
                <w:sz w:val="13"/>
              </w:rPr>
              <w:t>400</w:t>
            </w:r>
          </w:p>
        </w:tc>
        <w:tc>
          <w:tcPr>
            <w:tcW w:w="360" w:type="dxa"/>
            <w:shd w:val="clear" w:color="auto" w:fill="FABF8F"/>
            <w:vAlign w:val="center"/>
          </w:tcPr>
          <w:p w:rsidR="00C031FA" w:rsidRPr="00225D88" w:rsidRDefault="00BD3B84" w:rsidP="00513534">
            <w:pPr>
              <w:pStyle w:val="TableText"/>
              <w:widowControl w:val="0"/>
              <w:rPr>
                <w:rFonts w:ascii="Tahoma" w:hAnsi="Tahoma" w:cs="Tahoma"/>
                <w:color w:val="000000"/>
                <w:sz w:val="13"/>
              </w:rPr>
            </w:pPr>
            <w:r w:rsidRPr="00225D88">
              <w:rPr>
                <w:rFonts w:ascii="Tahoma"/>
                <w:color w:val="000000"/>
                <w:sz w:val="13"/>
              </w:rPr>
              <w:t>300</w:t>
            </w:r>
          </w:p>
        </w:tc>
        <w:tc>
          <w:tcPr>
            <w:tcW w:w="360" w:type="dxa"/>
            <w:gridSpan w:val="2"/>
            <w:shd w:val="clear" w:color="auto" w:fill="FABF8F"/>
            <w:vAlign w:val="center"/>
          </w:tcPr>
          <w:p w:rsidR="00C031FA" w:rsidRPr="00225D88" w:rsidRDefault="00BD3B84" w:rsidP="00513534">
            <w:pPr>
              <w:pStyle w:val="TableText"/>
              <w:widowControl w:val="0"/>
              <w:rPr>
                <w:rFonts w:ascii="Tahoma" w:hAnsi="Tahoma" w:cs="Tahoma"/>
                <w:color w:val="000000"/>
                <w:sz w:val="13"/>
              </w:rPr>
            </w:pPr>
            <w:r w:rsidRPr="00225D88">
              <w:rPr>
                <w:rFonts w:ascii="Tahoma"/>
                <w:color w:val="000000"/>
                <w:sz w:val="13"/>
              </w:rPr>
              <w:t>300</w:t>
            </w:r>
          </w:p>
        </w:tc>
        <w:tc>
          <w:tcPr>
            <w:tcW w:w="333" w:type="dxa"/>
            <w:shd w:val="clear" w:color="auto" w:fill="FABF8F"/>
            <w:vAlign w:val="center"/>
          </w:tcPr>
          <w:p w:rsidR="00C031FA" w:rsidRPr="00225D88" w:rsidRDefault="00BD3B84" w:rsidP="00513534">
            <w:pPr>
              <w:pStyle w:val="TableText"/>
              <w:widowControl w:val="0"/>
              <w:rPr>
                <w:rFonts w:ascii="Tahoma" w:hAnsi="Tahoma" w:cs="Tahoma"/>
                <w:color w:val="000000"/>
                <w:sz w:val="13"/>
              </w:rPr>
            </w:pPr>
            <w:r w:rsidRPr="00225D88">
              <w:rPr>
                <w:rFonts w:ascii="Tahoma"/>
                <w:color w:val="000000"/>
                <w:sz w:val="13"/>
              </w:rPr>
              <w:t>200</w:t>
            </w:r>
          </w:p>
        </w:tc>
        <w:tc>
          <w:tcPr>
            <w:tcW w:w="378" w:type="dxa"/>
            <w:tcBorders>
              <w:right w:val="single" w:sz="18" w:space="0" w:color="auto"/>
            </w:tcBorders>
            <w:shd w:val="clear" w:color="auto" w:fill="FABF8F"/>
            <w:vAlign w:val="center"/>
          </w:tcPr>
          <w:p w:rsidR="00C031FA" w:rsidRPr="00225D88" w:rsidRDefault="00BD3B84" w:rsidP="00513534">
            <w:pPr>
              <w:pStyle w:val="TableText"/>
              <w:widowControl w:val="0"/>
              <w:rPr>
                <w:rFonts w:ascii="Tahoma" w:hAnsi="Tahoma" w:cs="Tahoma"/>
                <w:color w:val="000000"/>
                <w:sz w:val="13"/>
              </w:rPr>
            </w:pPr>
            <w:r w:rsidRPr="00225D88">
              <w:rPr>
                <w:rFonts w:ascii="Tahoma"/>
                <w:color w:val="000000"/>
                <w:sz w:val="13"/>
              </w:rPr>
              <w:t>100</w:t>
            </w:r>
          </w:p>
        </w:tc>
        <w:tc>
          <w:tcPr>
            <w:tcW w:w="405" w:type="dxa"/>
            <w:tcBorders>
              <w:left w:val="single" w:sz="18" w:space="0" w:color="auto"/>
            </w:tcBorders>
            <w:shd w:val="clear" w:color="auto" w:fill="FABF8F"/>
            <w:vAlign w:val="center"/>
          </w:tcPr>
          <w:p w:rsidR="00C031FA" w:rsidRPr="00225D88" w:rsidRDefault="00BD3B84" w:rsidP="00513534">
            <w:pPr>
              <w:pStyle w:val="TableText"/>
              <w:widowControl w:val="0"/>
              <w:rPr>
                <w:rFonts w:ascii="Tahoma" w:hAnsi="Tahoma" w:cs="Tahoma"/>
                <w:color w:val="000000"/>
                <w:sz w:val="13"/>
              </w:rPr>
            </w:pPr>
            <w:r w:rsidRPr="00225D88">
              <w:rPr>
                <w:rFonts w:ascii="Tahoma"/>
                <w:color w:val="000000"/>
                <w:sz w:val="13"/>
              </w:rPr>
              <w:t>200</w:t>
            </w:r>
          </w:p>
        </w:tc>
        <w:tc>
          <w:tcPr>
            <w:tcW w:w="513" w:type="dxa"/>
            <w:shd w:val="clear" w:color="auto" w:fill="FABF8F"/>
            <w:vAlign w:val="center"/>
          </w:tcPr>
          <w:p w:rsidR="00C031FA" w:rsidRPr="00225D88" w:rsidRDefault="00BD3B84" w:rsidP="00513534">
            <w:pPr>
              <w:pStyle w:val="TableText"/>
              <w:widowControl w:val="0"/>
              <w:rPr>
                <w:rFonts w:ascii="Tahoma" w:hAnsi="Tahoma" w:cs="Tahoma"/>
                <w:color w:val="000000"/>
                <w:sz w:val="13"/>
              </w:rPr>
            </w:pPr>
            <w:r w:rsidRPr="00225D88">
              <w:rPr>
                <w:rFonts w:ascii="Tahoma"/>
                <w:color w:val="000000"/>
                <w:sz w:val="13"/>
              </w:rPr>
              <w:t>400</w:t>
            </w:r>
          </w:p>
        </w:tc>
        <w:tc>
          <w:tcPr>
            <w:tcW w:w="387" w:type="dxa"/>
            <w:tcBorders>
              <w:right w:val="single" w:sz="18" w:space="0" w:color="auto"/>
            </w:tcBorders>
            <w:shd w:val="clear" w:color="auto" w:fill="FABF8F"/>
            <w:vAlign w:val="center"/>
          </w:tcPr>
          <w:p w:rsidR="00C031FA" w:rsidRPr="00225D88" w:rsidRDefault="00BD3B84" w:rsidP="00513534">
            <w:pPr>
              <w:pStyle w:val="TableText"/>
              <w:widowControl w:val="0"/>
              <w:rPr>
                <w:rFonts w:ascii="Tahoma" w:hAnsi="Tahoma" w:cs="Tahoma"/>
                <w:color w:val="000000"/>
                <w:sz w:val="13"/>
              </w:rPr>
            </w:pPr>
            <w:r w:rsidRPr="00225D88">
              <w:rPr>
                <w:rFonts w:ascii="Tahoma"/>
                <w:color w:val="000000"/>
                <w:sz w:val="13"/>
              </w:rPr>
              <w:t>200</w:t>
            </w:r>
          </w:p>
        </w:tc>
        <w:tc>
          <w:tcPr>
            <w:tcW w:w="468" w:type="dxa"/>
            <w:tcBorders>
              <w:left w:val="single" w:sz="18" w:space="0" w:color="auto"/>
            </w:tcBorders>
            <w:shd w:val="clear" w:color="auto" w:fill="FABF8F"/>
            <w:vAlign w:val="center"/>
          </w:tcPr>
          <w:p w:rsidR="00C031FA" w:rsidRPr="00225D88" w:rsidRDefault="00BD3B84" w:rsidP="00513534">
            <w:pPr>
              <w:pStyle w:val="TableText"/>
              <w:widowControl w:val="0"/>
              <w:rPr>
                <w:rFonts w:ascii="Tahoma" w:hAnsi="Tahoma" w:cs="Tahoma"/>
                <w:color w:val="000000"/>
                <w:sz w:val="13"/>
              </w:rPr>
            </w:pPr>
            <w:r w:rsidRPr="00225D88">
              <w:rPr>
                <w:rFonts w:ascii="Tahoma"/>
                <w:color w:val="000000"/>
                <w:sz w:val="13"/>
              </w:rPr>
              <w:t>200</w:t>
            </w:r>
          </w:p>
        </w:tc>
        <w:tc>
          <w:tcPr>
            <w:tcW w:w="414" w:type="dxa"/>
            <w:tcBorders>
              <w:right w:val="single" w:sz="18" w:space="0" w:color="auto"/>
            </w:tcBorders>
            <w:shd w:val="clear" w:color="auto" w:fill="FABF8F"/>
            <w:vAlign w:val="center"/>
          </w:tcPr>
          <w:p w:rsidR="00C031FA" w:rsidRPr="00225D88" w:rsidRDefault="00BD3B84" w:rsidP="00513534">
            <w:pPr>
              <w:pStyle w:val="TableText"/>
              <w:widowControl w:val="0"/>
              <w:rPr>
                <w:rFonts w:ascii="Tahoma" w:hAnsi="Tahoma" w:cs="Tahoma"/>
                <w:color w:val="000000"/>
                <w:sz w:val="13"/>
              </w:rPr>
            </w:pPr>
            <w:r w:rsidRPr="00225D88">
              <w:rPr>
                <w:rFonts w:ascii="Tahoma"/>
                <w:color w:val="000000"/>
                <w:sz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rsidP="00513534">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C031FA" w:rsidRPr="00225D88" w:rsidRDefault="00BD3B84" w:rsidP="00472DFD">
            <w:pPr>
              <w:pStyle w:val="TableText"/>
              <w:widowControl w:val="0"/>
              <w:spacing w:before="120"/>
              <w:rPr>
                <w:rFonts w:ascii="Tahoma" w:hAnsi="Tahoma" w:cs="Tahoma"/>
                <w:sz w:val="13"/>
              </w:rPr>
            </w:pPr>
            <w:r w:rsidRPr="00225D88">
              <w:rPr>
                <w:rFonts w:ascii="Tahoma"/>
                <w:sz w:val="13"/>
                <w:lang w:val="pt-BR"/>
              </w:rPr>
              <w:t>A</w:t>
            </w:r>
          </w:p>
        </w:tc>
        <w:tc>
          <w:tcPr>
            <w:tcW w:w="540" w:type="dxa"/>
            <w:shd w:val="clear" w:color="auto" w:fill="FABF8F"/>
            <w:vAlign w:val="center"/>
          </w:tcPr>
          <w:p w:rsidR="00C031FA" w:rsidRPr="00225D88" w:rsidRDefault="00BD3B84" w:rsidP="00513534">
            <w:pPr>
              <w:pStyle w:val="TableText"/>
              <w:widowControl w:val="0"/>
              <w:rPr>
                <w:rFonts w:ascii="Tahoma" w:hAnsi="Tahoma" w:cs="Tahoma"/>
                <w:sz w:val="13"/>
              </w:rPr>
            </w:pPr>
            <w:r w:rsidRPr="00225D88">
              <w:rPr>
                <w:rFonts w:ascii="Tahoma"/>
                <w:sz w:val="13"/>
                <w:lang w:val="pt-BR"/>
              </w:rPr>
              <w:t>LO/OV</w:t>
            </w:r>
          </w:p>
        </w:tc>
      </w:tr>
      <w:tr w:rsidR="00DD4589" w:rsidRPr="00225D88" w:rsidTr="00D96C9D">
        <w:trPr>
          <w:trHeight w:val="145"/>
        </w:trPr>
        <w:tc>
          <w:tcPr>
            <w:tcW w:w="2462" w:type="dxa"/>
            <w:shd w:val="clear" w:color="auto" w:fill="FFFFFF"/>
          </w:tcPr>
          <w:p w:rsidR="00C031FA" w:rsidRPr="00225D88" w:rsidRDefault="00C031FA" w:rsidP="001F4899">
            <w:pPr>
              <w:pStyle w:val="ProductNames"/>
              <w:rPr>
                <w:rFonts w:ascii="Tahoma" w:hAnsi="Tahoma" w:cs="Tahoma"/>
                <w:sz w:val="14"/>
                <w:szCs w:val="14"/>
              </w:rPr>
            </w:pPr>
            <w:bookmarkStart w:id="315" w:name="_Toc325608951"/>
            <w:bookmarkStart w:id="316" w:name="_Toc328570265"/>
            <w:bookmarkEnd w:id="315"/>
            <w:r w:rsidRPr="00225D88">
              <w:rPr>
                <w:rFonts w:ascii="Tahoma" w:hAnsi="Tahoma" w:cs="Tahoma"/>
                <w:sz w:val="14"/>
                <w:szCs w:val="14"/>
                <w:lang w:val="pt-BR"/>
              </w:rPr>
              <w:t>CAL do Forefront Unified Access Gateway 2010</w:t>
            </w:r>
            <w:bookmarkEnd w:id="316"/>
            <w:r w:rsidRPr="00225D88">
              <w:rPr>
                <w:rFonts w:ascii="Tahoma" w:hAnsi="Tahoma" w:cs="Tahoma"/>
                <w:sz w:val="14"/>
                <w:szCs w:val="14"/>
              </w:rPr>
              <w:t xml:space="preserve"> </w:t>
            </w:r>
          </w:p>
        </w:tc>
        <w:tc>
          <w:tcPr>
            <w:tcW w:w="432" w:type="dxa"/>
            <w:shd w:val="clear" w:color="auto" w:fill="FFFFFF"/>
            <w:vAlign w:val="center"/>
          </w:tcPr>
          <w:p w:rsidR="00C031FA" w:rsidRPr="00225D88" w:rsidRDefault="00875C88" w:rsidP="008A7B14">
            <w:pPr>
              <w:pStyle w:val="TableText"/>
              <w:widowControl w:val="0"/>
              <w:rPr>
                <w:b/>
                <w:color w:val="000000"/>
                <w:sz w:val="13"/>
                <w:szCs w:val="13"/>
                <w:u w:val="single"/>
              </w:rPr>
            </w:pPr>
            <w:hyperlink w:anchor="_64_Forefront_Unified" w:history="1">
              <w:r w:rsidR="00F3045E" w:rsidRPr="00225D88">
                <w:rPr>
                  <w:rStyle w:val="Hyperlink"/>
                  <w:rFonts w:hAnsi="Times New Roman"/>
                  <w:b/>
                  <w:sz w:val="13"/>
                </w:rPr>
                <w:t>64</w:t>
              </w:r>
            </w:hyperlink>
          </w:p>
        </w:tc>
        <w:tc>
          <w:tcPr>
            <w:tcW w:w="450" w:type="dxa"/>
            <w:shd w:val="clear" w:color="auto" w:fill="FFFFFF"/>
          </w:tcPr>
          <w:p w:rsidR="00C031FA" w:rsidRPr="00225D88" w:rsidRDefault="00BD3B84">
            <w:pPr>
              <w:pStyle w:val="TableText"/>
              <w:widowControl w:val="0"/>
              <w:spacing w:before="80"/>
              <w:rPr>
                <w:rFonts w:ascii="Tahoma" w:hAnsi="Tahoma" w:cs="Tahoma"/>
                <w:sz w:val="13"/>
              </w:rPr>
            </w:pPr>
            <w:r w:rsidRPr="00225D88">
              <w:rPr>
                <w:rFonts w:ascii="Tahoma"/>
                <w:sz w:val="13"/>
              </w:rPr>
              <w:t>01/10</w:t>
            </w:r>
          </w:p>
        </w:tc>
        <w:tc>
          <w:tcPr>
            <w:tcW w:w="369"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342"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351" w:type="dxa"/>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3</w:t>
            </w:r>
          </w:p>
        </w:tc>
        <w:tc>
          <w:tcPr>
            <w:tcW w:w="351" w:type="dxa"/>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2</w:t>
            </w:r>
          </w:p>
        </w:tc>
        <w:tc>
          <w:tcPr>
            <w:tcW w:w="360" w:type="dxa"/>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2</w:t>
            </w:r>
          </w:p>
        </w:tc>
        <w:tc>
          <w:tcPr>
            <w:tcW w:w="360" w:type="dxa"/>
            <w:gridSpan w:val="2"/>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2</w:t>
            </w:r>
          </w:p>
        </w:tc>
        <w:tc>
          <w:tcPr>
            <w:tcW w:w="333" w:type="dxa"/>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378"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405"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513" w:type="dxa"/>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2</w:t>
            </w:r>
          </w:p>
        </w:tc>
        <w:tc>
          <w:tcPr>
            <w:tcW w:w="387"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468"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414"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C031FA" w:rsidRPr="00225D88" w:rsidRDefault="00612AE8" w:rsidP="00612AE8">
            <w:pPr>
              <w:pStyle w:val="TableText"/>
              <w:widowControl w:val="0"/>
              <w:spacing w:before="120"/>
              <w:rPr>
                <w:rFonts w:ascii="Tahoma" w:hAnsi="Tahoma" w:cs="Tahoma"/>
                <w:sz w:val="13"/>
              </w:rPr>
            </w:pPr>
            <w:r w:rsidRPr="00225D88">
              <w:rPr>
                <w:rFonts w:ascii="Tahoma" w:hAnsi="Tahoma"/>
                <w:sz w:val="13"/>
                <w:lang w:val="pt-BR"/>
              </w:rPr>
              <w:t>AO, ST</w:t>
            </w:r>
          </w:p>
        </w:tc>
        <w:tc>
          <w:tcPr>
            <w:tcW w:w="540" w:type="dxa"/>
            <w:shd w:val="clear" w:color="auto" w:fill="FFFFFF"/>
            <w:vAlign w:val="center"/>
          </w:tcPr>
          <w:p w:rsidR="00C031FA" w:rsidRPr="00225D88" w:rsidRDefault="00C031FA">
            <w:pPr>
              <w:pStyle w:val="TableText"/>
              <w:widowControl w:val="0"/>
              <w:rPr>
                <w:rFonts w:ascii="Tahoma" w:hAnsi="Tahoma" w:cs="Tahoma"/>
                <w:sz w:val="13"/>
              </w:rPr>
            </w:pPr>
          </w:p>
        </w:tc>
      </w:tr>
      <w:tr w:rsidR="00DD4589" w:rsidRPr="00225D88" w:rsidTr="00D96C9D">
        <w:trPr>
          <w:trHeight w:val="145"/>
        </w:trPr>
        <w:tc>
          <w:tcPr>
            <w:tcW w:w="2462" w:type="dxa"/>
            <w:shd w:val="clear" w:color="auto" w:fill="FABF8F"/>
          </w:tcPr>
          <w:p w:rsidR="00C031FA" w:rsidRPr="00225D88" w:rsidRDefault="00C031FA" w:rsidP="00694DF4">
            <w:pPr>
              <w:pStyle w:val="ProductNames"/>
              <w:keepNext/>
              <w:rPr>
                <w:rFonts w:ascii="Tahoma" w:hAnsi="Tahoma" w:cs="Tahoma"/>
                <w:sz w:val="14"/>
                <w:szCs w:val="14"/>
              </w:rPr>
            </w:pPr>
            <w:bookmarkStart w:id="317" w:name="_Toc325608952"/>
            <w:bookmarkStart w:id="318" w:name="_Toc328570266"/>
            <w:bookmarkEnd w:id="317"/>
            <w:r w:rsidRPr="00225D88">
              <w:rPr>
                <w:rFonts w:ascii="Tahoma" w:hAnsi="Tahoma" w:cs="Tahoma"/>
                <w:sz w:val="14"/>
                <w:szCs w:val="14"/>
                <w:lang w:val="pt-BR"/>
              </w:rPr>
              <w:t>Pacote CAL do Forefront Unified Access Gateway 2010 10K</w:t>
            </w:r>
            <w:bookmarkEnd w:id="318"/>
          </w:p>
        </w:tc>
        <w:tc>
          <w:tcPr>
            <w:tcW w:w="432" w:type="dxa"/>
            <w:shd w:val="clear" w:color="auto" w:fill="FABF8F"/>
            <w:vAlign w:val="center"/>
          </w:tcPr>
          <w:p w:rsidR="00C031FA" w:rsidRPr="00225D88" w:rsidRDefault="00875C88" w:rsidP="00694DF4">
            <w:pPr>
              <w:pStyle w:val="TableText"/>
              <w:keepNext/>
              <w:keepLines/>
              <w:widowControl w:val="0"/>
              <w:rPr>
                <w:b/>
                <w:color w:val="000000"/>
                <w:sz w:val="13"/>
                <w:szCs w:val="13"/>
                <w:u w:val="single"/>
              </w:rPr>
            </w:pPr>
            <w:hyperlink w:anchor="_64_Forefront_Unified" w:history="1">
              <w:r w:rsidR="003815BC" w:rsidRPr="00225D88">
                <w:rPr>
                  <w:rStyle w:val="Hyperlink"/>
                  <w:rFonts w:hAnsi="Times New Roman"/>
                  <w:b/>
                  <w:sz w:val="13"/>
                </w:rPr>
                <w:t>64</w:t>
              </w:r>
            </w:hyperlink>
          </w:p>
        </w:tc>
        <w:tc>
          <w:tcPr>
            <w:tcW w:w="450" w:type="dxa"/>
            <w:shd w:val="clear" w:color="auto" w:fill="FABF8F"/>
          </w:tcPr>
          <w:p w:rsidR="00C031FA" w:rsidRPr="00225D88" w:rsidRDefault="00BD3B84" w:rsidP="00694DF4">
            <w:pPr>
              <w:pStyle w:val="TableText"/>
              <w:keepNext/>
              <w:keepLines/>
              <w:widowControl w:val="0"/>
              <w:spacing w:before="80"/>
              <w:rPr>
                <w:rFonts w:ascii="Tahoma" w:hAnsi="Tahoma" w:cs="Tahoma"/>
                <w:sz w:val="13"/>
              </w:rPr>
            </w:pPr>
            <w:r w:rsidRPr="00225D88">
              <w:rPr>
                <w:rFonts w:ascii="Tahoma"/>
                <w:sz w:val="13"/>
              </w:rPr>
              <w:t>01/10</w:t>
            </w:r>
          </w:p>
        </w:tc>
        <w:tc>
          <w:tcPr>
            <w:tcW w:w="369" w:type="dxa"/>
            <w:tcBorders>
              <w:right w:val="single" w:sz="18" w:space="0" w:color="auto"/>
            </w:tcBorders>
            <w:shd w:val="clear" w:color="auto" w:fill="FABF8F"/>
            <w:vAlign w:val="center"/>
          </w:tcPr>
          <w:p w:rsidR="00C031FA" w:rsidRPr="00225D88" w:rsidRDefault="00C031FA" w:rsidP="00694DF4">
            <w:pPr>
              <w:pStyle w:val="TableText"/>
              <w:keepNext/>
              <w:keepLines/>
              <w:widowControl w:val="0"/>
              <w:rPr>
                <w:rFonts w:ascii="Tahoma" w:hAnsi="Tahoma" w:cs="Tahoma"/>
                <w:sz w:val="13"/>
              </w:rPr>
            </w:pPr>
          </w:p>
        </w:tc>
        <w:tc>
          <w:tcPr>
            <w:tcW w:w="342" w:type="dxa"/>
            <w:tcBorders>
              <w:left w:val="single" w:sz="18" w:space="0" w:color="auto"/>
            </w:tcBorders>
            <w:shd w:val="clear" w:color="auto" w:fill="FABF8F"/>
            <w:vAlign w:val="center"/>
          </w:tcPr>
          <w:p w:rsidR="00C031FA" w:rsidRPr="00225D88" w:rsidRDefault="00BD3B84" w:rsidP="00694DF4">
            <w:pPr>
              <w:pStyle w:val="TableText"/>
              <w:keepNext/>
              <w:keepLines/>
              <w:widowControl w:val="0"/>
              <w:rPr>
                <w:rFonts w:ascii="Tahoma" w:hAnsi="Tahoma" w:cs="Tahoma"/>
                <w:color w:val="000000"/>
                <w:sz w:val="13"/>
              </w:rPr>
            </w:pPr>
            <w:r w:rsidRPr="00225D88">
              <w:rPr>
                <w:rFonts w:ascii="Tahoma"/>
                <w:color w:val="000000"/>
                <w:sz w:val="13"/>
              </w:rPr>
              <w:t>200</w:t>
            </w:r>
          </w:p>
        </w:tc>
        <w:tc>
          <w:tcPr>
            <w:tcW w:w="351" w:type="dxa"/>
            <w:shd w:val="clear" w:color="auto" w:fill="FABF8F"/>
            <w:vAlign w:val="center"/>
          </w:tcPr>
          <w:p w:rsidR="00C031FA" w:rsidRPr="00225D88" w:rsidRDefault="00BD3B84" w:rsidP="00694DF4">
            <w:pPr>
              <w:pStyle w:val="TableText"/>
              <w:keepNext/>
              <w:keepLines/>
              <w:widowControl w:val="0"/>
              <w:rPr>
                <w:rFonts w:ascii="Tahoma" w:hAnsi="Tahoma" w:cs="Tahoma"/>
                <w:color w:val="000000"/>
                <w:sz w:val="13"/>
              </w:rPr>
            </w:pPr>
            <w:r w:rsidRPr="00225D88">
              <w:rPr>
                <w:rFonts w:ascii="Tahoma"/>
                <w:color w:val="000000"/>
                <w:sz w:val="13"/>
              </w:rPr>
              <w:t>500</w:t>
            </w:r>
          </w:p>
        </w:tc>
        <w:tc>
          <w:tcPr>
            <w:tcW w:w="351" w:type="dxa"/>
            <w:shd w:val="clear" w:color="auto" w:fill="FABF8F"/>
            <w:vAlign w:val="center"/>
          </w:tcPr>
          <w:p w:rsidR="00C031FA" w:rsidRPr="00225D88" w:rsidRDefault="00BD3B84" w:rsidP="00694DF4">
            <w:pPr>
              <w:pStyle w:val="TableText"/>
              <w:keepNext/>
              <w:keepLines/>
              <w:widowControl w:val="0"/>
              <w:rPr>
                <w:rFonts w:ascii="Tahoma" w:hAnsi="Tahoma" w:cs="Tahoma"/>
                <w:color w:val="000000"/>
                <w:sz w:val="13"/>
              </w:rPr>
            </w:pPr>
            <w:r w:rsidRPr="00225D88">
              <w:rPr>
                <w:rFonts w:ascii="Tahoma"/>
                <w:color w:val="000000"/>
                <w:sz w:val="13"/>
              </w:rPr>
              <w:t>400</w:t>
            </w:r>
          </w:p>
        </w:tc>
        <w:tc>
          <w:tcPr>
            <w:tcW w:w="360" w:type="dxa"/>
            <w:shd w:val="clear" w:color="auto" w:fill="FABF8F"/>
            <w:vAlign w:val="center"/>
          </w:tcPr>
          <w:p w:rsidR="00C031FA" w:rsidRPr="00225D88" w:rsidRDefault="00BD3B84" w:rsidP="00694DF4">
            <w:pPr>
              <w:pStyle w:val="TableText"/>
              <w:keepNext/>
              <w:keepLines/>
              <w:widowControl w:val="0"/>
              <w:rPr>
                <w:rFonts w:ascii="Tahoma" w:hAnsi="Tahoma" w:cs="Tahoma"/>
                <w:color w:val="000000"/>
                <w:sz w:val="13"/>
              </w:rPr>
            </w:pPr>
            <w:r w:rsidRPr="00225D88">
              <w:rPr>
                <w:rFonts w:ascii="Tahoma"/>
                <w:color w:val="000000"/>
                <w:sz w:val="13"/>
              </w:rPr>
              <w:t>300</w:t>
            </w:r>
          </w:p>
        </w:tc>
        <w:tc>
          <w:tcPr>
            <w:tcW w:w="360" w:type="dxa"/>
            <w:gridSpan w:val="2"/>
            <w:shd w:val="clear" w:color="auto" w:fill="FABF8F"/>
            <w:vAlign w:val="center"/>
          </w:tcPr>
          <w:p w:rsidR="00C031FA" w:rsidRPr="00225D88" w:rsidRDefault="00BD3B84" w:rsidP="00694DF4">
            <w:pPr>
              <w:pStyle w:val="TableText"/>
              <w:keepNext/>
              <w:keepLines/>
              <w:widowControl w:val="0"/>
              <w:rPr>
                <w:rFonts w:ascii="Tahoma" w:hAnsi="Tahoma" w:cs="Tahoma"/>
                <w:color w:val="000000"/>
                <w:sz w:val="13"/>
              </w:rPr>
            </w:pPr>
            <w:r w:rsidRPr="00225D88">
              <w:rPr>
                <w:rFonts w:ascii="Tahoma"/>
                <w:color w:val="000000"/>
                <w:sz w:val="13"/>
              </w:rPr>
              <w:t>300</w:t>
            </w:r>
          </w:p>
        </w:tc>
        <w:tc>
          <w:tcPr>
            <w:tcW w:w="333" w:type="dxa"/>
            <w:shd w:val="clear" w:color="auto" w:fill="FABF8F"/>
            <w:vAlign w:val="center"/>
          </w:tcPr>
          <w:p w:rsidR="00C031FA" w:rsidRPr="00225D88" w:rsidRDefault="00BD3B84" w:rsidP="00694DF4">
            <w:pPr>
              <w:pStyle w:val="TableText"/>
              <w:keepNext/>
              <w:keepLines/>
              <w:widowControl w:val="0"/>
              <w:rPr>
                <w:rFonts w:ascii="Tahoma" w:hAnsi="Tahoma" w:cs="Tahoma"/>
                <w:color w:val="000000"/>
                <w:sz w:val="13"/>
              </w:rPr>
            </w:pPr>
            <w:r w:rsidRPr="00225D88">
              <w:rPr>
                <w:rFonts w:ascii="Tahoma"/>
                <w:color w:val="000000"/>
                <w:sz w:val="13"/>
              </w:rPr>
              <w:t>200</w:t>
            </w:r>
          </w:p>
        </w:tc>
        <w:tc>
          <w:tcPr>
            <w:tcW w:w="378" w:type="dxa"/>
            <w:tcBorders>
              <w:right w:val="single" w:sz="18" w:space="0" w:color="auto"/>
            </w:tcBorders>
            <w:shd w:val="clear" w:color="auto" w:fill="FABF8F"/>
            <w:vAlign w:val="center"/>
          </w:tcPr>
          <w:p w:rsidR="00C031FA" w:rsidRPr="00225D88" w:rsidRDefault="00BD3B84" w:rsidP="00694DF4">
            <w:pPr>
              <w:pStyle w:val="TableText"/>
              <w:keepNext/>
              <w:keepLines/>
              <w:widowControl w:val="0"/>
              <w:rPr>
                <w:rFonts w:ascii="Tahoma" w:hAnsi="Tahoma" w:cs="Tahoma"/>
                <w:color w:val="000000"/>
                <w:sz w:val="13"/>
              </w:rPr>
            </w:pPr>
            <w:r w:rsidRPr="00225D88">
              <w:rPr>
                <w:rFonts w:ascii="Tahoma"/>
                <w:color w:val="000000"/>
                <w:sz w:val="13"/>
              </w:rPr>
              <w:t>100</w:t>
            </w:r>
          </w:p>
        </w:tc>
        <w:tc>
          <w:tcPr>
            <w:tcW w:w="405" w:type="dxa"/>
            <w:tcBorders>
              <w:left w:val="single" w:sz="18" w:space="0" w:color="auto"/>
            </w:tcBorders>
            <w:shd w:val="clear" w:color="auto" w:fill="FABF8F"/>
            <w:vAlign w:val="center"/>
          </w:tcPr>
          <w:p w:rsidR="00C031FA" w:rsidRPr="00225D88" w:rsidRDefault="00C031FA" w:rsidP="00694DF4">
            <w:pPr>
              <w:pStyle w:val="TableText"/>
              <w:keepNext/>
              <w:keepLines/>
              <w:widowControl w:val="0"/>
              <w:rPr>
                <w:rFonts w:ascii="Tahoma" w:hAnsi="Tahoma" w:cs="Tahoma"/>
                <w:color w:val="000000"/>
                <w:sz w:val="13"/>
              </w:rPr>
            </w:pPr>
          </w:p>
        </w:tc>
        <w:tc>
          <w:tcPr>
            <w:tcW w:w="513" w:type="dxa"/>
            <w:shd w:val="clear" w:color="auto" w:fill="FABF8F"/>
            <w:vAlign w:val="center"/>
          </w:tcPr>
          <w:p w:rsidR="00C031FA" w:rsidRPr="00225D88" w:rsidRDefault="00C031FA" w:rsidP="00694DF4">
            <w:pPr>
              <w:pStyle w:val="TableText"/>
              <w:keepNext/>
              <w:keepLines/>
              <w:widowControl w:val="0"/>
              <w:rPr>
                <w:rFonts w:ascii="Tahoma" w:hAnsi="Tahoma" w:cs="Tahoma"/>
                <w:color w:val="000000"/>
                <w:sz w:val="13"/>
              </w:rPr>
            </w:pPr>
          </w:p>
        </w:tc>
        <w:tc>
          <w:tcPr>
            <w:tcW w:w="387" w:type="dxa"/>
            <w:tcBorders>
              <w:right w:val="single" w:sz="18" w:space="0" w:color="auto"/>
            </w:tcBorders>
            <w:shd w:val="clear" w:color="auto" w:fill="FABF8F"/>
            <w:vAlign w:val="center"/>
          </w:tcPr>
          <w:p w:rsidR="00C031FA" w:rsidRPr="00225D88" w:rsidRDefault="00C031FA" w:rsidP="00694DF4">
            <w:pPr>
              <w:pStyle w:val="TableText"/>
              <w:keepNext/>
              <w:keepLines/>
              <w:widowControl w:val="0"/>
              <w:rPr>
                <w:rFonts w:ascii="Tahoma" w:hAnsi="Tahoma" w:cs="Tahoma"/>
                <w:color w:val="000000"/>
                <w:sz w:val="13"/>
              </w:rPr>
            </w:pPr>
          </w:p>
        </w:tc>
        <w:tc>
          <w:tcPr>
            <w:tcW w:w="468" w:type="dxa"/>
            <w:tcBorders>
              <w:left w:val="single" w:sz="18" w:space="0" w:color="auto"/>
            </w:tcBorders>
            <w:shd w:val="clear" w:color="auto" w:fill="FABF8F"/>
            <w:vAlign w:val="center"/>
          </w:tcPr>
          <w:p w:rsidR="00C031FA" w:rsidRPr="00225D88" w:rsidRDefault="00C031FA" w:rsidP="00694DF4">
            <w:pPr>
              <w:pStyle w:val="TableText"/>
              <w:keepNext/>
              <w:keepLines/>
              <w:widowControl w:val="0"/>
              <w:rPr>
                <w:rFonts w:ascii="Tahoma" w:hAnsi="Tahoma" w:cs="Tahoma"/>
                <w:color w:val="000000"/>
                <w:sz w:val="13"/>
              </w:rPr>
            </w:pPr>
          </w:p>
        </w:tc>
        <w:tc>
          <w:tcPr>
            <w:tcW w:w="414" w:type="dxa"/>
            <w:tcBorders>
              <w:right w:val="single" w:sz="18" w:space="0" w:color="auto"/>
            </w:tcBorders>
            <w:shd w:val="clear" w:color="auto" w:fill="FABF8F"/>
            <w:vAlign w:val="center"/>
          </w:tcPr>
          <w:p w:rsidR="00C031FA" w:rsidRPr="00225D88" w:rsidRDefault="00BD3B84" w:rsidP="00694DF4">
            <w:pPr>
              <w:pStyle w:val="TableText"/>
              <w:keepNext/>
              <w:keepLines/>
              <w:widowControl w:val="0"/>
              <w:rPr>
                <w:rFonts w:ascii="Tahoma" w:hAnsi="Tahoma" w:cs="Tahoma"/>
                <w:color w:val="000000"/>
                <w:sz w:val="13"/>
              </w:rPr>
            </w:pPr>
            <w:r w:rsidRPr="00225D88">
              <w:rPr>
                <w:rFonts w:ascii="Tahoma"/>
                <w:color w:val="000000"/>
                <w:sz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C031FA" w:rsidP="00694DF4">
            <w:pPr>
              <w:pStyle w:val="TableText"/>
              <w:keepNext/>
              <w:keepLines/>
              <w:widowControl w:val="0"/>
              <w:rPr>
                <w:rFonts w:ascii="Tahoma" w:hAnsi="Tahoma" w:cs="Tahoma"/>
                <w:sz w:val="13"/>
              </w:rPr>
            </w:pPr>
          </w:p>
        </w:tc>
        <w:tc>
          <w:tcPr>
            <w:tcW w:w="1323" w:type="dxa"/>
            <w:shd w:val="clear" w:color="auto" w:fill="FABF8F"/>
          </w:tcPr>
          <w:p w:rsidR="00C031FA" w:rsidRPr="00225D88" w:rsidRDefault="00C031FA" w:rsidP="00694DF4">
            <w:pPr>
              <w:pStyle w:val="TableText"/>
              <w:keepNext/>
              <w:keepLines/>
              <w:widowControl w:val="0"/>
              <w:spacing w:before="120"/>
              <w:rPr>
                <w:rFonts w:ascii="Tahoma" w:hAnsi="Tahoma" w:cs="Tahoma"/>
                <w:sz w:val="13"/>
              </w:rPr>
            </w:pPr>
          </w:p>
        </w:tc>
        <w:tc>
          <w:tcPr>
            <w:tcW w:w="540" w:type="dxa"/>
            <w:shd w:val="clear" w:color="auto" w:fill="FABF8F"/>
            <w:vAlign w:val="center"/>
          </w:tcPr>
          <w:p w:rsidR="00C031FA" w:rsidRPr="00225D88" w:rsidRDefault="00C031FA" w:rsidP="00694DF4">
            <w:pPr>
              <w:pStyle w:val="TableText"/>
              <w:keepNext/>
              <w:keepLines/>
              <w:widowControl w:val="0"/>
              <w:rPr>
                <w:rFonts w:ascii="Tahoma" w:hAnsi="Tahoma" w:cs="Tahoma"/>
                <w:sz w:val="13"/>
              </w:rPr>
            </w:pPr>
          </w:p>
        </w:tc>
      </w:tr>
      <w:tr w:rsidR="001C38D4" w:rsidRPr="00225D88" w:rsidTr="00D96C9D">
        <w:trPr>
          <w:trHeight w:val="145"/>
        </w:trPr>
        <w:tc>
          <w:tcPr>
            <w:tcW w:w="2462" w:type="dxa"/>
            <w:shd w:val="clear" w:color="auto" w:fill="FFFFFF"/>
          </w:tcPr>
          <w:p w:rsidR="00C031FA" w:rsidRPr="00225D88" w:rsidRDefault="00C031FA" w:rsidP="001F4899">
            <w:pPr>
              <w:pStyle w:val="ProductNames"/>
              <w:rPr>
                <w:rFonts w:ascii="Tahoma" w:hAnsi="Tahoma" w:cs="Tahoma"/>
                <w:sz w:val="14"/>
                <w:szCs w:val="14"/>
              </w:rPr>
            </w:pPr>
            <w:bookmarkStart w:id="319" w:name="_Toc325608953"/>
            <w:bookmarkStart w:id="320" w:name="_Toc328570267"/>
            <w:bookmarkEnd w:id="319"/>
            <w:r w:rsidRPr="00225D88">
              <w:rPr>
                <w:rFonts w:ascii="Tahoma" w:hAnsi="Tahoma" w:cs="Tahoma"/>
                <w:sz w:val="14"/>
                <w:szCs w:val="14"/>
                <w:lang w:val="pt-BR"/>
              </w:rPr>
              <w:t>GeoSynth Server</w:t>
            </w:r>
            <w:bookmarkEnd w:id="320"/>
          </w:p>
        </w:tc>
        <w:tc>
          <w:tcPr>
            <w:tcW w:w="432" w:type="dxa"/>
            <w:shd w:val="clear" w:color="auto" w:fill="FFFFFF"/>
            <w:vAlign w:val="center"/>
          </w:tcPr>
          <w:p w:rsidR="00C031FA" w:rsidRPr="00225D88" w:rsidRDefault="00C031FA" w:rsidP="00A66614">
            <w:pPr>
              <w:pStyle w:val="TableText"/>
              <w:widowControl w:val="0"/>
              <w:rPr>
                <w:b/>
                <w:color w:val="000000"/>
                <w:sz w:val="13"/>
                <w:szCs w:val="13"/>
                <w:u w:val="single"/>
              </w:rPr>
            </w:pPr>
          </w:p>
        </w:tc>
        <w:tc>
          <w:tcPr>
            <w:tcW w:w="450" w:type="dxa"/>
            <w:shd w:val="clear" w:color="auto" w:fill="FFFFFF"/>
          </w:tcPr>
          <w:p w:rsidR="00C031FA" w:rsidRPr="00225D88" w:rsidRDefault="00BD3B84" w:rsidP="00A66614">
            <w:pPr>
              <w:pStyle w:val="TableText"/>
              <w:widowControl w:val="0"/>
              <w:spacing w:before="80"/>
              <w:rPr>
                <w:rFonts w:ascii="Tahoma" w:hAnsi="Tahoma" w:cs="Tahoma"/>
                <w:sz w:val="13"/>
              </w:rPr>
            </w:pPr>
            <w:r w:rsidRPr="00225D88">
              <w:rPr>
                <w:rFonts w:ascii="Tahoma"/>
                <w:sz w:val="13"/>
              </w:rPr>
              <w:t>05/10</w:t>
            </w:r>
          </w:p>
        </w:tc>
        <w:tc>
          <w:tcPr>
            <w:tcW w:w="369" w:type="dxa"/>
            <w:tcBorders>
              <w:right w:val="single" w:sz="18" w:space="0" w:color="auto"/>
            </w:tcBorders>
            <w:shd w:val="clear" w:color="auto" w:fill="FFFFFF"/>
            <w:vAlign w:val="center"/>
          </w:tcPr>
          <w:p w:rsidR="00C031FA" w:rsidRPr="00225D88" w:rsidRDefault="00C031FA" w:rsidP="00A66614">
            <w:pPr>
              <w:pStyle w:val="TableText"/>
              <w:widowControl w:val="0"/>
              <w:rPr>
                <w:rFonts w:ascii="Tahoma" w:hAnsi="Tahoma" w:cs="Tahoma"/>
                <w:sz w:val="13"/>
              </w:rPr>
            </w:pPr>
          </w:p>
        </w:tc>
        <w:tc>
          <w:tcPr>
            <w:tcW w:w="2475" w:type="dxa"/>
            <w:gridSpan w:val="8"/>
            <w:tcBorders>
              <w:left w:val="single" w:sz="18" w:space="0" w:color="auto"/>
              <w:right w:val="single" w:sz="18" w:space="0" w:color="auto"/>
            </w:tcBorders>
            <w:shd w:val="clear" w:color="auto" w:fill="FFFFFF"/>
            <w:vAlign w:val="center"/>
          </w:tcPr>
          <w:p w:rsidR="00C031FA" w:rsidRPr="00225D88" w:rsidRDefault="00BD3B84" w:rsidP="00A66614">
            <w:pPr>
              <w:pStyle w:val="TableText"/>
              <w:widowControl w:val="0"/>
              <w:rPr>
                <w:rFonts w:ascii="Tahoma" w:hAnsi="Tahoma" w:cs="Tahoma"/>
                <w:sz w:val="13"/>
              </w:rPr>
            </w:pPr>
            <w:r w:rsidRPr="00225D88">
              <w:rPr>
                <w:rFonts w:ascii="Tahoma"/>
                <w:sz w:val="13"/>
                <w:lang w:val="pt-BR"/>
              </w:rPr>
              <w:t>125 pontos</w:t>
            </w:r>
          </w:p>
        </w:tc>
        <w:tc>
          <w:tcPr>
            <w:tcW w:w="405" w:type="dxa"/>
            <w:tcBorders>
              <w:left w:val="single" w:sz="18" w:space="0" w:color="auto"/>
            </w:tcBorders>
            <w:shd w:val="clear" w:color="auto" w:fill="FFFFFF"/>
            <w:vAlign w:val="center"/>
          </w:tcPr>
          <w:p w:rsidR="00C031FA" w:rsidRPr="00225D88" w:rsidRDefault="00C031FA" w:rsidP="00A66614">
            <w:pPr>
              <w:pStyle w:val="TableText"/>
              <w:widowControl w:val="0"/>
              <w:rPr>
                <w:rFonts w:ascii="Tahoma" w:hAnsi="Tahoma" w:cs="Tahoma"/>
                <w:sz w:val="13"/>
              </w:rPr>
            </w:pPr>
          </w:p>
        </w:tc>
        <w:tc>
          <w:tcPr>
            <w:tcW w:w="513" w:type="dxa"/>
            <w:shd w:val="clear" w:color="auto" w:fill="FFFFFF"/>
            <w:vAlign w:val="center"/>
          </w:tcPr>
          <w:p w:rsidR="00C031FA" w:rsidRPr="00225D88" w:rsidRDefault="00C031FA" w:rsidP="00A66614">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C031FA" w:rsidRPr="00225D88" w:rsidRDefault="00C031FA" w:rsidP="00A66614">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C031FA" w:rsidRPr="00225D88" w:rsidRDefault="00C031FA" w:rsidP="00A66614">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C031FA" w:rsidRPr="00225D88" w:rsidRDefault="00BD3B84" w:rsidP="00A6661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rsidP="00A66614">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C031FA" w:rsidRPr="00225D88" w:rsidRDefault="00BD3B84" w:rsidP="00472DFD">
            <w:pPr>
              <w:pStyle w:val="TableText"/>
              <w:widowControl w:val="0"/>
              <w:spacing w:before="120"/>
              <w:rPr>
                <w:rFonts w:ascii="Tahoma" w:hAnsi="Tahoma" w:cs="Tahoma"/>
                <w:sz w:val="13"/>
              </w:rPr>
            </w:pPr>
            <w:r w:rsidRPr="00225D88">
              <w:rPr>
                <w:rFonts w:ascii="Tahoma"/>
                <w:sz w:val="13"/>
                <w:lang w:val="pt-BR"/>
              </w:rPr>
              <w:t>A</w:t>
            </w:r>
          </w:p>
        </w:tc>
        <w:tc>
          <w:tcPr>
            <w:tcW w:w="540" w:type="dxa"/>
            <w:shd w:val="clear" w:color="auto" w:fill="FFFFFF"/>
            <w:vAlign w:val="center"/>
          </w:tcPr>
          <w:p w:rsidR="00C031FA" w:rsidRPr="00225D88" w:rsidRDefault="00C031FA" w:rsidP="00A66614">
            <w:pPr>
              <w:pStyle w:val="TableText"/>
              <w:widowControl w:val="0"/>
              <w:rPr>
                <w:rFonts w:ascii="Tahoma" w:hAnsi="Tahoma" w:cs="Tahoma"/>
                <w:sz w:val="13"/>
              </w:rPr>
            </w:pPr>
          </w:p>
        </w:tc>
      </w:tr>
      <w:tr w:rsidR="001C38D4" w:rsidRPr="00225D88" w:rsidTr="00D96C9D">
        <w:trPr>
          <w:trHeight w:val="145"/>
        </w:trPr>
        <w:tc>
          <w:tcPr>
            <w:tcW w:w="2462" w:type="dxa"/>
            <w:shd w:val="clear" w:color="auto" w:fill="FABF8F"/>
            <w:vAlign w:val="center"/>
          </w:tcPr>
          <w:p w:rsidR="00C031FA" w:rsidRPr="00225D88" w:rsidRDefault="00C031FA" w:rsidP="001F4899">
            <w:pPr>
              <w:pStyle w:val="ProductNames"/>
              <w:rPr>
                <w:rFonts w:ascii="Tahoma" w:hAnsi="Tahoma" w:cs="Tahoma"/>
                <w:sz w:val="14"/>
                <w:szCs w:val="14"/>
              </w:rPr>
            </w:pPr>
            <w:bookmarkStart w:id="321" w:name="_Toc325608954"/>
            <w:bookmarkStart w:id="322" w:name="_Toc328570268"/>
            <w:bookmarkEnd w:id="321"/>
            <w:r w:rsidRPr="00225D88">
              <w:rPr>
                <w:rFonts w:ascii="Tahoma" w:hAnsi="Tahoma" w:cs="Tahoma"/>
                <w:sz w:val="14"/>
                <w:szCs w:val="14"/>
                <w:lang w:val="pt-BR"/>
              </w:rPr>
              <w:t xml:space="preserve">Groove Enterprise Services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(SL de Dispositivo)</w:t>
            </w:r>
            <w:bookmarkEnd w:id="322"/>
          </w:p>
        </w:tc>
        <w:tc>
          <w:tcPr>
            <w:tcW w:w="432" w:type="dxa"/>
            <w:shd w:val="clear" w:color="auto" w:fill="FABF8F"/>
            <w:vAlign w:val="center"/>
          </w:tcPr>
          <w:p w:rsidR="00C031FA" w:rsidRPr="00225D88" w:rsidRDefault="00C031FA" w:rsidP="00735622">
            <w:pPr>
              <w:pStyle w:val="TableText"/>
              <w:widowControl w:val="0"/>
              <w:rPr>
                <w:b/>
                <w:color w:val="000000"/>
                <w:sz w:val="13"/>
                <w:szCs w:val="13"/>
                <w:u w:val="single"/>
              </w:rPr>
            </w:pPr>
          </w:p>
        </w:tc>
        <w:tc>
          <w:tcPr>
            <w:tcW w:w="450" w:type="dxa"/>
            <w:shd w:val="clear" w:color="auto" w:fill="FABF8F"/>
          </w:tcPr>
          <w:p w:rsidR="00C031FA" w:rsidRPr="00225D88" w:rsidRDefault="00BD3B84" w:rsidP="00735622">
            <w:pPr>
              <w:pStyle w:val="TableText"/>
              <w:widowControl w:val="0"/>
              <w:spacing w:before="80"/>
              <w:rPr>
                <w:rFonts w:ascii="Tahoma" w:hAnsi="Tahoma" w:cs="Tahoma"/>
                <w:sz w:val="13"/>
              </w:rPr>
            </w:pPr>
            <w:r w:rsidRPr="00225D88">
              <w:rPr>
                <w:rFonts w:ascii="Tahoma"/>
                <w:color w:val="000000"/>
                <w:sz w:val="13"/>
              </w:rPr>
              <w:t>3/10</w:t>
            </w:r>
          </w:p>
        </w:tc>
        <w:tc>
          <w:tcPr>
            <w:tcW w:w="369" w:type="dxa"/>
            <w:tcBorders>
              <w:right w:val="single" w:sz="18" w:space="0" w:color="auto"/>
            </w:tcBorders>
            <w:shd w:val="clear" w:color="auto" w:fill="FABF8F"/>
            <w:vAlign w:val="center"/>
          </w:tcPr>
          <w:p w:rsidR="00C031FA" w:rsidRPr="00225D88" w:rsidRDefault="00BD3B84" w:rsidP="00735622">
            <w:pPr>
              <w:pStyle w:val="TableText"/>
              <w:widowControl w:val="0"/>
              <w:rPr>
                <w:rFonts w:ascii="Tahoma" w:hAnsi="Tahoma" w:cs="Tahoma"/>
                <w:sz w:val="13"/>
              </w:rPr>
            </w:pPr>
            <w:r w:rsidRPr="00225D88">
              <w:rPr>
                <w:rFonts w:ascii="Tahoma"/>
                <w:sz w:val="13"/>
                <w:lang w:val="pt-BR"/>
              </w:rPr>
              <w:t>SRV</w:t>
            </w:r>
          </w:p>
        </w:tc>
        <w:tc>
          <w:tcPr>
            <w:tcW w:w="2475" w:type="dxa"/>
            <w:gridSpan w:val="8"/>
            <w:tcBorders>
              <w:left w:val="single" w:sz="18" w:space="0" w:color="auto"/>
              <w:right w:val="single" w:sz="18" w:space="0" w:color="auto"/>
            </w:tcBorders>
            <w:shd w:val="clear" w:color="auto" w:fill="FABF8F"/>
            <w:vAlign w:val="center"/>
          </w:tcPr>
          <w:p w:rsidR="00C031FA" w:rsidRPr="00225D88" w:rsidRDefault="00BD3B84" w:rsidP="00735622">
            <w:pPr>
              <w:pStyle w:val="TableText"/>
              <w:widowControl w:val="0"/>
              <w:rPr>
                <w:rFonts w:ascii="Tahoma" w:hAnsi="Tahoma" w:cs="Tahoma"/>
                <w:sz w:val="13"/>
              </w:rPr>
            </w:pPr>
            <w:r w:rsidRPr="00225D88">
              <w:rPr>
                <w:rFonts w:ascii="Tahoma"/>
                <w:sz w:val="13"/>
                <w:lang w:val="pt-BR"/>
              </w:rPr>
              <w:t>1 ponto</w:t>
            </w:r>
          </w:p>
        </w:tc>
        <w:tc>
          <w:tcPr>
            <w:tcW w:w="405" w:type="dxa"/>
            <w:tcBorders>
              <w:left w:val="single" w:sz="18" w:space="0" w:color="auto"/>
            </w:tcBorders>
            <w:shd w:val="clear" w:color="auto" w:fill="FABF8F"/>
            <w:vAlign w:val="center"/>
          </w:tcPr>
          <w:p w:rsidR="00C031FA" w:rsidRPr="00225D88" w:rsidRDefault="00C031FA" w:rsidP="00735622">
            <w:pPr>
              <w:pStyle w:val="TableText"/>
              <w:widowControl w:val="0"/>
              <w:rPr>
                <w:rFonts w:ascii="Tahoma" w:hAnsi="Tahoma" w:cs="Tahoma"/>
                <w:sz w:val="13"/>
              </w:rPr>
            </w:pPr>
          </w:p>
        </w:tc>
        <w:tc>
          <w:tcPr>
            <w:tcW w:w="513" w:type="dxa"/>
            <w:shd w:val="clear" w:color="auto" w:fill="FABF8F"/>
            <w:vAlign w:val="center"/>
          </w:tcPr>
          <w:p w:rsidR="00C031FA" w:rsidRPr="00225D88" w:rsidRDefault="00C031FA" w:rsidP="00735622">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C031FA" w:rsidRPr="00225D88" w:rsidRDefault="00C031FA" w:rsidP="00735622">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C031FA" w:rsidRPr="00225D88" w:rsidRDefault="00BD3B84" w:rsidP="00735622">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ABF8F"/>
            <w:vAlign w:val="center"/>
          </w:tcPr>
          <w:p w:rsidR="00C031FA" w:rsidRPr="00225D88" w:rsidRDefault="00BD3B84" w:rsidP="00735622">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C031FA" w:rsidP="00735622">
            <w:pPr>
              <w:pStyle w:val="TableText"/>
              <w:widowControl w:val="0"/>
              <w:rPr>
                <w:rFonts w:ascii="Tahoma" w:hAnsi="Tahoma" w:cs="Tahoma"/>
                <w:sz w:val="13"/>
              </w:rPr>
            </w:pPr>
          </w:p>
        </w:tc>
        <w:tc>
          <w:tcPr>
            <w:tcW w:w="1323" w:type="dxa"/>
            <w:shd w:val="clear" w:color="auto" w:fill="FABF8F"/>
          </w:tcPr>
          <w:p w:rsidR="00C031FA" w:rsidRPr="00225D88" w:rsidRDefault="00BD3B84" w:rsidP="00472DFD">
            <w:pPr>
              <w:pStyle w:val="TableText"/>
              <w:widowControl w:val="0"/>
              <w:spacing w:before="120"/>
              <w:rPr>
                <w:rFonts w:ascii="Tahoma" w:hAnsi="Tahoma" w:cs="Tahoma"/>
                <w:sz w:val="13"/>
              </w:rPr>
            </w:pPr>
            <w:r w:rsidRPr="00225D88">
              <w:rPr>
                <w:rFonts w:ascii="Tahoma"/>
                <w:sz w:val="13"/>
                <w:lang w:val="pt-BR"/>
              </w:rPr>
              <w:t>A,ST</w:t>
            </w:r>
          </w:p>
        </w:tc>
        <w:tc>
          <w:tcPr>
            <w:tcW w:w="540" w:type="dxa"/>
            <w:shd w:val="clear" w:color="auto" w:fill="FABF8F"/>
            <w:vAlign w:val="center"/>
          </w:tcPr>
          <w:p w:rsidR="00C031FA" w:rsidRPr="00225D88" w:rsidRDefault="00C031FA" w:rsidP="00735622">
            <w:pPr>
              <w:pStyle w:val="TableText"/>
              <w:widowControl w:val="0"/>
              <w:rPr>
                <w:rFonts w:ascii="Tahoma" w:hAnsi="Tahoma" w:cs="Tahoma"/>
                <w:sz w:val="13"/>
              </w:rPr>
            </w:pPr>
          </w:p>
        </w:tc>
      </w:tr>
      <w:tr w:rsidR="001C38D4" w:rsidRPr="00225D88" w:rsidTr="00D96C9D">
        <w:trPr>
          <w:trHeight w:val="145"/>
        </w:trPr>
        <w:tc>
          <w:tcPr>
            <w:tcW w:w="2462" w:type="dxa"/>
            <w:shd w:val="clear" w:color="auto" w:fill="FFFFFF"/>
            <w:vAlign w:val="center"/>
          </w:tcPr>
          <w:p w:rsidR="00C031FA" w:rsidRPr="00225D88" w:rsidRDefault="00C031FA" w:rsidP="001F4899">
            <w:pPr>
              <w:pStyle w:val="ProductNames"/>
              <w:rPr>
                <w:rFonts w:ascii="Tahoma" w:hAnsi="Tahoma" w:cs="Tahoma"/>
                <w:sz w:val="14"/>
                <w:szCs w:val="14"/>
              </w:rPr>
            </w:pPr>
            <w:bookmarkStart w:id="323" w:name="_Toc325608955"/>
            <w:bookmarkStart w:id="324" w:name="_Toc328570269"/>
            <w:bookmarkEnd w:id="323"/>
            <w:r w:rsidRPr="00225D88">
              <w:rPr>
                <w:rFonts w:ascii="Tahoma" w:hAnsi="Tahoma" w:cs="Tahoma"/>
                <w:sz w:val="14"/>
                <w:szCs w:val="14"/>
                <w:lang w:val="pt-BR"/>
              </w:rPr>
              <w:t xml:space="preserve">Groove Enterprise Services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(SL de Usuário)</w:t>
            </w:r>
            <w:bookmarkEnd w:id="324"/>
          </w:p>
        </w:tc>
        <w:tc>
          <w:tcPr>
            <w:tcW w:w="432" w:type="dxa"/>
            <w:shd w:val="clear" w:color="auto" w:fill="FFFFFF"/>
            <w:vAlign w:val="center"/>
          </w:tcPr>
          <w:p w:rsidR="00C031FA" w:rsidRPr="00225D88" w:rsidRDefault="00C031FA" w:rsidP="00735622">
            <w:pPr>
              <w:pStyle w:val="TableText"/>
              <w:widowControl w:val="0"/>
              <w:rPr>
                <w:b/>
                <w:color w:val="000000"/>
                <w:sz w:val="13"/>
                <w:szCs w:val="13"/>
                <w:u w:val="single"/>
              </w:rPr>
            </w:pPr>
          </w:p>
        </w:tc>
        <w:tc>
          <w:tcPr>
            <w:tcW w:w="450" w:type="dxa"/>
            <w:shd w:val="clear" w:color="auto" w:fill="FFFFFF"/>
          </w:tcPr>
          <w:p w:rsidR="00C031FA" w:rsidRPr="00225D88" w:rsidRDefault="00BD3B84" w:rsidP="00735622">
            <w:pPr>
              <w:pStyle w:val="TableText"/>
              <w:widowControl w:val="0"/>
              <w:spacing w:before="80"/>
              <w:rPr>
                <w:rFonts w:ascii="Tahoma" w:hAnsi="Tahoma" w:cs="Tahoma"/>
                <w:sz w:val="13"/>
                <w:szCs w:val="13"/>
              </w:rPr>
            </w:pPr>
            <w:r w:rsidRPr="00225D88">
              <w:rPr>
                <w:rFonts w:ascii="Tahoma" w:hAnsi="Tahoma" w:cs="Tahoma"/>
                <w:color w:val="000000"/>
                <w:sz w:val="13"/>
                <w:szCs w:val="13"/>
              </w:rPr>
              <w:t>3/10</w:t>
            </w:r>
          </w:p>
        </w:tc>
        <w:tc>
          <w:tcPr>
            <w:tcW w:w="369" w:type="dxa"/>
            <w:tcBorders>
              <w:right w:val="single" w:sz="18" w:space="0" w:color="auto"/>
            </w:tcBorders>
            <w:shd w:val="clear" w:color="auto" w:fill="FFFFFF"/>
            <w:vAlign w:val="center"/>
          </w:tcPr>
          <w:p w:rsidR="00C031FA" w:rsidRPr="00225D88" w:rsidRDefault="00BD3B84" w:rsidP="00735622">
            <w:pPr>
              <w:pStyle w:val="TableText"/>
              <w:widowControl w:val="0"/>
              <w:rPr>
                <w:rFonts w:ascii="Tahoma" w:hAnsi="Tahoma" w:cs="Tahoma"/>
                <w:sz w:val="13"/>
                <w:szCs w:val="13"/>
              </w:rPr>
            </w:pPr>
            <w:r w:rsidRPr="00225D88">
              <w:rPr>
                <w:rFonts w:ascii="Tahoma" w:hAnsi="Tahoma" w:cs="Tahoma"/>
                <w:sz w:val="13"/>
                <w:szCs w:val="13"/>
                <w:lang w:val="pt-BR"/>
              </w:rPr>
              <w:t>SRV</w:t>
            </w:r>
          </w:p>
        </w:tc>
        <w:tc>
          <w:tcPr>
            <w:tcW w:w="2475" w:type="dxa"/>
            <w:gridSpan w:val="8"/>
            <w:tcBorders>
              <w:left w:val="single" w:sz="18" w:space="0" w:color="auto"/>
              <w:right w:val="single" w:sz="18" w:space="0" w:color="auto"/>
            </w:tcBorders>
            <w:shd w:val="clear" w:color="auto" w:fill="FFFFFF"/>
            <w:vAlign w:val="center"/>
          </w:tcPr>
          <w:p w:rsidR="00C031FA" w:rsidRPr="00225D88" w:rsidRDefault="00BD3B84" w:rsidP="00735622">
            <w:pPr>
              <w:pStyle w:val="TableText"/>
              <w:widowControl w:val="0"/>
              <w:rPr>
                <w:rFonts w:ascii="Tahoma" w:hAnsi="Tahoma" w:cs="Tahoma"/>
                <w:sz w:val="13"/>
                <w:szCs w:val="13"/>
              </w:rPr>
            </w:pPr>
            <w:r w:rsidRPr="00225D88">
              <w:rPr>
                <w:rFonts w:ascii="Tahoma" w:hAnsi="Tahoma" w:cs="Tahoma"/>
                <w:sz w:val="13"/>
                <w:szCs w:val="13"/>
                <w:lang w:val="pt-BR"/>
              </w:rPr>
              <w:t>1 ponto</w:t>
            </w:r>
          </w:p>
        </w:tc>
        <w:tc>
          <w:tcPr>
            <w:tcW w:w="405" w:type="dxa"/>
            <w:tcBorders>
              <w:left w:val="single" w:sz="18" w:space="0" w:color="auto"/>
            </w:tcBorders>
            <w:shd w:val="clear" w:color="auto" w:fill="FFFFFF"/>
            <w:vAlign w:val="center"/>
          </w:tcPr>
          <w:p w:rsidR="00C031FA" w:rsidRPr="00225D88" w:rsidRDefault="00C031FA" w:rsidP="00735622">
            <w:pPr>
              <w:pStyle w:val="TableText"/>
              <w:widowControl w:val="0"/>
              <w:rPr>
                <w:rFonts w:ascii="Tahoma" w:hAnsi="Tahoma" w:cs="Tahoma"/>
                <w:sz w:val="13"/>
              </w:rPr>
            </w:pPr>
          </w:p>
        </w:tc>
        <w:tc>
          <w:tcPr>
            <w:tcW w:w="513" w:type="dxa"/>
            <w:shd w:val="clear" w:color="auto" w:fill="FFFFFF"/>
            <w:vAlign w:val="center"/>
          </w:tcPr>
          <w:p w:rsidR="00C031FA" w:rsidRPr="00225D88" w:rsidRDefault="00C031FA" w:rsidP="00735622">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C031FA" w:rsidRPr="00225D88" w:rsidRDefault="00C031FA" w:rsidP="00735622">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C031FA" w:rsidRPr="00225D88" w:rsidRDefault="00BD3B84" w:rsidP="00735622">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FFFFF"/>
            <w:vAlign w:val="center"/>
          </w:tcPr>
          <w:p w:rsidR="00C031FA" w:rsidRPr="00225D88" w:rsidRDefault="00BD3B84" w:rsidP="00735622">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C031FA" w:rsidP="00735622">
            <w:pPr>
              <w:pStyle w:val="TableText"/>
              <w:widowControl w:val="0"/>
              <w:rPr>
                <w:rFonts w:ascii="Tahoma" w:hAnsi="Tahoma" w:cs="Tahoma"/>
                <w:sz w:val="13"/>
              </w:rPr>
            </w:pPr>
          </w:p>
        </w:tc>
        <w:tc>
          <w:tcPr>
            <w:tcW w:w="1323" w:type="dxa"/>
            <w:shd w:val="clear" w:color="auto" w:fill="FFFFFF"/>
          </w:tcPr>
          <w:p w:rsidR="00C031FA" w:rsidRPr="00225D88" w:rsidRDefault="00BD3B84" w:rsidP="00472DFD">
            <w:pPr>
              <w:pStyle w:val="TableText"/>
              <w:widowControl w:val="0"/>
              <w:spacing w:before="120"/>
              <w:rPr>
                <w:rFonts w:ascii="Tahoma" w:hAnsi="Tahoma" w:cs="Tahoma"/>
                <w:sz w:val="13"/>
              </w:rPr>
            </w:pPr>
            <w:r w:rsidRPr="00225D88">
              <w:rPr>
                <w:rFonts w:ascii="Tahoma"/>
                <w:sz w:val="13"/>
                <w:lang w:val="pt-BR"/>
              </w:rPr>
              <w:t>A,ST</w:t>
            </w:r>
          </w:p>
        </w:tc>
        <w:tc>
          <w:tcPr>
            <w:tcW w:w="540" w:type="dxa"/>
            <w:shd w:val="clear" w:color="auto" w:fill="FFFFFF"/>
            <w:vAlign w:val="center"/>
          </w:tcPr>
          <w:p w:rsidR="00C031FA" w:rsidRPr="00225D88" w:rsidRDefault="00C031FA" w:rsidP="00735622">
            <w:pPr>
              <w:pStyle w:val="TableText"/>
              <w:widowControl w:val="0"/>
              <w:rPr>
                <w:rFonts w:ascii="Tahoma" w:hAnsi="Tahoma" w:cs="Tahoma"/>
                <w:sz w:val="13"/>
              </w:rPr>
            </w:pPr>
          </w:p>
        </w:tc>
      </w:tr>
      <w:tr w:rsidR="00DD4589" w:rsidRPr="00225D88" w:rsidTr="00D96C9D">
        <w:trPr>
          <w:trHeight w:val="145"/>
        </w:trPr>
        <w:tc>
          <w:tcPr>
            <w:tcW w:w="2462" w:type="dxa"/>
            <w:shd w:val="clear" w:color="auto" w:fill="FABF8F"/>
            <w:vAlign w:val="center"/>
          </w:tcPr>
          <w:p w:rsidR="00C031FA" w:rsidRPr="00225D88" w:rsidRDefault="00C031FA" w:rsidP="001F4899">
            <w:pPr>
              <w:pStyle w:val="ProductNames"/>
              <w:rPr>
                <w:rFonts w:ascii="Tahoma" w:hAnsi="Tahoma" w:cs="Tahoma"/>
                <w:sz w:val="14"/>
                <w:szCs w:val="14"/>
              </w:rPr>
            </w:pPr>
            <w:bookmarkStart w:id="325" w:name="_Toc325608956"/>
            <w:bookmarkStart w:id="326" w:name="_Toc328570270"/>
            <w:bookmarkEnd w:id="325"/>
            <w:r w:rsidRPr="00225D88">
              <w:rPr>
                <w:rFonts w:ascii="Tahoma" w:hAnsi="Tahoma" w:cs="Tahoma"/>
                <w:sz w:val="14"/>
                <w:szCs w:val="14"/>
                <w:lang w:val="pt-BR"/>
              </w:rPr>
              <w:t>Groove Server 2010</w:t>
            </w:r>
            <w:bookmarkEnd w:id="326"/>
          </w:p>
        </w:tc>
        <w:tc>
          <w:tcPr>
            <w:tcW w:w="432" w:type="dxa"/>
            <w:shd w:val="clear" w:color="auto" w:fill="FABF8F"/>
            <w:vAlign w:val="center"/>
          </w:tcPr>
          <w:p w:rsidR="00C031FA" w:rsidRPr="00225D88" w:rsidRDefault="00C031FA" w:rsidP="00D41F45">
            <w:pPr>
              <w:pStyle w:val="TableText"/>
              <w:widowControl w:val="0"/>
              <w:rPr>
                <w:rStyle w:val="EndnoteReference"/>
                <w:color w:val="0000FF"/>
                <w:sz w:val="13"/>
                <w:szCs w:val="13"/>
                <w:u w:val="single"/>
              </w:rPr>
            </w:pPr>
          </w:p>
        </w:tc>
        <w:tc>
          <w:tcPr>
            <w:tcW w:w="450" w:type="dxa"/>
            <w:shd w:val="clear" w:color="auto" w:fill="FABF8F"/>
          </w:tcPr>
          <w:p w:rsidR="00C031FA" w:rsidRPr="00225D88" w:rsidRDefault="00BD3B84" w:rsidP="00D41F45">
            <w:pPr>
              <w:pStyle w:val="TableText"/>
              <w:widowControl w:val="0"/>
              <w:spacing w:before="20"/>
              <w:rPr>
                <w:rFonts w:ascii="Tahoma" w:hAnsi="Tahoma" w:cs="Tahoma"/>
                <w:color w:val="000000"/>
                <w:sz w:val="13"/>
                <w:szCs w:val="13"/>
              </w:rPr>
            </w:pPr>
            <w:r w:rsidRPr="00225D88">
              <w:rPr>
                <w:rFonts w:ascii="Tahoma" w:hAnsi="Tahoma" w:cs="Tahoma"/>
                <w:color w:val="000000"/>
                <w:sz w:val="13"/>
                <w:szCs w:val="13"/>
              </w:rPr>
              <w:t>04/10</w:t>
            </w:r>
          </w:p>
        </w:tc>
        <w:tc>
          <w:tcPr>
            <w:tcW w:w="369" w:type="dxa"/>
            <w:tcBorders>
              <w:right w:val="single" w:sz="18" w:space="0" w:color="auto"/>
            </w:tcBorders>
            <w:shd w:val="clear" w:color="auto" w:fill="FABF8F"/>
            <w:vAlign w:val="center"/>
          </w:tcPr>
          <w:p w:rsidR="00C031FA" w:rsidRPr="00225D88" w:rsidRDefault="00BD3B84" w:rsidP="00D41F45">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C031FA"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50</w:t>
            </w:r>
          </w:p>
        </w:tc>
        <w:tc>
          <w:tcPr>
            <w:tcW w:w="351" w:type="dxa"/>
            <w:shd w:val="clear" w:color="auto" w:fill="FABF8F"/>
            <w:vAlign w:val="center"/>
          </w:tcPr>
          <w:p w:rsidR="00C031FA"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125</w:t>
            </w:r>
          </w:p>
        </w:tc>
        <w:tc>
          <w:tcPr>
            <w:tcW w:w="351" w:type="dxa"/>
            <w:shd w:val="clear" w:color="auto" w:fill="FABF8F"/>
            <w:vAlign w:val="center"/>
          </w:tcPr>
          <w:p w:rsidR="00C031FA"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100</w:t>
            </w:r>
          </w:p>
        </w:tc>
        <w:tc>
          <w:tcPr>
            <w:tcW w:w="360" w:type="dxa"/>
            <w:shd w:val="clear" w:color="auto" w:fill="FABF8F"/>
            <w:vAlign w:val="center"/>
          </w:tcPr>
          <w:p w:rsidR="00C031FA"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75</w:t>
            </w:r>
          </w:p>
        </w:tc>
        <w:tc>
          <w:tcPr>
            <w:tcW w:w="360" w:type="dxa"/>
            <w:gridSpan w:val="2"/>
            <w:shd w:val="clear" w:color="auto" w:fill="FABF8F"/>
            <w:vAlign w:val="center"/>
          </w:tcPr>
          <w:p w:rsidR="00C031FA"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75</w:t>
            </w:r>
          </w:p>
        </w:tc>
        <w:tc>
          <w:tcPr>
            <w:tcW w:w="333" w:type="dxa"/>
            <w:shd w:val="clear" w:color="auto" w:fill="FABF8F"/>
            <w:vAlign w:val="center"/>
          </w:tcPr>
          <w:p w:rsidR="00C031FA"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50</w:t>
            </w:r>
          </w:p>
        </w:tc>
        <w:tc>
          <w:tcPr>
            <w:tcW w:w="378" w:type="dxa"/>
            <w:tcBorders>
              <w:right w:val="single" w:sz="18" w:space="0" w:color="auto"/>
            </w:tcBorders>
            <w:shd w:val="clear" w:color="auto" w:fill="FABF8F"/>
            <w:vAlign w:val="center"/>
          </w:tcPr>
          <w:p w:rsidR="00C031FA"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25</w:t>
            </w:r>
          </w:p>
        </w:tc>
        <w:tc>
          <w:tcPr>
            <w:tcW w:w="405" w:type="dxa"/>
            <w:tcBorders>
              <w:left w:val="single" w:sz="18" w:space="0" w:color="auto"/>
            </w:tcBorders>
            <w:shd w:val="clear" w:color="auto" w:fill="FABF8F"/>
            <w:vAlign w:val="center"/>
          </w:tcPr>
          <w:p w:rsidR="00C031FA" w:rsidRPr="00225D88" w:rsidRDefault="00C031FA" w:rsidP="00D41F45">
            <w:pPr>
              <w:pStyle w:val="TableText"/>
              <w:widowControl w:val="0"/>
              <w:rPr>
                <w:rFonts w:ascii="Tahoma" w:hAnsi="Tahoma" w:cs="Tahoma"/>
                <w:sz w:val="13"/>
              </w:rPr>
            </w:pPr>
          </w:p>
        </w:tc>
        <w:tc>
          <w:tcPr>
            <w:tcW w:w="513" w:type="dxa"/>
            <w:shd w:val="clear" w:color="auto" w:fill="FABF8F"/>
            <w:vAlign w:val="center"/>
          </w:tcPr>
          <w:p w:rsidR="00C031FA" w:rsidRPr="00225D88" w:rsidRDefault="00C031FA" w:rsidP="00D41F45">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C031FA" w:rsidRPr="00225D88" w:rsidRDefault="00C031FA" w:rsidP="00D41F45">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C031FA" w:rsidRPr="00225D88" w:rsidRDefault="00BD3B84" w:rsidP="00D41F45">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ABF8F"/>
            <w:vAlign w:val="center"/>
          </w:tcPr>
          <w:p w:rsidR="00C031FA" w:rsidRPr="00225D88" w:rsidRDefault="00BD3B84" w:rsidP="00D41F45">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rsidP="00D41F45">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C031FA"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540" w:type="dxa"/>
            <w:shd w:val="clear" w:color="auto" w:fill="FABF8F"/>
            <w:vAlign w:val="center"/>
          </w:tcPr>
          <w:p w:rsidR="00C031FA" w:rsidRPr="00225D88" w:rsidRDefault="00C031FA" w:rsidP="00D41F45">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tcPr>
          <w:p w:rsidR="00C031FA" w:rsidRPr="00225D88" w:rsidRDefault="00C031FA" w:rsidP="001F4899">
            <w:pPr>
              <w:pStyle w:val="ProductNames"/>
              <w:rPr>
                <w:rFonts w:ascii="Tahoma" w:hAnsi="Tahoma" w:cs="Tahoma"/>
                <w:sz w:val="14"/>
                <w:szCs w:val="14"/>
              </w:rPr>
            </w:pPr>
            <w:bookmarkStart w:id="327" w:name="_Toc325608957"/>
            <w:bookmarkStart w:id="328" w:name="_Toc328570271"/>
            <w:bookmarkEnd w:id="327"/>
            <w:r w:rsidRPr="00225D88">
              <w:rPr>
                <w:rFonts w:ascii="Tahoma" w:hAnsi="Tahoma" w:cs="Tahoma"/>
                <w:sz w:val="14"/>
                <w:szCs w:val="14"/>
                <w:lang w:val="pt-BR"/>
              </w:rPr>
              <w:t>HPC Pack 2008 R2 Enterprise</w:t>
            </w:r>
            <w:bookmarkEnd w:id="328"/>
          </w:p>
        </w:tc>
        <w:tc>
          <w:tcPr>
            <w:tcW w:w="432" w:type="dxa"/>
            <w:shd w:val="clear" w:color="auto" w:fill="FFFFFF"/>
            <w:vAlign w:val="center"/>
          </w:tcPr>
          <w:p w:rsidR="00C031FA" w:rsidRPr="00225D88" w:rsidRDefault="00875C88" w:rsidP="006721D5">
            <w:pPr>
              <w:pStyle w:val="TableText"/>
              <w:widowControl w:val="0"/>
              <w:rPr>
                <w:rStyle w:val="EndnoteReference"/>
                <w:rFonts w:cs="Tahoma"/>
                <w:color w:val="000000"/>
                <w:sz w:val="13"/>
                <w:szCs w:val="13"/>
                <w:u w:val="single"/>
              </w:rPr>
            </w:pPr>
            <w:hyperlink w:anchor="_65_HPC_Pack" w:history="1">
              <w:r w:rsidR="00BD3B84" w:rsidRPr="00225D88">
                <w:rPr>
                  <w:rStyle w:val="Hyperlink"/>
                  <w:rFonts w:hAnsi="Times New Roman"/>
                  <w:b/>
                  <w:sz w:val="13"/>
                </w:rPr>
                <w:t>65</w:t>
              </w:r>
            </w:hyperlink>
          </w:p>
        </w:tc>
        <w:tc>
          <w:tcPr>
            <w:tcW w:w="450" w:type="dxa"/>
            <w:shd w:val="clear" w:color="auto" w:fill="FFFFFF"/>
          </w:tcPr>
          <w:p w:rsidR="00C031FA" w:rsidRPr="00225D88" w:rsidRDefault="00BD3B84">
            <w:pPr>
              <w:pStyle w:val="TableText"/>
              <w:widowControl w:val="0"/>
              <w:spacing w:before="80"/>
              <w:rPr>
                <w:rFonts w:ascii="Tahoma" w:hAnsi="Tahoma" w:cs="Tahoma"/>
                <w:sz w:val="13"/>
                <w:szCs w:val="13"/>
              </w:rPr>
            </w:pPr>
            <w:r w:rsidRPr="00225D88">
              <w:rPr>
                <w:rFonts w:ascii="Tahoma" w:hAnsi="Tahoma" w:cs="Tahoma"/>
                <w:sz w:val="13"/>
                <w:szCs w:val="13"/>
              </w:rPr>
              <w:t>09/10</w:t>
            </w:r>
          </w:p>
        </w:tc>
        <w:tc>
          <w:tcPr>
            <w:tcW w:w="369"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351" w:type="dxa"/>
            <w:shd w:val="clear" w:color="auto" w:fill="FFFFFF"/>
            <w:vAlign w:val="center"/>
          </w:tcPr>
          <w:p w:rsidR="00C031FA"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13</w:t>
            </w:r>
          </w:p>
        </w:tc>
        <w:tc>
          <w:tcPr>
            <w:tcW w:w="351" w:type="dxa"/>
            <w:shd w:val="clear" w:color="auto" w:fill="FFFFFF"/>
            <w:vAlign w:val="center"/>
          </w:tcPr>
          <w:p w:rsidR="00C031FA"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10</w:t>
            </w:r>
          </w:p>
        </w:tc>
        <w:tc>
          <w:tcPr>
            <w:tcW w:w="360" w:type="dxa"/>
            <w:shd w:val="clear" w:color="auto" w:fill="FFFFFF"/>
            <w:vAlign w:val="center"/>
          </w:tcPr>
          <w:p w:rsidR="00C031FA"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8</w:t>
            </w:r>
          </w:p>
        </w:tc>
        <w:tc>
          <w:tcPr>
            <w:tcW w:w="360" w:type="dxa"/>
            <w:gridSpan w:val="2"/>
            <w:shd w:val="clear" w:color="auto" w:fill="FFFFFF"/>
            <w:vAlign w:val="center"/>
          </w:tcPr>
          <w:p w:rsidR="00C031FA"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8</w:t>
            </w:r>
          </w:p>
        </w:tc>
        <w:tc>
          <w:tcPr>
            <w:tcW w:w="333" w:type="dxa"/>
            <w:shd w:val="clear" w:color="auto" w:fill="FFFFFF"/>
            <w:vAlign w:val="center"/>
          </w:tcPr>
          <w:p w:rsidR="00C031FA"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378"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3</w:t>
            </w:r>
          </w:p>
        </w:tc>
        <w:tc>
          <w:tcPr>
            <w:tcW w:w="405"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5</w:t>
            </w:r>
          </w:p>
        </w:tc>
        <w:tc>
          <w:tcPr>
            <w:tcW w:w="513" w:type="dxa"/>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10</w:t>
            </w:r>
          </w:p>
        </w:tc>
        <w:tc>
          <w:tcPr>
            <w:tcW w:w="387"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5</w:t>
            </w:r>
          </w:p>
        </w:tc>
        <w:tc>
          <w:tcPr>
            <w:tcW w:w="468"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rPr>
              <w:t>5</w:t>
            </w:r>
          </w:p>
        </w:tc>
        <w:tc>
          <w:tcPr>
            <w:tcW w:w="414"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color w:val="000000"/>
                <w:sz w:val="13"/>
              </w:rPr>
            </w:pPr>
            <w:r w:rsidRPr="00225D88">
              <w:rPr>
                <w:rFonts w:ascii="Tahoma"/>
                <w:color w:val="000000"/>
                <w:sz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C031FA"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540" w:type="dxa"/>
            <w:shd w:val="clear" w:color="auto" w:fill="FFFFFF"/>
            <w:vAlign w:val="center"/>
          </w:tcPr>
          <w:p w:rsidR="00C031FA" w:rsidRPr="00225D88" w:rsidRDefault="00C031FA">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tcPr>
          <w:p w:rsidR="00C031FA" w:rsidRPr="00225D88" w:rsidRDefault="00C031FA" w:rsidP="001F4899">
            <w:pPr>
              <w:pStyle w:val="ProductNames"/>
              <w:rPr>
                <w:rFonts w:ascii="Tahoma" w:hAnsi="Tahoma" w:cs="Tahoma"/>
                <w:sz w:val="14"/>
                <w:szCs w:val="14"/>
              </w:rPr>
            </w:pPr>
            <w:bookmarkStart w:id="329" w:name="_Toc325608958"/>
            <w:bookmarkStart w:id="330" w:name="_Toc328570272"/>
            <w:bookmarkEnd w:id="329"/>
            <w:r w:rsidRPr="00225D88">
              <w:rPr>
                <w:rFonts w:ascii="Tahoma" w:hAnsi="Tahoma" w:cs="Tahoma"/>
                <w:sz w:val="14"/>
                <w:szCs w:val="14"/>
                <w:lang w:val="pt-BR"/>
              </w:rPr>
              <w:t>HPC Pack 2008 R2 para Workstation</w:t>
            </w:r>
            <w:bookmarkEnd w:id="330"/>
          </w:p>
        </w:tc>
        <w:tc>
          <w:tcPr>
            <w:tcW w:w="432" w:type="dxa"/>
            <w:shd w:val="clear" w:color="auto" w:fill="FABF8F"/>
            <w:vAlign w:val="center"/>
          </w:tcPr>
          <w:p w:rsidR="00C031FA" w:rsidRPr="00225D88" w:rsidRDefault="00875C88" w:rsidP="00EB6C66">
            <w:pPr>
              <w:pStyle w:val="TableText"/>
              <w:widowControl w:val="0"/>
              <w:rPr>
                <w:rStyle w:val="EndnoteReference"/>
                <w:rFonts w:cs="Tahoma"/>
                <w:color w:val="000000"/>
                <w:sz w:val="13"/>
                <w:szCs w:val="13"/>
                <w:u w:val="single"/>
              </w:rPr>
            </w:pPr>
            <w:hyperlink w:anchor="_65_HPC_Pack" w:history="1">
              <w:r w:rsidR="003815BC" w:rsidRPr="00225D88">
                <w:rPr>
                  <w:rStyle w:val="Hyperlink"/>
                  <w:rFonts w:hAnsi="Times New Roman"/>
                  <w:b/>
                  <w:sz w:val="13"/>
                </w:rPr>
                <w:t>65</w:t>
              </w:r>
            </w:hyperlink>
          </w:p>
        </w:tc>
        <w:tc>
          <w:tcPr>
            <w:tcW w:w="450" w:type="dxa"/>
            <w:shd w:val="clear" w:color="auto" w:fill="FABF8F"/>
          </w:tcPr>
          <w:p w:rsidR="00C031FA" w:rsidRPr="00225D88" w:rsidRDefault="00BD3B84" w:rsidP="00EB6C66">
            <w:pPr>
              <w:pStyle w:val="TableText"/>
              <w:widowControl w:val="0"/>
              <w:spacing w:before="80"/>
              <w:rPr>
                <w:rFonts w:ascii="Tahoma" w:hAnsi="Tahoma" w:cs="Tahoma"/>
                <w:sz w:val="13"/>
                <w:szCs w:val="13"/>
              </w:rPr>
            </w:pPr>
            <w:r w:rsidRPr="00225D88">
              <w:rPr>
                <w:rFonts w:ascii="Tahoma" w:hAnsi="Tahoma" w:cs="Tahoma"/>
                <w:sz w:val="13"/>
                <w:szCs w:val="13"/>
              </w:rPr>
              <w:t>09/10</w:t>
            </w:r>
          </w:p>
        </w:tc>
        <w:tc>
          <w:tcPr>
            <w:tcW w:w="369" w:type="dxa"/>
            <w:tcBorders>
              <w:right w:val="single" w:sz="18" w:space="0" w:color="auto"/>
            </w:tcBorders>
            <w:shd w:val="clear" w:color="auto" w:fill="FABF8F"/>
            <w:vAlign w:val="center"/>
          </w:tcPr>
          <w:p w:rsidR="00C031FA" w:rsidRPr="00225D88" w:rsidRDefault="00BD3B84" w:rsidP="00EB6C66">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C031FA" w:rsidRPr="00225D88" w:rsidRDefault="00BD3B84" w:rsidP="00EB6C66">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51" w:type="dxa"/>
            <w:shd w:val="clear" w:color="auto" w:fill="FABF8F"/>
            <w:vAlign w:val="center"/>
          </w:tcPr>
          <w:p w:rsidR="00C031FA" w:rsidRPr="00225D88" w:rsidRDefault="00BD3B84" w:rsidP="00EB6C66">
            <w:pPr>
              <w:pStyle w:val="TableText"/>
              <w:widowControl w:val="0"/>
              <w:rPr>
                <w:rFonts w:ascii="Tahoma" w:hAnsi="Tahoma" w:cs="Tahoma"/>
                <w:color w:val="000000"/>
                <w:sz w:val="13"/>
                <w:szCs w:val="13"/>
              </w:rPr>
            </w:pPr>
            <w:r w:rsidRPr="00225D88">
              <w:rPr>
                <w:rFonts w:ascii="Tahoma" w:hAnsi="Tahoma" w:cs="Tahoma"/>
                <w:color w:val="000000"/>
                <w:sz w:val="13"/>
                <w:szCs w:val="13"/>
              </w:rPr>
              <w:t>3</w:t>
            </w:r>
          </w:p>
        </w:tc>
        <w:tc>
          <w:tcPr>
            <w:tcW w:w="351" w:type="dxa"/>
            <w:shd w:val="clear" w:color="auto" w:fill="FABF8F"/>
            <w:vAlign w:val="center"/>
          </w:tcPr>
          <w:p w:rsidR="00C031FA" w:rsidRPr="00225D88" w:rsidRDefault="00BD3B84" w:rsidP="00EB6C66">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60" w:type="dxa"/>
            <w:shd w:val="clear" w:color="auto" w:fill="FABF8F"/>
            <w:vAlign w:val="center"/>
          </w:tcPr>
          <w:p w:rsidR="00C031FA" w:rsidRPr="00225D88" w:rsidRDefault="00BD3B84" w:rsidP="00EB6C66">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60" w:type="dxa"/>
            <w:gridSpan w:val="2"/>
            <w:shd w:val="clear" w:color="auto" w:fill="FABF8F"/>
            <w:vAlign w:val="center"/>
          </w:tcPr>
          <w:p w:rsidR="00C031FA" w:rsidRPr="00225D88" w:rsidRDefault="00BD3B84" w:rsidP="00EB6C66">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33" w:type="dxa"/>
            <w:shd w:val="clear" w:color="auto" w:fill="FABF8F"/>
            <w:vAlign w:val="center"/>
          </w:tcPr>
          <w:p w:rsidR="00C031FA" w:rsidRPr="00225D88" w:rsidRDefault="00BD3B84" w:rsidP="00EB6C66">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78" w:type="dxa"/>
            <w:tcBorders>
              <w:right w:val="single" w:sz="18" w:space="0" w:color="auto"/>
            </w:tcBorders>
            <w:shd w:val="clear" w:color="auto" w:fill="FABF8F"/>
            <w:vAlign w:val="center"/>
          </w:tcPr>
          <w:p w:rsidR="00C031FA" w:rsidRPr="00225D88" w:rsidRDefault="00BD3B84" w:rsidP="00AA31F2">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05" w:type="dxa"/>
            <w:tcBorders>
              <w:left w:val="single" w:sz="18" w:space="0" w:color="auto"/>
            </w:tcBorders>
            <w:shd w:val="clear" w:color="auto" w:fill="FABF8F"/>
            <w:vAlign w:val="center"/>
          </w:tcPr>
          <w:p w:rsidR="00C031FA" w:rsidRPr="00225D88" w:rsidRDefault="00BD3B84" w:rsidP="00EB6C66">
            <w:pPr>
              <w:pStyle w:val="TableText"/>
              <w:widowControl w:val="0"/>
              <w:rPr>
                <w:rFonts w:ascii="Tahoma" w:hAnsi="Tahoma" w:cs="Tahoma"/>
                <w:color w:val="000000"/>
                <w:sz w:val="13"/>
              </w:rPr>
            </w:pPr>
            <w:r w:rsidRPr="00225D88">
              <w:rPr>
                <w:rFonts w:ascii="Tahoma"/>
                <w:color w:val="000000"/>
                <w:sz w:val="13"/>
              </w:rPr>
              <w:t>1</w:t>
            </w:r>
          </w:p>
        </w:tc>
        <w:tc>
          <w:tcPr>
            <w:tcW w:w="513" w:type="dxa"/>
            <w:shd w:val="clear" w:color="auto" w:fill="FABF8F"/>
            <w:vAlign w:val="center"/>
          </w:tcPr>
          <w:p w:rsidR="00C031FA" w:rsidRPr="00225D88" w:rsidRDefault="00BD3B84" w:rsidP="00EB6C66">
            <w:pPr>
              <w:pStyle w:val="TableText"/>
              <w:widowControl w:val="0"/>
              <w:rPr>
                <w:rFonts w:ascii="Tahoma" w:hAnsi="Tahoma" w:cs="Tahoma"/>
                <w:color w:val="000000"/>
                <w:sz w:val="13"/>
              </w:rPr>
            </w:pPr>
            <w:r w:rsidRPr="00225D88">
              <w:rPr>
                <w:rFonts w:ascii="Tahoma"/>
                <w:color w:val="000000"/>
                <w:sz w:val="13"/>
              </w:rPr>
              <w:t>2</w:t>
            </w:r>
          </w:p>
        </w:tc>
        <w:tc>
          <w:tcPr>
            <w:tcW w:w="387" w:type="dxa"/>
            <w:tcBorders>
              <w:right w:val="single" w:sz="18" w:space="0" w:color="auto"/>
            </w:tcBorders>
            <w:shd w:val="clear" w:color="auto" w:fill="FABF8F"/>
            <w:vAlign w:val="center"/>
          </w:tcPr>
          <w:p w:rsidR="00C031FA" w:rsidRPr="00225D88" w:rsidRDefault="00BD3B84" w:rsidP="00EB6C66">
            <w:pPr>
              <w:pStyle w:val="TableText"/>
              <w:widowControl w:val="0"/>
              <w:rPr>
                <w:rFonts w:ascii="Tahoma" w:hAnsi="Tahoma" w:cs="Tahoma"/>
                <w:color w:val="000000"/>
                <w:sz w:val="13"/>
              </w:rPr>
            </w:pPr>
            <w:r w:rsidRPr="00225D88">
              <w:rPr>
                <w:rFonts w:ascii="Tahoma"/>
                <w:color w:val="000000"/>
                <w:sz w:val="13"/>
              </w:rPr>
              <w:t>1</w:t>
            </w:r>
          </w:p>
        </w:tc>
        <w:tc>
          <w:tcPr>
            <w:tcW w:w="468" w:type="dxa"/>
            <w:tcBorders>
              <w:left w:val="single" w:sz="18" w:space="0" w:color="auto"/>
            </w:tcBorders>
            <w:shd w:val="clear" w:color="auto" w:fill="FABF8F"/>
            <w:vAlign w:val="center"/>
          </w:tcPr>
          <w:p w:rsidR="00C031FA" w:rsidRPr="00225D88" w:rsidRDefault="00BD3B84" w:rsidP="00EB6C66">
            <w:pPr>
              <w:pStyle w:val="TableText"/>
              <w:widowControl w:val="0"/>
              <w:rPr>
                <w:rFonts w:ascii="Tahoma" w:hAnsi="Tahoma" w:cs="Tahoma"/>
                <w:color w:val="000000"/>
                <w:sz w:val="13"/>
              </w:rPr>
            </w:pPr>
            <w:r w:rsidRPr="00225D88">
              <w:rPr>
                <w:rFonts w:ascii="Tahoma"/>
                <w:color w:val="000000"/>
                <w:sz w:val="13"/>
              </w:rPr>
              <w:t>1</w:t>
            </w:r>
          </w:p>
        </w:tc>
        <w:tc>
          <w:tcPr>
            <w:tcW w:w="414" w:type="dxa"/>
            <w:tcBorders>
              <w:right w:val="single" w:sz="18" w:space="0" w:color="auto"/>
            </w:tcBorders>
            <w:shd w:val="clear" w:color="auto" w:fill="FABF8F"/>
            <w:vAlign w:val="center"/>
          </w:tcPr>
          <w:p w:rsidR="00C031FA" w:rsidRPr="00225D88" w:rsidRDefault="00BD3B84" w:rsidP="00EB6C66">
            <w:pPr>
              <w:pStyle w:val="TableText"/>
              <w:widowControl w:val="0"/>
              <w:rPr>
                <w:rFonts w:ascii="Tahoma" w:hAnsi="Tahoma" w:cs="Tahoma"/>
                <w:color w:val="000000"/>
                <w:sz w:val="13"/>
              </w:rPr>
            </w:pPr>
            <w:r w:rsidRPr="00225D88">
              <w:rPr>
                <w:rFonts w:ascii="Tahoma"/>
                <w:color w:val="000000"/>
                <w:sz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rsidP="00EB6C66">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C031FA"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540" w:type="dxa"/>
            <w:shd w:val="clear" w:color="auto" w:fill="FABF8F"/>
            <w:vAlign w:val="center"/>
          </w:tcPr>
          <w:p w:rsidR="00C031FA" w:rsidRPr="00225D88" w:rsidRDefault="00C031FA" w:rsidP="00EB6C66">
            <w:pPr>
              <w:pStyle w:val="TableText"/>
              <w:widowControl w:val="0"/>
              <w:rPr>
                <w:rFonts w:ascii="Tahoma" w:hAnsi="Tahoma" w:cs="Tahoma"/>
                <w:sz w:val="13"/>
                <w:szCs w:val="13"/>
              </w:rPr>
            </w:pPr>
          </w:p>
        </w:tc>
      </w:tr>
      <w:tr w:rsidR="001C38D4" w:rsidRPr="00225D88" w:rsidTr="00D96C9D">
        <w:trPr>
          <w:trHeight w:val="145"/>
        </w:trPr>
        <w:tc>
          <w:tcPr>
            <w:tcW w:w="2462" w:type="dxa"/>
            <w:shd w:val="clear" w:color="auto" w:fill="FFFFFF"/>
          </w:tcPr>
          <w:p w:rsidR="00C031FA" w:rsidRPr="00225D88" w:rsidRDefault="00C031FA" w:rsidP="001F4899">
            <w:pPr>
              <w:pStyle w:val="ProductNames"/>
              <w:rPr>
                <w:rFonts w:ascii="Tahoma" w:hAnsi="Tahoma" w:cs="Tahoma"/>
                <w:sz w:val="14"/>
                <w:szCs w:val="14"/>
              </w:rPr>
            </w:pPr>
            <w:bookmarkStart w:id="331" w:name="_Toc325608959"/>
            <w:bookmarkStart w:id="332" w:name="_Toc328570273"/>
            <w:bookmarkEnd w:id="331"/>
            <w:r w:rsidRPr="00225D88">
              <w:rPr>
                <w:rFonts w:ascii="Tahoma" w:hAnsi="Tahoma" w:cs="Tahoma"/>
                <w:sz w:val="14"/>
                <w:szCs w:val="14"/>
                <w:lang w:val="pt-BR"/>
              </w:rPr>
              <w:t xml:space="preserve">Learning Solutions Combination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E-Reference Library (SL de Usuário)</w:t>
            </w:r>
            <w:bookmarkEnd w:id="332"/>
          </w:p>
        </w:tc>
        <w:tc>
          <w:tcPr>
            <w:tcW w:w="432" w:type="dxa"/>
            <w:shd w:val="clear" w:color="auto" w:fill="FFFFFF"/>
            <w:vAlign w:val="center"/>
          </w:tcPr>
          <w:p w:rsidR="00C031FA" w:rsidRPr="00225D88" w:rsidRDefault="00C031FA">
            <w:pPr>
              <w:pStyle w:val="TableText"/>
              <w:widowControl w:val="0"/>
              <w:rPr>
                <w:rStyle w:val="EndnoteReference"/>
                <w:color w:val="000000"/>
                <w:sz w:val="13"/>
                <w:szCs w:val="13"/>
                <w:u w:val="single"/>
              </w:rPr>
            </w:pPr>
          </w:p>
        </w:tc>
        <w:tc>
          <w:tcPr>
            <w:tcW w:w="450" w:type="dxa"/>
            <w:shd w:val="clear" w:color="auto" w:fill="FFFFFF"/>
          </w:tcPr>
          <w:p w:rsidR="00C031FA" w:rsidRPr="00225D88" w:rsidRDefault="00BD3B84">
            <w:pPr>
              <w:pStyle w:val="TableText"/>
              <w:widowControl w:val="0"/>
              <w:spacing w:before="80"/>
              <w:rPr>
                <w:rFonts w:ascii="Tahoma" w:hAnsi="Tahoma" w:cs="Tahoma"/>
                <w:sz w:val="13"/>
                <w:szCs w:val="13"/>
              </w:rPr>
            </w:pPr>
            <w:r w:rsidRPr="00225D88">
              <w:rPr>
                <w:rFonts w:ascii="Tahoma" w:hAnsi="Tahoma" w:cs="Tahoma"/>
                <w:sz w:val="13"/>
                <w:szCs w:val="13"/>
              </w:rPr>
              <w:t>12/07</w:t>
            </w:r>
          </w:p>
        </w:tc>
        <w:tc>
          <w:tcPr>
            <w:tcW w:w="369"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2475" w:type="dxa"/>
            <w:gridSpan w:val="8"/>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1 ponto</w:t>
            </w:r>
          </w:p>
        </w:tc>
        <w:tc>
          <w:tcPr>
            <w:tcW w:w="405"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513" w:type="dxa"/>
            <w:shd w:val="clear" w:color="auto" w:fill="FFFFFF"/>
            <w:vAlign w:val="center"/>
          </w:tcPr>
          <w:p w:rsidR="00C031FA" w:rsidRPr="00225D88" w:rsidRDefault="00C031FA">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szCs w:val="13"/>
              </w:rPr>
            </w:pPr>
          </w:p>
        </w:tc>
        <w:tc>
          <w:tcPr>
            <w:tcW w:w="1323" w:type="dxa"/>
            <w:shd w:val="clear" w:color="auto" w:fill="FFFFFF"/>
          </w:tcPr>
          <w:p w:rsidR="00C031FA"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540" w:type="dxa"/>
            <w:shd w:val="clear" w:color="auto" w:fill="FFFFFF"/>
            <w:vAlign w:val="center"/>
          </w:tcPr>
          <w:p w:rsidR="00C031FA" w:rsidRPr="00225D88" w:rsidRDefault="00C031FA">
            <w:pPr>
              <w:pStyle w:val="TableText"/>
              <w:widowControl w:val="0"/>
              <w:rPr>
                <w:rFonts w:ascii="Tahoma" w:hAnsi="Tahoma" w:cs="Tahoma"/>
                <w:sz w:val="13"/>
                <w:szCs w:val="13"/>
              </w:rPr>
            </w:pPr>
          </w:p>
        </w:tc>
      </w:tr>
      <w:tr w:rsidR="00FD4E7E" w:rsidRPr="00225D88" w:rsidTr="00D96C9D">
        <w:trPr>
          <w:trHeight w:val="145"/>
        </w:trPr>
        <w:tc>
          <w:tcPr>
            <w:tcW w:w="2462" w:type="dxa"/>
            <w:shd w:val="clear" w:color="auto" w:fill="FFFFFF"/>
            <w:vAlign w:val="bottom"/>
          </w:tcPr>
          <w:p w:rsidR="00FD4E7E" w:rsidRPr="00225D88" w:rsidRDefault="00FD4E7E" w:rsidP="001F4899">
            <w:pPr>
              <w:pStyle w:val="ProductNames"/>
              <w:rPr>
                <w:rFonts w:ascii="Tahoma" w:hAnsi="Tahoma" w:cs="Tahoma"/>
                <w:sz w:val="14"/>
                <w:szCs w:val="14"/>
              </w:rPr>
            </w:pPr>
            <w:bookmarkStart w:id="333" w:name="_Toc325608960"/>
            <w:bookmarkStart w:id="334" w:name="_Toc328570274"/>
            <w:bookmarkEnd w:id="333"/>
            <w:r w:rsidRPr="00225D88">
              <w:rPr>
                <w:rFonts w:ascii="Tahoma" w:hAnsi="Tahoma" w:cs="Tahoma"/>
                <w:sz w:val="14"/>
                <w:szCs w:val="14"/>
                <w:lang w:val="pt-BR"/>
              </w:rPr>
              <w:t xml:space="preserve">Learning Solutions IT Academy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(SL de Serviços)</w:t>
            </w:r>
            <w:bookmarkEnd w:id="334"/>
          </w:p>
        </w:tc>
        <w:tc>
          <w:tcPr>
            <w:tcW w:w="432" w:type="dxa"/>
            <w:shd w:val="clear" w:color="auto" w:fill="FFFFFF"/>
            <w:vAlign w:val="center"/>
          </w:tcPr>
          <w:p w:rsidR="00FD4E7E" w:rsidRPr="00225D88" w:rsidRDefault="00FD4E7E" w:rsidP="008A7B14">
            <w:pPr>
              <w:pStyle w:val="TableText"/>
              <w:widowControl w:val="0"/>
              <w:rPr>
                <w:b/>
                <w:color w:val="000000"/>
                <w:sz w:val="13"/>
                <w:szCs w:val="13"/>
                <w:u w:val="single"/>
              </w:rPr>
            </w:pPr>
          </w:p>
        </w:tc>
        <w:tc>
          <w:tcPr>
            <w:tcW w:w="450" w:type="dxa"/>
            <w:shd w:val="clear" w:color="auto" w:fill="FFFFFF"/>
          </w:tcPr>
          <w:p w:rsidR="00FD4E7E" w:rsidRPr="00225D88" w:rsidRDefault="00BD3B84">
            <w:pPr>
              <w:pStyle w:val="TableText"/>
              <w:widowControl w:val="0"/>
              <w:spacing w:before="80"/>
              <w:rPr>
                <w:rFonts w:ascii="Tahoma" w:hAnsi="Tahoma" w:cs="Tahoma"/>
                <w:sz w:val="13"/>
                <w:szCs w:val="13"/>
              </w:rPr>
            </w:pPr>
            <w:r w:rsidRPr="00225D88">
              <w:rPr>
                <w:rFonts w:ascii="Tahoma" w:hAnsi="Tahoma" w:cs="Tahoma"/>
                <w:sz w:val="13"/>
                <w:szCs w:val="13"/>
              </w:rPr>
              <w:t>01/10</w:t>
            </w:r>
          </w:p>
        </w:tc>
        <w:tc>
          <w:tcPr>
            <w:tcW w:w="369" w:type="dxa"/>
            <w:tcBorders>
              <w:right w:val="single" w:sz="18" w:space="0" w:color="auto"/>
            </w:tcBorders>
            <w:shd w:val="clear" w:color="auto" w:fill="FFFFFF"/>
            <w:vAlign w:val="center"/>
          </w:tcPr>
          <w:p w:rsidR="00FD4E7E" w:rsidRPr="00225D88" w:rsidRDefault="00FD4E7E">
            <w:pPr>
              <w:pStyle w:val="TableText"/>
              <w:widowControl w:val="0"/>
              <w:rPr>
                <w:rFonts w:ascii="Tahoma" w:hAnsi="Tahoma" w:cs="Tahoma"/>
                <w:sz w:val="13"/>
                <w:szCs w:val="13"/>
              </w:rPr>
            </w:pPr>
          </w:p>
        </w:tc>
        <w:tc>
          <w:tcPr>
            <w:tcW w:w="2475" w:type="dxa"/>
            <w:gridSpan w:val="8"/>
            <w:tcBorders>
              <w:left w:val="single" w:sz="18" w:space="0" w:color="auto"/>
              <w:right w:val="single" w:sz="18" w:space="0" w:color="auto"/>
            </w:tcBorders>
            <w:shd w:val="clear" w:color="auto" w:fill="FFFFFF"/>
            <w:vAlign w:val="center"/>
          </w:tcPr>
          <w:p w:rsidR="00FD4E7E"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75 pontos</w:t>
            </w:r>
          </w:p>
        </w:tc>
        <w:tc>
          <w:tcPr>
            <w:tcW w:w="405" w:type="dxa"/>
            <w:tcBorders>
              <w:left w:val="single" w:sz="18" w:space="0" w:color="auto"/>
            </w:tcBorders>
            <w:shd w:val="clear" w:color="auto" w:fill="FFFFFF"/>
            <w:vAlign w:val="center"/>
          </w:tcPr>
          <w:p w:rsidR="00FD4E7E" w:rsidRPr="00225D88" w:rsidRDefault="00FD4E7E">
            <w:pPr>
              <w:pStyle w:val="TableText"/>
              <w:widowControl w:val="0"/>
              <w:rPr>
                <w:rFonts w:ascii="Tahoma" w:hAnsi="Tahoma" w:cs="Tahoma"/>
                <w:sz w:val="13"/>
                <w:szCs w:val="13"/>
              </w:rPr>
            </w:pPr>
          </w:p>
        </w:tc>
        <w:tc>
          <w:tcPr>
            <w:tcW w:w="513" w:type="dxa"/>
            <w:shd w:val="clear" w:color="auto" w:fill="FFFFFF"/>
            <w:vAlign w:val="center"/>
          </w:tcPr>
          <w:p w:rsidR="00FD4E7E" w:rsidRPr="00225D88" w:rsidRDefault="00FD4E7E">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FD4E7E" w:rsidRPr="00225D88" w:rsidRDefault="00FD4E7E">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FD4E7E" w:rsidRPr="00225D88" w:rsidRDefault="00BD3B84">
            <w:pPr>
              <w:pStyle w:val="TableText"/>
              <w:widowControl w:val="0"/>
              <w:rPr>
                <w:rFonts w:ascii="Tahoma" w:hAnsi="Tahoma" w:cs="Tahoma"/>
                <w:sz w:val="13"/>
                <w:szCs w:val="13"/>
              </w:rPr>
            </w:pPr>
            <w:r w:rsidRPr="00225D88">
              <w:rPr>
                <w:rFonts w:ascii="Tahoma" w:hAnsi="Tahoma" w:cs="Tahoma"/>
                <w:sz w:val="13"/>
                <w:szCs w:val="13"/>
              </w:rPr>
              <w:t>75</w:t>
            </w:r>
          </w:p>
        </w:tc>
        <w:tc>
          <w:tcPr>
            <w:tcW w:w="414" w:type="dxa"/>
            <w:tcBorders>
              <w:right w:val="single" w:sz="18" w:space="0" w:color="auto"/>
            </w:tcBorders>
            <w:shd w:val="clear" w:color="auto" w:fill="FFFFFF"/>
            <w:vAlign w:val="center"/>
          </w:tcPr>
          <w:p w:rsidR="00FD4E7E" w:rsidRPr="00225D88" w:rsidRDefault="00FD4E7E">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FFFFF"/>
            <w:vAlign w:val="center"/>
          </w:tcPr>
          <w:p w:rsidR="00FD4E7E" w:rsidRPr="00225D88" w:rsidRDefault="00FD4E7E">
            <w:pPr>
              <w:pStyle w:val="TableText"/>
              <w:widowControl w:val="0"/>
              <w:rPr>
                <w:rFonts w:ascii="Tahoma" w:hAnsi="Tahoma" w:cs="Tahoma"/>
                <w:sz w:val="13"/>
                <w:szCs w:val="13"/>
              </w:rPr>
            </w:pPr>
          </w:p>
        </w:tc>
        <w:tc>
          <w:tcPr>
            <w:tcW w:w="1323" w:type="dxa"/>
            <w:shd w:val="clear" w:color="auto" w:fill="FFFFFF"/>
          </w:tcPr>
          <w:p w:rsidR="00FD4E7E"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540" w:type="dxa"/>
            <w:shd w:val="clear" w:color="auto" w:fill="FFFFFF"/>
            <w:vAlign w:val="center"/>
          </w:tcPr>
          <w:p w:rsidR="00FD4E7E" w:rsidRPr="00225D88" w:rsidRDefault="00FD4E7E">
            <w:pPr>
              <w:pStyle w:val="TableText"/>
              <w:widowControl w:val="0"/>
              <w:rPr>
                <w:rFonts w:ascii="Tahoma" w:hAnsi="Tahoma" w:cs="Tahoma"/>
                <w:sz w:val="13"/>
                <w:szCs w:val="13"/>
              </w:rPr>
            </w:pPr>
          </w:p>
        </w:tc>
      </w:tr>
      <w:tr w:rsidR="001C38D4" w:rsidRPr="00225D88" w:rsidTr="00D96C9D">
        <w:trPr>
          <w:trHeight w:val="145"/>
        </w:trPr>
        <w:tc>
          <w:tcPr>
            <w:tcW w:w="2462" w:type="dxa"/>
            <w:shd w:val="clear" w:color="auto" w:fill="FABF8F"/>
            <w:vAlign w:val="bottom"/>
          </w:tcPr>
          <w:p w:rsidR="00C031FA" w:rsidRPr="00225D88" w:rsidRDefault="00C031FA" w:rsidP="001F4899">
            <w:pPr>
              <w:pStyle w:val="ProductNames"/>
              <w:rPr>
                <w:rFonts w:ascii="Tahoma" w:hAnsi="Tahoma" w:cs="Tahoma"/>
                <w:sz w:val="14"/>
                <w:szCs w:val="14"/>
              </w:rPr>
            </w:pPr>
            <w:bookmarkStart w:id="335" w:name="_Toc325608961"/>
            <w:bookmarkStart w:id="336" w:name="_Toc328570275"/>
            <w:bookmarkEnd w:id="335"/>
            <w:r w:rsidRPr="00225D88">
              <w:rPr>
                <w:rFonts w:ascii="Tahoma" w:hAnsi="Tahoma" w:cs="Tahoma"/>
                <w:sz w:val="14"/>
                <w:szCs w:val="14"/>
                <w:lang w:val="pt-BR"/>
              </w:rPr>
              <w:t>Cupons do Learning Solutions MCP 1 Exam/Mês (SL de Serviços)</w:t>
            </w:r>
            <w:bookmarkEnd w:id="336"/>
          </w:p>
        </w:tc>
        <w:tc>
          <w:tcPr>
            <w:tcW w:w="432" w:type="dxa"/>
            <w:shd w:val="clear" w:color="auto" w:fill="FABF8F"/>
            <w:vAlign w:val="center"/>
          </w:tcPr>
          <w:p w:rsidR="00C031FA" w:rsidRPr="00225D88" w:rsidRDefault="00875C88" w:rsidP="008A7B14">
            <w:pPr>
              <w:pStyle w:val="TableText"/>
              <w:widowControl w:val="0"/>
              <w:rPr>
                <w:rStyle w:val="EndnoteReference"/>
                <w:color w:val="000000"/>
                <w:sz w:val="13"/>
                <w:szCs w:val="13"/>
                <w:u w:val="single"/>
              </w:rPr>
            </w:pPr>
            <w:hyperlink w:anchor="_66_Cupons_Do" w:history="1">
              <w:r w:rsidR="00BD3B84" w:rsidRPr="00225D88">
                <w:rPr>
                  <w:rStyle w:val="Hyperlink"/>
                  <w:rFonts w:hAnsi="Times New Roman"/>
                  <w:b/>
                  <w:sz w:val="13"/>
                </w:rPr>
                <w:t>66</w:t>
              </w:r>
            </w:hyperlink>
          </w:p>
        </w:tc>
        <w:tc>
          <w:tcPr>
            <w:tcW w:w="450" w:type="dxa"/>
            <w:shd w:val="clear" w:color="auto" w:fill="FABF8F"/>
          </w:tcPr>
          <w:p w:rsidR="00C031FA" w:rsidRPr="00225D88" w:rsidRDefault="00BD3B84">
            <w:pPr>
              <w:pStyle w:val="TableText"/>
              <w:widowControl w:val="0"/>
              <w:spacing w:before="80"/>
              <w:rPr>
                <w:rFonts w:ascii="Tahoma" w:hAnsi="Tahoma" w:cs="Tahoma"/>
                <w:sz w:val="13"/>
                <w:szCs w:val="13"/>
              </w:rPr>
            </w:pPr>
            <w:r w:rsidRPr="00225D88">
              <w:rPr>
                <w:rFonts w:ascii="Tahoma" w:hAnsi="Tahoma" w:cs="Tahoma"/>
                <w:sz w:val="13"/>
                <w:szCs w:val="13"/>
              </w:rPr>
              <w:t>01/06</w:t>
            </w:r>
          </w:p>
        </w:tc>
        <w:tc>
          <w:tcPr>
            <w:tcW w:w="369"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2475" w:type="dxa"/>
            <w:gridSpan w:val="8"/>
            <w:tcBorders>
              <w:left w:val="single" w:sz="18" w:space="0" w:color="auto"/>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1 ponto</w:t>
            </w:r>
          </w:p>
        </w:tc>
        <w:tc>
          <w:tcPr>
            <w:tcW w:w="405"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513" w:type="dxa"/>
            <w:shd w:val="clear" w:color="auto" w:fill="FABF8F"/>
            <w:vAlign w:val="center"/>
          </w:tcPr>
          <w:p w:rsidR="00C031FA" w:rsidRPr="00225D88" w:rsidRDefault="00C031FA">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C031FA" w:rsidRPr="00225D88" w:rsidRDefault="00C031FA" w:rsidP="00472DFD">
            <w:pPr>
              <w:pStyle w:val="TableText"/>
              <w:widowControl w:val="0"/>
              <w:spacing w:before="120"/>
              <w:rPr>
                <w:rFonts w:ascii="Tahoma" w:hAnsi="Tahoma" w:cs="Tahoma"/>
                <w:sz w:val="13"/>
                <w:szCs w:val="13"/>
              </w:rPr>
            </w:pPr>
          </w:p>
        </w:tc>
        <w:tc>
          <w:tcPr>
            <w:tcW w:w="540" w:type="dxa"/>
            <w:shd w:val="clear" w:color="auto" w:fill="FABF8F"/>
            <w:vAlign w:val="center"/>
          </w:tcPr>
          <w:p w:rsidR="00C031FA" w:rsidRPr="00225D88" w:rsidRDefault="00C031FA">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vAlign w:val="center"/>
          </w:tcPr>
          <w:p w:rsidR="00C031FA" w:rsidRPr="00225D88" w:rsidRDefault="00BD3B84" w:rsidP="004F369F">
            <w:pPr>
              <w:pStyle w:val="ProductNames"/>
              <w:spacing w:before="0" w:after="0"/>
              <w:rPr>
                <w:rFonts w:ascii="Tahoma" w:hAnsi="Tahoma" w:cs="Tahoma"/>
                <w:b/>
                <w:sz w:val="14"/>
                <w:szCs w:val="14"/>
              </w:rPr>
            </w:pPr>
            <w:bookmarkStart w:id="337" w:name="_Toc325608962"/>
            <w:bookmarkStart w:id="338" w:name="_Toc328570276"/>
            <w:bookmarkEnd w:id="337"/>
            <w:r w:rsidRPr="00225D88">
              <w:rPr>
                <w:rFonts w:ascii="Tahoma" w:hAnsi="Tahoma" w:cs="Tahoma"/>
                <w:sz w:val="14"/>
                <w:szCs w:val="14"/>
                <w:lang w:val="pt-BR"/>
              </w:rPr>
              <w:t>Lync Online Plano 1 (SL de Usuário)</w:t>
            </w:r>
            <w:bookmarkEnd w:id="338"/>
          </w:p>
        </w:tc>
        <w:tc>
          <w:tcPr>
            <w:tcW w:w="432" w:type="dxa"/>
            <w:shd w:val="clear" w:color="auto" w:fill="FFFFFF"/>
            <w:vAlign w:val="center"/>
          </w:tcPr>
          <w:p w:rsidR="00C031FA" w:rsidRPr="00225D88" w:rsidRDefault="00875C88" w:rsidP="00556199">
            <w:pPr>
              <w:pStyle w:val="TableText"/>
              <w:widowControl w:val="0"/>
              <w:rPr>
                <w:b/>
                <w:color w:val="0000FF"/>
                <w:sz w:val="13"/>
                <w:szCs w:val="13"/>
                <w:u w:val="single"/>
              </w:rPr>
            </w:pPr>
            <w:hyperlink w:anchor="_67_Lync_Online" w:history="1">
              <w:r w:rsidR="00BD3B84" w:rsidRPr="00225D88">
                <w:rPr>
                  <w:rStyle w:val="Hyperlink"/>
                  <w:rFonts w:hAnsi="Times New Roman"/>
                  <w:b/>
                  <w:sz w:val="13"/>
                </w:rPr>
                <w:t>67</w:t>
              </w:r>
            </w:hyperlink>
          </w:p>
        </w:tc>
        <w:tc>
          <w:tcPr>
            <w:tcW w:w="450" w:type="dxa"/>
            <w:shd w:val="clear" w:color="auto" w:fill="FFFFFF"/>
          </w:tcPr>
          <w:p w:rsidR="00C031FA" w:rsidRPr="00225D88" w:rsidRDefault="00BD3B84">
            <w:pPr>
              <w:pStyle w:val="TableText"/>
              <w:widowControl w:val="0"/>
              <w:spacing w:before="120"/>
              <w:rPr>
                <w:rFonts w:ascii="Tahoma" w:hAnsi="Tahoma" w:cs="Tahoma"/>
                <w:color w:val="000000"/>
                <w:sz w:val="13"/>
              </w:rPr>
            </w:pPr>
            <w:r w:rsidRPr="00225D88">
              <w:rPr>
                <w:rFonts w:ascii="Tahoma"/>
                <w:color w:val="000000"/>
                <w:sz w:val="13"/>
              </w:rPr>
              <w:t>06/11</w:t>
            </w:r>
          </w:p>
        </w:tc>
        <w:tc>
          <w:tcPr>
            <w:tcW w:w="369"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342"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351" w:type="dxa"/>
            <w:shd w:val="clear" w:color="auto" w:fill="FFFFFF"/>
            <w:vAlign w:val="center"/>
          </w:tcPr>
          <w:p w:rsidR="00C031FA" w:rsidRPr="00225D88" w:rsidRDefault="00C031FA">
            <w:pPr>
              <w:pStyle w:val="TableText"/>
              <w:widowControl w:val="0"/>
              <w:rPr>
                <w:rFonts w:ascii="Tahoma" w:hAnsi="Tahoma" w:cs="Tahoma"/>
                <w:sz w:val="13"/>
              </w:rPr>
            </w:pPr>
          </w:p>
        </w:tc>
        <w:tc>
          <w:tcPr>
            <w:tcW w:w="351" w:type="dxa"/>
            <w:shd w:val="clear" w:color="auto" w:fill="FFFFFF"/>
            <w:vAlign w:val="center"/>
          </w:tcPr>
          <w:p w:rsidR="00C031FA" w:rsidRPr="00225D88" w:rsidRDefault="00C031FA">
            <w:pPr>
              <w:pStyle w:val="TableText"/>
              <w:widowControl w:val="0"/>
              <w:rPr>
                <w:rFonts w:ascii="Tahoma" w:hAnsi="Tahoma" w:cs="Tahoma"/>
                <w:sz w:val="13"/>
              </w:rPr>
            </w:pPr>
          </w:p>
        </w:tc>
        <w:tc>
          <w:tcPr>
            <w:tcW w:w="360" w:type="dxa"/>
            <w:shd w:val="clear" w:color="auto" w:fill="FFFFFF"/>
            <w:vAlign w:val="center"/>
          </w:tcPr>
          <w:p w:rsidR="00C031FA" w:rsidRPr="00225D88" w:rsidRDefault="00C031FA">
            <w:pPr>
              <w:pStyle w:val="TableText"/>
              <w:widowControl w:val="0"/>
              <w:rPr>
                <w:rFonts w:ascii="Tahoma" w:hAnsi="Tahoma" w:cs="Tahoma"/>
                <w:sz w:val="13"/>
              </w:rPr>
            </w:pPr>
          </w:p>
        </w:tc>
        <w:tc>
          <w:tcPr>
            <w:tcW w:w="360" w:type="dxa"/>
            <w:gridSpan w:val="2"/>
            <w:shd w:val="clear" w:color="auto" w:fill="FFFFFF"/>
            <w:vAlign w:val="center"/>
          </w:tcPr>
          <w:p w:rsidR="00C031FA" w:rsidRPr="00225D88" w:rsidRDefault="00C031FA">
            <w:pPr>
              <w:pStyle w:val="TableText"/>
              <w:widowControl w:val="0"/>
              <w:rPr>
                <w:rFonts w:ascii="Tahoma" w:hAnsi="Tahoma" w:cs="Tahoma"/>
                <w:sz w:val="13"/>
              </w:rPr>
            </w:pPr>
          </w:p>
        </w:tc>
        <w:tc>
          <w:tcPr>
            <w:tcW w:w="333" w:type="dxa"/>
            <w:shd w:val="clear" w:color="auto" w:fill="FFFFFF"/>
            <w:vAlign w:val="center"/>
          </w:tcPr>
          <w:p w:rsidR="00C031FA" w:rsidRPr="00225D88" w:rsidRDefault="00C031FA">
            <w:pPr>
              <w:pStyle w:val="TableText"/>
              <w:widowControl w:val="0"/>
              <w:rPr>
                <w:rFonts w:ascii="Tahoma" w:hAnsi="Tahoma" w:cs="Tahoma"/>
                <w:sz w:val="13"/>
              </w:rPr>
            </w:pPr>
          </w:p>
        </w:tc>
        <w:tc>
          <w:tcPr>
            <w:tcW w:w="378"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513" w:type="dxa"/>
            <w:shd w:val="clear" w:color="auto" w:fill="FFFFFF"/>
            <w:vAlign w:val="center"/>
          </w:tcPr>
          <w:p w:rsidR="00C031FA" w:rsidRPr="00225D88" w:rsidRDefault="00C031FA">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C031FA">
            <w:pPr>
              <w:pStyle w:val="TableText"/>
              <w:widowControl w:val="0"/>
              <w:rPr>
                <w:rFonts w:ascii="Tahoma" w:hAnsi="Tahoma" w:cs="Tahoma"/>
                <w:sz w:val="13"/>
              </w:rPr>
            </w:pPr>
          </w:p>
        </w:tc>
        <w:tc>
          <w:tcPr>
            <w:tcW w:w="1323" w:type="dxa"/>
            <w:shd w:val="clear" w:color="auto" w:fill="FFFFFF"/>
          </w:tcPr>
          <w:p w:rsidR="00C031FA" w:rsidRPr="00225D88" w:rsidRDefault="00C031FA" w:rsidP="00472DFD">
            <w:pPr>
              <w:pStyle w:val="TableText"/>
              <w:widowControl w:val="0"/>
              <w:spacing w:before="120"/>
              <w:rPr>
                <w:rFonts w:ascii="Tahoma" w:hAnsi="Tahoma" w:cs="Tahoma"/>
                <w:sz w:val="13"/>
                <w:szCs w:val="13"/>
              </w:rPr>
            </w:pPr>
          </w:p>
        </w:tc>
        <w:tc>
          <w:tcPr>
            <w:tcW w:w="540" w:type="dxa"/>
            <w:shd w:val="clear" w:color="auto" w:fill="FFFFFF"/>
            <w:vAlign w:val="center"/>
          </w:tcPr>
          <w:p w:rsidR="00C031FA" w:rsidRPr="00225D88" w:rsidRDefault="00C031FA">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vAlign w:val="center"/>
          </w:tcPr>
          <w:p w:rsidR="00C031FA" w:rsidRPr="00225D88" w:rsidRDefault="00BD3B84" w:rsidP="004F369F">
            <w:pPr>
              <w:pStyle w:val="ProductNames"/>
              <w:spacing w:before="0" w:after="0"/>
              <w:rPr>
                <w:rFonts w:ascii="Tahoma" w:hAnsi="Tahoma" w:cs="Tahoma"/>
                <w:b/>
                <w:sz w:val="14"/>
                <w:szCs w:val="14"/>
              </w:rPr>
            </w:pPr>
            <w:bookmarkStart w:id="339" w:name="_Toc325608963"/>
            <w:bookmarkStart w:id="340" w:name="_Toc328570277"/>
            <w:bookmarkEnd w:id="339"/>
            <w:r w:rsidRPr="00225D88">
              <w:rPr>
                <w:rFonts w:ascii="Tahoma" w:hAnsi="Tahoma" w:cs="Tahoma"/>
                <w:sz w:val="14"/>
                <w:szCs w:val="14"/>
                <w:lang w:val="pt-BR"/>
              </w:rPr>
              <w:t>Lync Online Plano 2 (SL de Usuário)</w:t>
            </w:r>
            <w:bookmarkEnd w:id="340"/>
          </w:p>
        </w:tc>
        <w:tc>
          <w:tcPr>
            <w:tcW w:w="432" w:type="dxa"/>
            <w:shd w:val="clear" w:color="auto" w:fill="FABF8F"/>
            <w:vAlign w:val="center"/>
          </w:tcPr>
          <w:p w:rsidR="00C031FA" w:rsidRPr="00225D88" w:rsidRDefault="00875C88" w:rsidP="00556199">
            <w:pPr>
              <w:pStyle w:val="TableText"/>
              <w:widowControl w:val="0"/>
              <w:rPr>
                <w:b/>
                <w:color w:val="0000FF"/>
                <w:sz w:val="13"/>
                <w:szCs w:val="13"/>
                <w:u w:val="single"/>
              </w:rPr>
            </w:pPr>
            <w:hyperlink w:anchor="_67_Lync_Online" w:history="1">
              <w:r w:rsidR="003815BC" w:rsidRPr="00225D88">
                <w:rPr>
                  <w:rStyle w:val="Hyperlink"/>
                  <w:rFonts w:hAnsi="Times New Roman"/>
                  <w:b/>
                  <w:sz w:val="13"/>
                </w:rPr>
                <w:t>67</w:t>
              </w:r>
            </w:hyperlink>
          </w:p>
        </w:tc>
        <w:tc>
          <w:tcPr>
            <w:tcW w:w="450" w:type="dxa"/>
            <w:shd w:val="clear" w:color="auto" w:fill="FABF8F"/>
          </w:tcPr>
          <w:p w:rsidR="00C031FA" w:rsidRPr="00225D88" w:rsidRDefault="00BD3B84">
            <w:pPr>
              <w:pStyle w:val="TableText"/>
              <w:widowControl w:val="0"/>
              <w:spacing w:before="120"/>
              <w:rPr>
                <w:rFonts w:ascii="Tahoma" w:hAnsi="Tahoma" w:cs="Tahoma"/>
                <w:color w:val="000000"/>
                <w:sz w:val="13"/>
              </w:rPr>
            </w:pPr>
            <w:r w:rsidRPr="00225D88">
              <w:rPr>
                <w:rFonts w:ascii="Tahoma"/>
                <w:color w:val="000000"/>
                <w:sz w:val="13"/>
              </w:rPr>
              <w:t>06/11</w:t>
            </w:r>
          </w:p>
        </w:tc>
        <w:tc>
          <w:tcPr>
            <w:tcW w:w="369"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342"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351" w:type="dxa"/>
            <w:shd w:val="clear" w:color="auto" w:fill="FABF8F"/>
            <w:vAlign w:val="center"/>
          </w:tcPr>
          <w:p w:rsidR="00C031FA" w:rsidRPr="00225D88" w:rsidRDefault="00C031FA">
            <w:pPr>
              <w:pStyle w:val="TableText"/>
              <w:widowControl w:val="0"/>
              <w:rPr>
                <w:rFonts w:ascii="Tahoma" w:hAnsi="Tahoma" w:cs="Tahoma"/>
                <w:sz w:val="13"/>
              </w:rPr>
            </w:pPr>
          </w:p>
        </w:tc>
        <w:tc>
          <w:tcPr>
            <w:tcW w:w="351" w:type="dxa"/>
            <w:shd w:val="clear" w:color="auto" w:fill="FABF8F"/>
            <w:vAlign w:val="center"/>
          </w:tcPr>
          <w:p w:rsidR="00C031FA" w:rsidRPr="00225D88" w:rsidRDefault="00C031FA">
            <w:pPr>
              <w:pStyle w:val="TableText"/>
              <w:widowControl w:val="0"/>
              <w:rPr>
                <w:rFonts w:ascii="Tahoma" w:hAnsi="Tahoma" w:cs="Tahoma"/>
                <w:sz w:val="13"/>
              </w:rPr>
            </w:pPr>
          </w:p>
        </w:tc>
        <w:tc>
          <w:tcPr>
            <w:tcW w:w="360" w:type="dxa"/>
            <w:shd w:val="clear" w:color="auto" w:fill="FABF8F"/>
            <w:vAlign w:val="center"/>
          </w:tcPr>
          <w:p w:rsidR="00C031FA" w:rsidRPr="00225D88" w:rsidRDefault="00C031FA">
            <w:pPr>
              <w:pStyle w:val="TableText"/>
              <w:widowControl w:val="0"/>
              <w:rPr>
                <w:rFonts w:ascii="Tahoma" w:hAnsi="Tahoma" w:cs="Tahoma"/>
                <w:sz w:val="13"/>
              </w:rPr>
            </w:pPr>
          </w:p>
        </w:tc>
        <w:tc>
          <w:tcPr>
            <w:tcW w:w="360" w:type="dxa"/>
            <w:gridSpan w:val="2"/>
            <w:shd w:val="clear" w:color="auto" w:fill="FABF8F"/>
            <w:vAlign w:val="center"/>
          </w:tcPr>
          <w:p w:rsidR="00C031FA" w:rsidRPr="00225D88" w:rsidRDefault="00C031FA">
            <w:pPr>
              <w:pStyle w:val="TableText"/>
              <w:widowControl w:val="0"/>
              <w:rPr>
                <w:rFonts w:ascii="Tahoma" w:hAnsi="Tahoma" w:cs="Tahoma"/>
                <w:sz w:val="13"/>
              </w:rPr>
            </w:pPr>
          </w:p>
        </w:tc>
        <w:tc>
          <w:tcPr>
            <w:tcW w:w="333" w:type="dxa"/>
            <w:shd w:val="clear" w:color="auto" w:fill="FABF8F"/>
            <w:vAlign w:val="center"/>
          </w:tcPr>
          <w:p w:rsidR="00C031FA" w:rsidRPr="00225D88" w:rsidRDefault="00C031FA">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513" w:type="dxa"/>
            <w:shd w:val="clear" w:color="auto" w:fill="FABF8F"/>
            <w:vAlign w:val="center"/>
          </w:tcPr>
          <w:p w:rsidR="00C031FA" w:rsidRPr="00225D88" w:rsidRDefault="00C031FA">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C031FA">
            <w:pPr>
              <w:pStyle w:val="TableText"/>
              <w:widowControl w:val="0"/>
              <w:rPr>
                <w:rFonts w:ascii="Tahoma" w:hAnsi="Tahoma" w:cs="Tahoma"/>
                <w:sz w:val="13"/>
              </w:rPr>
            </w:pPr>
          </w:p>
        </w:tc>
        <w:tc>
          <w:tcPr>
            <w:tcW w:w="1323" w:type="dxa"/>
            <w:shd w:val="clear" w:color="auto" w:fill="FABF8F"/>
          </w:tcPr>
          <w:p w:rsidR="00C031FA" w:rsidRPr="00225D88" w:rsidRDefault="00C031FA" w:rsidP="00472DFD">
            <w:pPr>
              <w:pStyle w:val="TableText"/>
              <w:widowControl w:val="0"/>
              <w:spacing w:before="120"/>
              <w:rPr>
                <w:rFonts w:ascii="Tahoma" w:hAnsi="Tahoma" w:cs="Tahoma"/>
                <w:sz w:val="13"/>
                <w:szCs w:val="13"/>
              </w:rPr>
            </w:pPr>
          </w:p>
        </w:tc>
        <w:tc>
          <w:tcPr>
            <w:tcW w:w="540" w:type="dxa"/>
            <w:shd w:val="clear" w:color="auto" w:fill="FABF8F"/>
            <w:vAlign w:val="center"/>
          </w:tcPr>
          <w:p w:rsidR="00C031FA" w:rsidRPr="00225D88" w:rsidRDefault="00C031FA">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vAlign w:val="center"/>
          </w:tcPr>
          <w:p w:rsidR="00AA31F2" w:rsidRPr="00225D88" w:rsidRDefault="00BD3B84" w:rsidP="004F369F">
            <w:pPr>
              <w:pStyle w:val="ProductNames"/>
              <w:spacing w:before="0" w:after="0"/>
              <w:rPr>
                <w:rFonts w:ascii="Tahoma" w:hAnsi="Tahoma" w:cs="Tahoma"/>
                <w:b/>
                <w:sz w:val="14"/>
                <w:szCs w:val="14"/>
              </w:rPr>
            </w:pPr>
            <w:bookmarkStart w:id="341" w:name="_Toc325608964"/>
            <w:bookmarkStart w:id="342" w:name="_Toc328570278"/>
            <w:bookmarkEnd w:id="341"/>
            <w:r w:rsidRPr="00225D88">
              <w:rPr>
                <w:rFonts w:ascii="Tahoma" w:hAnsi="Tahoma" w:cs="Tahoma"/>
                <w:sz w:val="14"/>
                <w:szCs w:val="14"/>
                <w:lang w:val="pt-BR"/>
              </w:rPr>
              <w:t>Lync Online Plano 3 (SL de Usuário)</w:t>
            </w:r>
            <w:bookmarkEnd w:id="342"/>
          </w:p>
        </w:tc>
        <w:tc>
          <w:tcPr>
            <w:tcW w:w="432" w:type="dxa"/>
            <w:shd w:val="clear" w:color="auto" w:fill="FFFFFF"/>
            <w:vAlign w:val="center"/>
          </w:tcPr>
          <w:p w:rsidR="00AA31F2" w:rsidRPr="00225D88" w:rsidRDefault="00875C88" w:rsidP="00556199">
            <w:pPr>
              <w:pStyle w:val="TableText"/>
              <w:widowControl w:val="0"/>
              <w:rPr>
                <w:b/>
                <w:color w:val="0000FF"/>
                <w:sz w:val="13"/>
                <w:szCs w:val="13"/>
                <w:u w:val="single"/>
              </w:rPr>
            </w:pPr>
            <w:hyperlink w:anchor="_67_Lync_Online" w:history="1">
              <w:r w:rsidR="003815BC" w:rsidRPr="00225D88">
                <w:rPr>
                  <w:rStyle w:val="Hyperlink"/>
                  <w:rFonts w:hAnsi="Times New Roman"/>
                  <w:b/>
                  <w:sz w:val="13"/>
                </w:rPr>
                <w:t>67</w:t>
              </w:r>
            </w:hyperlink>
          </w:p>
        </w:tc>
        <w:tc>
          <w:tcPr>
            <w:tcW w:w="450" w:type="dxa"/>
            <w:shd w:val="clear" w:color="auto" w:fill="FFFFFF"/>
          </w:tcPr>
          <w:p w:rsidR="00AA31F2" w:rsidRPr="00225D88" w:rsidRDefault="00BD3B84">
            <w:pPr>
              <w:pStyle w:val="TableText"/>
              <w:widowControl w:val="0"/>
              <w:spacing w:before="120"/>
              <w:rPr>
                <w:rFonts w:ascii="Tahoma" w:hAnsi="Tahoma" w:cs="Tahoma"/>
                <w:color w:val="000000"/>
                <w:sz w:val="13"/>
              </w:rPr>
            </w:pPr>
            <w:r w:rsidRPr="00225D88">
              <w:rPr>
                <w:rFonts w:ascii="Tahoma"/>
                <w:color w:val="000000"/>
                <w:sz w:val="13"/>
              </w:rPr>
              <w:t>07/12</w:t>
            </w:r>
          </w:p>
        </w:tc>
        <w:tc>
          <w:tcPr>
            <w:tcW w:w="369" w:type="dxa"/>
            <w:tcBorders>
              <w:right w:val="single" w:sz="18" w:space="0" w:color="auto"/>
            </w:tcBorders>
            <w:shd w:val="clear" w:color="auto" w:fill="FFFFFF"/>
            <w:vAlign w:val="center"/>
          </w:tcPr>
          <w:p w:rsidR="00AA31F2" w:rsidRPr="00225D88" w:rsidRDefault="00AA31F2">
            <w:pPr>
              <w:pStyle w:val="TableText"/>
              <w:widowControl w:val="0"/>
              <w:rPr>
                <w:rFonts w:ascii="Tahoma" w:hAnsi="Tahoma" w:cs="Tahoma"/>
                <w:sz w:val="13"/>
              </w:rPr>
            </w:pPr>
          </w:p>
        </w:tc>
        <w:tc>
          <w:tcPr>
            <w:tcW w:w="342" w:type="dxa"/>
            <w:tcBorders>
              <w:left w:val="single" w:sz="18" w:space="0" w:color="auto"/>
            </w:tcBorders>
            <w:shd w:val="clear" w:color="auto" w:fill="FFFFFF"/>
            <w:vAlign w:val="center"/>
          </w:tcPr>
          <w:p w:rsidR="00AA31F2" w:rsidRPr="00225D88" w:rsidRDefault="00AA31F2">
            <w:pPr>
              <w:pStyle w:val="TableText"/>
              <w:widowControl w:val="0"/>
              <w:rPr>
                <w:rFonts w:ascii="Tahoma" w:hAnsi="Tahoma" w:cs="Tahoma"/>
                <w:sz w:val="13"/>
              </w:rPr>
            </w:pPr>
          </w:p>
        </w:tc>
        <w:tc>
          <w:tcPr>
            <w:tcW w:w="351" w:type="dxa"/>
            <w:shd w:val="clear" w:color="auto" w:fill="FFFFFF"/>
            <w:vAlign w:val="center"/>
          </w:tcPr>
          <w:p w:rsidR="00AA31F2" w:rsidRPr="00225D88" w:rsidRDefault="00AA31F2">
            <w:pPr>
              <w:pStyle w:val="TableText"/>
              <w:widowControl w:val="0"/>
              <w:rPr>
                <w:rFonts w:ascii="Tahoma" w:hAnsi="Tahoma" w:cs="Tahoma"/>
                <w:sz w:val="13"/>
              </w:rPr>
            </w:pPr>
          </w:p>
        </w:tc>
        <w:tc>
          <w:tcPr>
            <w:tcW w:w="351" w:type="dxa"/>
            <w:shd w:val="clear" w:color="auto" w:fill="FFFFFF"/>
            <w:vAlign w:val="center"/>
          </w:tcPr>
          <w:p w:rsidR="00AA31F2" w:rsidRPr="00225D88" w:rsidRDefault="00AA31F2">
            <w:pPr>
              <w:pStyle w:val="TableText"/>
              <w:widowControl w:val="0"/>
              <w:rPr>
                <w:rFonts w:ascii="Tahoma" w:hAnsi="Tahoma" w:cs="Tahoma"/>
                <w:sz w:val="13"/>
              </w:rPr>
            </w:pPr>
          </w:p>
        </w:tc>
        <w:tc>
          <w:tcPr>
            <w:tcW w:w="360" w:type="dxa"/>
            <w:shd w:val="clear" w:color="auto" w:fill="FFFFFF"/>
            <w:vAlign w:val="center"/>
          </w:tcPr>
          <w:p w:rsidR="00AA31F2" w:rsidRPr="00225D88" w:rsidRDefault="00AA31F2">
            <w:pPr>
              <w:pStyle w:val="TableText"/>
              <w:widowControl w:val="0"/>
              <w:rPr>
                <w:rFonts w:ascii="Tahoma" w:hAnsi="Tahoma" w:cs="Tahoma"/>
                <w:sz w:val="13"/>
              </w:rPr>
            </w:pPr>
          </w:p>
        </w:tc>
        <w:tc>
          <w:tcPr>
            <w:tcW w:w="360" w:type="dxa"/>
            <w:gridSpan w:val="2"/>
            <w:shd w:val="clear" w:color="auto" w:fill="FFFFFF"/>
            <w:vAlign w:val="center"/>
          </w:tcPr>
          <w:p w:rsidR="00AA31F2" w:rsidRPr="00225D88" w:rsidRDefault="00AA31F2">
            <w:pPr>
              <w:pStyle w:val="TableText"/>
              <w:widowControl w:val="0"/>
              <w:rPr>
                <w:rFonts w:ascii="Tahoma" w:hAnsi="Tahoma" w:cs="Tahoma"/>
                <w:sz w:val="13"/>
              </w:rPr>
            </w:pPr>
          </w:p>
        </w:tc>
        <w:tc>
          <w:tcPr>
            <w:tcW w:w="333" w:type="dxa"/>
            <w:shd w:val="clear" w:color="auto" w:fill="FFFFFF"/>
            <w:vAlign w:val="center"/>
          </w:tcPr>
          <w:p w:rsidR="00AA31F2" w:rsidRPr="00225D88" w:rsidRDefault="00AA31F2">
            <w:pPr>
              <w:pStyle w:val="TableText"/>
              <w:widowControl w:val="0"/>
              <w:rPr>
                <w:rFonts w:ascii="Tahoma" w:hAnsi="Tahoma" w:cs="Tahoma"/>
                <w:sz w:val="13"/>
              </w:rPr>
            </w:pPr>
          </w:p>
        </w:tc>
        <w:tc>
          <w:tcPr>
            <w:tcW w:w="378" w:type="dxa"/>
            <w:tcBorders>
              <w:right w:val="single" w:sz="18" w:space="0" w:color="auto"/>
            </w:tcBorders>
            <w:shd w:val="clear" w:color="auto" w:fill="FFFFFF"/>
            <w:vAlign w:val="center"/>
          </w:tcPr>
          <w:p w:rsidR="00AA31F2" w:rsidRPr="00225D88" w:rsidRDefault="00AA31F2">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AA31F2" w:rsidRPr="00225D88" w:rsidRDefault="00AA31F2">
            <w:pPr>
              <w:pStyle w:val="TableText"/>
              <w:widowControl w:val="0"/>
              <w:rPr>
                <w:rFonts w:ascii="Tahoma" w:hAnsi="Tahoma" w:cs="Tahoma"/>
                <w:sz w:val="13"/>
              </w:rPr>
            </w:pPr>
          </w:p>
        </w:tc>
        <w:tc>
          <w:tcPr>
            <w:tcW w:w="513" w:type="dxa"/>
            <w:shd w:val="clear" w:color="auto" w:fill="FFFFFF"/>
            <w:vAlign w:val="center"/>
          </w:tcPr>
          <w:p w:rsidR="00AA31F2" w:rsidRPr="00225D88" w:rsidRDefault="00AA31F2">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AA31F2" w:rsidRPr="00225D88" w:rsidRDefault="00AA31F2">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AA31F2" w:rsidRPr="00225D88" w:rsidRDefault="00BD3B84">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FFFFF"/>
            <w:vAlign w:val="center"/>
          </w:tcPr>
          <w:p w:rsidR="00AA31F2"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AA31F2" w:rsidRPr="00225D88" w:rsidRDefault="00AA31F2">
            <w:pPr>
              <w:pStyle w:val="TableText"/>
              <w:widowControl w:val="0"/>
              <w:rPr>
                <w:rFonts w:ascii="Tahoma" w:hAnsi="Tahoma" w:cs="Tahoma"/>
                <w:sz w:val="13"/>
              </w:rPr>
            </w:pPr>
          </w:p>
        </w:tc>
        <w:tc>
          <w:tcPr>
            <w:tcW w:w="1323" w:type="dxa"/>
            <w:shd w:val="clear" w:color="auto" w:fill="FFFFFF"/>
          </w:tcPr>
          <w:p w:rsidR="00AA31F2" w:rsidRPr="00225D88" w:rsidRDefault="00AA31F2" w:rsidP="00472DFD">
            <w:pPr>
              <w:pStyle w:val="TableText"/>
              <w:widowControl w:val="0"/>
              <w:spacing w:before="120"/>
              <w:rPr>
                <w:rFonts w:ascii="Tahoma" w:hAnsi="Tahoma" w:cs="Tahoma"/>
                <w:sz w:val="13"/>
                <w:szCs w:val="13"/>
              </w:rPr>
            </w:pPr>
          </w:p>
        </w:tc>
        <w:tc>
          <w:tcPr>
            <w:tcW w:w="540" w:type="dxa"/>
            <w:shd w:val="clear" w:color="auto" w:fill="FFFFFF"/>
            <w:vAlign w:val="center"/>
          </w:tcPr>
          <w:p w:rsidR="00AA31F2" w:rsidRPr="00225D88" w:rsidRDefault="00AA31F2">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vAlign w:val="center"/>
          </w:tcPr>
          <w:p w:rsidR="00683224" w:rsidRPr="00225D88" w:rsidRDefault="00612AE8" w:rsidP="004F369F">
            <w:pPr>
              <w:pStyle w:val="ProductNames"/>
              <w:spacing w:before="0" w:after="0"/>
              <w:rPr>
                <w:rFonts w:ascii="Tahoma" w:hAnsi="Tahoma" w:cs="Tahoma"/>
                <w:b/>
                <w:sz w:val="14"/>
                <w:szCs w:val="14"/>
              </w:rPr>
            </w:pPr>
            <w:bookmarkStart w:id="343" w:name="_Toc325608965"/>
            <w:bookmarkStart w:id="344" w:name="_Toc328570279"/>
            <w:bookmarkEnd w:id="343"/>
            <w:r w:rsidRPr="00225D88">
              <w:rPr>
                <w:rFonts w:ascii="Tahoma" w:hAnsi="Tahoma" w:cs="Tahoma"/>
                <w:sz w:val="14"/>
                <w:szCs w:val="14"/>
                <w:lang w:val="pt-BR"/>
              </w:rPr>
              <w:t>Lync Online Plano 3A (SL de Usuário)</w:t>
            </w:r>
            <w:bookmarkEnd w:id="344"/>
          </w:p>
        </w:tc>
        <w:tc>
          <w:tcPr>
            <w:tcW w:w="432" w:type="dxa"/>
            <w:shd w:val="clear" w:color="auto" w:fill="FABF8F"/>
            <w:vAlign w:val="center"/>
          </w:tcPr>
          <w:p w:rsidR="00683224" w:rsidRPr="00225D88" w:rsidRDefault="00875C88" w:rsidP="00556199">
            <w:pPr>
              <w:pStyle w:val="TableText"/>
              <w:widowControl w:val="0"/>
              <w:rPr>
                <w:b/>
                <w:color w:val="0000FF"/>
                <w:sz w:val="13"/>
                <w:szCs w:val="13"/>
                <w:u w:val="single"/>
              </w:rPr>
            </w:pPr>
            <w:hyperlink w:anchor="_67_Lync_Online" w:history="1">
              <w:r w:rsidR="003815BC" w:rsidRPr="00225D88">
                <w:rPr>
                  <w:rStyle w:val="Hyperlink"/>
                  <w:rFonts w:hAnsi="Times New Roman"/>
                  <w:b/>
                  <w:sz w:val="13"/>
                </w:rPr>
                <w:t>67</w:t>
              </w:r>
            </w:hyperlink>
          </w:p>
        </w:tc>
        <w:tc>
          <w:tcPr>
            <w:tcW w:w="450" w:type="dxa"/>
            <w:shd w:val="clear" w:color="auto" w:fill="FABF8F"/>
          </w:tcPr>
          <w:p w:rsidR="00683224" w:rsidRPr="00225D88" w:rsidRDefault="00BD3B84">
            <w:pPr>
              <w:pStyle w:val="TableText"/>
              <w:widowControl w:val="0"/>
              <w:spacing w:before="120"/>
              <w:rPr>
                <w:rFonts w:ascii="Tahoma" w:hAnsi="Tahoma" w:cs="Tahoma"/>
                <w:color w:val="000000"/>
                <w:sz w:val="13"/>
              </w:rPr>
            </w:pPr>
            <w:r w:rsidRPr="00225D88">
              <w:rPr>
                <w:rFonts w:ascii="Tahoma"/>
                <w:color w:val="000000"/>
                <w:sz w:val="13"/>
              </w:rPr>
              <w:t>07/12</w:t>
            </w:r>
          </w:p>
        </w:tc>
        <w:tc>
          <w:tcPr>
            <w:tcW w:w="369" w:type="dxa"/>
            <w:tcBorders>
              <w:right w:val="single" w:sz="18" w:space="0" w:color="auto"/>
            </w:tcBorders>
            <w:shd w:val="clear" w:color="auto" w:fill="FABF8F"/>
            <w:vAlign w:val="center"/>
          </w:tcPr>
          <w:p w:rsidR="00683224" w:rsidRPr="00225D88" w:rsidRDefault="00683224">
            <w:pPr>
              <w:pStyle w:val="TableText"/>
              <w:widowControl w:val="0"/>
              <w:rPr>
                <w:rFonts w:ascii="Tahoma" w:hAnsi="Tahoma" w:cs="Tahoma"/>
                <w:sz w:val="13"/>
              </w:rPr>
            </w:pPr>
          </w:p>
        </w:tc>
        <w:tc>
          <w:tcPr>
            <w:tcW w:w="342" w:type="dxa"/>
            <w:tcBorders>
              <w:left w:val="single" w:sz="18" w:space="0" w:color="auto"/>
            </w:tcBorders>
            <w:shd w:val="clear" w:color="auto" w:fill="FABF8F"/>
            <w:vAlign w:val="center"/>
          </w:tcPr>
          <w:p w:rsidR="00683224" w:rsidRPr="00225D88" w:rsidRDefault="00683224">
            <w:pPr>
              <w:pStyle w:val="TableText"/>
              <w:widowControl w:val="0"/>
              <w:rPr>
                <w:rFonts w:ascii="Tahoma" w:hAnsi="Tahoma" w:cs="Tahoma"/>
                <w:sz w:val="13"/>
              </w:rPr>
            </w:pPr>
          </w:p>
        </w:tc>
        <w:tc>
          <w:tcPr>
            <w:tcW w:w="351" w:type="dxa"/>
            <w:shd w:val="clear" w:color="auto" w:fill="FABF8F"/>
            <w:vAlign w:val="center"/>
          </w:tcPr>
          <w:p w:rsidR="00683224" w:rsidRPr="00225D88" w:rsidRDefault="00683224">
            <w:pPr>
              <w:pStyle w:val="TableText"/>
              <w:widowControl w:val="0"/>
              <w:rPr>
                <w:rFonts w:ascii="Tahoma" w:hAnsi="Tahoma" w:cs="Tahoma"/>
                <w:sz w:val="13"/>
              </w:rPr>
            </w:pPr>
          </w:p>
        </w:tc>
        <w:tc>
          <w:tcPr>
            <w:tcW w:w="351" w:type="dxa"/>
            <w:shd w:val="clear" w:color="auto" w:fill="FABF8F"/>
            <w:vAlign w:val="center"/>
          </w:tcPr>
          <w:p w:rsidR="00683224" w:rsidRPr="00225D88" w:rsidRDefault="00683224">
            <w:pPr>
              <w:pStyle w:val="TableText"/>
              <w:widowControl w:val="0"/>
              <w:rPr>
                <w:rFonts w:ascii="Tahoma" w:hAnsi="Tahoma" w:cs="Tahoma"/>
                <w:sz w:val="13"/>
              </w:rPr>
            </w:pPr>
          </w:p>
        </w:tc>
        <w:tc>
          <w:tcPr>
            <w:tcW w:w="360" w:type="dxa"/>
            <w:shd w:val="clear" w:color="auto" w:fill="FABF8F"/>
            <w:vAlign w:val="center"/>
          </w:tcPr>
          <w:p w:rsidR="00683224" w:rsidRPr="00225D88" w:rsidRDefault="00683224">
            <w:pPr>
              <w:pStyle w:val="TableText"/>
              <w:widowControl w:val="0"/>
              <w:rPr>
                <w:rFonts w:ascii="Tahoma" w:hAnsi="Tahoma" w:cs="Tahoma"/>
                <w:sz w:val="13"/>
              </w:rPr>
            </w:pPr>
          </w:p>
        </w:tc>
        <w:tc>
          <w:tcPr>
            <w:tcW w:w="360" w:type="dxa"/>
            <w:gridSpan w:val="2"/>
            <w:shd w:val="clear" w:color="auto" w:fill="FABF8F"/>
            <w:vAlign w:val="center"/>
          </w:tcPr>
          <w:p w:rsidR="00683224" w:rsidRPr="00225D88" w:rsidRDefault="00683224">
            <w:pPr>
              <w:pStyle w:val="TableText"/>
              <w:widowControl w:val="0"/>
              <w:rPr>
                <w:rFonts w:ascii="Tahoma" w:hAnsi="Tahoma" w:cs="Tahoma"/>
                <w:sz w:val="13"/>
              </w:rPr>
            </w:pPr>
          </w:p>
        </w:tc>
        <w:tc>
          <w:tcPr>
            <w:tcW w:w="333" w:type="dxa"/>
            <w:shd w:val="clear" w:color="auto" w:fill="FABF8F"/>
            <w:vAlign w:val="center"/>
          </w:tcPr>
          <w:p w:rsidR="00683224" w:rsidRPr="00225D88" w:rsidRDefault="00683224">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683224" w:rsidRPr="00225D88" w:rsidRDefault="00683224">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683224" w:rsidRPr="00225D88" w:rsidRDefault="00683224">
            <w:pPr>
              <w:pStyle w:val="TableText"/>
              <w:widowControl w:val="0"/>
              <w:rPr>
                <w:rFonts w:ascii="Tahoma" w:hAnsi="Tahoma" w:cs="Tahoma"/>
                <w:sz w:val="13"/>
              </w:rPr>
            </w:pPr>
          </w:p>
        </w:tc>
        <w:tc>
          <w:tcPr>
            <w:tcW w:w="513" w:type="dxa"/>
            <w:shd w:val="clear" w:color="auto" w:fill="FABF8F"/>
            <w:vAlign w:val="center"/>
          </w:tcPr>
          <w:p w:rsidR="00683224" w:rsidRPr="00225D88" w:rsidRDefault="00683224">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683224" w:rsidRPr="00225D88" w:rsidRDefault="00683224">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683224" w:rsidRPr="00225D88" w:rsidRDefault="00BD3B84">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ABF8F"/>
            <w:vAlign w:val="center"/>
          </w:tcPr>
          <w:p w:rsidR="00683224"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683224" w:rsidRPr="00225D88" w:rsidRDefault="00683224">
            <w:pPr>
              <w:pStyle w:val="TableText"/>
              <w:widowControl w:val="0"/>
              <w:rPr>
                <w:rFonts w:ascii="Tahoma" w:hAnsi="Tahoma" w:cs="Tahoma"/>
                <w:sz w:val="13"/>
              </w:rPr>
            </w:pPr>
          </w:p>
        </w:tc>
        <w:tc>
          <w:tcPr>
            <w:tcW w:w="1323" w:type="dxa"/>
            <w:shd w:val="clear" w:color="auto" w:fill="FABF8F"/>
          </w:tcPr>
          <w:p w:rsidR="00683224" w:rsidRPr="00225D88" w:rsidRDefault="00612AE8" w:rsidP="00612AE8">
            <w:pPr>
              <w:pStyle w:val="TableText"/>
              <w:widowControl w:val="0"/>
              <w:spacing w:before="120"/>
              <w:rPr>
                <w:rFonts w:ascii="Tahoma" w:hAnsi="Tahoma" w:cs="Tahoma"/>
                <w:sz w:val="13"/>
                <w:szCs w:val="13"/>
              </w:rPr>
            </w:pPr>
            <w:r w:rsidRPr="00225D88">
              <w:rPr>
                <w:rFonts w:ascii="Tahoma" w:hAnsi="Tahoma" w:cs="Tahoma"/>
                <w:sz w:val="13"/>
                <w:szCs w:val="13"/>
                <w:lang w:val="pt-BR"/>
              </w:rPr>
              <w:t>A, (somente EES), ST</w:t>
            </w:r>
          </w:p>
        </w:tc>
        <w:tc>
          <w:tcPr>
            <w:tcW w:w="540" w:type="dxa"/>
            <w:shd w:val="clear" w:color="auto" w:fill="FABF8F"/>
            <w:vAlign w:val="center"/>
          </w:tcPr>
          <w:p w:rsidR="00683224" w:rsidRPr="00225D88" w:rsidRDefault="00683224">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vAlign w:val="center"/>
          </w:tcPr>
          <w:p w:rsidR="00C031FA" w:rsidRPr="00225D88" w:rsidRDefault="00C031FA" w:rsidP="004F369F">
            <w:pPr>
              <w:pStyle w:val="ProductNames"/>
              <w:spacing w:before="0" w:after="0"/>
              <w:rPr>
                <w:rFonts w:ascii="Tahoma" w:hAnsi="Tahoma" w:cs="Tahoma"/>
                <w:b/>
                <w:sz w:val="14"/>
                <w:szCs w:val="14"/>
              </w:rPr>
            </w:pPr>
            <w:bookmarkStart w:id="345" w:name="_Toc325608966"/>
            <w:bookmarkStart w:id="346" w:name="_Toc328570280"/>
            <w:bookmarkEnd w:id="345"/>
            <w:r w:rsidRPr="00225D88">
              <w:rPr>
                <w:rFonts w:ascii="Tahoma" w:hAnsi="Tahoma" w:cs="Tahoma"/>
                <w:sz w:val="14"/>
                <w:szCs w:val="14"/>
                <w:lang w:val="pt-BR"/>
              </w:rPr>
              <w:t>Lync Server 2010 Enterprise Edition</w:t>
            </w:r>
            <w:bookmarkEnd w:id="346"/>
          </w:p>
        </w:tc>
        <w:tc>
          <w:tcPr>
            <w:tcW w:w="432" w:type="dxa"/>
            <w:shd w:val="clear" w:color="auto" w:fill="FFFFFF"/>
            <w:vAlign w:val="center"/>
          </w:tcPr>
          <w:p w:rsidR="00C031FA" w:rsidRPr="00225D88" w:rsidRDefault="00875C88" w:rsidP="00556199">
            <w:pPr>
              <w:pStyle w:val="TableText"/>
              <w:widowControl w:val="0"/>
              <w:rPr>
                <w:b/>
                <w:color w:val="0000FF"/>
                <w:sz w:val="13"/>
                <w:szCs w:val="13"/>
                <w:u w:val="single"/>
              </w:rPr>
            </w:pPr>
            <w:hyperlink w:anchor="_68_Lync_Server" w:history="1">
              <w:r w:rsidR="00BD3B84" w:rsidRPr="00225D88">
                <w:rPr>
                  <w:rStyle w:val="Hyperlink"/>
                  <w:rFonts w:hAnsi="Times New Roman"/>
                  <w:b/>
                  <w:sz w:val="13"/>
                </w:rPr>
                <w:t>68</w:t>
              </w:r>
            </w:hyperlink>
          </w:p>
        </w:tc>
        <w:tc>
          <w:tcPr>
            <w:tcW w:w="450" w:type="dxa"/>
            <w:shd w:val="clear" w:color="auto" w:fill="FFFFFF"/>
          </w:tcPr>
          <w:p w:rsidR="00C031FA" w:rsidRPr="00225D88" w:rsidRDefault="00BD3B84">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12/10</w:t>
            </w:r>
          </w:p>
        </w:tc>
        <w:tc>
          <w:tcPr>
            <w:tcW w:w="369"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50</w:t>
            </w:r>
          </w:p>
        </w:tc>
        <w:tc>
          <w:tcPr>
            <w:tcW w:w="351" w:type="dxa"/>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125</w:t>
            </w:r>
          </w:p>
        </w:tc>
        <w:tc>
          <w:tcPr>
            <w:tcW w:w="351" w:type="dxa"/>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100</w:t>
            </w:r>
          </w:p>
        </w:tc>
        <w:tc>
          <w:tcPr>
            <w:tcW w:w="360" w:type="dxa"/>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75</w:t>
            </w:r>
          </w:p>
        </w:tc>
        <w:tc>
          <w:tcPr>
            <w:tcW w:w="360" w:type="dxa"/>
            <w:gridSpan w:val="2"/>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75</w:t>
            </w:r>
          </w:p>
        </w:tc>
        <w:tc>
          <w:tcPr>
            <w:tcW w:w="333" w:type="dxa"/>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50</w:t>
            </w:r>
          </w:p>
        </w:tc>
        <w:tc>
          <w:tcPr>
            <w:tcW w:w="378"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25</w:t>
            </w:r>
          </w:p>
        </w:tc>
        <w:tc>
          <w:tcPr>
            <w:tcW w:w="405"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50</w:t>
            </w:r>
          </w:p>
        </w:tc>
        <w:tc>
          <w:tcPr>
            <w:tcW w:w="513" w:type="dxa"/>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100</w:t>
            </w:r>
          </w:p>
        </w:tc>
        <w:tc>
          <w:tcPr>
            <w:tcW w:w="387"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50</w:t>
            </w:r>
          </w:p>
        </w:tc>
        <w:tc>
          <w:tcPr>
            <w:tcW w:w="468"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50</w:t>
            </w:r>
          </w:p>
        </w:tc>
        <w:tc>
          <w:tcPr>
            <w:tcW w:w="414"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C031FA" w:rsidRPr="00225D88" w:rsidRDefault="00BD3B84" w:rsidP="00472DFD">
            <w:pPr>
              <w:pStyle w:val="TableText"/>
              <w:widowControl w:val="0"/>
              <w:spacing w:before="120"/>
              <w:rPr>
                <w:rFonts w:ascii="Tahoma" w:hAnsi="Tahoma" w:cs="Tahoma"/>
                <w:sz w:val="13"/>
                <w:szCs w:val="13"/>
              </w:rPr>
            </w:pPr>
            <w:r w:rsidRPr="00225D88">
              <w:rPr>
                <w:rFonts w:ascii="Tahoma"/>
                <w:sz w:val="13"/>
                <w:szCs w:val="13"/>
                <w:lang w:val="pt-BR"/>
              </w:rPr>
              <w:t>A</w:t>
            </w:r>
          </w:p>
        </w:tc>
        <w:tc>
          <w:tcPr>
            <w:tcW w:w="540" w:type="dxa"/>
            <w:shd w:val="clear" w:color="auto" w:fill="FFFFFF"/>
            <w:vAlign w:val="center"/>
          </w:tcPr>
          <w:p w:rsidR="00C031FA" w:rsidRPr="00225D88" w:rsidRDefault="00C031FA">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vAlign w:val="center"/>
          </w:tcPr>
          <w:p w:rsidR="00C031FA" w:rsidRPr="00225D88" w:rsidRDefault="00C031FA" w:rsidP="004F369F">
            <w:pPr>
              <w:pStyle w:val="ProductNames"/>
              <w:spacing w:before="0" w:after="0"/>
              <w:rPr>
                <w:rFonts w:ascii="Tahoma" w:hAnsi="Tahoma" w:cs="Tahoma"/>
                <w:b/>
                <w:sz w:val="14"/>
                <w:szCs w:val="14"/>
              </w:rPr>
            </w:pPr>
            <w:bookmarkStart w:id="347" w:name="_Toc325608967"/>
            <w:bookmarkStart w:id="348" w:name="_Toc328570281"/>
            <w:bookmarkEnd w:id="347"/>
            <w:r w:rsidRPr="00225D88">
              <w:rPr>
                <w:rFonts w:ascii="Tahoma" w:hAnsi="Tahoma" w:cs="Tahoma"/>
                <w:sz w:val="14"/>
                <w:szCs w:val="14"/>
                <w:lang w:val="pt-BR"/>
              </w:rPr>
              <w:t>CAL do Lync Server 2010 Enterprise</w:t>
            </w:r>
            <w:bookmarkEnd w:id="348"/>
          </w:p>
        </w:tc>
        <w:tc>
          <w:tcPr>
            <w:tcW w:w="432" w:type="dxa"/>
            <w:shd w:val="clear" w:color="auto" w:fill="FABF8F"/>
            <w:vAlign w:val="center"/>
          </w:tcPr>
          <w:p w:rsidR="00C031FA" w:rsidRPr="00225D88" w:rsidRDefault="00875C88" w:rsidP="008C3BDD">
            <w:pPr>
              <w:pStyle w:val="TableText"/>
              <w:widowControl w:val="0"/>
              <w:rPr>
                <w:b/>
                <w:color w:val="0000FF"/>
                <w:sz w:val="13"/>
                <w:szCs w:val="13"/>
                <w:u w:val="single"/>
              </w:rPr>
            </w:pPr>
            <w:hyperlink w:anchor="_68_Lync_Server" w:history="1">
              <w:r w:rsidR="003815BC" w:rsidRPr="00225D88">
                <w:rPr>
                  <w:rStyle w:val="Hyperlink"/>
                  <w:rFonts w:hAnsi="Times New Roman"/>
                  <w:b/>
                  <w:sz w:val="13"/>
                </w:rPr>
                <w:t>68</w:t>
              </w:r>
            </w:hyperlink>
          </w:p>
        </w:tc>
        <w:tc>
          <w:tcPr>
            <w:tcW w:w="450" w:type="dxa"/>
            <w:shd w:val="clear" w:color="auto" w:fill="FABF8F"/>
          </w:tcPr>
          <w:p w:rsidR="00C031FA" w:rsidRPr="00225D88" w:rsidRDefault="00BD3B84" w:rsidP="008C3BDD">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12/10</w:t>
            </w:r>
          </w:p>
        </w:tc>
        <w:tc>
          <w:tcPr>
            <w:tcW w:w="369" w:type="dxa"/>
            <w:tcBorders>
              <w:right w:val="single" w:sz="18" w:space="0" w:color="auto"/>
            </w:tcBorders>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1</w:t>
            </w:r>
          </w:p>
        </w:tc>
        <w:tc>
          <w:tcPr>
            <w:tcW w:w="351" w:type="dxa"/>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3</w:t>
            </w:r>
          </w:p>
        </w:tc>
        <w:tc>
          <w:tcPr>
            <w:tcW w:w="351" w:type="dxa"/>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2</w:t>
            </w:r>
          </w:p>
        </w:tc>
        <w:tc>
          <w:tcPr>
            <w:tcW w:w="360" w:type="dxa"/>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2</w:t>
            </w:r>
          </w:p>
        </w:tc>
        <w:tc>
          <w:tcPr>
            <w:tcW w:w="360" w:type="dxa"/>
            <w:gridSpan w:val="2"/>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2</w:t>
            </w:r>
          </w:p>
        </w:tc>
        <w:tc>
          <w:tcPr>
            <w:tcW w:w="333" w:type="dxa"/>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1</w:t>
            </w:r>
          </w:p>
        </w:tc>
        <w:tc>
          <w:tcPr>
            <w:tcW w:w="513" w:type="dxa"/>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2</w:t>
            </w:r>
          </w:p>
        </w:tc>
        <w:tc>
          <w:tcPr>
            <w:tcW w:w="387" w:type="dxa"/>
            <w:tcBorders>
              <w:right w:val="single" w:sz="18" w:space="0" w:color="auto"/>
            </w:tcBorders>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1</w:t>
            </w:r>
          </w:p>
        </w:tc>
        <w:tc>
          <w:tcPr>
            <w:tcW w:w="468" w:type="dxa"/>
            <w:tcBorders>
              <w:left w:val="single" w:sz="18" w:space="0" w:color="auto"/>
            </w:tcBorders>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ABF8F"/>
            <w:vAlign w:val="center"/>
          </w:tcPr>
          <w:p w:rsidR="00C031FA" w:rsidRPr="00225D88" w:rsidRDefault="00BD3B84" w:rsidP="007E42BC">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C031FA" w:rsidRPr="00225D88" w:rsidRDefault="00612AE8" w:rsidP="00612AE8">
            <w:pPr>
              <w:pStyle w:val="TableText"/>
              <w:widowControl w:val="0"/>
              <w:spacing w:before="120"/>
              <w:rPr>
                <w:rFonts w:ascii="Tahoma" w:hAnsi="Tahoma" w:cs="Tahoma"/>
                <w:sz w:val="13"/>
                <w:szCs w:val="13"/>
              </w:rPr>
            </w:pPr>
            <w:r w:rsidRPr="00225D88">
              <w:rPr>
                <w:rFonts w:ascii="Tahoma" w:hAnsi="Tahoma"/>
                <w:sz w:val="13"/>
                <w:szCs w:val="13"/>
                <w:lang w:val="pt-BR"/>
              </w:rPr>
              <w:t>AO, ST</w:t>
            </w:r>
          </w:p>
        </w:tc>
        <w:tc>
          <w:tcPr>
            <w:tcW w:w="540" w:type="dxa"/>
            <w:shd w:val="clear" w:color="auto" w:fill="FABF8F"/>
            <w:vAlign w:val="center"/>
          </w:tcPr>
          <w:p w:rsidR="00C031FA" w:rsidRPr="00225D88" w:rsidRDefault="00C031FA" w:rsidP="008C3BDD">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vAlign w:val="center"/>
          </w:tcPr>
          <w:p w:rsidR="00C031FA" w:rsidRPr="00225D88" w:rsidRDefault="00C031FA" w:rsidP="00743117">
            <w:pPr>
              <w:pStyle w:val="ProductNames"/>
              <w:spacing w:before="0" w:after="0"/>
              <w:rPr>
                <w:rFonts w:ascii="Tahoma" w:hAnsi="Tahoma" w:cs="Tahoma"/>
                <w:b/>
                <w:sz w:val="14"/>
                <w:szCs w:val="14"/>
              </w:rPr>
            </w:pPr>
            <w:bookmarkStart w:id="349" w:name="_Toc325608968"/>
            <w:bookmarkStart w:id="350" w:name="_Toc328570282"/>
            <w:bookmarkEnd w:id="349"/>
            <w:r w:rsidRPr="00225D88">
              <w:rPr>
                <w:rFonts w:ascii="Tahoma" w:hAnsi="Tahoma" w:cs="Tahoma"/>
                <w:sz w:val="14"/>
                <w:szCs w:val="14"/>
                <w:lang w:val="pt-BR"/>
              </w:rPr>
              <w:t>External Connector do Lync Server</w:t>
            </w:r>
            <w:r w:rsidR="00743117" w:rsidRPr="00225D88">
              <w:rPr>
                <w:rFonts w:ascii="Tahoma" w:hAnsi="Tahoma" w:cs="Tahoma"/>
                <w:sz w:val="14"/>
                <w:szCs w:val="14"/>
              </w:rPr>
              <w:t> </w:t>
            </w:r>
            <w:r w:rsidRPr="00225D88">
              <w:rPr>
                <w:rFonts w:ascii="Tahoma" w:hAnsi="Tahoma" w:cs="Tahoma"/>
                <w:sz w:val="14"/>
                <w:szCs w:val="14"/>
                <w:lang w:val="pt-BR"/>
              </w:rPr>
              <w:t>2010 Enterprise</w:t>
            </w:r>
            <w:bookmarkEnd w:id="350"/>
          </w:p>
        </w:tc>
        <w:tc>
          <w:tcPr>
            <w:tcW w:w="432" w:type="dxa"/>
            <w:shd w:val="clear" w:color="auto" w:fill="FFFFFF"/>
            <w:vAlign w:val="center"/>
          </w:tcPr>
          <w:p w:rsidR="00C031FA" w:rsidRPr="00225D88" w:rsidRDefault="00875C88" w:rsidP="008C3BDD">
            <w:pPr>
              <w:pStyle w:val="TableText"/>
              <w:widowControl w:val="0"/>
              <w:rPr>
                <w:b/>
                <w:color w:val="0000FF"/>
                <w:sz w:val="13"/>
                <w:szCs w:val="13"/>
                <w:u w:val="single"/>
              </w:rPr>
            </w:pPr>
            <w:hyperlink w:anchor="_68_Lync_Server" w:history="1">
              <w:r w:rsidR="003815BC" w:rsidRPr="00225D88">
                <w:rPr>
                  <w:rStyle w:val="Hyperlink"/>
                  <w:rFonts w:hAnsi="Times New Roman"/>
                  <w:b/>
                  <w:sz w:val="13"/>
                </w:rPr>
                <w:t>68</w:t>
              </w:r>
            </w:hyperlink>
          </w:p>
        </w:tc>
        <w:tc>
          <w:tcPr>
            <w:tcW w:w="450" w:type="dxa"/>
            <w:shd w:val="clear" w:color="auto" w:fill="FFFFFF"/>
          </w:tcPr>
          <w:p w:rsidR="00C031FA" w:rsidRPr="00225D88" w:rsidRDefault="00BD3B84" w:rsidP="008C3BDD">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12/10</w:t>
            </w:r>
          </w:p>
        </w:tc>
        <w:tc>
          <w:tcPr>
            <w:tcW w:w="369" w:type="dxa"/>
            <w:tcBorders>
              <w:right w:val="single" w:sz="18" w:space="0" w:color="auto"/>
            </w:tcBorders>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25</w:t>
            </w:r>
          </w:p>
        </w:tc>
        <w:tc>
          <w:tcPr>
            <w:tcW w:w="351" w:type="dxa"/>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63</w:t>
            </w:r>
          </w:p>
        </w:tc>
        <w:tc>
          <w:tcPr>
            <w:tcW w:w="351" w:type="dxa"/>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50</w:t>
            </w:r>
          </w:p>
        </w:tc>
        <w:tc>
          <w:tcPr>
            <w:tcW w:w="360" w:type="dxa"/>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38</w:t>
            </w:r>
          </w:p>
        </w:tc>
        <w:tc>
          <w:tcPr>
            <w:tcW w:w="360" w:type="dxa"/>
            <w:gridSpan w:val="2"/>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38</w:t>
            </w:r>
          </w:p>
        </w:tc>
        <w:tc>
          <w:tcPr>
            <w:tcW w:w="333" w:type="dxa"/>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25</w:t>
            </w:r>
          </w:p>
        </w:tc>
        <w:tc>
          <w:tcPr>
            <w:tcW w:w="378" w:type="dxa"/>
            <w:tcBorders>
              <w:right w:val="single" w:sz="18" w:space="0" w:color="auto"/>
            </w:tcBorders>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13</w:t>
            </w:r>
          </w:p>
        </w:tc>
        <w:tc>
          <w:tcPr>
            <w:tcW w:w="405" w:type="dxa"/>
            <w:tcBorders>
              <w:left w:val="single" w:sz="18" w:space="0" w:color="auto"/>
            </w:tcBorders>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25</w:t>
            </w:r>
          </w:p>
        </w:tc>
        <w:tc>
          <w:tcPr>
            <w:tcW w:w="513" w:type="dxa"/>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50</w:t>
            </w:r>
          </w:p>
        </w:tc>
        <w:tc>
          <w:tcPr>
            <w:tcW w:w="387" w:type="dxa"/>
            <w:tcBorders>
              <w:right w:val="single" w:sz="18" w:space="0" w:color="auto"/>
            </w:tcBorders>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25</w:t>
            </w:r>
          </w:p>
        </w:tc>
        <w:tc>
          <w:tcPr>
            <w:tcW w:w="468" w:type="dxa"/>
            <w:tcBorders>
              <w:left w:val="single" w:sz="18" w:space="0" w:color="auto"/>
            </w:tcBorders>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25</w:t>
            </w:r>
          </w:p>
        </w:tc>
        <w:tc>
          <w:tcPr>
            <w:tcW w:w="414" w:type="dxa"/>
            <w:tcBorders>
              <w:right w:val="single" w:sz="18" w:space="0" w:color="auto"/>
            </w:tcBorders>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C031FA" w:rsidRPr="00225D88" w:rsidRDefault="00BD3B84" w:rsidP="00472DFD">
            <w:pPr>
              <w:pStyle w:val="TableText"/>
              <w:widowControl w:val="0"/>
              <w:spacing w:before="120"/>
              <w:rPr>
                <w:rFonts w:ascii="Tahoma" w:hAnsi="Tahoma" w:cs="Tahoma"/>
                <w:sz w:val="13"/>
                <w:szCs w:val="13"/>
              </w:rPr>
            </w:pPr>
            <w:r w:rsidRPr="00225D88">
              <w:rPr>
                <w:rFonts w:ascii="Tahoma"/>
                <w:sz w:val="13"/>
                <w:szCs w:val="13"/>
                <w:lang w:val="pt-BR"/>
              </w:rPr>
              <w:t>A</w:t>
            </w:r>
          </w:p>
        </w:tc>
        <w:tc>
          <w:tcPr>
            <w:tcW w:w="540" w:type="dxa"/>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sz w:val="13"/>
                <w:szCs w:val="13"/>
                <w:lang w:val="pt-BR"/>
              </w:rPr>
              <w:t>LO/OV</w:t>
            </w:r>
          </w:p>
        </w:tc>
      </w:tr>
      <w:tr w:rsidR="00DD4589" w:rsidRPr="00225D88" w:rsidTr="00D96C9D">
        <w:trPr>
          <w:trHeight w:val="145"/>
        </w:trPr>
        <w:tc>
          <w:tcPr>
            <w:tcW w:w="2462" w:type="dxa"/>
            <w:shd w:val="clear" w:color="auto" w:fill="FABF8F"/>
            <w:vAlign w:val="center"/>
          </w:tcPr>
          <w:p w:rsidR="00C031FA" w:rsidRPr="00225D88" w:rsidRDefault="00C031FA" w:rsidP="004F369F">
            <w:pPr>
              <w:pStyle w:val="ProductNames"/>
              <w:spacing w:before="0" w:after="0"/>
              <w:rPr>
                <w:rFonts w:ascii="Tahoma" w:hAnsi="Tahoma" w:cs="Tahoma"/>
                <w:b/>
                <w:sz w:val="14"/>
                <w:szCs w:val="14"/>
              </w:rPr>
            </w:pPr>
            <w:bookmarkStart w:id="351" w:name="_Toc325608969"/>
            <w:bookmarkStart w:id="352" w:name="_Toc328570283"/>
            <w:bookmarkEnd w:id="351"/>
            <w:r w:rsidRPr="00225D88">
              <w:rPr>
                <w:rFonts w:ascii="Tahoma" w:hAnsi="Tahoma" w:cs="Tahoma"/>
                <w:sz w:val="14"/>
                <w:szCs w:val="14"/>
                <w:lang w:val="pt-BR"/>
              </w:rPr>
              <w:t>CAL do Lync Server 2010 Plus</w:t>
            </w:r>
            <w:bookmarkEnd w:id="352"/>
          </w:p>
        </w:tc>
        <w:tc>
          <w:tcPr>
            <w:tcW w:w="432" w:type="dxa"/>
            <w:shd w:val="clear" w:color="auto" w:fill="FABF8F"/>
            <w:vAlign w:val="center"/>
          </w:tcPr>
          <w:p w:rsidR="00C031FA" w:rsidRPr="00225D88" w:rsidRDefault="00875C88" w:rsidP="008C3BDD">
            <w:pPr>
              <w:pStyle w:val="TableText"/>
              <w:widowControl w:val="0"/>
              <w:rPr>
                <w:b/>
                <w:color w:val="0000FF"/>
                <w:sz w:val="13"/>
                <w:szCs w:val="13"/>
                <w:u w:val="single"/>
              </w:rPr>
            </w:pPr>
            <w:hyperlink w:anchor="_68_Lync_Server" w:history="1">
              <w:r w:rsidR="003815BC" w:rsidRPr="00225D88">
                <w:rPr>
                  <w:rStyle w:val="Hyperlink"/>
                  <w:rFonts w:hAnsi="Times New Roman"/>
                  <w:b/>
                  <w:sz w:val="13"/>
                </w:rPr>
                <w:t>68</w:t>
              </w:r>
            </w:hyperlink>
          </w:p>
        </w:tc>
        <w:tc>
          <w:tcPr>
            <w:tcW w:w="450" w:type="dxa"/>
            <w:shd w:val="clear" w:color="auto" w:fill="FABF8F"/>
          </w:tcPr>
          <w:p w:rsidR="00C031FA" w:rsidRPr="00225D88" w:rsidRDefault="00BD3B84" w:rsidP="008C3BDD">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12/10</w:t>
            </w:r>
          </w:p>
        </w:tc>
        <w:tc>
          <w:tcPr>
            <w:tcW w:w="369" w:type="dxa"/>
            <w:tcBorders>
              <w:right w:val="single" w:sz="18" w:space="0" w:color="auto"/>
            </w:tcBorders>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1</w:t>
            </w:r>
          </w:p>
        </w:tc>
        <w:tc>
          <w:tcPr>
            <w:tcW w:w="351" w:type="dxa"/>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3</w:t>
            </w:r>
          </w:p>
        </w:tc>
        <w:tc>
          <w:tcPr>
            <w:tcW w:w="351" w:type="dxa"/>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2</w:t>
            </w:r>
          </w:p>
        </w:tc>
        <w:tc>
          <w:tcPr>
            <w:tcW w:w="360" w:type="dxa"/>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2</w:t>
            </w:r>
          </w:p>
        </w:tc>
        <w:tc>
          <w:tcPr>
            <w:tcW w:w="360" w:type="dxa"/>
            <w:gridSpan w:val="2"/>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2</w:t>
            </w:r>
          </w:p>
        </w:tc>
        <w:tc>
          <w:tcPr>
            <w:tcW w:w="333" w:type="dxa"/>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1</w:t>
            </w:r>
          </w:p>
        </w:tc>
        <w:tc>
          <w:tcPr>
            <w:tcW w:w="513" w:type="dxa"/>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2</w:t>
            </w:r>
          </w:p>
        </w:tc>
        <w:tc>
          <w:tcPr>
            <w:tcW w:w="387" w:type="dxa"/>
            <w:tcBorders>
              <w:right w:val="single" w:sz="18" w:space="0" w:color="auto"/>
            </w:tcBorders>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1</w:t>
            </w:r>
          </w:p>
        </w:tc>
        <w:tc>
          <w:tcPr>
            <w:tcW w:w="468" w:type="dxa"/>
            <w:tcBorders>
              <w:left w:val="single" w:sz="18" w:space="0" w:color="auto"/>
            </w:tcBorders>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C031FA" w:rsidRPr="00225D88" w:rsidRDefault="00BD3B84" w:rsidP="00472DFD">
            <w:pPr>
              <w:pStyle w:val="TableText"/>
              <w:widowControl w:val="0"/>
              <w:spacing w:before="120"/>
              <w:rPr>
                <w:rFonts w:ascii="Tahoma" w:hAnsi="Tahoma" w:cs="Tahoma"/>
                <w:sz w:val="13"/>
                <w:szCs w:val="13"/>
              </w:rPr>
            </w:pPr>
            <w:r w:rsidRPr="00225D88">
              <w:rPr>
                <w:rFonts w:ascii="Tahoma"/>
                <w:sz w:val="13"/>
                <w:szCs w:val="13"/>
                <w:lang w:val="pt-BR"/>
              </w:rPr>
              <w:t>A,ST</w:t>
            </w:r>
          </w:p>
        </w:tc>
        <w:tc>
          <w:tcPr>
            <w:tcW w:w="540" w:type="dxa"/>
            <w:shd w:val="clear" w:color="auto" w:fill="FABF8F"/>
            <w:vAlign w:val="center"/>
          </w:tcPr>
          <w:p w:rsidR="00C031FA" w:rsidRPr="00225D88" w:rsidRDefault="00C031FA" w:rsidP="008C3BDD">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vAlign w:val="center"/>
          </w:tcPr>
          <w:p w:rsidR="00C031FA" w:rsidRPr="00225D88" w:rsidRDefault="00C031FA" w:rsidP="00743117">
            <w:pPr>
              <w:pStyle w:val="ProductNames"/>
              <w:spacing w:before="0" w:after="0"/>
              <w:rPr>
                <w:rFonts w:ascii="Tahoma" w:hAnsi="Tahoma" w:cs="Tahoma"/>
                <w:b/>
                <w:sz w:val="14"/>
                <w:szCs w:val="14"/>
              </w:rPr>
            </w:pPr>
            <w:bookmarkStart w:id="353" w:name="_Toc325608970"/>
            <w:bookmarkStart w:id="354" w:name="_Toc328570284"/>
            <w:bookmarkEnd w:id="353"/>
            <w:r w:rsidRPr="00225D88">
              <w:rPr>
                <w:rFonts w:ascii="Tahoma" w:hAnsi="Tahoma" w:cs="Tahoma"/>
                <w:sz w:val="14"/>
                <w:szCs w:val="14"/>
                <w:lang w:val="pt-BR"/>
              </w:rPr>
              <w:t>External Connector do Lync Server</w:t>
            </w:r>
            <w:r w:rsidR="00743117" w:rsidRPr="00225D88">
              <w:rPr>
                <w:rFonts w:ascii="Tahoma" w:hAnsi="Tahoma" w:cs="Tahoma"/>
                <w:sz w:val="14"/>
                <w:szCs w:val="14"/>
              </w:rPr>
              <w:t> </w:t>
            </w:r>
            <w:r w:rsidRPr="00225D88">
              <w:rPr>
                <w:rFonts w:ascii="Tahoma" w:hAnsi="Tahoma" w:cs="Tahoma"/>
                <w:sz w:val="14"/>
                <w:szCs w:val="14"/>
                <w:lang w:val="pt-BR"/>
              </w:rPr>
              <w:t>2010 Plus</w:t>
            </w:r>
            <w:bookmarkEnd w:id="354"/>
          </w:p>
        </w:tc>
        <w:tc>
          <w:tcPr>
            <w:tcW w:w="432" w:type="dxa"/>
            <w:shd w:val="clear" w:color="auto" w:fill="FFFFFF"/>
            <w:vAlign w:val="center"/>
          </w:tcPr>
          <w:p w:rsidR="00C031FA" w:rsidRPr="00225D88" w:rsidRDefault="00875C88" w:rsidP="008C3BDD">
            <w:pPr>
              <w:pStyle w:val="TableText"/>
              <w:widowControl w:val="0"/>
              <w:rPr>
                <w:b/>
                <w:color w:val="0000FF"/>
                <w:sz w:val="13"/>
                <w:szCs w:val="13"/>
                <w:u w:val="single"/>
              </w:rPr>
            </w:pPr>
            <w:hyperlink w:anchor="_68_Lync_Server" w:history="1">
              <w:r w:rsidR="003815BC" w:rsidRPr="00225D88">
                <w:rPr>
                  <w:rStyle w:val="Hyperlink"/>
                  <w:rFonts w:hAnsi="Times New Roman"/>
                  <w:b/>
                  <w:sz w:val="13"/>
                </w:rPr>
                <w:t>68</w:t>
              </w:r>
            </w:hyperlink>
          </w:p>
        </w:tc>
        <w:tc>
          <w:tcPr>
            <w:tcW w:w="450" w:type="dxa"/>
            <w:shd w:val="clear" w:color="auto" w:fill="FFFFFF"/>
          </w:tcPr>
          <w:p w:rsidR="00C031FA" w:rsidRPr="00225D88" w:rsidRDefault="00BD3B84" w:rsidP="008C3BDD">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12/10</w:t>
            </w:r>
          </w:p>
        </w:tc>
        <w:tc>
          <w:tcPr>
            <w:tcW w:w="369" w:type="dxa"/>
            <w:tcBorders>
              <w:right w:val="single" w:sz="18" w:space="0" w:color="auto"/>
            </w:tcBorders>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25</w:t>
            </w:r>
          </w:p>
        </w:tc>
        <w:tc>
          <w:tcPr>
            <w:tcW w:w="351" w:type="dxa"/>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63</w:t>
            </w:r>
          </w:p>
        </w:tc>
        <w:tc>
          <w:tcPr>
            <w:tcW w:w="351" w:type="dxa"/>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50</w:t>
            </w:r>
          </w:p>
        </w:tc>
        <w:tc>
          <w:tcPr>
            <w:tcW w:w="360" w:type="dxa"/>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38</w:t>
            </w:r>
          </w:p>
        </w:tc>
        <w:tc>
          <w:tcPr>
            <w:tcW w:w="360" w:type="dxa"/>
            <w:gridSpan w:val="2"/>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38</w:t>
            </w:r>
          </w:p>
        </w:tc>
        <w:tc>
          <w:tcPr>
            <w:tcW w:w="333" w:type="dxa"/>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25</w:t>
            </w:r>
          </w:p>
        </w:tc>
        <w:tc>
          <w:tcPr>
            <w:tcW w:w="378" w:type="dxa"/>
            <w:tcBorders>
              <w:right w:val="single" w:sz="18" w:space="0" w:color="auto"/>
            </w:tcBorders>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13</w:t>
            </w:r>
          </w:p>
        </w:tc>
        <w:tc>
          <w:tcPr>
            <w:tcW w:w="405" w:type="dxa"/>
            <w:tcBorders>
              <w:left w:val="single" w:sz="18" w:space="0" w:color="auto"/>
            </w:tcBorders>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25</w:t>
            </w:r>
          </w:p>
        </w:tc>
        <w:tc>
          <w:tcPr>
            <w:tcW w:w="513" w:type="dxa"/>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50</w:t>
            </w:r>
          </w:p>
        </w:tc>
        <w:tc>
          <w:tcPr>
            <w:tcW w:w="387" w:type="dxa"/>
            <w:tcBorders>
              <w:right w:val="single" w:sz="18" w:space="0" w:color="auto"/>
            </w:tcBorders>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25</w:t>
            </w:r>
          </w:p>
        </w:tc>
        <w:tc>
          <w:tcPr>
            <w:tcW w:w="468" w:type="dxa"/>
            <w:tcBorders>
              <w:left w:val="single" w:sz="18" w:space="0" w:color="auto"/>
            </w:tcBorders>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rPr>
              <w:t>25</w:t>
            </w:r>
          </w:p>
        </w:tc>
        <w:tc>
          <w:tcPr>
            <w:tcW w:w="414" w:type="dxa"/>
            <w:tcBorders>
              <w:right w:val="single" w:sz="18" w:space="0" w:color="auto"/>
            </w:tcBorders>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C031FA" w:rsidRPr="00225D88" w:rsidRDefault="00BD3B84" w:rsidP="00472DFD">
            <w:pPr>
              <w:pStyle w:val="TableText"/>
              <w:widowControl w:val="0"/>
              <w:spacing w:before="120"/>
              <w:rPr>
                <w:rFonts w:ascii="Tahoma" w:hAnsi="Tahoma" w:cs="Tahoma"/>
                <w:sz w:val="13"/>
                <w:szCs w:val="13"/>
              </w:rPr>
            </w:pPr>
            <w:r w:rsidRPr="00225D88">
              <w:rPr>
                <w:rFonts w:ascii="Tahoma"/>
                <w:sz w:val="13"/>
                <w:szCs w:val="13"/>
                <w:lang w:val="pt-BR"/>
              </w:rPr>
              <w:t>A</w:t>
            </w:r>
          </w:p>
        </w:tc>
        <w:tc>
          <w:tcPr>
            <w:tcW w:w="540" w:type="dxa"/>
            <w:shd w:val="clear" w:color="auto" w:fill="FFFFFF"/>
            <w:vAlign w:val="center"/>
          </w:tcPr>
          <w:p w:rsidR="00C031FA" w:rsidRPr="00225D88" w:rsidRDefault="00BD3B84" w:rsidP="008C3BDD">
            <w:pPr>
              <w:pStyle w:val="TableText"/>
              <w:widowControl w:val="0"/>
              <w:rPr>
                <w:rFonts w:ascii="Tahoma" w:hAnsi="Tahoma" w:cs="Tahoma"/>
                <w:sz w:val="13"/>
                <w:szCs w:val="13"/>
              </w:rPr>
            </w:pPr>
            <w:r w:rsidRPr="00225D88">
              <w:rPr>
                <w:rFonts w:ascii="Tahoma"/>
                <w:sz w:val="13"/>
                <w:szCs w:val="13"/>
                <w:lang w:val="pt-BR"/>
              </w:rPr>
              <w:t>LO/OV</w:t>
            </w:r>
          </w:p>
        </w:tc>
      </w:tr>
      <w:tr w:rsidR="00DD4589" w:rsidRPr="00225D88" w:rsidTr="00D96C9D">
        <w:trPr>
          <w:trHeight w:val="145"/>
        </w:trPr>
        <w:tc>
          <w:tcPr>
            <w:tcW w:w="2462" w:type="dxa"/>
            <w:shd w:val="clear" w:color="auto" w:fill="FABF8F"/>
            <w:vAlign w:val="center"/>
          </w:tcPr>
          <w:p w:rsidR="00C031FA" w:rsidRPr="00225D88" w:rsidRDefault="00C031FA" w:rsidP="004F369F">
            <w:pPr>
              <w:pStyle w:val="ProductNames"/>
              <w:spacing w:before="0" w:after="0"/>
              <w:rPr>
                <w:rFonts w:ascii="Tahoma" w:hAnsi="Tahoma" w:cs="Tahoma"/>
                <w:b/>
                <w:sz w:val="14"/>
                <w:szCs w:val="14"/>
              </w:rPr>
            </w:pPr>
            <w:bookmarkStart w:id="355" w:name="_Toc325608971"/>
            <w:bookmarkStart w:id="356" w:name="_Toc328570285"/>
            <w:bookmarkEnd w:id="355"/>
            <w:r w:rsidRPr="00225D88">
              <w:rPr>
                <w:rFonts w:ascii="Tahoma" w:hAnsi="Tahoma" w:cs="Tahoma"/>
                <w:sz w:val="14"/>
                <w:szCs w:val="14"/>
                <w:lang w:val="pt-BR"/>
              </w:rPr>
              <w:t>Lync Server 2010 Standard Edition</w:t>
            </w:r>
            <w:bookmarkEnd w:id="356"/>
          </w:p>
        </w:tc>
        <w:tc>
          <w:tcPr>
            <w:tcW w:w="432" w:type="dxa"/>
            <w:shd w:val="clear" w:color="auto" w:fill="FABF8F"/>
            <w:vAlign w:val="center"/>
          </w:tcPr>
          <w:p w:rsidR="00C031FA" w:rsidRPr="00225D88" w:rsidRDefault="00875C88" w:rsidP="00556199">
            <w:pPr>
              <w:pStyle w:val="TableText"/>
              <w:widowControl w:val="0"/>
              <w:rPr>
                <w:b/>
                <w:color w:val="0000FF"/>
                <w:sz w:val="13"/>
                <w:szCs w:val="13"/>
                <w:u w:val="single"/>
              </w:rPr>
            </w:pPr>
            <w:hyperlink w:anchor="_68_Lync_Server" w:history="1">
              <w:r w:rsidR="003815BC" w:rsidRPr="00225D88">
                <w:rPr>
                  <w:rStyle w:val="Hyperlink"/>
                  <w:rFonts w:hAnsi="Times New Roman"/>
                  <w:b/>
                  <w:sz w:val="13"/>
                </w:rPr>
                <w:t>68</w:t>
              </w:r>
            </w:hyperlink>
          </w:p>
        </w:tc>
        <w:tc>
          <w:tcPr>
            <w:tcW w:w="450" w:type="dxa"/>
            <w:shd w:val="clear" w:color="auto" w:fill="FABF8F"/>
          </w:tcPr>
          <w:p w:rsidR="00C031FA" w:rsidRPr="00225D88" w:rsidRDefault="00BD3B84">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12/10</w:t>
            </w:r>
          </w:p>
        </w:tc>
        <w:tc>
          <w:tcPr>
            <w:tcW w:w="369"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10</w:t>
            </w:r>
          </w:p>
        </w:tc>
        <w:tc>
          <w:tcPr>
            <w:tcW w:w="351" w:type="dxa"/>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25</w:t>
            </w:r>
          </w:p>
        </w:tc>
        <w:tc>
          <w:tcPr>
            <w:tcW w:w="351" w:type="dxa"/>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20</w:t>
            </w:r>
          </w:p>
        </w:tc>
        <w:tc>
          <w:tcPr>
            <w:tcW w:w="360" w:type="dxa"/>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15</w:t>
            </w:r>
          </w:p>
        </w:tc>
        <w:tc>
          <w:tcPr>
            <w:tcW w:w="360" w:type="dxa"/>
            <w:gridSpan w:val="2"/>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15</w:t>
            </w:r>
          </w:p>
        </w:tc>
        <w:tc>
          <w:tcPr>
            <w:tcW w:w="333" w:type="dxa"/>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10</w:t>
            </w:r>
          </w:p>
        </w:tc>
        <w:tc>
          <w:tcPr>
            <w:tcW w:w="378"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5</w:t>
            </w:r>
          </w:p>
        </w:tc>
        <w:tc>
          <w:tcPr>
            <w:tcW w:w="405"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10</w:t>
            </w:r>
          </w:p>
        </w:tc>
        <w:tc>
          <w:tcPr>
            <w:tcW w:w="513" w:type="dxa"/>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20</w:t>
            </w:r>
          </w:p>
        </w:tc>
        <w:tc>
          <w:tcPr>
            <w:tcW w:w="387"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10</w:t>
            </w:r>
          </w:p>
        </w:tc>
        <w:tc>
          <w:tcPr>
            <w:tcW w:w="468"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10</w:t>
            </w:r>
          </w:p>
        </w:tc>
        <w:tc>
          <w:tcPr>
            <w:tcW w:w="414"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C031FA" w:rsidRPr="00225D88" w:rsidRDefault="00BD3B84" w:rsidP="00472DFD">
            <w:pPr>
              <w:pStyle w:val="TableText"/>
              <w:widowControl w:val="0"/>
              <w:spacing w:before="120"/>
              <w:rPr>
                <w:rFonts w:ascii="Tahoma" w:hAnsi="Tahoma" w:cs="Tahoma"/>
                <w:sz w:val="13"/>
                <w:szCs w:val="13"/>
              </w:rPr>
            </w:pPr>
            <w:r w:rsidRPr="00225D88">
              <w:rPr>
                <w:rFonts w:ascii="Tahoma"/>
                <w:sz w:val="13"/>
                <w:szCs w:val="13"/>
                <w:lang w:val="pt-BR"/>
              </w:rPr>
              <w:t>A</w:t>
            </w:r>
          </w:p>
        </w:tc>
        <w:tc>
          <w:tcPr>
            <w:tcW w:w="540" w:type="dxa"/>
            <w:shd w:val="clear" w:color="auto" w:fill="FABF8F"/>
            <w:vAlign w:val="center"/>
          </w:tcPr>
          <w:p w:rsidR="00C031FA" w:rsidRPr="00225D88" w:rsidRDefault="00C031FA">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vAlign w:val="center"/>
          </w:tcPr>
          <w:p w:rsidR="00C031FA" w:rsidRPr="00225D88" w:rsidRDefault="00C031FA" w:rsidP="004F369F">
            <w:pPr>
              <w:pStyle w:val="ProductNames"/>
              <w:spacing w:before="0" w:after="0"/>
              <w:rPr>
                <w:rFonts w:ascii="Tahoma" w:hAnsi="Tahoma" w:cs="Tahoma"/>
                <w:b/>
                <w:sz w:val="14"/>
                <w:szCs w:val="14"/>
              </w:rPr>
            </w:pPr>
            <w:bookmarkStart w:id="357" w:name="_Toc325608972"/>
            <w:bookmarkStart w:id="358" w:name="_Toc328570286"/>
            <w:bookmarkEnd w:id="357"/>
            <w:r w:rsidRPr="00225D88">
              <w:rPr>
                <w:rFonts w:ascii="Tahoma" w:hAnsi="Tahoma" w:cs="Tahoma"/>
                <w:sz w:val="14"/>
                <w:szCs w:val="14"/>
                <w:lang w:val="pt-BR"/>
              </w:rPr>
              <w:t>CAL do Lync Server 2010 Standard</w:t>
            </w:r>
            <w:bookmarkEnd w:id="358"/>
          </w:p>
        </w:tc>
        <w:tc>
          <w:tcPr>
            <w:tcW w:w="432" w:type="dxa"/>
            <w:shd w:val="clear" w:color="auto" w:fill="FFFFFF"/>
            <w:vAlign w:val="center"/>
          </w:tcPr>
          <w:p w:rsidR="00C031FA" w:rsidRPr="00225D88" w:rsidRDefault="00875C88" w:rsidP="00556199">
            <w:pPr>
              <w:pStyle w:val="TableText"/>
              <w:widowControl w:val="0"/>
              <w:rPr>
                <w:b/>
                <w:color w:val="0000FF"/>
                <w:sz w:val="13"/>
                <w:szCs w:val="13"/>
                <w:u w:val="single"/>
              </w:rPr>
            </w:pPr>
            <w:hyperlink w:anchor="_68_Lync_Server" w:history="1">
              <w:r w:rsidR="003815BC" w:rsidRPr="00225D88">
                <w:rPr>
                  <w:rStyle w:val="Hyperlink"/>
                  <w:rFonts w:hAnsi="Times New Roman"/>
                  <w:b/>
                  <w:sz w:val="13"/>
                </w:rPr>
                <w:t>68</w:t>
              </w:r>
            </w:hyperlink>
          </w:p>
        </w:tc>
        <w:tc>
          <w:tcPr>
            <w:tcW w:w="450" w:type="dxa"/>
            <w:shd w:val="clear" w:color="auto" w:fill="FFFFFF"/>
          </w:tcPr>
          <w:p w:rsidR="00C031FA" w:rsidRPr="00225D88" w:rsidRDefault="00BD3B84">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12/10</w:t>
            </w:r>
          </w:p>
        </w:tc>
        <w:tc>
          <w:tcPr>
            <w:tcW w:w="369"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351" w:type="dxa"/>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3</w:t>
            </w:r>
          </w:p>
        </w:tc>
        <w:tc>
          <w:tcPr>
            <w:tcW w:w="351" w:type="dxa"/>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w:t>
            </w:r>
          </w:p>
        </w:tc>
        <w:tc>
          <w:tcPr>
            <w:tcW w:w="360" w:type="dxa"/>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w:t>
            </w:r>
          </w:p>
        </w:tc>
        <w:tc>
          <w:tcPr>
            <w:tcW w:w="360" w:type="dxa"/>
            <w:gridSpan w:val="2"/>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w:t>
            </w:r>
          </w:p>
        </w:tc>
        <w:tc>
          <w:tcPr>
            <w:tcW w:w="333" w:type="dxa"/>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513" w:type="dxa"/>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w:t>
            </w:r>
          </w:p>
        </w:tc>
        <w:tc>
          <w:tcPr>
            <w:tcW w:w="387" w:type="dxa"/>
            <w:tcBorders>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68" w:type="dxa"/>
            <w:tcBorders>
              <w:lef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FFFFF"/>
            <w:vAlign w:val="center"/>
          </w:tcPr>
          <w:p w:rsidR="00C031FA" w:rsidRPr="00225D88" w:rsidRDefault="00C031FA" w:rsidP="007E42BC">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FFFF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C031FA" w:rsidRPr="00225D88" w:rsidRDefault="00612AE8" w:rsidP="00612AE8">
            <w:pPr>
              <w:pStyle w:val="TableText"/>
              <w:widowControl w:val="0"/>
              <w:spacing w:before="120"/>
              <w:rPr>
                <w:rFonts w:ascii="Tahoma" w:hAnsi="Tahoma" w:cs="Tahoma"/>
                <w:sz w:val="13"/>
                <w:szCs w:val="13"/>
              </w:rPr>
            </w:pPr>
            <w:r w:rsidRPr="00225D88">
              <w:rPr>
                <w:rFonts w:ascii="Tahoma" w:hAnsi="Tahoma"/>
                <w:sz w:val="13"/>
                <w:szCs w:val="13"/>
                <w:lang w:val="pt-BR"/>
              </w:rPr>
              <w:t>AO, ST</w:t>
            </w:r>
          </w:p>
        </w:tc>
        <w:tc>
          <w:tcPr>
            <w:tcW w:w="540" w:type="dxa"/>
            <w:shd w:val="clear" w:color="auto" w:fill="FFFFFF"/>
            <w:vAlign w:val="center"/>
          </w:tcPr>
          <w:p w:rsidR="00C031FA" w:rsidRPr="00225D88" w:rsidRDefault="00C031FA">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vAlign w:val="center"/>
          </w:tcPr>
          <w:p w:rsidR="00C031FA" w:rsidRPr="00225D88" w:rsidRDefault="00C031FA" w:rsidP="00743117">
            <w:pPr>
              <w:pStyle w:val="ProductNames"/>
              <w:spacing w:before="0" w:after="0"/>
              <w:rPr>
                <w:rFonts w:ascii="Tahoma" w:hAnsi="Tahoma" w:cs="Tahoma"/>
                <w:b/>
                <w:sz w:val="14"/>
                <w:szCs w:val="14"/>
              </w:rPr>
            </w:pPr>
            <w:bookmarkStart w:id="359" w:name="_Toc325608973"/>
            <w:bookmarkStart w:id="360" w:name="_Toc328570287"/>
            <w:bookmarkEnd w:id="359"/>
            <w:r w:rsidRPr="00225D88">
              <w:rPr>
                <w:rFonts w:ascii="Tahoma" w:hAnsi="Tahoma" w:cs="Tahoma"/>
                <w:sz w:val="14"/>
                <w:szCs w:val="14"/>
                <w:lang w:val="pt-BR"/>
              </w:rPr>
              <w:t>External Connector do Lync Server</w:t>
            </w:r>
            <w:r w:rsidR="00743117" w:rsidRPr="00225D88">
              <w:rPr>
                <w:rFonts w:ascii="Tahoma" w:hAnsi="Tahoma" w:cs="Tahoma"/>
                <w:sz w:val="14"/>
                <w:szCs w:val="14"/>
              </w:rPr>
              <w:t> </w:t>
            </w:r>
            <w:r w:rsidRPr="00225D88">
              <w:rPr>
                <w:rFonts w:ascii="Tahoma" w:hAnsi="Tahoma" w:cs="Tahoma"/>
                <w:sz w:val="14"/>
                <w:szCs w:val="14"/>
                <w:lang w:val="pt-BR"/>
              </w:rPr>
              <w:t>2010 Standard</w:t>
            </w:r>
            <w:bookmarkEnd w:id="360"/>
          </w:p>
        </w:tc>
        <w:tc>
          <w:tcPr>
            <w:tcW w:w="432" w:type="dxa"/>
            <w:shd w:val="clear" w:color="auto" w:fill="FABF8F"/>
            <w:vAlign w:val="center"/>
          </w:tcPr>
          <w:p w:rsidR="00C031FA" w:rsidRPr="00225D88" w:rsidRDefault="00875C88" w:rsidP="00556199">
            <w:pPr>
              <w:pStyle w:val="TableText"/>
              <w:widowControl w:val="0"/>
              <w:rPr>
                <w:b/>
                <w:color w:val="0000FF"/>
                <w:sz w:val="13"/>
                <w:szCs w:val="13"/>
                <w:u w:val="single"/>
              </w:rPr>
            </w:pPr>
            <w:hyperlink w:anchor="_68_Lync_Server" w:history="1">
              <w:r w:rsidR="003815BC" w:rsidRPr="00225D88">
                <w:rPr>
                  <w:rStyle w:val="Hyperlink"/>
                  <w:rFonts w:hAnsi="Times New Roman"/>
                  <w:b/>
                  <w:sz w:val="13"/>
                </w:rPr>
                <w:t>68</w:t>
              </w:r>
            </w:hyperlink>
          </w:p>
        </w:tc>
        <w:tc>
          <w:tcPr>
            <w:tcW w:w="450" w:type="dxa"/>
            <w:shd w:val="clear" w:color="auto" w:fill="FABF8F"/>
          </w:tcPr>
          <w:p w:rsidR="00C031FA" w:rsidRPr="00225D88" w:rsidRDefault="00BD3B84">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12/10</w:t>
            </w:r>
          </w:p>
        </w:tc>
        <w:tc>
          <w:tcPr>
            <w:tcW w:w="369"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25</w:t>
            </w:r>
          </w:p>
        </w:tc>
        <w:tc>
          <w:tcPr>
            <w:tcW w:w="351" w:type="dxa"/>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63</w:t>
            </w:r>
          </w:p>
        </w:tc>
        <w:tc>
          <w:tcPr>
            <w:tcW w:w="351" w:type="dxa"/>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50</w:t>
            </w:r>
          </w:p>
        </w:tc>
        <w:tc>
          <w:tcPr>
            <w:tcW w:w="360" w:type="dxa"/>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38</w:t>
            </w:r>
          </w:p>
        </w:tc>
        <w:tc>
          <w:tcPr>
            <w:tcW w:w="360" w:type="dxa"/>
            <w:gridSpan w:val="2"/>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38</w:t>
            </w:r>
          </w:p>
        </w:tc>
        <w:tc>
          <w:tcPr>
            <w:tcW w:w="333" w:type="dxa"/>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25</w:t>
            </w:r>
          </w:p>
        </w:tc>
        <w:tc>
          <w:tcPr>
            <w:tcW w:w="378"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13</w:t>
            </w:r>
          </w:p>
        </w:tc>
        <w:tc>
          <w:tcPr>
            <w:tcW w:w="405"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25</w:t>
            </w:r>
          </w:p>
        </w:tc>
        <w:tc>
          <w:tcPr>
            <w:tcW w:w="513" w:type="dxa"/>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50</w:t>
            </w:r>
          </w:p>
        </w:tc>
        <w:tc>
          <w:tcPr>
            <w:tcW w:w="387"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25</w:t>
            </w:r>
          </w:p>
        </w:tc>
        <w:tc>
          <w:tcPr>
            <w:tcW w:w="468" w:type="dxa"/>
            <w:tcBorders>
              <w:lef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rPr>
              <w:t>25</w:t>
            </w:r>
          </w:p>
        </w:tc>
        <w:tc>
          <w:tcPr>
            <w:tcW w:w="414" w:type="dxa"/>
            <w:tcBorders>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C031FA" w:rsidRPr="00225D88" w:rsidRDefault="00BD3B84" w:rsidP="00472DFD">
            <w:pPr>
              <w:pStyle w:val="TableText"/>
              <w:widowControl w:val="0"/>
              <w:spacing w:before="120"/>
              <w:rPr>
                <w:rFonts w:ascii="Tahoma" w:hAnsi="Tahoma" w:cs="Tahoma"/>
                <w:sz w:val="13"/>
                <w:szCs w:val="13"/>
              </w:rPr>
            </w:pPr>
            <w:r w:rsidRPr="00225D88">
              <w:rPr>
                <w:rFonts w:ascii="Tahoma"/>
                <w:sz w:val="13"/>
                <w:szCs w:val="13"/>
                <w:lang w:val="pt-BR"/>
              </w:rPr>
              <w:t>A</w:t>
            </w:r>
          </w:p>
        </w:tc>
        <w:tc>
          <w:tcPr>
            <w:tcW w:w="540" w:type="dxa"/>
            <w:shd w:val="clear" w:color="auto" w:fill="FABF8F"/>
            <w:vAlign w:val="center"/>
          </w:tcPr>
          <w:p w:rsidR="00C031FA" w:rsidRPr="00225D88" w:rsidRDefault="00BD3B84">
            <w:pPr>
              <w:pStyle w:val="TableText"/>
              <w:widowControl w:val="0"/>
              <w:rPr>
                <w:rFonts w:ascii="Tahoma" w:hAnsi="Tahoma" w:cs="Tahoma"/>
                <w:sz w:val="13"/>
                <w:szCs w:val="13"/>
              </w:rPr>
            </w:pPr>
            <w:r w:rsidRPr="00225D88">
              <w:rPr>
                <w:rFonts w:ascii="Tahoma"/>
                <w:sz w:val="13"/>
                <w:szCs w:val="13"/>
                <w:lang w:val="pt-BR"/>
              </w:rPr>
              <w:t>LO/OV</w:t>
            </w:r>
          </w:p>
        </w:tc>
      </w:tr>
      <w:tr w:rsidR="001C38D4" w:rsidRPr="00225D88" w:rsidTr="00D96C9D">
        <w:trPr>
          <w:trHeight w:val="145"/>
        </w:trPr>
        <w:tc>
          <w:tcPr>
            <w:tcW w:w="2462" w:type="dxa"/>
            <w:shd w:val="clear" w:color="auto" w:fill="FFFFFF"/>
            <w:vAlign w:val="center"/>
          </w:tcPr>
          <w:p w:rsidR="00C031FA" w:rsidRPr="00225D88" w:rsidRDefault="00C031FA" w:rsidP="001F4899">
            <w:pPr>
              <w:pStyle w:val="ProductNames"/>
              <w:rPr>
                <w:rFonts w:ascii="Tahoma" w:hAnsi="Tahoma" w:cs="Tahoma"/>
                <w:sz w:val="14"/>
                <w:szCs w:val="14"/>
              </w:rPr>
            </w:pPr>
            <w:bookmarkStart w:id="361" w:name="_Toc325608974"/>
            <w:bookmarkStart w:id="362" w:name="_Toc328570288"/>
            <w:bookmarkEnd w:id="361"/>
            <w:r w:rsidRPr="00225D88">
              <w:rPr>
                <w:rFonts w:ascii="Tahoma" w:hAnsi="Tahoma" w:cs="Tahoma"/>
                <w:sz w:val="14"/>
                <w:szCs w:val="14"/>
                <w:lang w:val="pt-BR"/>
              </w:rPr>
              <w:t>Office Communications Server Public Instant Messaging Connectivity (</w:t>
            </w:r>
            <w:r w:rsidR="00E73573" w:rsidRPr="00225D88">
              <w:rPr>
                <w:rFonts w:ascii="Tahoma" w:hAnsi="Tahoma" w:cs="Tahoma"/>
                <w:sz w:val="14"/>
                <w:szCs w:val="14"/>
              </w:rPr>
              <w:t>“</w:t>
            </w:r>
            <w:r w:rsidRPr="00225D88">
              <w:rPr>
                <w:rFonts w:ascii="Tahoma" w:hAnsi="Tahoma" w:cs="Tahoma"/>
                <w:sz w:val="14"/>
                <w:szCs w:val="14"/>
                <w:lang w:val="pt-BR"/>
              </w:rPr>
              <w:t>PIC</w:t>
            </w:r>
            <w:r w:rsidR="00E73573" w:rsidRPr="00225D88">
              <w:rPr>
                <w:rFonts w:ascii="Tahoma" w:hAnsi="Tahoma" w:cs="Tahoma"/>
                <w:sz w:val="14"/>
                <w:szCs w:val="14"/>
              </w:rPr>
              <w:t>”</w:t>
            </w:r>
            <w:r w:rsidRPr="00225D88">
              <w:rPr>
                <w:rFonts w:ascii="Tahoma" w:hAnsi="Tahoma" w:cs="Tahoma"/>
                <w:sz w:val="14"/>
                <w:szCs w:val="14"/>
                <w:lang w:val="pt-BR"/>
              </w:rPr>
              <w:t>) (SL de Usuário)</w:t>
            </w:r>
            <w:bookmarkEnd w:id="362"/>
            <w:r w:rsidRPr="00225D88">
              <w:rPr>
                <w:rFonts w:ascii="Tahoma" w:hAnsi="Tahoma" w:cs="Tahoma"/>
                <w:sz w:val="14"/>
                <w:szCs w:val="14"/>
                <w:lang w:val="pt-BR"/>
              </w:rPr>
              <w:t xml:space="preserve"> </w:t>
            </w:r>
          </w:p>
        </w:tc>
        <w:tc>
          <w:tcPr>
            <w:tcW w:w="432" w:type="dxa"/>
            <w:shd w:val="clear" w:color="auto" w:fill="FFFFFF"/>
            <w:vAlign w:val="center"/>
          </w:tcPr>
          <w:p w:rsidR="00C031FA" w:rsidRPr="00225D88" w:rsidRDefault="00C031FA" w:rsidP="00DD0F58">
            <w:pPr>
              <w:pStyle w:val="TableText"/>
              <w:widowControl w:val="0"/>
              <w:rPr>
                <w:rStyle w:val="EndnoteReference"/>
                <w:color w:val="000000"/>
                <w:sz w:val="13"/>
                <w:szCs w:val="13"/>
                <w:u w:val="single"/>
              </w:rPr>
            </w:pPr>
          </w:p>
        </w:tc>
        <w:tc>
          <w:tcPr>
            <w:tcW w:w="450" w:type="dxa"/>
            <w:shd w:val="clear" w:color="auto" w:fill="FFFFFF"/>
          </w:tcPr>
          <w:p w:rsidR="00C031FA" w:rsidRPr="00225D88" w:rsidRDefault="00BD3B84" w:rsidP="00DD0F58">
            <w:pPr>
              <w:pStyle w:val="TableText"/>
              <w:widowControl w:val="0"/>
              <w:spacing w:before="20"/>
              <w:rPr>
                <w:rFonts w:ascii="Tahoma" w:hAnsi="Tahoma" w:cs="Tahoma"/>
                <w:color w:val="000000"/>
                <w:sz w:val="13"/>
                <w:szCs w:val="13"/>
              </w:rPr>
            </w:pPr>
            <w:r w:rsidRPr="00225D88">
              <w:rPr>
                <w:rFonts w:ascii="Tahoma" w:hAnsi="Tahoma" w:cs="Tahoma"/>
                <w:color w:val="000000"/>
                <w:sz w:val="13"/>
                <w:szCs w:val="13"/>
              </w:rPr>
              <w:t>06/11</w:t>
            </w:r>
          </w:p>
        </w:tc>
        <w:tc>
          <w:tcPr>
            <w:tcW w:w="369" w:type="dxa"/>
            <w:tcBorders>
              <w:right w:val="single" w:sz="18" w:space="0" w:color="auto"/>
            </w:tcBorders>
            <w:shd w:val="clear" w:color="auto" w:fill="FFFFFF"/>
            <w:vAlign w:val="center"/>
          </w:tcPr>
          <w:p w:rsidR="00C031FA" w:rsidRPr="00225D88" w:rsidRDefault="00C031FA" w:rsidP="00DD0F58">
            <w:pPr>
              <w:pStyle w:val="TableText"/>
              <w:widowControl w:val="0"/>
              <w:rPr>
                <w:rFonts w:ascii="Tahoma" w:hAnsi="Tahoma" w:cs="Tahoma"/>
                <w:sz w:val="13"/>
                <w:szCs w:val="13"/>
              </w:rPr>
            </w:pPr>
          </w:p>
        </w:tc>
        <w:tc>
          <w:tcPr>
            <w:tcW w:w="2475" w:type="dxa"/>
            <w:gridSpan w:val="8"/>
            <w:tcBorders>
              <w:left w:val="single" w:sz="18" w:space="0" w:color="auto"/>
              <w:right w:val="single" w:sz="18" w:space="0" w:color="auto"/>
            </w:tcBorders>
            <w:shd w:val="clear" w:color="auto" w:fill="FFFFFF"/>
            <w:vAlign w:val="center"/>
          </w:tcPr>
          <w:p w:rsidR="00C031FA" w:rsidRPr="00225D88" w:rsidRDefault="00BD3B84" w:rsidP="00DD0F58">
            <w:pPr>
              <w:pStyle w:val="TableText"/>
              <w:widowControl w:val="0"/>
              <w:rPr>
                <w:rFonts w:ascii="Tahoma" w:hAnsi="Tahoma" w:cs="Tahoma"/>
                <w:sz w:val="13"/>
                <w:szCs w:val="13"/>
              </w:rPr>
            </w:pPr>
            <w:r w:rsidRPr="00225D88">
              <w:rPr>
                <w:rFonts w:ascii="Tahoma" w:hAnsi="Tahoma" w:cs="Tahoma"/>
                <w:sz w:val="13"/>
                <w:szCs w:val="13"/>
                <w:lang w:val="pt-BR"/>
              </w:rPr>
              <w:t>1 ponto</w:t>
            </w:r>
          </w:p>
        </w:tc>
        <w:tc>
          <w:tcPr>
            <w:tcW w:w="405" w:type="dxa"/>
            <w:tcBorders>
              <w:left w:val="single" w:sz="18" w:space="0" w:color="auto"/>
            </w:tcBorders>
            <w:shd w:val="clear" w:color="auto" w:fill="FFFFFF"/>
            <w:vAlign w:val="center"/>
          </w:tcPr>
          <w:p w:rsidR="00C031FA" w:rsidRPr="00225D88" w:rsidRDefault="00C031FA" w:rsidP="00DD0F58">
            <w:pPr>
              <w:pStyle w:val="TableText"/>
              <w:widowControl w:val="0"/>
              <w:rPr>
                <w:rFonts w:ascii="Tahoma" w:hAnsi="Tahoma" w:cs="Tahoma"/>
                <w:sz w:val="13"/>
                <w:szCs w:val="13"/>
              </w:rPr>
            </w:pPr>
          </w:p>
        </w:tc>
        <w:tc>
          <w:tcPr>
            <w:tcW w:w="513" w:type="dxa"/>
            <w:shd w:val="clear" w:color="auto" w:fill="FFFFFF"/>
            <w:vAlign w:val="center"/>
          </w:tcPr>
          <w:p w:rsidR="00C031FA" w:rsidRPr="00225D88" w:rsidRDefault="00C031FA" w:rsidP="00DD0F58">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C031FA" w:rsidRPr="00225D88" w:rsidRDefault="00C031FA" w:rsidP="00DD0F58">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C031FA" w:rsidRPr="00225D88" w:rsidRDefault="00BD3B84" w:rsidP="00DD0F58">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FFFFF"/>
            <w:vAlign w:val="center"/>
          </w:tcPr>
          <w:p w:rsidR="00C031FA" w:rsidRPr="00225D88" w:rsidRDefault="00BD3B84" w:rsidP="00DD0F58">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rsidP="00DD0F58">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C031FA"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A,ST</w:t>
            </w:r>
          </w:p>
        </w:tc>
        <w:tc>
          <w:tcPr>
            <w:tcW w:w="540" w:type="dxa"/>
            <w:shd w:val="clear" w:color="auto" w:fill="FFFFFF"/>
            <w:vAlign w:val="center"/>
          </w:tcPr>
          <w:p w:rsidR="00C031FA" w:rsidRPr="00225D88" w:rsidRDefault="00C031FA" w:rsidP="00DD0F58">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vAlign w:val="center"/>
          </w:tcPr>
          <w:p w:rsidR="00C031FA" w:rsidRPr="00225D88" w:rsidRDefault="00C031FA" w:rsidP="004F369F">
            <w:pPr>
              <w:pStyle w:val="ProductNames"/>
              <w:spacing w:before="0" w:after="0"/>
              <w:rPr>
                <w:rFonts w:ascii="Tahoma" w:hAnsi="Tahoma" w:cs="Tahoma"/>
                <w:b/>
                <w:sz w:val="14"/>
                <w:szCs w:val="14"/>
              </w:rPr>
            </w:pPr>
            <w:bookmarkStart w:id="363" w:name="_Toc325608975"/>
            <w:bookmarkStart w:id="364" w:name="_Toc328570289"/>
            <w:bookmarkEnd w:id="363"/>
            <w:r w:rsidRPr="00225D88">
              <w:rPr>
                <w:rFonts w:ascii="Tahoma" w:hAnsi="Tahoma" w:cs="Tahoma"/>
                <w:sz w:val="14"/>
                <w:szCs w:val="14"/>
                <w:lang w:val="pt-BR"/>
              </w:rPr>
              <w:t>CAL do Microsoft Dynamics CRM 2011 (Usuário e Dispositivo)</w:t>
            </w:r>
            <w:bookmarkEnd w:id="364"/>
          </w:p>
        </w:tc>
        <w:tc>
          <w:tcPr>
            <w:tcW w:w="432" w:type="dxa"/>
            <w:shd w:val="clear" w:color="auto" w:fill="FABF8F"/>
            <w:vAlign w:val="center"/>
          </w:tcPr>
          <w:p w:rsidR="00C031FA" w:rsidRPr="00225D88" w:rsidRDefault="00875C88" w:rsidP="00713A6C">
            <w:pPr>
              <w:pStyle w:val="TableText"/>
              <w:widowControl w:val="0"/>
              <w:rPr>
                <w:b/>
                <w:color w:val="0000FF"/>
                <w:sz w:val="13"/>
                <w:szCs w:val="13"/>
                <w:u w:val="single"/>
              </w:rPr>
            </w:pPr>
            <w:hyperlink w:anchor="_69_Microsoft_Dynamics" w:history="1">
              <w:r w:rsidR="00BD3B84" w:rsidRPr="00225D88">
                <w:rPr>
                  <w:rStyle w:val="Hyperlink"/>
                  <w:rFonts w:hAnsi="Times New Roman"/>
                  <w:b/>
                  <w:sz w:val="13"/>
                </w:rPr>
                <w:t>69</w:t>
              </w:r>
            </w:hyperlink>
          </w:p>
        </w:tc>
        <w:tc>
          <w:tcPr>
            <w:tcW w:w="450" w:type="dxa"/>
            <w:shd w:val="clear" w:color="auto" w:fill="FABF8F"/>
          </w:tcPr>
          <w:p w:rsidR="00C031FA" w:rsidRPr="00225D88" w:rsidRDefault="00BD3B84" w:rsidP="00713A6C">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04/01</w:t>
            </w:r>
          </w:p>
        </w:tc>
        <w:tc>
          <w:tcPr>
            <w:tcW w:w="369" w:type="dxa"/>
            <w:tcBorders>
              <w:right w:val="single" w:sz="18" w:space="0" w:color="auto"/>
            </w:tcBorders>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C031FA" w:rsidRPr="00225D88" w:rsidRDefault="00C031FA" w:rsidP="00713A6C">
            <w:pPr>
              <w:pStyle w:val="TableText"/>
              <w:widowControl w:val="0"/>
              <w:rPr>
                <w:rFonts w:ascii="Tahoma" w:hAnsi="Tahoma" w:cs="Tahoma"/>
                <w:sz w:val="13"/>
                <w:szCs w:val="13"/>
              </w:rPr>
            </w:pPr>
          </w:p>
        </w:tc>
        <w:tc>
          <w:tcPr>
            <w:tcW w:w="351" w:type="dxa"/>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25</w:t>
            </w:r>
          </w:p>
        </w:tc>
        <w:tc>
          <w:tcPr>
            <w:tcW w:w="351" w:type="dxa"/>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20</w:t>
            </w:r>
          </w:p>
        </w:tc>
        <w:tc>
          <w:tcPr>
            <w:tcW w:w="360" w:type="dxa"/>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15</w:t>
            </w:r>
          </w:p>
        </w:tc>
        <w:tc>
          <w:tcPr>
            <w:tcW w:w="360" w:type="dxa"/>
            <w:gridSpan w:val="2"/>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15</w:t>
            </w:r>
          </w:p>
        </w:tc>
        <w:tc>
          <w:tcPr>
            <w:tcW w:w="333" w:type="dxa"/>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10</w:t>
            </w:r>
          </w:p>
        </w:tc>
        <w:tc>
          <w:tcPr>
            <w:tcW w:w="378" w:type="dxa"/>
            <w:tcBorders>
              <w:right w:val="single" w:sz="18" w:space="0" w:color="auto"/>
            </w:tcBorders>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5</w:t>
            </w:r>
          </w:p>
        </w:tc>
        <w:tc>
          <w:tcPr>
            <w:tcW w:w="405" w:type="dxa"/>
            <w:tcBorders>
              <w:left w:val="single" w:sz="18" w:space="0" w:color="auto"/>
            </w:tcBorders>
            <w:shd w:val="clear" w:color="auto" w:fill="FABF8F"/>
            <w:vAlign w:val="center"/>
          </w:tcPr>
          <w:p w:rsidR="00C031FA" w:rsidRPr="00225D88" w:rsidRDefault="00C031FA" w:rsidP="00713A6C">
            <w:pPr>
              <w:pStyle w:val="TableText"/>
              <w:widowControl w:val="0"/>
              <w:rPr>
                <w:rFonts w:ascii="Tahoma" w:hAnsi="Tahoma" w:cs="Tahoma"/>
                <w:sz w:val="13"/>
                <w:szCs w:val="13"/>
              </w:rPr>
            </w:pPr>
          </w:p>
        </w:tc>
        <w:tc>
          <w:tcPr>
            <w:tcW w:w="513" w:type="dxa"/>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20</w:t>
            </w:r>
          </w:p>
        </w:tc>
        <w:tc>
          <w:tcPr>
            <w:tcW w:w="387" w:type="dxa"/>
            <w:tcBorders>
              <w:right w:val="single" w:sz="18" w:space="0" w:color="auto"/>
            </w:tcBorders>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10</w:t>
            </w:r>
          </w:p>
        </w:tc>
        <w:tc>
          <w:tcPr>
            <w:tcW w:w="468" w:type="dxa"/>
            <w:tcBorders>
              <w:left w:val="single" w:sz="18" w:space="0" w:color="auto"/>
            </w:tcBorders>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10</w:t>
            </w:r>
          </w:p>
        </w:tc>
        <w:tc>
          <w:tcPr>
            <w:tcW w:w="414" w:type="dxa"/>
            <w:tcBorders>
              <w:right w:val="single" w:sz="18" w:space="0" w:color="auto"/>
            </w:tcBorders>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vAlign w:val="center"/>
          </w:tcPr>
          <w:p w:rsidR="00C031FA"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A,ST</w:t>
            </w:r>
          </w:p>
        </w:tc>
        <w:tc>
          <w:tcPr>
            <w:tcW w:w="540" w:type="dxa"/>
            <w:shd w:val="clear" w:color="auto" w:fill="FABF8F"/>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LO/OV</w:t>
            </w:r>
          </w:p>
        </w:tc>
      </w:tr>
      <w:tr w:rsidR="00DD4589" w:rsidRPr="00225D88" w:rsidTr="00D96C9D">
        <w:trPr>
          <w:trHeight w:val="145"/>
        </w:trPr>
        <w:tc>
          <w:tcPr>
            <w:tcW w:w="2462" w:type="dxa"/>
            <w:shd w:val="clear" w:color="auto" w:fill="FFFFFF"/>
            <w:vAlign w:val="center"/>
          </w:tcPr>
          <w:p w:rsidR="00C031FA" w:rsidRPr="00225D88" w:rsidRDefault="00C031FA" w:rsidP="00743117">
            <w:pPr>
              <w:pStyle w:val="ProductNames"/>
              <w:spacing w:before="0" w:after="0"/>
              <w:rPr>
                <w:rFonts w:ascii="Tahoma" w:hAnsi="Tahoma" w:cs="Tahoma"/>
                <w:b/>
                <w:sz w:val="14"/>
                <w:szCs w:val="14"/>
              </w:rPr>
            </w:pPr>
            <w:bookmarkStart w:id="365" w:name="_Toc325608976"/>
            <w:bookmarkStart w:id="366" w:name="_Toc328570290"/>
            <w:bookmarkEnd w:id="365"/>
            <w:r w:rsidRPr="00225D88">
              <w:rPr>
                <w:rFonts w:ascii="Tahoma" w:hAnsi="Tahoma" w:cs="Tahoma"/>
                <w:sz w:val="14"/>
                <w:szCs w:val="14"/>
                <w:lang w:val="pt-BR"/>
              </w:rPr>
              <w:t xml:space="preserve">CAL do Microsoft Dynamics CRM 2011 Employee Self Service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(Usuário e</w:t>
            </w:r>
            <w:r w:rsidR="00743117" w:rsidRPr="00225D88">
              <w:rPr>
                <w:rFonts w:ascii="Tahoma" w:hAnsi="Tahoma" w:cs="Tahoma"/>
                <w:sz w:val="14"/>
                <w:szCs w:val="14"/>
              </w:rPr>
              <w:t> </w:t>
            </w:r>
            <w:r w:rsidRPr="00225D88">
              <w:rPr>
                <w:rFonts w:ascii="Tahoma" w:hAnsi="Tahoma" w:cs="Tahoma"/>
                <w:sz w:val="14"/>
                <w:szCs w:val="14"/>
                <w:lang w:val="pt-BR"/>
              </w:rPr>
              <w:t>Dispositivo)</w:t>
            </w:r>
            <w:bookmarkEnd w:id="366"/>
          </w:p>
        </w:tc>
        <w:tc>
          <w:tcPr>
            <w:tcW w:w="432" w:type="dxa"/>
            <w:shd w:val="clear" w:color="auto" w:fill="FFFFFF"/>
            <w:vAlign w:val="center"/>
          </w:tcPr>
          <w:p w:rsidR="00C031FA" w:rsidRPr="00225D88" w:rsidRDefault="00875C88" w:rsidP="00713A6C">
            <w:pPr>
              <w:pStyle w:val="TableText"/>
              <w:widowControl w:val="0"/>
              <w:rPr>
                <w:b/>
                <w:color w:val="0000FF"/>
                <w:sz w:val="13"/>
                <w:szCs w:val="13"/>
                <w:u w:val="single"/>
              </w:rPr>
            </w:pPr>
            <w:hyperlink w:anchor="_69_Microsoft_Dynamics" w:history="1">
              <w:r w:rsidR="003815BC" w:rsidRPr="00225D88">
                <w:rPr>
                  <w:rStyle w:val="Hyperlink"/>
                  <w:rFonts w:hAnsi="Times New Roman"/>
                  <w:b/>
                  <w:sz w:val="13"/>
                </w:rPr>
                <w:t>69</w:t>
              </w:r>
            </w:hyperlink>
          </w:p>
        </w:tc>
        <w:tc>
          <w:tcPr>
            <w:tcW w:w="450" w:type="dxa"/>
            <w:shd w:val="clear" w:color="auto" w:fill="FFFFFF"/>
          </w:tcPr>
          <w:p w:rsidR="00C031FA" w:rsidRPr="00225D88" w:rsidRDefault="00BD3B84" w:rsidP="00713A6C">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04/01</w:t>
            </w:r>
          </w:p>
        </w:tc>
        <w:tc>
          <w:tcPr>
            <w:tcW w:w="369" w:type="dxa"/>
            <w:tcBorders>
              <w:right w:val="single" w:sz="18" w:space="0" w:color="auto"/>
            </w:tcBorders>
            <w:shd w:val="clear" w:color="auto" w:fill="FFFFF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C031FA" w:rsidRPr="00225D88" w:rsidRDefault="00C031FA" w:rsidP="00713A6C">
            <w:pPr>
              <w:pStyle w:val="TableText"/>
              <w:widowControl w:val="0"/>
              <w:rPr>
                <w:rFonts w:ascii="Tahoma" w:hAnsi="Tahoma" w:cs="Tahoma"/>
                <w:sz w:val="13"/>
                <w:szCs w:val="13"/>
              </w:rPr>
            </w:pPr>
          </w:p>
        </w:tc>
        <w:tc>
          <w:tcPr>
            <w:tcW w:w="351" w:type="dxa"/>
            <w:shd w:val="clear" w:color="auto" w:fill="FFFFF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3</w:t>
            </w:r>
          </w:p>
        </w:tc>
        <w:tc>
          <w:tcPr>
            <w:tcW w:w="351" w:type="dxa"/>
            <w:shd w:val="clear" w:color="auto" w:fill="FFFFF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w:t>
            </w:r>
          </w:p>
        </w:tc>
        <w:tc>
          <w:tcPr>
            <w:tcW w:w="360" w:type="dxa"/>
            <w:shd w:val="clear" w:color="auto" w:fill="FFFFF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w:t>
            </w:r>
          </w:p>
        </w:tc>
        <w:tc>
          <w:tcPr>
            <w:tcW w:w="360" w:type="dxa"/>
            <w:gridSpan w:val="2"/>
            <w:shd w:val="clear" w:color="auto" w:fill="FFFFF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w:t>
            </w:r>
          </w:p>
        </w:tc>
        <w:tc>
          <w:tcPr>
            <w:tcW w:w="333" w:type="dxa"/>
            <w:shd w:val="clear" w:color="auto" w:fill="FFFFF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FFFF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FFFFF"/>
            <w:vAlign w:val="center"/>
          </w:tcPr>
          <w:p w:rsidR="00C031FA" w:rsidRPr="00225D88" w:rsidRDefault="00C031FA" w:rsidP="00713A6C">
            <w:pPr>
              <w:pStyle w:val="TableText"/>
              <w:widowControl w:val="0"/>
              <w:rPr>
                <w:rFonts w:ascii="Tahoma" w:hAnsi="Tahoma" w:cs="Tahoma"/>
                <w:sz w:val="13"/>
                <w:szCs w:val="13"/>
              </w:rPr>
            </w:pPr>
          </w:p>
        </w:tc>
        <w:tc>
          <w:tcPr>
            <w:tcW w:w="513" w:type="dxa"/>
            <w:shd w:val="clear" w:color="auto" w:fill="FFFFF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w:t>
            </w:r>
          </w:p>
        </w:tc>
        <w:tc>
          <w:tcPr>
            <w:tcW w:w="387" w:type="dxa"/>
            <w:tcBorders>
              <w:right w:val="single" w:sz="18" w:space="0" w:color="auto"/>
            </w:tcBorders>
            <w:shd w:val="clear" w:color="auto" w:fill="FFFFF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w:t>
            </w:r>
          </w:p>
        </w:tc>
        <w:tc>
          <w:tcPr>
            <w:tcW w:w="468" w:type="dxa"/>
            <w:tcBorders>
              <w:left w:val="single" w:sz="18" w:space="0" w:color="auto"/>
            </w:tcBorders>
            <w:shd w:val="clear" w:color="auto" w:fill="FFFFF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FFFF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vAlign w:val="center"/>
          </w:tcPr>
          <w:p w:rsidR="00C031FA"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A,ST</w:t>
            </w:r>
          </w:p>
        </w:tc>
        <w:tc>
          <w:tcPr>
            <w:tcW w:w="540" w:type="dxa"/>
            <w:shd w:val="clear" w:color="auto" w:fill="FFFFFF"/>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LO/OV</w:t>
            </w:r>
          </w:p>
        </w:tc>
      </w:tr>
      <w:tr w:rsidR="00DD4589" w:rsidRPr="00225D88" w:rsidTr="00D96C9D">
        <w:trPr>
          <w:trHeight w:val="145"/>
        </w:trPr>
        <w:tc>
          <w:tcPr>
            <w:tcW w:w="2462" w:type="dxa"/>
            <w:shd w:val="clear" w:color="auto" w:fill="FABF8F"/>
            <w:vAlign w:val="center"/>
          </w:tcPr>
          <w:p w:rsidR="00C031FA" w:rsidRPr="00225D88" w:rsidRDefault="00C031FA" w:rsidP="004F369F">
            <w:pPr>
              <w:pStyle w:val="ProductNames"/>
              <w:spacing w:before="0" w:after="0"/>
              <w:rPr>
                <w:rFonts w:ascii="Tahoma" w:hAnsi="Tahoma" w:cs="Tahoma"/>
                <w:b/>
                <w:sz w:val="14"/>
                <w:szCs w:val="14"/>
              </w:rPr>
            </w:pPr>
            <w:bookmarkStart w:id="367" w:name="_Toc325608977"/>
            <w:bookmarkStart w:id="368" w:name="_Toc328570291"/>
            <w:bookmarkEnd w:id="367"/>
            <w:r w:rsidRPr="00225D88">
              <w:rPr>
                <w:rFonts w:ascii="Tahoma" w:hAnsi="Tahoma" w:cs="Tahoma"/>
                <w:sz w:val="14"/>
                <w:szCs w:val="14"/>
                <w:lang w:val="pt-BR"/>
              </w:rPr>
              <w:t>Conector Externo para Microsoft Dynamics CRM 2011</w:t>
            </w:r>
            <w:bookmarkEnd w:id="368"/>
          </w:p>
        </w:tc>
        <w:tc>
          <w:tcPr>
            <w:tcW w:w="432" w:type="dxa"/>
            <w:shd w:val="clear" w:color="auto" w:fill="FABF8F"/>
            <w:vAlign w:val="center"/>
          </w:tcPr>
          <w:p w:rsidR="00C031FA" w:rsidRPr="00225D88" w:rsidRDefault="00875C88" w:rsidP="00713A6C">
            <w:pPr>
              <w:pStyle w:val="TableText"/>
              <w:widowControl w:val="0"/>
              <w:rPr>
                <w:b/>
                <w:color w:val="0000FF"/>
                <w:sz w:val="13"/>
                <w:szCs w:val="13"/>
                <w:u w:val="single"/>
              </w:rPr>
            </w:pPr>
            <w:hyperlink w:anchor="_69_Microsoft_Dynamics" w:history="1">
              <w:r w:rsidR="003815BC" w:rsidRPr="00225D88">
                <w:rPr>
                  <w:rStyle w:val="Hyperlink"/>
                  <w:rFonts w:hAnsi="Times New Roman"/>
                  <w:b/>
                  <w:sz w:val="13"/>
                </w:rPr>
                <w:t>69</w:t>
              </w:r>
            </w:hyperlink>
          </w:p>
        </w:tc>
        <w:tc>
          <w:tcPr>
            <w:tcW w:w="450" w:type="dxa"/>
            <w:shd w:val="clear" w:color="auto" w:fill="FABF8F"/>
          </w:tcPr>
          <w:p w:rsidR="00C031FA" w:rsidRPr="00225D88" w:rsidRDefault="00BD3B84" w:rsidP="00713A6C">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04/01</w:t>
            </w:r>
          </w:p>
        </w:tc>
        <w:tc>
          <w:tcPr>
            <w:tcW w:w="369" w:type="dxa"/>
            <w:tcBorders>
              <w:right w:val="single" w:sz="18" w:space="0" w:color="auto"/>
            </w:tcBorders>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C031FA" w:rsidRPr="00225D88" w:rsidRDefault="00C031FA" w:rsidP="00713A6C">
            <w:pPr>
              <w:pStyle w:val="TableText"/>
              <w:widowControl w:val="0"/>
              <w:rPr>
                <w:rFonts w:ascii="Tahoma" w:hAnsi="Tahoma" w:cs="Tahoma"/>
                <w:sz w:val="13"/>
                <w:szCs w:val="13"/>
              </w:rPr>
            </w:pPr>
          </w:p>
        </w:tc>
        <w:tc>
          <w:tcPr>
            <w:tcW w:w="351" w:type="dxa"/>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125</w:t>
            </w:r>
          </w:p>
        </w:tc>
        <w:tc>
          <w:tcPr>
            <w:tcW w:w="351" w:type="dxa"/>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100</w:t>
            </w:r>
          </w:p>
        </w:tc>
        <w:tc>
          <w:tcPr>
            <w:tcW w:w="360" w:type="dxa"/>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75</w:t>
            </w:r>
          </w:p>
        </w:tc>
        <w:tc>
          <w:tcPr>
            <w:tcW w:w="360" w:type="dxa"/>
            <w:gridSpan w:val="2"/>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75</w:t>
            </w:r>
          </w:p>
        </w:tc>
        <w:tc>
          <w:tcPr>
            <w:tcW w:w="333" w:type="dxa"/>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50</w:t>
            </w:r>
          </w:p>
        </w:tc>
        <w:tc>
          <w:tcPr>
            <w:tcW w:w="378" w:type="dxa"/>
            <w:tcBorders>
              <w:right w:val="single" w:sz="18" w:space="0" w:color="auto"/>
            </w:tcBorders>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25</w:t>
            </w:r>
          </w:p>
        </w:tc>
        <w:tc>
          <w:tcPr>
            <w:tcW w:w="405" w:type="dxa"/>
            <w:tcBorders>
              <w:left w:val="single" w:sz="18" w:space="0" w:color="auto"/>
            </w:tcBorders>
            <w:shd w:val="clear" w:color="auto" w:fill="FABF8F"/>
            <w:vAlign w:val="center"/>
          </w:tcPr>
          <w:p w:rsidR="00C031FA" w:rsidRPr="00225D88" w:rsidRDefault="00C031FA" w:rsidP="00713A6C">
            <w:pPr>
              <w:pStyle w:val="TableText"/>
              <w:widowControl w:val="0"/>
              <w:rPr>
                <w:rFonts w:ascii="Tahoma" w:hAnsi="Tahoma" w:cs="Tahoma"/>
                <w:sz w:val="13"/>
                <w:szCs w:val="13"/>
              </w:rPr>
            </w:pPr>
          </w:p>
        </w:tc>
        <w:tc>
          <w:tcPr>
            <w:tcW w:w="513" w:type="dxa"/>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100</w:t>
            </w:r>
          </w:p>
        </w:tc>
        <w:tc>
          <w:tcPr>
            <w:tcW w:w="387" w:type="dxa"/>
            <w:tcBorders>
              <w:right w:val="single" w:sz="18" w:space="0" w:color="auto"/>
            </w:tcBorders>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50</w:t>
            </w:r>
          </w:p>
        </w:tc>
        <w:tc>
          <w:tcPr>
            <w:tcW w:w="468" w:type="dxa"/>
            <w:tcBorders>
              <w:left w:val="single" w:sz="18" w:space="0" w:color="auto"/>
            </w:tcBorders>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50</w:t>
            </w:r>
          </w:p>
        </w:tc>
        <w:tc>
          <w:tcPr>
            <w:tcW w:w="414" w:type="dxa"/>
            <w:tcBorders>
              <w:right w:val="single" w:sz="18" w:space="0" w:color="auto"/>
            </w:tcBorders>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vAlign w:val="center"/>
          </w:tcPr>
          <w:p w:rsidR="00C031FA"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540" w:type="dxa"/>
            <w:shd w:val="clear" w:color="auto" w:fill="FABF8F"/>
          </w:tcPr>
          <w:p w:rsidR="00C031FA"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LO/OV</w:t>
            </w:r>
          </w:p>
        </w:tc>
      </w:tr>
      <w:tr w:rsidR="00DD4589" w:rsidRPr="00225D88" w:rsidTr="00D96C9D">
        <w:trPr>
          <w:trHeight w:val="145"/>
        </w:trPr>
        <w:tc>
          <w:tcPr>
            <w:tcW w:w="2462" w:type="dxa"/>
            <w:shd w:val="clear" w:color="auto" w:fill="FFFFFF"/>
            <w:vAlign w:val="center"/>
          </w:tcPr>
          <w:p w:rsidR="00450E9B" w:rsidRPr="00225D88" w:rsidRDefault="00450E9B" w:rsidP="004F369F">
            <w:pPr>
              <w:pStyle w:val="ProductNames"/>
              <w:spacing w:before="0" w:after="0"/>
              <w:rPr>
                <w:rFonts w:ascii="Tahoma" w:hAnsi="Tahoma" w:cs="Tahoma"/>
                <w:b/>
                <w:sz w:val="14"/>
                <w:szCs w:val="14"/>
              </w:rPr>
            </w:pPr>
            <w:bookmarkStart w:id="369" w:name="_Toc325608978"/>
            <w:bookmarkStart w:id="370" w:name="_Toc328570292"/>
            <w:bookmarkEnd w:id="369"/>
            <w:r w:rsidRPr="00225D88">
              <w:rPr>
                <w:rFonts w:ascii="Tahoma" w:hAnsi="Tahoma" w:cs="Tahoma"/>
                <w:sz w:val="14"/>
                <w:szCs w:val="14"/>
                <w:lang w:val="pt-BR"/>
              </w:rPr>
              <w:t>CAL Adicional de Uso Completo do Microsoft Dynamics CRM 2011 (Usuário e Dispositivo)</w:t>
            </w:r>
            <w:bookmarkEnd w:id="370"/>
          </w:p>
        </w:tc>
        <w:tc>
          <w:tcPr>
            <w:tcW w:w="432" w:type="dxa"/>
            <w:shd w:val="clear" w:color="auto" w:fill="FFFFFF"/>
            <w:vAlign w:val="center"/>
          </w:tcPr>
          <w:p w:rsidR="00450E9B" w:rsidRPr="00225D88" w:rsidRDefault="00875C88" w:rsidP="00713A6C">
            <w:pPr>
              <w:pStyle w:val="TableText"/>
              <w:widowControl w:val="0"/>
              <w:rPr>
                <w:b/>
                <w:color w:val="0000FF"/>
                <w:sz w:val="13"/>
                <w:szCs w:val="13"/>
                <w:u w:val="single"/>
              </w:rPr>
            </w:pPr>
            <w:hyperlink w:anchor="_69_Microsoft_Dynamics" w:history="1">
              <w:r w:rsidR="003815BC" w:rsidRPr="00225D88">
                <w:rPr>
                  <w:rStyle w:val="Hyperlink"/>
                  <w:rFonts w:hAnsi="Times New Roman"/>
                  <w:b/>
                  <w:sz w:val="13"/>
                </w:rPr>
                <w:t>69</w:t>
              </w:r>
            </w:hyperlink>
          </w:p>
        </w:tc>
        <w:tc>
          <w:tcPr>
            <w:tcW w:w="450" w:type="dxa"/>
            <w:shd w:val="clear" w:color="auto" w:fill="FFFFFF"/>
          </w:tcPr>
          <w:p w:rsidR="00450E9B" w:rsidRPr="00225D88" w:rsidRDefault="00BD3B84" w:rsidP="00713A6C">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04/01</w:t>
            </w:r>
          </w:p>
        </w:tc>
        <w:tc>
          <w:tcPr>
            <w:tcW w:w="369" w:type="dxa"/>
            <w:tcBorders>
              <w:right w:val="single" w:sz="18" w:space="0" w:color="auto"/>
            </w:tcBorders>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450E9B" w:rsidRPr="00225D88" w:rsidRDefault="00450E9B" w:rsidP="00713A6C">
            <w:pPr>
              <w:pStyle w:val="TableText"/>
              <w:widowControl w:val="0"/>
              <w:rPr>
                <w:rFonts w:ascii="Tahoma" w:hAnsi="Tahoma" w:cs="Tahoma"/>
                <w:sz w:val="13"/>
                <w:szCs w:val="13"/>
              </w:rPr>
            </w:pPr>
          </w:p>
        </w:tc>
        <w:tc>
          <w:tcPr>
            <w:tcW w:w="351" w:type="dxa"/>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13</w:t>
            </w:r>
          </w:p>
        </w:tc>
        <w:tc>
          <w:tcPr>
            <w:tcW w:w="351" w:type="dxa"/>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10</w:t>
            </w:r>
          </w:p>
        </w:tc>
        <w:tc>
          <w:tcPr>
            <w:tcW w:w="360" w:type="dxa"/>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8</w:t>
            </w:r>
          </w:p>
        </w:tc>
        <w:tc>
          <w:tcPr>
            <w:tcW w:w="360" w:type="dxa"/>
            <w:gridSpan w:val="2"/>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8</w:t>
            </w:r>
          </w:p>
        </w:tc>
        <w:tc>
          <w:tcPr>
            <w:tcW w:w="333" w:type="dxa"/>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5</w:t>
            </w:r>
          </w:p>
        </w:tc>
        <w:tc>
          <w:tcPr>
            <w:tcW w:w="378" w:type="dxa"/>
            <w:tcBorders>
              <w:right w:val="single" w:sz="18" w:space="0" w:color="auto"/>
            </w:tcBorders>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3</w:t>
            </w:r>
          </w:p>
        </w:tc>
        <w:tc>
          <w:tcPr>
            <w:tcW w:w="405" w:type="dxa"/>
            <w:tcBorders>
              <w:left w:val="single" w:sz="18" w:space="0" w:color="auto"/>
            </w:tcBorders>
            <w:shd w:val="clear" w:color="auto" w:fill="FFFFFF"/>
            <w:vAlign w:val="center"/>
          </w:tcPr>
          <w:p w:rsidR="00450E9B" w:rsidRPr="00225D88" w:rsidRDefault="00450E9B" w:rsidP="00713A6C">
            <w:pPr>
              <w:pStyle w:val="TableText"/>
              <w:widowControl w:val="0"/>
              <w:rPr>
                <w:rFonts w:ascii="Tahoma" w:hAnsi="Tahoma" w:cs="Tahoma"/>
                <w:sz w:val="13"/>
                <w:szCs w:val="13"/>
              </w:rPr>
            </w:pPr>
          </w:p>
        </w:tc>
        <w:tc>
          <w:tcPr>
            <w:tcW w:w="513" w:type="dxa"/>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10</w:t>
            </w:r>
          </w:p>
        </w:tc>
        <w:tc>
          <w:tcPr>
            <w:tcW w:w="387" w:type="dxa"/>
            <w:tcBorders>
              <w:right w:val="single" w:sz="18" w:space="0" w:color="auto"/>
            </w:tcBorders>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5</w:t>
            </w:r>
          </w:p>
        </w:tc>
        <w:tc>
          <w:tcPr>
            <w:tcW w:w="468" w:type="dxa"/>
            <w:tcBorders>
              <w:left w:val="single" w:sz="18" w:space="0" w:color="auto"/>
            </w:tcBorders>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5</w:t>
            </w:r>
          </w:p>
        </w:tc>
        <w:tc>
          <w:tcPr>
            <w:tcW w:w="414" w:type="dxa"/>
            <w:tcBorders>
              <w:right w:val="single" w:sz="18" w:space="0" w:color="auto"/>
            </w:tcBorders>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vAlign w:val="center"/>
          </w:tcPr>
          <w:p w:rsidR="00450E9B"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A,ST</w:t>
            </w:r>
          </w:p>
        </w:tc>
        <w:tc>
          <w:tcPr>
            <w:tcW w:w="540" w:type="dxa"/>
            <w:shd w:val="clear" w:color="auto" w:fill="FFFFFF"/>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LO/OV</w:t>
            </w:r>
          </w:p>
        </w:tc>
      </w:tr>
      <w:tr w:rsidR="00DD4589" w:rsidRPr="00225D88" w:rsidTr="00D96C9D">
        <w:trPr>
          <w:trHeight w:val="145"/>
        </w:trPr>
        <w:tc>
          <w:tcPr>
            <w:tcW w:w="2462" w:type="dxa"/>
            <w:shd w:val="clear" w:color="auto" w:fill="FABF8F"/>
            <w:vAlign w:val="center"/>
          </w:tcPr>
          <w:p w:rsidR="00450E9B" w:rsidRPr="00225D88" w:rsidRDefault="00450E9B" w:rsidP="004F369F">
            <w:pPr>
              <w:pStyle w:val="ProductNames"/>
              <w:spacing w:before="0" w:after="0"/>
              <w:rPr>
                <w:rFonts w:ascii="Tahoma" w:hAnsi="Tahoma" w:cs="Tahoma"/>
                <w:b/>
                <w:sz w:val="14"/>
                <w:szCs w:val="14"/>
              </w:rPr>
            </w:pPr>
            <w:bookmarkStart w:id="371" w:name="_Toc325608979"/>
            <w:bookmarkStart w:id="372" w:name="_Toc328570293"/>
            <w:bookmarkEnd w:id="371"/>
            <w:r w:rsidRPr="00225D88">
              <w:rPr>
                <w:rFonts w:ascii="Tahoma" w:hAnsi="Tahoma" w:cs="Tahoma"/>
                <w:sz w:val="14"/>
                <w:szCs w:val="14"/>
                <w:lang w:val="pt-BR"/>
              </w:rPr>
              <w:t>CAL Limitada para Microsoft Dynamics CRM 2011 (Usuários e Dispositivo)</w:t>
            </w:r>
            <w:bookmarkEnd w:id="372"/>
          </w:p>
        </w:tc>
        <w:tc>
          <w:tcPr>
            <w:tcW w:w="432" w:type="dxa"/>
            <w:shd w:val="clear" w:color="auto" w:fill="FABF8F"/>
            <w:vAlign w:val="center"/>
          </w:tcPr>
          <w:p w:rsidR="00450E9B" w:rsidRPr="00225D88" w:rsidRDefault="00875C88" w:rsidP="00713A6C">
            <w:pPr>
              <w:pStyle w:val="TableText"/>
              <w:widowControl w:val="0"/>
              <w:rPr>
                <w:b/>
                <w:color w:val="0000FF"/>
                <w:sz w:val="13"/>
                <w:szCs w:val="13"/>
                <w:u w:val="single"/>
              </w:rPr>
            </w:pPr>
            <w:hyperlink w:anchor="_69_Microsoft_Dynamics" w:history="1">
              <w:r w:rsidR="003815BC" w:rsidRPr="00225D88">
                <w:rPr>
                  <w:rStyle w:val="Hyperlink"/>
                  <w:rFonts w:hAnsi="Times New Roman"/>
                  <w:b/>
                  <w:sz w:val="13"/>
                </w:rPr>
                <w:t>69</w:t>
              </w:r>
            </w:hyperlink>
          </w:p>
        </w:tc>
        <w:tc>
          <w:tcPr>
            <w:tcW w:w="450" w:type="dxa"/>
            <w:shd w:val="clear" w:color="auto" w:fill="FABF8F"/>
          </w:tcPr>
          <w:p w:rsidR="00450E9B" w:rsidRPr="00225D88" w:rsidRDefault="00BD3B84" w:rsidP="00713A6C">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04/01</w:t>
            </w:r>
          </w:p>
        </w:tc>
        <w:tc>
          <w:tcPr>
            <w:tcW w:w="369" w:type="dxa"/>
            <w:tcBorders>
              <w:right w:val="single" w:sz="18" w:space="0" w:color="auto"/>
            </w:tcBorders>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450E9B" w:rsidRPr="00225D88" w:rsidRDefault="00450E9B" w:rsidP="00713A6C">
            <w:pPr>
              <w:pStyle w:val="TableText"/>
              <w:widowControl w:val="0"/>
              <w:rPr>
                <w:rFonts w:ascii="Tahoma" w:hAnsi="Tahoma" w:cs="Tahoma"/>
                <w:sz w:val="13"/>
                <w:szCs w:val="13"/>
              </w:rPr>
            </w:pPr>
          </w:p>
        </w:tc>
        <w:tc>
          <w:tcPr>
            <w:tcW w:w="351" w:type="dxa"/>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3</w:t>
            </w:r>
          </w:p>
        </w:tc>
        <w:tc>
          <w:tcPr>
            <w:tcW w:w="351" w:type="dxa"/>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w:t>
            </w:r>
          </w:p>
        </w:tc>
        <w:tc>
          <w:tcPr>
            <w:tcW w:w="360" w:type="dxa"/>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w:t>
            </w:r>
          </w:p>
        </w:tc>
        <w:tc>
          <w:tcPr>
            <w:tcW w:w="360" w:type="dxa"/>
            <w:gridSpan w:val="2"/>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w:t>
            </w:r>
          </w:p>
        </w:tc>
        <w:tc>
          <w:tcPr>
            <w:tcW w:w="333" w:type="dxa"/>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ABF8F"/>
            <w:vAlign w:val="center"/>
          </w:tcPr>
          <w:p w:rsidR="00450E9B" w:rsidRPr="00225D88" w:rsidRDefault="00450E9B" w:rsidP="00713A6C">
            <w:pPr>
              <w:pStyle w:val="TableText"/>
              <w:widowControl w:val="0"/>
              <w:rPr>
                <w:rFonts w:ascii="Tahoma" w:hAnsi="Tahoma" w:cs="Tahoma"/>
                <w:sz w:val="13"/>
                <w:szCs w:val="13"/>
              </w:rPr>
            </w:pPr>
          </w:p>
        </w:tc>
        <w:tc>
          <w:tcPr>
            <w:tcW w:w="513" w:type="dxa"/>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w:t>
            </w:r>
          </w:p>
        </w:tc>
        <w:tc>
          <w:tcPr>
            <w:tcW w:w="387" w:type="dxa"/>
            <w:tcBorders>
              <w:right w:val="single" w:sz="18" w:space="0" w:color="auto"/>
            </w:tcBorders>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w:t>
            </w:r>
          </w:p>
        </w:tc>
        <w:tc>
          <w:tcPr>
            <w:tcW w:w="468" w:type="dxa"/>
            <w:tcBorders>
              <w:left w:val="single" w:sz="18" w:space="0" w:color="auto"/>
            </w:tcBorders>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vAlign w:val="center"/>
          </w:tcPr>
          <w:p w:rsidR="00450E9B"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A,ST</w:t>
            </w:r>
          </w:p>
        </w:tc>
        <w:tc>
          <w:tcPr>
            <w:tcW w:w="540" w:type="dxa"/>
            <w:shd w:val="clear" w:color="auto" w:fill="FABF8F"/>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LO/OV</w:t>
            </w:r>
          </w:p>
        </w:tc>
      </w:tr>
      <w:tr w:rsidR="00DD4589" w:rsidRPr="00225D88" w:rsidTr="00D96C9D">
        <w:trPr>
          <w:trHeight w:val="145"/>
        </w:trPr>
        <w:tc>
          <w:tcPr>
            <w:tcW w:w="2462" w:type="dxa"/>
            <w:shd w:val="clear" w:color="auto" w:fill="FFFFFF"/>
            <w:vAlign w:val="center"/>
          </w:tcPr>
          <w:p w:rsidR="00450E9B" w:rsidRPr="00225D88" w:rsidRDefault="00450E9B" w:rsidP="004F369F">
            <w:pPr>
              <w:pStyle w:val="ProductNames"/>
              <w:spacing w:before="0" w:after="0"/>
              <w:rPr>
                <w:rFonts w:ascii="Tahoma" w:hAnsi="Tahoma" w:cs="Tahoma"/>
                <w:b/>
                <w:sz w:val="14"/>
                <w:szCs w:val="14"/>
              </w:rPr>
            </w:pPr>
            <w:bookmarkStart w:id="373" w:name="_Toc325608980"/>
            <w:bookmarkStart w:id="374" w:name="_Toc328570294"/>
            <w:bookmarkEnd w:id="373"/>
            <w:r w:rsidRPr="00225D88">
              <w:rPr>
                <w:rFonts w:ascii="Tahoma" w:hAnsi="Tahoma" w:cs="Tahoma"/>
                <w:sz w:val="14"/>
                <w:szCs w:val="14"/>
                <w:lang w:val="pt-BR"/>
              </w:rPr>
              <w:t>CAL Adicional de Uso Limitado do Microsoft Dynamics CRM 2011 (Usuário e Dispositivo)</w:t>
            </w:r>
            <w:bookmarkEnd w:id="374"/>
          </w:p>
        </w:tc>
        <w:tc>
          <w:tcPr>
            <w:tcW w:w="432" w:type="dxa"/>
            <w:shd w:val="clear" w:color="auto" w:fill="FFFFFF"/>
            <w:vAlign w:val="center"/>
          </w:tcPr>
          <w:p w:rsidR="00450E9B" w:rsidRPr="00225D88" w:rsidRDefault="00875C88" w:rsidP="00713A6C">
            <w:pPr>
              <w:pStyle w:val="TableText"/>
              <w:widowControl w:val="0"/>
              <w:rPr>
                <w:b/>
                <w:color w:val="0000FF"/>
                <w:sz w:val="13"/>
                <w:szCs w:val="13"/>
                <w:u w:val="single"/>
              </w:rPr>
            </w:pPr>
            <w:hyperlink w:anchor="_69_Microsoft_Dynamics" w:history="1">
              <w:r w:rsidR="003815BC" w:rsidRPr="00225D88">
                <w:rPr>
                  <w:rStyle w:val="Hyperlink"/>
                  <w:rFonts w:hAnsi="Times New Roman"/>
                  <w:b/>
                  <w:sz w:val="13"/>
                </w:rPr>
                <w:t>69</w:t>
              </w:r>
            </w:hyperlink>
          </w:p>
        </w:tc>
        <w:tc>
          <w:tcPr>
            <w:tcW w:w="450" w:type="dxa"/>
            <w:shd w:val="clear" w:color="auto" w:fill="FFFFFF"/>
          </w:tcPr>
          <w:p w:rsidR="00450E9B" w:rsidRPr="00225D88" w:rsidRDefault="00BD3B84" w:rsidP="00713A6C">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04/01</w:t>
            </w:r>
          </w:p>
        </w:tc>
        <w:tc>
          <w:tcPr>
            <w:tcW w:w="369" w:type="dxa"/>
            <w:tcBorders>
              <w:right w:val="single" w:sz="18" w:space="0" w:color="auto"/>
            </w:tcBorders>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450E9B" w:rsidRPr="00225D88" w:rsidRDefault="00450E9B" w:rsidP="00713A6C">
            <w:pPr>
              <w:pStyle w:val="TableText"/>
              <w:widowControl w:val="0"/>
              <w:rPr>
                <w:rFonts w:ascii="Tahoma" w:hAnsi="Tahoma" w:cs="Tahoma"/>
                <w:sz w:val="13"/>
                <w:szCs w:val="13"/>
              </w:rPr>
            </w:pPr>
          </w:p>
        </w:tc>
        <w:tc>
          <w:tcPr>
            <w:tcW w:w="351" w:type="dxa"/>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3</w:t>
            </w:r>
          </w:p>
        </w:tc>
        <w:tc>
          <w:tcPr>
            <w:tcW w:w="351" w:type="dxa"/>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w:t>
            </w:r>
          </w:p>
        </w:tc>
        <w:tc>
          <w:tcPr>
            <w:tcW w:w="360" w:type="dxa"/>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w:t>
            </w:r>
          </w:p>
        </w:tc>
        <w:tc>
          <w:tcPr>
            <w:tcW w:w="360" w:type="dxa"/>
            <w:gridSpan w:val="2"/>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w:t>
            </w:r>
          </w:p>
        </w:tc>
        <w:tc>
          <w:tcPr>
            <w:tcW w:w="333" w:type="dxa"/>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FFFFF"/>
            <w:vAlign w:val="center"/>
          </w:tcPr>
          <w:p w:rsidR="00450E9B" w:rsidRPr="00225D88" w:rsidRDefault="00450E9B" w:rsidP="00713A6C">
            <w:pPr>
              <w:pStyle w:val="TableText"/>
              <w:widowControl w:val="0"/>
              <w:rPr>
                <w:rFonts w:ascii="Tahoma" w:hAnsi="Tahoma" w:cs="Tahoma"/>
                <w:sz w:val="13"/>
                <w:szCs w:val="13"/>
              </w:rPr>
            </w:pPr>
          </w:p>
        </w:tc>
        <w:tc>
          <w:tcPr>
            <w:tcW w:w="513" w:type="dxa"/>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w:t>
            </w:r>
          </w:p>
        </w:tc>
        <w:tc>
          <w:tcPr>
            <w:tcW w:w="387" w:type="dxa"/>
            <w:tcBorders>
              <w:right w:val="single" w:sz="18" w:space="0" w:color="auto"/>
            </w:tcBorders>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w:t>
            </w:r>
          </w:p>
        </w:tc>
        <w:tc>
          <w:tcPr>
            <w:tcW w:w="468" w:type="dxa"/>
            <w:tcBorders>
              <w:left w:val="single" w:sz="18" w:space="0" w:color="auto"/>
            </w:tcBorders>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vAlign w:val="center"/>
          </w:tcPr>
          <w:p w:rsidR="00450E9B"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A,ST</w:t>
            </w:r>
          </w:p>
        </w:tc>
        <w:tc>
          <w:tcPr>
            <w:tcW w:w="540" w:type="dxa"/>
            <w:shd w:val="clear" w:color="auto" w:fill="FFFFFF"/>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LO/OV</w:t>
            </w:r>
          </w:p>
        </w:tc>
      </w:tr>
      <w:tr w:rsidR="00DD4589" w:rsidRPr="00225D88" w:rsidTr="00D96C9D">
        <w:trPr>
          <w:trHeight w:val="145"/>
        </w:trPr>
        <w:tc>
          <w:tcPr>
            <w:tcW w:w="2462" w:type="dxa"/>
            <w:shd w:val="clear" w:color="auto" w:fill="FABF8F"/>
            <w:vAlign w:val="center"/>
          </w:tcPr>
          <w:p w:rsidR="00450E9B" w:rsidRPr="00225D88" w:rsidRDefault="00450E9B" w:rsidP="004F369F">
            <w:pPr>
              <w:pStyle w:val="ProductNames"/>
              <w:spacing w:before="0" w:after="0"/>
              <w:rPr>
                <w:rFonts w:ascii="Tahoma" w:eastAsia="PMingLiU" w:hAnsi="Tahoma" w:cs="Tahoma"/>
                <w:b/>
                <w:sz w:val="14"/>
                <w:szCs w:val="14"/>
                <w:lang w:eastAsia="zh-TW"/>
              </w:rPr>
            </w:pPr>
            <w:bookmarkStart w:id="375" w:name="_Toc325608981"/>
            <w:bookmarkStart w:id="376" w:name="_Toc328570295"/>
            <w:bookmarkEnd w:id="375"/>
            <w:r w:rsidRPr="00225D88">
              <w:rPr>
                <w:rFonts w:ascii="Tahoma" w:hAnsi="Tahoma" w:cs="Tahoma"/>
                <w:sz w:val="14"/>
                <w:szCs w:val="14"/>
                <w:lang w:val="pt-BR"/>
              </w:rPr>
              <w:t>Microsoft Dynamics CRM Server 2011</w:t>
            </w:r>
            <w:bookmarkEnd w:id="376"/>
          </w:p>
        </w:tc>
        <w:tc>
          <w:tcPr>
            <w:tcW w:w="432" w:type="dxa"/>
            <w:shd w:val="clear" w:color="auto" w:fill="FABF8F"/>
            <w:vAlign w:val="center"/>
          </w:tcPr>
          <w:p w:rsidR="00450E9B" w:rsidRPr="00225D88" w:rsidRDefault="00875C88" w:rsidP="00713A6C">
            <w:pPr>
              <w:pStyle w:val="TableText"/>
              <w:widowControl w:val="0"/>
              <w:rPr>
                <w:b/>
                <w:color w:val="0000FF"/>
                <w:sz w:val="13"/>
                <w:szCs w:val="13"/>
                <w:u w:val="single"/>
              </w:rPr>
            </w:pPr>
            <w:hyperlink w:anchor="_69_Microsoft_Dynamics" w:history="1">
              <w:r w:rsidR="003815BC" w:rsidRPr="00225D88">
                <w:rPr>
                  <w:rStyle w:val="Hyperlink"/>
                  <w:rFonts w:hAnsi="Times New Roman"/>
                  <w:b/>
                  <w:sz w:val="13"/>
                </w:rPr>
                <w:t>69</w:t>
              </w:r>
            </w:hyperlink>
          </w:p>
        </w:tc>
        <w:tc>
          <w:tcPr>
            <w:tcW w:w="450" w:type="dxa"/>
            <w:shd w:val="clear" w:color="auto" w:fill="FABF8F"/>
          </w:tcPr>
          <w:p w:rsidR="00450E9B" w:rsidRPr="00225D88" w:rsidRDefault="00BD3B84" w:rsidP="00713A6C">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04/01</w:t>
            </w:r>
          </w:p>
        </w:tc>
        <w:tc>
          <w:tcPr>
            <w:tcW w:w="369" w:type="dxa"/>
            <w:tcBorders>
              <w:right w:val="single" w:sz="18" w:space="0" w:color="auto"/>
            </w:tcBorders>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450E9B" w:rsidRPr="00225D88" w:rsidRDefault="00450E9B" w:rsidP="00713A6C">
            <w:pPr>
              <w:pStyle w:val="TableText"/>
              <w:widowControl w:val="0"/>
              <w:rPr>
                <w:rFonts w:ascii="Tahoma" w:hAnsi="Tahoma" w:cs="Tahoma"/>
                <w:sz w:val="13"/>
                <w:szCs w:val="13"/>
              </w:rPr>
            </w:pPr>
          </w:p>
        </w:tc>
        <w:tc>
          <w:tcPr>
            <w:tcW w:w="351" w:type="dxa"/>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125</w:t>
            </w:r>
          </w:p>
        </w:tc>
        <w:tc>
          <w:tcPr>
            <w:tcW w:w="351" w:type="dxa"/>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100</w:t>
            </w:r>
          </w:p>
        </w:tc>
        <w:tc>
          <w:tcPr>
            <w:tcW w:w="360" w:type="dxa"/>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75</w:t>
            </w:r>
          </w:p>
        </w:tc>
        <w:tc>
          <w:tcPr>
            <w:tcW w:w="360" w:type="dxa"/>
            <w:gridSpan w:val="2"/>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75</w:t>
            </w:r>
          </w:p>
        </w:tc>
        <w:tc>
          <w:tcPr>
            <w:tcW w:w="333" w:type="dxa"/>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50</w:t>
            </w:r>
          </w:p>
        </w:tc>
        <w:tc>
          <w:tcPr>
            <w:tcW w:w="378" w:type="dxa"/>
            <w:tcBorders>
              <w:right w:val="single" w:sz="18" w:space="0" w:color="auto"/>
            </w:tcBorders>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25</w:t>
            </w:r>
          </w:p>
        </w:tc>
        <w:tc>
          <w:tcPr>
            <w:tcW w:w="405" w:type="dxa"/>
            <w:tcBorders>
              <w:left w:val="single" w:sz="18" w:space="0" w:color="auto"/>
            </w:tcBorders>
            <w:shd w:val="clear" w:color="auto" w:fill="FABF8F"/>
            <w:vAlign w:val="center"/>
          </w:tcPr>
          <w:p w:rsidR="00450E9B" w:rsidRPr="00225D88" w:rsidRDefault="00450E9B" w:rsidP="00713A6C">
            <w:pPr>
              <w:pStyle w:val="TableText"/>
              <w:widowControl w:val="0"/>
              <w:rPr>
                <w:rFonts w:ascii="Tahoma" w:hAnsi="Tahoma" w:cs="Tahoma"/>
                <w:sz w:val="13"/>
                <w:szCs w:val="13"/>
              </w:rPr>
            </w:pPr>
          </w:p>
        </w:tc>
        <w:tc>
          <w:tcPr>
            <w:tcW w:w="513" w:type="dxa"/>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100</w:t>
            </w:r>
          </w:p>
        </w:tc>
        <w:tc>
          <w:tcPr>
            <w:tcW w:w="387" w:type="dxa"/>
            <w:tcBorders>
              <w:right w:val="single" w:sz="18" w:space="0" w:color="auto"/>
            </w:tcBorders>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50</w:t>
            </w:r>
          </w:p>
        </w:tc>
        <w:tc>
          <w:tcPr>
            <w:tcW w:w="468" w:type="dxa"/>
            <w:tcBorders>
              <w:left w:val="single" w:sz="18" w:space="0" w:color="auto"/>
            </w:tcBorders>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50</w:t>
            </w:r>
          </w:p>
        </w:tc>
        <w:tc>
          <w:tcPr>
            <w:tcW w:w="414" w:type="dxa"/>
            <w:tcBorders>
              <w:right w:val="single" w:sz="18" w:space="0" w:color="auto"/>
            </w:tcBorders>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vAlign w:val="center"/>
          </w:tcPr>
          <w:p w:rsidR="00450E9B"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540" w:type="dxa"/>
            <w:shd w:val="clear" w:color="auto" w:fill="FABF8F"/>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LO/OV</w:t>
            </w:r>
          </w:p>
        </w:tc>
      </w:tr>
      <w:tr w:rsidR="00DD4589" w:rsidRPr="00225D88" w:rsidTr="00D96C9D">
        <w:trPr>
          <w:trHeight w:val="145"/>
        </w:trPr>
        <w:tc>
          <w:tcPr>
            <w:tcW w:w="2462" w:type="dxa"/>
            <w:shd w:val="clear" w:color="auto" w:fill="FFFFFF"/>
            <w:vAlign w:val="center"/>
          </w:tcPr>
          <w:p w:rsidR="00450E9B" w:rsidRPr="00225D88" w:rsidRDefault="00450E9B" w:rsidP="004F369F">
            <w:pPr>
              <w:pStyle w:val="ProductNames"/>
              <w:spacing w:before="0" w:after="0"/>
              <w:rPr>
                <w:rFonts w:ascii="Tahoma" w:hAnsi="Tahoma" w:cs="Tahoma"/>
                <w:b/>
                <w:sz w:val="14"/>
                <w:szCs w:val="14"/>
                <w:lang w:val="pt-BR"/>
              </w:rPr>
            </w:pPr>
            <w:bookmarkStart w:id="377" w:name="_Toc325608982"/>
            <w:bookmarkStart w:id="378" w:name="_Toc328570296"/>
            <w:bookmarkEnd w:id="377"/>
            <w:r w:rsidRPr="00225D88">
              <w:rPr>
                <w:rFonts w:ascii="Tahoma" w:hAnsi="Tahoma" w:cs="Tahoma"/>
                <w:sz w:val="14"/>
                <w:szCs w:val="14"/>
                <w:lang w:val="pt-BR"/>
              </w:rPr>
              <w:t>Microsoft Dynamics CRM Workgroup Server 2011</w:t>
            </w:r>
            <w:bookmarkEnd w:id="378"/>
          </w:p>
        </w:tc>
        <w:tc>
          <w:tcPr>
            <w:tcW w:w="432" w:type="dxa"/>
            <w:shd w:val="clear" w:color="auto" w:fill="FFFFFF"/>
            <w:vAlign w:val="center"/>
          </w:tcPr>
          <w:p w:rsidR="00450E9B" w:rsidRPr="00225D88" w:rsidRDefault="00875C88" w:rsidP="00713A6C">
            <w:pPr>
              <w:pStyle w:val="TableText"/>
              <w:widowControl w:val="0"/>
              <w:rPr>
                <w:b/>
                <w:color w:val="0000FF"/>
                <w:sz w:val="13"/>
                <w:szCs w:val="13"/>
                <w:u w:val="single"/>
              </w:rPr>
            </w:pPr>
            <w:hyperlink w:anchor="_69_Microsoft_Dynamics" w:history="1">
              <w:r w:rsidR="003815BC" w:rsidRPr="00225D88">
                <w:rPr>
                  <w:rStyle w:val="Hyperlink"/>
                  <w:rFonts w:hAnsi="Times New Roman"/>
                  <w:b/>
                  <w:sz w:val="13"/>
                </w:rPr>
                <w:t>69</w:t>
              </w:r>
            </w:hyperlink>
          </w:p>
        </w:tc>
        <w:tc>
          <w:tcPr>
            <w:tcW w:w="450" w:type="dxa"/>
            <w:shd w:val="clear" w:color="auto" w:fill="FFFFFF"/>
          </w:tcPr>
          <w:p w:rsidR="00450E9B" w:rsidRPr="00225D88" w:rsidRDefault="00BD3B84" w:rsidP="00713A6C">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04/01</w:t>
            </w:r>
          </w:p>
        </w:tc>
        <w:tc>
          <w:tcPr>
            <w:tcW w:w="369" w:type="dxa"/>
            <w:tcBorders>
              <w:right w:val="single" w:sz="18" w:space="0" w:color="auto"/>
            </w:tcBorders>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450E9B" w:rsidRPr="00225D88" w:rsidRDefault="00450E9B" w:rsidP="00713A6C">
            <w:pPr>
              <w:pStyle w:val="TableText"/>
              <w:widowControl w:val="0"/>
              <w:rPr>
                <w:rFonts w:ascii="Tahoma" w:hAnsi="Tahoma" w:cs="Tahoma"/>
                <w:sz w:val="13"/>
                <w:szCs w:val="13"/>
              </w:rPr>
            </w:pPr>
          </w:p>
        </w:tc>
        <w:tc>
          <w:tcPr>
            <w:tcW w:w="351" w:type="dxa"/>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60</w:t>
            </w:r>
          </w:p>
        </w:tc>
        <w:tc>
          <w:tcPr>
            <w:tcW w:w="351" w:type="dxa"/>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50</w:t>
            </w:r>
          </w:p>
        </w:tc>
        <w:tc>
          <w:tcPr>
            <w:tcW w:w="360" w:type="dxa"/>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38</w:t>
            </w:r>
          </w:p>
        </w:tc>
        <w:tc>
          <w:tcPr>
            <w:tcW w:w="360" w:type="dxa"/>
            <w:gridSpan w:val="2"/>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38</w:t>
            </w:r>
          </w:p>
        </w:tc>
        <w:tc>
          <w:tcPr>
            <w:tcW w:w="333" w:type="dxa"/>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25</w:t>
            </w:r>
          </w:p>
        </w:tc>
        <w:tc>
          <w:tcPr>
            <w:tcW w:w="378" w:type="dxa"/>
            <w:tcBorders>
              <w:right w:val="single" w:sz="18" w:space="0" w:color="auto"/>
            </w:tcBorders>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13</w:t>
            </w:r>
          </w:p>
        </w:tc>
        <w:tc>
          <w:tcPr>
            <w:tcW w:w="405" w:type="dxa"/>
            <w:tcBorders>
              <w:left w:val="single" w:sz="18" w:space="0" w:color="auto"/>
            </w:tcBorders>
            <w:shd w:val="clear" w:color="auto" w:fill="FFFFFF"/>
            <w:vAlign w:val="center"/>
          </w:tcPr>
          <w:p w:rsidR="00450E9B" w:rsidRPr="00225D88" w:rsidRDefault="00450E9B" w:rsidP="00713A6C">
            <w:pPr>
              <w:pStyle w:val="TableText"/>
              <w:widowControl w:val="0"/>
              <w:rPr>
                <w:rFonts w:ascii="Tahoma" w:hAnsi="Tahoma" w:cs="Tahoma"/>
                <w:sz w:val="13"/>
                <w:szCs w:val="13"/>
              </w:rPr>
            </w:pPr>
          </w:p>
        </w:tc>
        <w:tc>
          <w:tcPr>
            <w:tcW w:w="513" w:type="dxa"/>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50</w:t>
            </w:r>
          </w:p>
        </w:tc>
        <w:tc>
          <w:tcPr>
            <w:tcW w:w="387" w:type="dxa"/>
            <w:tcBorders>
              <w:right w:val="single" w:sz="18" w:space="0" w:color="auto"/>
            </w:tcBorders>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rPr>
              <w:t>25</w:t>
            </w:r>
          </w:p>
        </w:tc>
        <w:tc>
          <w:tcPr>
            <w:tcW w:w="468" w:type="dxa"/>
            <w:tcBorders>
              <w:left w:val="single" w:sz="18" w:space="0" w:color="auto"/>
            </w:tcBorders>
            <w:shd w:val="clear" w:color="auto" w:fill="FFFFFF"/>
            <w:vAlign w:val="center"/>
          </w:tcPr>
          <w:p w:rsidR="00450E9B" w:rsidRPr="00225D88" w:rsidRDefault="00450E9B" w:rsidP="00713A6C">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vAlign w:val="center"/>
          </w:tcPr>
          <w:p w:rsidR="00450E9B" w:rsidRPr="00225D88" w:rsidRDefault="00450E9B" w:rsidP="00472DFD">
            <w:pPr>
              <w:pStyle w:val="TableText"/>
              <w:widowControl w:val="0"/>
              <w:spacing w:before="120"/>
              <w:rPr>
                <w:rFonts w:ascii="Tahoma" w:hAnsi="Tahoma" w:cs="Tahoma"/>
                <w:sz w:val="13"/>
                <w:szCs w:val="13"/>
              </w:rPr>
            </w:pPr>
          </w:p>
        </w:tc>
        <w:tc>
          <w:tcPr>
            <w:tcW w:w="540" w:type="dxa"/>
            <w:shd w:val="clear" w:color="auto" w:fill="FFFFFF"/>
          </w:tcPr>
          <w:p w:rsidR="00450E9B" w:rsidRPr="00225D88" w:rsidRDefault="00BD3B84" w:rsidP="00713A6C">
            <w:pPr>
              <w:pStyle w:val="TableText"/>
              <w:widowControl w:val="0"/>
              <w:rPr>
                <w:rFonts w:ascii="Tahoma" w:hAnsi="Tahoma" w:cs="Tahoma"/>
                <w:sz w:val="13"/>
                <w:szCs w:val="13"/>
              </w:rPr>
            </w:pPr>
            <w:r w:rsidRPr="00225D88">
              <w:rPr>
                <w:rFonts w:ascii="Tahoma" w:hAnsi="Tahoma" w:cs="Tahoma"/>
                <w:sz w:val="13"/>
                <w:szCs w:val="13"/>
                <w:lang w:val="pt-BR"/>
              </w:rPr>
              <w:t>LO/OV</w:t>
            </w:r>
          </w:p>
        </w:tc>
      </w:tr>
      <w:tr w:rsidR="00DD4589" w:rsidRPr="00225D88" w:rsidDel="00436016" w:rsidTr="00D96C9D">
        <w:trPr>
          <w:trHeight w:val="145"/>
        </w:trPr>
        <w:tc>
          <w:tcPr>
            <w:tcW w:w="2462" w:type="dxa"/>
            <w:shd w:val="clear" w:color="auto" w:fill="FABF8F"/>
            <w:vAlign w:val="center"/>
          </w:tcPr>
          <w:p w:rsidR="002E0D98" w:rsidRPr="00225D88" w:rsidRDefault="00BD3B84" w:rsidP="004F369F">
            <w:pPr>
              <w:pStyle w:val="ProductNames"/>
              <w:spacing w:before="0" w:after="0"/>
              <w:rPr>
                <w:rFonts w:ascii="Tahoma" w:hAnsi="Tahoma" w:cs="Tahoma"/>
                <w:b/>
                <w:sz w:val="14"/>
                <w:szCs w:val="14"/>
              </w:rPr>
            </w:pPr>
            <w:bookmarkStart w:id="379" w:name="_Toc325608983"/>
            <w:bookmarkStart w:id="380" w:name="_Toc328570297"/>
            <w:bookmarkEnd w:id="379"/>
            <w:r w:rsidRPr="00225D88">
              <w:rPr>
                <w:rFonts w:ascii="Tahoma" w:hAnsi="Tahoma" w:cs="Tahoma"/>
                <w:sz w:val="14"/>
                <w:szCs w:val="14"/>
                <w:lang w:val="pt-BR"/>
              </w:rPr>
              <w:t>Office 365 Plano A2 (SL de Usuário)</w:t>
            </w:r>
            <w:bookmarkEnd w:id="380"/>
          </w:p>
        </w:tc>
        <w:tc>
          <w:tcPr>
            <w:tcW w:w="432" w:type="dxa"/>
            <w:shd w:val="clear" w:color="auto" w:fill="FABF8F"/>
            <w:vAlign w:val="center"/>
          </w:tcPr>
          <w:p w:rsidR="002E0D98" w:rsidRPr="00225D88" w:rsidRDefault="00875C88" w:rsidP="00556199">
            <w:pPr>
              <w:pStyle w:val="TableText"/>
              <w:widowControl w:val="0"/>
              <w:rPr>
                <w:b/>
                <w:color w:val="0000FF"/>
                <w:sz w:val="13"/>
                <w:szCs w:val="13"/>
                <w:u w:val="single"/>
              </w:rPr>
            </w:pPr>
            <w:hyperlink w:anchor="_Toc325609314" w:history="1">
              <w:r w:rsidR="00BD3B84" w:rsidRPr="00225D88">
                <w:rPr>
                  <w:rStyle w:val="Hyperlink"/>
                  <w:rFonts w:hAnsi="Times New Roman"/>
                  <w:b/>
                  <w:sz w:val="13"/>
                </w:rPr>
                <w:t>70</w:t>
              </w:r>
            </w:hyperlink>
          </w:p>
        </w:tc>
        <w:tc>
          <w:tcPr>
            <w:tcW w:w="450" w:type="dxa"/>
            <w:shd w:val="clear" w:color="auto" w:fill="FABF8F"/>
          </w:tcPr>
          <w:p w:rsidR="002E0D98" w:rsidRPr="00225D88" w:rsidRDefault="00BD3B84">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06/12</w:t>
            </w:r>
          </w:p>
        </w:tc>
        <w:tc>
          <w:tcPr>
            <w:tcW w:w="369" w:type="dxa"/>
            <w:tcBorders>
              <w:right w:val="single" w:sz="18" w:space="0" w:color="auto"/>
            </w:tcBorders>
            <w:shd w:val="clear" w:color="auto" w:fill="FABF8F"/>
            <w:vAlign w:val="center"/>
          </w:tcPr>
          <w:p w:rsidR="002E0D98"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OSB</w:t>
            </w:r>
          </w:p>
        </w:tc>
        <w:tc>
          <w:tcPr>
            <w:tcW w:w="342" w:type="dxa"/>
            <w:tcBorders>
              <w:left w:val="single" w:sz="18" w:space="0" w:color="auto"/>
            </w:tcBorders>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351" w:type="dxa"/>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351" w:type="dxa"/>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360" w:type="dxa"/>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360" w:type="dxa"/>
            <w:gridSpan w:val="2"/>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333" w:type="dxa"/>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378" w:type="dxa"/>
            <w:tcBorders>
              <w:right w:val="single" w:sz="18" w:space="0" w:color="auto"/>
            </w:tcBorders>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405" w:type="dxa"/>
            <w:tcBorders>
              <w:left w:val="single" w:sz="18" w:space="0" w:color="auto"/>
            </w:tcBorders>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513" w:type="dxa"/>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2E0D98" w:rsidRPr="00225D88" w:rsidRDefault="002E0D98">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ABF8F"/>
            <w:vAlign w:val="center"/>
          </w:tcPr>
          <w:p w:rsidR="002E0D98" w:rsidRPr="00225D88" w:rsidDel="00436016" w:rsidRDefault="002E0D98">
            <w:pPr>
              <w:pStyle w:val="TableText"/>
              <w:widowControl w:val="0"/>
              <w:rPr>
                <w:rFonts w:ascii="Tahoma" w:hAnsi="Tahoma" w:cs="Tahoma"/>
                <w:sz w:val="13"/>
              </w:rPr>
            </w:pPr>
          </w:p>
        </w:tc>
        <w:tc>
          <w:tcPr>
            <w:tcW w:w="1323" w:type="dxa"/>
            <w:shd w:val="clear" w:color="auto" w:fill="FABF8F"/>
            <w:vAlign w:val="center"/>
          </w:tcPr>
          <w:p w:rsidR="002E0D98" w:rsidRPr="00225D88" w:rsidDel="00436016" w:rsidRDefault="00BD3B84" w:rsidP="00472DFD">
            <w:pPr>
              <w:pStyle w:val="TableText"/>
              <w:widowControl w:val="0"/>
              <w:spacing w:before="120"/>
              <w:rPr>
                <w:rFonts w:ascii="Tahoma" w:hAnsi="Tahoma" w:cs="Tahoma"/>
                <w:sz w:val="13"/>
              </w:rPr>
            </w:pPr>
            <w:r w:rsidRPr="00225D88">
              <w:rPr>
                <w:rFonts w:ascii="Tahoma"/>
                <w:sz w:val="13"/>
                <w:lang w:val="pt-BR"/>
              </w:rPr>
              <w:t>EOLS</w:t>
            </w:r>
          </w:p>
        </w:tc>
        <w:tc>
          <w:tcPr>
            <w:tcW w:w="540" w:type="dxa"/>
            <w:shd w:val="clear" w:color="auto" w:fill="FABF8F"/>
            <w:vAlign w:val="center"/>
          </w:tcPr>
          <w:p w:rsidR="002E0D98" w:rsidRPr="00225D88" w:rsidDel="00436016" w:rsidRDefault="002E0D98">
            <w:pPr>
              <w:pStyle w:val="TableText"/>
              <w:widowControl w:val="0"/>
              <w:rPr>
                <w:rFonts w:ascii="Tahoma" w:hAnsi="Tahoma" w:cs="Tahoma"/>
                <w:sz w:val="13"/>
              </w:rPr>
            </w:pPr>
          </w:p>
        </w:tc>
      </w:tr>
      <w:tr w:rsidR="00DD4589" w:rsidRPr="00225D88" w:rsidDel="00436016" w:rsidTr="00D96C9D">
        <w:trPr>
          <w:trHeight w:val="145"/>
        </w:trPr>
        <w:tc>
          <w:tcPr>
            <w:tcW w:w="2462" w:type="dxa"/>
            <w:shd w:val="clear" w:color="auto" w:fill="FFFFFF"/>
            <w:vAlign w:val="center"/>
          </w:tcPr>
          <w:p w:rsidR="002E0D98" w:rsidRPr="00225D88" w:rsidRDefault="00BD3B84" w:rsidP="004F369F">
            <w:pPr>
              <w:pStyle w:val="ProductNames"/>
              <w:spacing w:before="0" w:after="0"/>
              <w:rPr>
                <w:rFonts w:ascii="Tahoma" w:hAnsi="Tahoma" w:cs="Tahoma"/>
                <w:b/>
                <w:sz w:val="14"/>
                <w:szCs w:val="14"/>
              </w:rPr>
            </w:pPr>
            <w:bookmarkStart w:id="381" w:name="_Toc325608984"/>
            <w:bookmarkStart w:id="382" w:name="_Toc328570298"/>
            <w:bookmarkEnd w:id="381"/>
            <w:r w:rsidRPr="00225D88">
              <w:rPr>
                <w:rFonts w:ascii="Tahoma" w:hAnsi="Tahoma" w:cs="Tahoma"/>
                <w:sz w:val="14"/>
                <w:szCs w:val="14"/>
                <w:lang w:val="pt-BR"/>
              </w:rPr>
              <w:t>Office 365 Plano A3 (SL de Usuário)</w:t>
            </w:r>
            <w:bookmarkEnd w:id="382"/>
          </w:p>
        </w:tc>
        <w:tc>
          <w:tcPr>
            <w:tcW w:w="432" w:type="dxa"/>
            <w:shd w:val="clear" w:color="auto" w:fill="FFFFFF"/>
            <w:vAlign w:val="center"/>
          </w:tcPr>
          <w:p w:rsidR="002E0D98" w:rsidRPr="00225D88" w:rsidRDefault="00875C88" w:rsidP="00556199">
            <w:pPr>
              <w:pStyle w:val="TableText"/>
              <w:widowControl w:val="0"/>
              <w:rPr>
                <w:b/>
                <w:color w:val="0000FF"/>
                <w:sz w:val="13"/>
                <w:szCs w:val="13"/>
                <w:u w:val="single"/>
              </w:rPr>
            </w:pPr>
            <w:hyperlink w:anchor="_Toc325609314" w:history="1">
              <w:r w:rsidR="003815BC" w:rsidRPr="00225D88">
                <w:rPr>
                  <w:rStyle w:val="Hyperlink"/>
                  <w:rFonts w:hAnsi="Times New Roman"/>
                  <w:b/>
                  <w:sz w:val="13"/>
                </w:rPr>
                <w:t>70</w:t>
              </w:r>
            </w:hyperlink>
          </w:p>
        </w:tc>
        <w:tc>
          <w:tcPr>
            <w:tcW w:w="450" w:type="dxa"/>
            <w:shd w:val="clear" w:color="auto" w:fill="FFFFFF"/>
          </w:tcPr>
          <w:p w:rsidR="002E0D98" w:rsidRPr="00225D88" w:rsidRDefault="00BD3B84">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06/12</w:t>
            </w:r>
          </w:p>
        </w:tc>
        <w:tc>
          <w:tcPr>
            <w:tcW w:w="369" w:type="dxa"/>
            <w:tcBorders>
              <w:right w:val="single" w:sz="18" w:space="0" w:color="auto"/>
            </w:tcBorders>
            <w:shd w:val="clear" w:color="auto" w:fill="FFFFFF"/>
            <w:vAlign w:val="center"/>
          </w:tcPr>
          <w:p w:rsidR="002E0D98"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OSB</w:t>
            </w:r>
          </w:p>
        </w:tc>
        <w:tc>
          <w:tcPr>
            <w:tcW w:w="342" w:type="dxa"/>
            <w:tcBorders>
              <w:left w:val="single" w:sz="18" w:space="0" w:color="auto"/>
            </w:tcBorders>
            <w:shd w:val="clear" w:color="auto" w:fill="FFFFFF"/>
            <w:vAlign w:val="center"/>
          </w:tcPr>
          <w:p w:rsidR="002E0D98" w:rsidRPr="00225D88" w:rsidDel="00436016" w:rsidRDefault="002E0D98">
            <w:pPr>
              <w:pStyle w:val="TableText"/>
              <w:widowControl w:val="0"/>
              <w:rPr>
                <w:rFonts w:ascii="Tahoma" w:hAnsi="Tahoma" w:cs="Tahoma"/>
                <w:sz w:val="13"/>
                <w:szCs w:val="13"/>
              </w:rPr>
            </w:pPr>
          </w:p>
        </w:tc>
        <w:tc>
          <w:tcPr>
            <w:tcW w:w="351" w:type="dxa"/>
            <w:shd w:val="clear" w:color="auto" w:fill="FFFFFF"/>
            <w:vAlign w:val="center"/>
          </w:tcPr>
          <w:p w:rsidR="002E0D98" w:rsidRPr="00225D88" w:rsidDel="00436016" w:rsidRDefault="002E0D98">
            <w:pPr>
              <w:pStyle w:val="TableText"/>
              <w:widowControl w:val="0"/>
              <w:rPr>
                <w:rFonts w:ascii="Tahoma" w:hAnsi="Tahoma" w:cs="Tahoma"/>
                <w:sz w:val="13"/>
                <w:szCs w:val="13"/>
              </w:rPr>
            </w:pPr>
          </w:p>
        </w:tc>
        <w:tc>
          <w:tcPr>
            <w:tcW w:w="351" w:type="dxa"/>
            <w:shd w:val="clear" w:color="auto" w:fill="FFFFFF"/>
            <w:vAlign w:val="center"/>
          </w:tcPr>
          <w:p w:rsidR="002E0D98" w:rsidRPr="00225D88" w:rsidDel="00436016" w:rsidRDefault="002E0D98">
            <w:pPr>
              <w:pStyle w:val="TableText"/>
              <w:widowControl w:val="0"/>
              <w:rPr>
                <w:rFonts w:ascii="Tahoma" w:hAnsi="Tahoma" w:cs="Tahoma"/>
                <w:sz w:val="13"/>
                <w:szCs w:val="13"/>
              </w:rPr>
            </w:pPr>
          </w:p>
        </w:tc>
        <w:tc>
          <w:tcPr>
            <w:tcW w:w="360" w:type="dxa"/>
            <w:shd w:val="clear" w:color="auto" w:fill="FFFFFF"/>
            <w:vAlign w:val="center"/>
          </w:tcPr>
          <w:p w:rsidR="002E0D98" w:rsidRPr="00225D88" w:rsidDel="00436016" w:rsidRDefault="002E0D98">
            <w:pPr>
              <w:pStyle w:val="TableText"/>
              <w:widowControl w:val="0"/>
              <w:rPr>
                <w:rFonts w:ascii="Tahoma" w:hAnsi="Tahoma" w:cs="Tahoma"/>
                <w:sz w:val="13"/>
                <w:szCs w:val="13"/>
              </w:rPr>
            </w:pPr>
          </w:p>
        </w:tc>
        <w:tc>
          <w:tcPr>
            <w:tcW w:w="360" w:type="dxa"/>
            <w:gridSpan w:val="2"/>
            <w:shd w:val="clear" w:color="auto" w:fill="FFFFFF"/>
            <w:vAlign w:val="center"/>
          </w:tcPr>
          <w:p w:rsidR="002E0D98" w:rsidRPr="00225D88" w:rsidDel="00436016" w:rsidRDefault="002E0D98">
            <w:pPr>
              <w:pStyle w:val="TableText"/>
              <w:widowControl w:val="0"/>
              <w:rPr>
                <w:rFonts w:ascii="Tahoma" w:hAnsi="Tahoma" w:cs="Tahoma"/>
                <w:sz w:val="13"/>
                <w:szCs w:val="13"/>
              </w:rPr>
            </w:pPr>
          </w:p>
        </w:tc>
        <w:tc>
          <w:tcPr>
            <w:tcW w:w="333" w:type="dxa"/>
            <w:shd w:val="clear" w:color="auto" w:fill="FFFFFF"/>
            <w:vAlign w:val="center"/>
          </w:tcPr>
          <w:p w:rsidR="002E0D98" w:rsidRPr="00225D88" w:rsidDel="00436016" w:rsidRDefault="002E0D98">
            <w:pPr>
              <w:pStyle w:val="TableText"/>
              <w:widowControl w:val="0"/>
              <w:rPr>
                <w:rFonts w:ascii="Tahoma" w:hAnsi="Tahoma" w:cs="Tahoma"/>
                <w:sz w:val="13"/>
                <w:szCs w:val="13"/>
              </w:rPr>
            </w:pPr>
          </w:p>
        </w:tc>
        <w:tc>
          <w:tcPr>
            <w:tcW w:w="378" w:type="dxa"/>
            <w:tcBorders>
              <w:right w:val="single" w:sz="18" w:space="0" w:color="auto"/>
            </w:tcBorders>
            <w:shd w:val="clear" w:color="auto" w:fill="FFFFFF"/>
            <w:vAlign w:val="center"/>
          </w:tcPr>
          <w:p w:rsidR="002E0D98" w:rsidRPr="00225D88" w:rsidDel="00436016" w:rsidRDefault="002E0D98">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center"/>
          </w:tcPr>
          <w:p w:rsidR="002E0D98" w:rsidRPr="00225D88" w:rsidDel="00436016" w:rsidRDefault="002E0D98">
            <w:pPr>
              <w:pStyle w:val="TableText"/>
              <w:widowControl w:val="0"/>
              <w:rPr>
                <w:rFonts w:ascii="Tahoma" w:hAnsi="Tahoma" w:cs="Tahoma"/>
                <w:sz w:val="13"/>
                <w:szCs w:val="13"/>
              </w:rPr>
            </w:pPr>
          </w:p>
        </w:tc>
        <w:tc>
          <w:tcPr>
            <w:tcW w:w="513" w:type="dxa"/>
            <w:shd w:val="clear" w:color="auto" w:fill="FFFFFF"/>
            <w:vAlign w:val="center"/>
          </w:tcPr>
          <w:p w:rsidR="002E0D98" w:rsidRPr="00225D88" w:rsidDel="00436016" w:rsidRDefault="002E0D98">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2E0D98" w:rsidRPr="00225D88" w:rsidDel="00436016" w:rsidRDefault="002E0D98">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2E0D98" w:rsidRPr="00225D88" w:rsidDel="00436016" w:rsidRDefault="00BD3B84">
            <w:pPr>
              <w:pStyle w:val="TableText"/>
              <w:widowControl w:val="0"/>
              <w:rPr>
                <w:rFonts w:ascii="Tahoma" w:hAnsi="Tahoma" w:cs="Tahoma"/>
                <w:sz w:val="13"/>
                <w:szCs w:val="13"/>
              </w:rPr>
            </w:pPr>
            <w:r w:rsidRPr="00225D88">
              <w:rPr>
                <w:rFonts w:ascii="Tahoma" w:hAnsi="Tahoma" w:cs="Tahoma"/>
                <w:sz w:val="13"/>
                <w:szCs w:val="13"/>
              </w:rPr>
              <w:t>2</w:t>
            </w:r>
          </w:p>
        </w:tc>
        <w:tc>
          <w:tcPr>
            <w:tcW w:w="414" w:type="dxa"/>
            <w:tcBorders>
              <w:right w:val="single" w:sz="18" w:space="0" w:color="auto"/>
            </w:tcBorders>
            <w:shd w:val="clear" w:color="auto" w:fill="FFFFFF"/>
            <w:vAlign w:val="center"/>
          </w:tcPr>
          <w:p w:rsidR="002E0D98" w:rsidRPr="00225D88" w:rsidRDefault="002E0D98">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FFFFF"/>
            <w:vAlign w:val="center"/>
          </w:tcPr>
          <w:p w:rsidR="002E0D98" w:rsidRPr="00225D88" w:rsidDel="00436016" w:rsidRDefault="002E0D98">
            <w:pPr>
              <w:pStyle w:val="TableText"/>
              <w:widowControl w:val="0"/>
              <w:rPr>
                <w:rFonts w:ascii="Tahoma" w:hAnsi="Tahoma" w:cs="Tahoma"/>
                <w:sz w:val="13"/>
                <w:szCs w:val="13"/>
              </w:rPr>
            </w:pPr>
          </w:p>
        </w:tc>
        <w:tc>
          <w:tcPr>
            <w:tcW w:w="1323" w:type="dxa"/>
            <w:shd w:val="clear" w:color="auto" w:fill="FFFFFF"/>
            <w:vAlign w:val="center"/>
          </w:tcPr>
          <w:p w:rsidR="002E0D98" w:rsidRPr="00225D88" w:rsidDel="00436016"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EOLS</w:t>
            </w:r>
          </w:p>
        </w:tc>
        <w:tc>
          <w:tcPr>
            <w:tcW w:w="540" w:type="dxa"/>
            <w:shd w:val="clear" w:color="auto" w:fill="FFFFFF"/>
            <w:vAlign w:val="center"/>
          </w:tcPr>
          <w:p w:rsidR="002E0D98" w:rsidRPr="00225D88" w:rsidDel="00436016" w:rsidRDefault="002E0D98">
            <w:pPr>
              <w:pStyle w:val="TableText"/>
              <w:widowControl w:val="0"/>
              <w:rPr>
                <w:rFonts w:ascii="Tahoma" w:hAnsi="Tahoma" w:cs="Tahoma"/>
                <w:sz w:val="13"/>
                <w:szCs w:val="13"/>
              </w:rPr>
            </w:pPr>
          </w:p>
        </w:tc>
      </w:tr>
      <w:tr w:rsidR="00DD4589" w:rsidRPr="00225D88" w:rsidDel="00436016" w:rsidTr="00D96C9D">
        <w:trPr>
          <w:trHeight w:val="145"/>
        </w:trPr>
        <w:tc>
          <w:tcPr>
            <w:tcW w:w="2462" w:type="dxa"/>
            <w:shd w:val="clear" w:color="auto" w:fill="FABF8F"/>
            <w:vAlign w:val="center"/>
          </w:tcPr>
          <w:p w:rsidR="002E0D98" w:rsidRPr="00225D88" w:rsidRDefault="00BD3B84" w:rsidP="004F369F">
            <w:pPr>
              <w:pStyle w:val="ProductNames"/>
              <w:spacing w:before="0" w:after="0"/>
              <w:rPr>
                <w:rFonts w:ascii="Tahoma" w:hAnsi="Tahoma" w:cs="Tahoma"/>
                <w:b/>
                <w:sz w:val="14"/>
                <w:szCs w:val="14"/>
              </w:rPr>
            </w:pPr>
            <w:bookmarkStart w:id="383" w:name="_Toc325608985"/>
            <w:bookmarkStart w:id="384" w:name="_Toc328570299"/>
            <w:bookmarkEnd w:id="383"/>
            <w:r w:rsidRPr="00225D88">
              <w:rPr>
                <w:rFonts w:ascii="Tahoma" w:hAnsi="Tahoma" w:cs="Tahoma"/>
                <w:sz w:val="14"/>
                <w:szCs w:val="14"/>
                <w:lang w:val="pt-BR"/>
              </w:rPr>
              <w:t>Office 365 Plano A4 (SL de Usuário)</w:t>
            </w:r>
            <w:bookmarkEnd w:id="384"/>
          </w:p>
        </w:tc>
        <w:tc>
          <w:tcPr>
            <w:tcW w:w="432" w:type="dxa"/>
            <w:shd w:val="clear" w:color="auto" w:fill="FABF8F"/>
            <w:vAlign w:val="center"/>
          </w:tcPr>
          <w:p w:rsidR="002E0D98" w:rsidRPr="00225D88" w:rsidRDefault="00875C88" w:rsidP="00556199">
            <w:pPr>
              <w:pStyle w:val="TableText"/>
              <w:widowControl w:val="0"/>
              <w:rPr>
                <w:b/>
                <w:color w:val="0000FF"/>
                <w:sz w:val="13"/>
                <w:szCs w:val="13"/>
                <w:u w:val="single"/>
              </w:rPr>
            </w:pPr>
            <w:hyperlink w:anchor="_Toc325609314" w:history="1">
              <w:r w:rsidR="003815BC" w:rsidRPr="00225D88">
                <w:rPr>
                  <w:rStyle w:val="Hyperlink"/>
                  <w:rFonts w:hAnsi="Times New Roman"/>
                  <w:b/>
                  <w:sz w:val="13"/>
                </w:rPr>
                <w:t>70</w:t>
              </w:r>
            </w:hyperlink>
          </w:p>
        </w:tc>
        <w:tc>
          <w:tcPr>
            <w:tcW w:w="450" w:type="dxa"/>
            <w:shd w:val="clear" w:color="auto" w:fill="FABF8F"/>
          </w:tcPr>
          <w:p w:rsidR="002E0D98" w:rsidRPr="00225D88" w:rsidRDefault="00BD3B84">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06/12</w:t>
            </w:r>
          </w:p>
        </w:tc>
        <w:tc>
          <w:tcPr>
            <w:tcW w:w="369" w:type="dxa"/>
            <w:tcBorders>
              <w:right w:val="single" w:sz="18" w:space="0" w:color="auto"/>
            </w:tcBorders>
            <w:shd w:val="clear" w:color="auto" w:fill="FABF8F"/>
            <w:vAlign w:val="center"/>
          </w:tcPr>
          <w:p w:rsidR="002E0D98"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OSB</w:t>
            </w:r>
          </w:p>
        </w:tc>
        <w:tc>
          <w:tcPr>
            <w:tcW w:w="342" w:type="dxa"/>
            <w:tcBorders>
              <w:left w:val="single" w:sz="18" w:space="0" w:color="auto"/>
            </w:tcBorders>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351" w:type="dxa"/>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351" w:type="dxa"/>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360" w:type="dxa"/>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360" w:type="dxa"/>
            <w:gridSpan w:val="2"/>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333" w:type="dxa"/>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378" w:type="dxa"/>
            <w:tcBorders>
              <w:right w:val="single" w:sz="18" w:space="0" w:color="auto"/>
            </w:tcBorders>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405" w:type="dxa"/>
            <w:tcBorders>
              <w:left w:val="single" w:sz="18" w:space="0" w:color="auto"/>
            </w:tcBorders>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513" w:type="dxa"/>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2E0D98" w:rsidRPr="00225D88" w:rsidDel="00436016" w:rsidRDefault="00BD3B84">
            <w:pPr>
              <w:pStyle w:val="TableText"/>
              <w:widowControl w:val="0"/>
              <w:rPr>
                <w:rFonts w:ascii="Tahoma" w:hAnsi="Tahoma" w:cs="Tahoma"/>
                <w:sz w:val="13"/>
                <w:szCs w:val="13"/>
              </w:rPr>
            </w:pPr>
            <w:r w:rsidRPr="00225D88">
              <w:rPr>
                <w:rFonts w:ascii="Tahoma" w:hAnsi="Tahoma" w:cs="Tahoma"/>
                <w:sz w:val="13"/>
                <w:szCs w:val="13"/>
              </w:rPr>
              <w:t>2</w:t>
            </w:r>
          </w:p>
        </w:tc>
        <w:tc>
          <w:tcPr>
            <w:tcW w:w="414" w:type="dxa"/>
            <w:tcBorders>
              <w:right w:val="single" w:sz="18" w:space="0" w:color="auto"/>
            </w:tcBorders>
            <w:shd w:val="clear" w:color="auto" w:fill="FABF8F"/>
            <w:vAlign w:val="center"/>
          </w:tcPr>
          <w:p w:rsidR="002E0D98" w:rsidRPr="00225D88" w:rsidRDefault="002E0D98">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ABF8F"/>
            <w:vAlign w:val="center"/>
          </w:tcPr>
          <w:p w:rsidR="002E0D98" w:rsidRPr="00225D88" w:rsidDel="00436016" w:rsidRDefault="002E0D98">
            <w:pPr>
              <w:pStyle w:val="TableText"/>
              <w:widowControl w:val="0"/>
              <w:rPr>
                <w:rFonts w:ascii="Tahoma" w:hAnsi="Tahoma" w:cs="Tahoma"/>
                <w:sz w:val="13"/>
                <w:szCs w:val="13"/>
              </w:rPr>
            </w:pPr>
          </w:p>
        </w:tc>
        <w:tc>
          <w:tcPr>
            <w:tcW w:w="1323" w:type="dxa"/>
            <w:shd w:val="clear" w:color="auto" w:fill="FABF8F"/>
            <w:vAlign w:val="center"/>
          </w:tcPr>
          <w:p w:rsidR="002E0D98" w:rsidRPr="00225D88" w:rsidDel="00436016"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EOLS</w:t>
            </w:r>
          </w:p>
        </w:tc>
        <w:tc>
          <w:tcPr>
            <w:tcW w:w="540" w:type="dxa"/>
            <w:shd w:val="clear" w:color="auto" w:fill="FABF8F"/>
            <w:vAlign w:val="center"/>
          </w:tcPr>
          <w:p w:rsidR="002E0D98" w:rsidRPr="00225D88" w:rsidDel="00436016" w:rsidRDefault="002E0D98">
            <w:pPr>
              <w:pStyle w:val="TableText"/>
              <w:widowControl w:val="0"/>
              <w:rPr>
                <w:rFonts w:ascii="Tahoma" w:hAnsi="Tahoma" w:cs="Tahoma"/>
                <w:sz w:val="13"/>
                <w:szCs w:val="13"/>
              </w:rPr>
            </w:pPr>
          </w:p>
        </w:tc>
      </w:tr>
      <w:tr w:rsidR="00DD4589" w:rsidRPr="00225D88" w:rsidDel="00436016" w:rsidTr="00D96C9D">
        <w:trPr>
          <w:trHeight w:val="145"/>
        </w:trPr>
        <w:tc>
          <w:tcPr>
            <w:tcW w:w="2462" w:type="dxa"/>
            <w:shd w:val="clear" w:color="auto" w:fill="FFFFFF"/>
            <w:vAlign w:val="center"/>
          </w:tcPr>
          <w:p w:rsidR="00A63948" w:rsidRPr="00225D88" w:rsidDel="00436016" w:rsidRDefault="00BD3B84" w:rsidP="004F369F">
            <w:pPr>
              <w:pStyle w:val="ProductNames"/>
              <w:spacing w:before="0" w:after="0"/>
              <w:rPr>
                <w:rFonts w:ascii="Tahoma" w:hAnsi="Tahoma" w:cs="Tahoma"/>
                <w:b/>
                <w:sz w:val="14"/>
                <w:szCs w:val="14"/>
              </w:rPr>
            </w:pPr>
            <w:bookmarkStart w:id="385" w:name="_Toc325608986"/>
            <w:bookmarkStart w:id="386" w:name="_Toc328570300"/>
            <w:bookmarkEnd w:id="385"/>
            <w:r w:rsidRPr="00225D88">
              <w:rPr>
                <w:rFonts w:ascii="Tahoma" w:hAnsi="Tahoma" w:cs="Tahoma"/>
                <w:sz w:val="14"/>
                <w:szCs w:val="14"/>
                <w:lang w:val="pt-BR"/>
              </w:rPr>
              <w:t>Office 365 Plano E1 (SL de Usuário)</w:t>
            </w:r>
            <w:bookmarkEnd w:id="386"/>
          </w:p>
        </w:tc>
        <w:tc>
          <w:tcPr>
            <w:tcW w:w="432" w:type="dxa"/>
            <w:shd w:val="clear" w:color="auto" w:fill="FFFFFF"/>
            <w:vAlign w:val="center"/>
          </w:tcPr>
          <w:p w:rsidR="00A63948" w:rsidRPr="00225D88" w:rsidDel="00436016" w:rsidRDefault="00875C88" w:rsidP="000C0FBE">
            <w:pPr>
              <w:pStyle w:val="TableText"/>
              <w:widowControl w:val="0"/>
              <w:rPr>
                <w:b/>
                <w:color w:val="0000FF"/>
                <w:sz w:val="13"/>
                <w:szCs w:val="13"/>
                <w:u w:val="single"/>
              </w:rPr>
            </w:pPr>
            <w:hyperlink w:anchor="_71_Office_365" w:history="1">
              <w:r w:rsidR="00BD3B84" w:rsidRPr="00225D88">
                <w:rPr>
                  <w:rStyle w:val="Hyperlink"/>
                  <w:rFonts w:hAnsi="Times New Roman"/>
                  <w:b/>
                  <w:sz w:val="13"/>
                </w:rPr>
                <w:t>71</w:t>
              </w:r>
            </w:hyperlink>
          </w:p>
        </w:tc>
        <w:tc>
          <w:tcPr>
            <w:tcW w:w="450" w:type="dxa"/>
            <w:shd w:val="clear" w:color="auto" w:fill="FFFFFF"/>
          </w:tcPr>
          <w:p w:rsidR="00A63948" w:rsidRPr="00225D88" w:rsidDel="00436016" w:rsidRDefault="00BD3B84" w:rsidP="000C0FBE">
            <w:pPr>
              <w:pStyle w:val="TableText"/>
              <w:widowControl w:val="0"/>
              <w:spacing w:before="120"/>
              <w:rPr>
                <w:rFonts w:ascii="Tahoma" w:hAnsi="Tahoma" w:cs="Tahoma"/>
                <w:color w:val="000000"/>
                <w:sz w:val="13"/>
              </w:rPr>
            </w:pPr>
            <w:r w:rsidRPr="00225D88">
              <w:rPr>
                <w:rFonts w:ascii="Tahoma"/>
                <w:color w:val="000000"/>
                <w:sz w:val="13"/>
              </w:rPr>
              <w:t>06/11</w:t>
            </w:r>
          </w:p>
        </w:tc>
        <w:tc>
          <w:tcPr>
            <w:tcW w:w="369" w:type="dxa"/>
            <w:tcBorders>
              <w:right w:val="single" w:sz="18" w:space="0" w:color="auto"/>
            </w:tcBorders>
            <w:shd w:val="clear" w:color="auto" w:fill="FFFFFF"/>
            <w:vAlign w:val="center"/>
          </w:tcPr>
          <w:p w:rsidR="00A63948" w:rsidRPr="00225D88" w:rsidDel="00436016" w:rsidRDefault="00BD3B84" w:rsidP="000C0FBE">
            <w:pPr>
              <w:pStyle w:val="TableText"/>
              <w:widowControl w:val="0"/>
              <w:rPr>
                <w:rFonts w:ascii="Tahoma" w:hAnsi="Tahoma" w:cs="Tahoma"/>
                <w:sz w:val="13"/>
              </w:rPr>
            </w:pPr>
            <w:r w:rsidRPr="00225D88">
              <w:rPr>
                <w:rFonts w:ascii="Tahoma"/>
                <w:sz w:val="13"/>
                <w:lang w:val="pt-BR"/>
              </w:rPr>
              <w:t>OSB</w:t>
            </w:r>
          </w:p>
        </w:tc>
        <w:tc>
          <w:tcPr>
            <w:tcW w:w="342" w:type="dxa"/>
            <w:tcBorders>
              <w:left w:val="single" w:sz="18" w:space="0" w:color="auto"/>
            </w:tcBorders>
            <w:shd w:val="clear" w:color="auto" w:fill="FFFFFF"/>
            <w:vAlign w:val="center"/>
          </w:tcPr>
          <w:p w:rsidR="00A63948" w:rsidRPr="00225D88" w:rsidDel="00436016" w:rsidRDefault="00A63948" w:rsidP="000C0FBE">
            <w:pPr>
              <w:pStyle w:val="TableText"/>
              <w:widowControl w:val="0"/>
              <w:rPr>
                <w:rFonts w:ascii="Tahoma" w:hAnsi="Tahoma" w:cs="Tahoma"/>
                <w:sz w:val="13"/>
                <w:szCs w:val="13"/>
              </w:rPr>
            </w:pPr>
          </w:p>
        </w:tc>
        <w:tc>
          <w:tcPr>
            <w:tcW w:w="351" w:type="dxa"/>
            <w:shd w:val="clear" w:color="auto" w:fill="FFFFFF"/>
            <w:vAlign w:val="center"/>
          </w:tcPr>
          <w:p w:rsidR="00A63948" w:rsidRPr="00225D88" w:rsidDel="00436016" w:rsidRDefault="00A63948" w:rsidP="000C0FBE">
            <w:pPr>
              <w:pStyle w:val="TableText"/>
              <w:widowControl w:val="0"/>
              <w:rPr>
                <w:rFonts w:ascii="Tahoma" w:hAnsi="Tahoma" w:cs="Tahoma"/>
                <w:sz w:val="13"/>
                <w:szCs w:val="13"/>
              </w:rPr>
            </w:pPr>
          </w:p>
        </w:tc>
        <w:tc>
          <w:tcPr>
            <w:tcW w:w="351" w:type="dxa"/>
            <w:shd w:val="clear" w:color="auto" w:fill="FFFFFF"/>
            <w:vAlign w:val="center"/>
          </w:tcPr>
          <w:p w:rsidR="00A63948" w:rsidRPr="00225D88" w:rsidDel="00436016" w:rsidRDefault="00A63948" w:rsidP="000C0FBE">
            <w:pPr>
              <w:pStyle w:val="TableText"/>
              <w:widowControl w:val="0"/>
              <w:rPr>
                <w:rFonts w:ascii="Tahoma" w:hAnsi="Tahoma" w:cs="Tahoma"/>
                <w:sz w:val="13"/>
                <w:szCs w:val="13"/>
              </w:rPr>
            </w:pPr>
          </w:p>
        </w:tc>
        <w:tc>
          <w:tcPr>
            <w:tcW w:w="360" w:type="dxa"/>
            <w:shd w:val="clear" w:color="auto" w:fill="FFFFFF"/>
            <w:vAlign w:val="center"/>
          </w:tcPr>
          <w:p w:rsidR="00A63948" w:rsidRPr="00225D88" w:rsidDel="00436016" w:rsidRDefault="00A63948" w:rsidP="000C0FBE">
            <w:pPr>
              <w:pStyle w:val="TableText"/>
              <w:widowControl w:val="0"/>
              <w:rPr>
                <w:rFonts w:ascii="Tahoma" w:hAnsi="Tahoma" w:cs="Tahoma"/>
                <w:sz w:val="13"/>
                <w:szCs w:val="13"/>
              </w:rPr>
            </w:pPr>
          </w:p>
        </w:tc>
        <w:tc>
          <w:tcPr>
            <w:tcW w:w="360" w:type="dxa"/>
            <w:gridSpan w:val="2"/>
            <w:shd w:val="clear" w:color="auto" w:fill="FFFFFF"/>
            <w:vAlign w:val="center"/>
          </w:tcPr>
          <w:p w:rsidR="00A63948" w:rsidRPr="00225D88" w:rsidDel="00436016" w:rsidRDefault="00A63948" w:rsidP="000C0FBE">
            <w:pPr>
              <w:pStyle w:val="TableText"/>
              <w:widowControl w:val="0"/>
              <w:rPr>
                <w:rFonts w:ascii="Tahoma" w:hAnsi="Tahoma" w:cs="Tahoma"/>
                <w:sz w:val="13"/>
                <w:szCs w:val="13"/>
              </w:rPr>
            </w:pPr>
          </w:p>
        </w:tc>
        <w:tc>
          <w:tcPr>
            <w:tcW w:w="333" w:type="dxa"/>
            <w:shd w:val="clear" w:color="auto" w:fill="FFFFFF"/>
            <w:vAlign w:val="center"/>
          </w:tcPr>
          <w:p w:rsidR="00A63948" w:rsidRPr="00225D88" w:rsidDel="00436016" w:rsidRDefault="00A63948" w:rsidP="000C0FBE">
            <w:pPr>
              <w:pStyle w:val="TableText"/>
              <w:widowControl w:val="0"/>
              <w:rPr>
                <w:rFonts w:ascii="Tahoma" w:hAnsi="Tahoma" w:cs="Tahoma"/>
                <w:sz w:val="13"/>
                <w:szCs w:val="13"/>
              </w:rPr>
            </w:pPr>
          </w:p>
        </w:tc>
        <w:tc>
          <w:tcPr>
            <w:tcW w:w="378" w:type="dxa"/>
            <w:tcBorders>
              <w:right w:val="single" w:sz="18" w:space="0" w:color="auto"/>
            </w:tcBorders>
            <w:shd w:val="clear" w:color="auto" w:fill="FFFFFF"/>
            <w:vAlign w:val="center"/>
          </w:tcPr>
          <w:p w:rsidR="00A63948" w:rsidRPr="00225D88" w:rsidDel="00436016" w:rsidRDefault="00A63948" w:rsidP="000C0FBE">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center"/>
          </w:tcPr>
          <w:p w:rsidR="00A63948" w:rsidRPr="00225D88" w:rsidDel="00436016" w:rsidRDefault="00A63948" w:rsidP="000C0FBE">
            <w:pPr>
              <w:pStyle w:val="TableText"/>
              <w:widowControl w:val="0"/>
              <w:rPr>
                <w:rFonts w:ascii="Tahoma" w:hAnsi="Tahoma" w:cs="Tahoma"/>
                <w:sz w:val="13"/>
                <w:szCs w:val="13"/>
              </w:rPr>
            </w:pPr>
          </w:p>
        </w:tc>
        <w:tc>
          <w:tcPr>
            <w:tcW w:w="513" w:type="dxa"/>
            <w:shd w:val="clear" w:color="auto" w:fill="FFFFFF"/>
            <w:vAlign w:val="center"/>
          </w:tcPr>
          <w:p w:rsidR="00A63948" w:rsidRPr="00225D88" w:rsidDel="00436016" w:rsidRDefault="00A63948" w:rsidP="000C0FBE">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A63948" w:rsidRPr="00225D88" w:rsidDel="00436016" w:rsidRDefault="00A63948" w:rsidP="000C0FBE">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A63948" w:rsidRPr="00225D88" w:rsidDel="00436016" w:rsidRDefault="00A63948" w:rsidP="000C0FBE">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A63948" w:rsidRPr="00225D88" w:rsidDel="00436016" w:rsidRDefault="00BD3B84" w:rsidP="000C0FBE">
            <w:pPr>
              <w:pStyle w:val="TableText"/>
              <w:widowControl w:val="0"/>
              <w:rPr>
                <w:rFonts w:ascii="Tahoma" w:hAnsi="Tahoma" w:cs="Tahoma"/>
                <w:sz w:val="13"/>
                <w:szCs w:val="13"/>
              </w:rPr>
            </w:pPr>
            <w:r w:rsidRPr="00225D88">
              <w:rPr>
                <w:rFonts w:ascii="Tahoma" w:hAnsi="Tahoma" w:cs="Tahoma"/>
                <w:sz w:val="13"/>
                <w:szCs w:val="13"/>
                <w:lang w:val="pt-BR"/>
              </w:rPr>
              <w:t>EOLS</w:t>
            </w:r>
          </w:p>
        </w:tc>
        <w:tc>
          <w:tcPr>
            <w:tcW w:w="396" w:type="dxa"/>
            <w:tcBorders>
              <w:left w:val="single" w:sz="18" w:space="0" w:color="auto"/>
              <w:right w:val="single" w:sz="18" w:space="0" w:color="auto"/>
            </w:tcBorders>
            <w:shd w:val="clear" w:color="auto" w:fill="FFFFFF"/>
            <w:vAlign w:val="center"/>
          </w:tcPr>
          <w:p w:rsidR="00A63948" w:rsidRPr="00225D88" w:rsidDel="00436016" w:rsidRDefault="00A63948" w:rsidP="000C0FBE">
            <w:pPr>
              <w:pStyle w:val="TableText"/>
              <w:widowControl w:val="0"/>
              <w:rPr>
                <w:rFonts w:ascii="Tahoma" w:hAnsi="Tahoma" w:cs="Tahoma"/>
                <w:sz w:val="13"/>
                <w:szCs w:val="13"/>
              </w:rPr>
            </w:pPr>
          </w:p>
        </w:tc>
        <w:tc>
          <w:tcPr>
            <w:tcW w:w="1323" w:type="dxa"/>
            <w:shd w:val="clear" w:color="auto" w:fill="FFFFFF"/>
          </w:tcPr>
          <w:p w:rsidR="00A63948" w:rsidRPr="00225D88" w:rsidDel="00436016" w:rsidRDefault="00A63948" w:rsidP="000C0FBE">
            <w:pPr>
              <w:pStyle w:val="TableText"/>
              <w:widowControl w:val="0"/>
              <w:spacing w:before="120"/>
              <w:rPr>
                <w:rFonts w:ascii="Tahoma" w:hAnsi="Tahoma" w:cs="Tahoma"/>
                <w:sz w:val="13"/>
                <w:szCs w:val="13"/>
              </w:rPr>
            </w:pPr>
          </w:p>
        </w:tc>
        <w:tc>
          <w:tcPr>
            <w:tcW w:w="540" w:type="dxa"/>
            <w:shd w:val="clear" w:color="auto" w:fill="FFFFFF"/>
            <w:vAlign w:val="center"/>
          </w:tcPr>
          <w:p w:rsidR="00A63948" w:rsidRPr="00225D88" w:rsidDel="00436016" w:rsidRDefault="00A63948" w:rsidP="000C0FBE">
            <w:pPr>
              <w:pStyle w:val="TableText"/>
              <w:widowControl w:val="0"/>
              <w:rPr>
                <w:rFonts w:ascii="Tahoma" w:hAnsi="Tahoma" w:cs="Tahoma"/>
                <w:sz w:val="13"/>
                <w:szCs w:val="13"/>
              </w:rPr>
            </w:pPr>
          </w:p>
        </w:tc>
      </w:tr>
      <w:tr w:rsidR="00DD4589" w:rsidRPr="00225D88" w:rsidDel="00436016" w:rsidTr="00D96C9D">
        <w:trPr>
          <w:trHeight w:val="145"/>
        </w:trPr>
        <w:tc>
          <w:tcPr>
            <w:tcW w:w="2462" w:type="dxa"/>
            <w:shd w:val="clear" w:color="auto" w:fill="FABF8F"/>
            <w:vAlign w:val="center"/>
          </w:tcPr>
          <w:p w:rsidR="00A63948" w:rsidRPr="00225D88" w:rsidDel="00436016" w:rsidRDefault="00BD3B84" w:rsidP="004F369F">
            <w:pPr>
              <w:pStyle w:val="ProductNames"/>
              <w:spacing w:before="0" w:after="0"/>
              <w:rPr>
                <w:rFonts w:ascii="Tahoma" w:hAnsi="Tahoma" w:cs="Tahoma"/>
                <w:b/>
                <w:sz w:val="14"/>
                <w:szCs w:val="14"/>
              </w:rPr>
            </w:pPr>
            <w:bookmarkStart w:id="387" w:name="_Toc325608987"/>
            <w:bookmarkStart w:id="388" w:name="_Toc328570301"/>
            <w:bookmarkEnd w:id="387"/>
            <w:r w:rsidRPr="00225D88">
              <w:rPr>
                <w:rFonts w:ascii="Tahoma" w:hAnsi="Tahoma" w:cs="Tahoma"/>
                <w:sz w:val="14"/>
                <w:szCs w:val="14"/>
                <w:lang w:val="pt-BR"/>
              </w:rPr>
              <w:t xml:space="preserve">Office 365 Plano E2 – E4 </w:t>
            </w:r>
            <w:r w:rsidR="00743117"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(SL de Usuário)</w:t>
            </w:r>
            <w:bookmarkEnd w:id="388"/>
          </w:p>
        </w:tc>
        <w:tc>
          <w:tcPr>
            <w:tcW w:w="432" w:type="dxa"/>
            <w:shd w:val="clear" w:color="auto" w:fill="FABF8F"/>
            <w:vAlign w:val="center"/>
          </w:tcPr>
          <w:p w:rsidR="00A63948" w:rsidRPr="00225D88" w:rsidDel="00436016" w:rsidRDefault="00875C88" w:rsidP="000C0FBE">
            <w:pPr>
              <w:pStyle w:val="TableText"/>
              <w:widowControl w:val="0"/>
              <w:rPr>
                <w:b/>
                <w:color w:val="0000FF"/>
                <w:sz w:val="13"/>
                <w:szCs w:val="13"/>
                <w:u w:val="single"/>
              </w:rPr>
            </w:pPr>
            <w:hyperlink w:anchor="_72_Office_365" w:history="1">
              <w:r w:rsidR="00BD3B84" w:rsidRPr="00225D88">
                <w:rPr>
                  <w:rStyle w:val="Hyperlink"/>
                  <w:rFonts w:hAnsi="Times New Roman"/>
                  <w:b/>
                  <w:sz w:val="13"/>
                </w:rPr>
                <w:t>72</w:t>
              </w:r>
            </w:hyperlink>
          </w:p>
        </w:tc>
        <w:tc>
          <w:tcPr>
            <w:tcW w:w="450" w:type="dxa"/>
            <w:shd w:val="clear" w:color="auto" w:fill="FABF8F"/>
          </w:tcPr>
          <w:p w:rsidR="00A63948" w:rsidRPr="00225D88" w:rsidDel="00436016" w:rsidRDefault="00BD3B84" w:rsidP="000C0FBE">
            <w:pPr>
              <w:pStyle w:val="TableText"/>
              <w:widowControl w:val="0"/>
              <w:spacing w:before="120"/>
              <w:rPr>
                <w:rFonts w:ascii="Tahoma" w:hAnsi="Tahoma" w:cs="Tahoma"/>
                <w:color w:val="000000"/>
                <w:sz w:val="13"/>
              </w:rPr>
            </w:pPr>
            <w:r w:rsidRPr="00225D88">
              <w:rPr>
                <w:rFonts w:ascii="Tahoma"/>
                <w:color w:val="000000"/>
                <w:sz w:val="13"/>
              </w:rPr>
              <w:t>06/11</w:t>
            </w:r>
          </w:p>
        </w:tc>
        <w:tc>
          <w:tcPr>
            <w:tcW w:w="369" w:type="dxa"/>
            <w:tcBorders>
              <w:right w:val="single" w:sz="18" w:space="0" w:color="auto"/>
            </w:tcBorders>
            <w:shd w:val="clear" w:color="auto" w:fill="FABF8F"/>
            <w:vAlign w:val="center"/>
          </w:tcPr>
          <w:p w:rsidR="00A63948" w:rsidRPr="00225D88" w:rsidDel="00436016" w:rsidRDefault="00BD3B84" w:rsidP="000C0FBE">
            <w:pPr>
              <w:pStyle w:val="TableText"/>
              <w:widowControl w:val="0"/>
              <w:rPr>
                <w:rFonts w:ascii="Tahoma" w:hAnsi="Tahoma" w:cs="Tahoma"/>
                <w:sz w:val="13"/>
              </w:rPr>
            </w:pPr>
            <w:r w:rsidRPr="00225D88">
              <w:rPr>
                <w:rFonts w:ascii="Tahoma"/>
                <w:sz w:val="13"/>
                <w:lang w:val="pt-BR"/>
              </w:rPr>
              <w:t>OSB</w:t>
            </w:r>
          </w:p>
        </w:tc>
        <w:tc>
          <w:tcPr>
            <w:tcW w:w="342" w:type="dxa"/>
            <w:tcBorders>
              <w:left w:val="single" w:sz="18" w:space="0" w:color="auto"/>
            </w:tcBorders>
            <w:shd w:val="clear" w:color="auto" w:fill="FABF8F"/>
            <w:vAlign w:val="center"/>
          </w:tcPr>
          <w:p w:rsidR="00A63948" w:rsidRPr="00225D88" w:rsidDel="00436016" w:rsidRDefault="00A63948" w:rsidP="000C0FBE">
            <w:pPr>
              <w:pStyle w:val="TableText"/>
              <w:widowControl w:val="0"/>
              <w:rPr>
                <w:rFonts w:ascii="Tahoma" w:hAnsi="Tahoma" w:cs="Tahoma"/>
                <w:sz w:val="13"/>
                <w:szCs w:val="13"/>
              </w:rPr>
            </w:pPr>
          </w:p>
        </w:tc>
        <w:tc>
          <w:tcPr>
            <w:tcW w:w="351" w:type="dxa"/>
            <w:shd w:val="clear" w:color="auto" w:fill="FABF8F"/>
            <w:vAlign w:val="center"/>
          </w:tcPr>
          <w:p w:rsidR="00A63948" w:rsidRPr="00225D88" w:rsidDel="00436016" w:rsidRDefault="00A63948" w:rsidP="000C0FBE">
            <w:pPr>
              <w:pStyle w:val="TableText"/>
              <w:widowControl w:val="0"/>
              <w:rPr>
                <w:rFonts w:ascii="Tahoma" w:hAnsi="Tahoma" w:cs="Tahoma"/>
                <w:sz w:val="13"/>
                <w:szCs w:val="13"/>
              </w:rPr>
            </w:pPr>
          </w:p>
        </w:tc>
        <w:tc>
          <w:tcPr>
            <w:tcW w:w="351" w:type="dxa"/>
            <w:shd w:val="clear" w:color="auto" w:fill="FABF8F"/>
            <w:vAlign w:val="center"/>
          </w:tcPr>
          <w:p w:rsidR="00A63948" w:rsidRPr="00225D88" w:rsidDel="00436016" w:rsidRDefault="00A63948" w:rsidP="000C0FBE">
            <w:pPr>
              <w:pStyle w:val="TableText"/>
              <w:widowControl w:val="0"/>
              <w:rPr>
                <w:rFonts w:ascii="Tahoma" w:hAnsi="Tahoma" w:cs="Tahoma"/>
                <w:sz w:val="13"/>
                <w:szCs w:val="13"/>
              </w:rPr>
            </w:pPr>
          </w:p>
        </w:tc>
        <w:tc>
          <w:tcPr>
            <w:tcW w:w="360" w:type="dxa"/>
            <w:shd w:val="clear" w:color="auto" w:fill="FABF8F"/>
            <w:vAlign w:val="center"/>
          </w:tcPr>
          <w:p w:rsidR="00A63948" w:rsidRPr="00225D88" w:rsidDel="00436016" w:rsidRDefault="00A63948" w:rsidP="000C0FBE">
            <w:pPr>
              <w:pStyle w:val="TableText"/>
              <w:widowControl w:val="0"/>
              <w:rPr>
                <w:rFonts w:ascii="Tahoma" w:hAnsi="Tahoma" w:cs="Tahoma"/>
                <w:sz w:val="13"/>
                <w:szCs w:val="13"/>
              </w:rPr>
            </w:pPr>
          </w:p>
        </w:tc>
        <w:tc>
          <w:tcPr>
            <w:tcW w:w="360" w:type="dxa"/>
            <w:gridSpan w:val="2"/>
            <w:shd w:val="clear" w:color="auto" w:fill="FABF8F"/>
            <w:vAlign w:val="center"/>
          </w:tcPr>
          <w:p w:rsidR="00A63948" w:rsidRPr="00225D88" w:rsidDel="00436016" w:rsidRDefault="00A63948" w:rsidP="000C0FBE">
            <w:pPr>
              <w:pStyle w:val="TableText"/>
              <w:widowControl w:val="0"/>
              <w:rPr>
                <w:rFonts w:ascii="Tahoma" w:hAnsi="Tahoma" w:cs="Tahoma"/>
                <w:sz w:val="13"/>
                <w:szCs w:val="13"/>
              </w:rPr>
            </w:pPr>
          </w:p>
        </w:tc>
        <w:tc>
          <w:tcPr>
            <w:tcW w:w="333" w:type="dxa"/>
            <w:shd w:val="clear" w:color="auto" w:fill="FABF8F"/>
            <w:vAlign w:val="center"/>
          </w:tcPr>
          <w:p w:rsidR="00A63948" w:rsidRPr="00225D88" w:rsidDel="00436016" w:rsidRDefault="00A63948" w:rsidP="000C0FBE">
            <w:pPr>
              <w:pStyle w:val="TableText"/>
              <w:widowControl w:val="0"/>
              <w:rPr>
                <w:rFonts w:ascii="Tahoma" w:hAnsi="Tahoma" w:cs="Tahoma"/>
                <w:sz w:val="13"/>
                <w:szCs w:val="13"/>
              </w:rPr>
            </w:pPr>
          </w:p>
        </w:tc>
        <w:tc>
          <w:tcPr>
            <w:tcW w:w="378" w:type="dxa"/>
            <w:tcBorders>
              <w:right w:val="single" w:sz="18" w:space="0" w:color="auto"/>
            </w:tcBorders>
            <w:shd w:val="clear" w:color="auto" w:fill="FABF8F"/>
            <w:vAlign w:val="center"/>
          </w:tcPr>
          <w:p w:rsidR="00A63948" w:rsidRPr="00225D88" w:rsidDel="00436016" w:rsidRDefault="00A63948" w:rsidP="000C0FBE">
            <w:pPr>
              <w:pStyle w:val="TableText"/>
              <w:widowControl w:val="0"/>
              <w:rPr>
                <w:rFonts w:ascii="Tahoma" w:hAnsi="Tahoma" w:cs="Tahoma"/>
                <w:sz w:val="13"/>
                <w:szCs w:val="13"/>
              </w:rPr>
            </w:pPr>
          </w:p>
        </w:tc>
        <w:tc>
          <w:tcPr>
            <w:tcW w:w="405" w:type="dxa"/>
            <w:tcBorders>
              <w:left w:val="single" w:sz="18" w:space="0" w:color="auto"/>
            </w:tcBorders>
            <w:shd w:val="clear" w:color="auto" w:fill="FABF8F"/>
            <w:vAlign w:val="center"/>
          </w:tcPr>
          <w:p w:rsidR="00A63948" w:rsidRPr="00225D88" w:rsidDel="00436016" w:rsidRDefault="00A63948" w:rsidP="000C0FBE">
            <w:pPr>
              <w:pStyle w:val="TableText"/>
              <w:widowControl w:val="0"/>
              <w:rPr>
                <w:rFonts w:ascii="Tahoma" w:hAnsi="Tahoma" w:cs="Tahoma"/>
                <w:sz w:val="13"/>
                <w:szCs w:val="13"/>
              </w:rPr>
            </w:pPr>
          </w:p>
        </w:tc>
        <w:tc>
          <w:tcPr>
            <w:tcW w:w="513" w:type="dxa"/>
            <w:shd w:val="clear" w:color="auto" w:fill="FABF8F"/>
            <w:vAlign w:val="center"/>
          </w:tcPr>
          <w:p w:rsidR="00A63948" w:rsidRPr="00225D88" w:rsidDel="00436016" w:rsidRDefault="00A63948" w:rsidP="000C0FBE">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A63948" w:rsidRPr="00225D88" w:rsidDel="00436016" w:rsidRDefault="00A63948" w:rsidP="000C0FBE">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A63948" w:rsidRPr="00225D88" w:rsidDel="00436016" w:rsidRDefault="00A63948" w:rsidP="000C0FBE">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A63948" w:rsidRPr="00225D88" w:rsidDel="00436016" w:rsidRDefault="00BD3B84" w:rsidP="000C0FBE">
            <w:pPr>
              <w:pStyle w:val="TableText"/>
              <w:widowControl w:val="0"/>
              <w:rPr>
                <w:rFonts w:ascii="Tahoma" w:hAnsi="Tahoma" w:cs="Tahoma"/>
                <w:sz w:val="13"/>
                <w:szCs w:val="13"/>
              </w:rPr>
            </w:pPr>
            <w:r w:rsidRPr="00225D88">
              <w:rPr>
                <w:rFonts w:ascii="Tahoma" w:hAnsi="Tahoma" w:cs="Tahoma"/>
                <w:sz w:val="13"/>
                <w:szCs w:val="13"/>
                <w:lang w:val="pt-BR"/>
              </w:rPr>
              <w:t>EOLS</w:t>
            </w:r>
          </w:p>
        </w:tc>
        <w:tc>
          <w:tcPr>
            <w:tcW w:w="396" w:type="dxa"/>
            <w:tcBorders>
              <w:left w:val="single" w:sz="18" w:space="0" w:color="auto"/>
              <w:right w:val="single" w:sz="18" w:space="0" w:color="auto"/>
            </w:tcBorders>
            <w:shd w:val="clear" w:color="auto" w:fill="FABF8F"/>
            <w:vAlign w:val="center"/>
          </w:tcPr>
          <w:p w:rsidR="00A63948" w:rsidRPr="00225D88" w:rsidDel="00436016" w:rsidRDefault="00A63948" w:rsidP="000C0FBE">
            <w:pPr>
              <w:pStyle w:val="TableText"/>
              <w:widowControl w:val="0"/>
              <w:rPr>
                <w:rFonts w:ascii="Tahoma" w:hAnsi="Tahoma" w:cs="Tahoma"/>
                <w:sz w:val="13"/>
                <w:szCs w:val="13"/>
              </w:rPr>
            </w:pPr>
          </w:p>
        </w:tc>
        <w:tc>
          <w:tcPr>
            <w:tcW w:w="1323" w:type="dxa"/>
            <w:shd w:val="clear" w:color="auto" w:fill="FABF8F"/>
          </w:tcPr>
          <w:p w:rsidR="00A63948" w:rsidRPr="00225D88" w:rsidDel="00436016" w:rsidRDefault="00A63948" w:rsidP="000C0FBE">
            <w:pPr>
              <w:pStyle w:val="TableText"/>
              <w:widowControl w:val="0"/>
              <w:spacing w:before="120"/>
              <w:rPr>
                <w:rFonts w:ascii="Tahoma" w:hAnsi="Tahoma" w:cs="Tahoma"/>
                <w:sz w:val="13"/>
                <w:szCs w:val="13"/>
              </w:rPr>
            </w:pPr>
          </w:p>
        </w:tc>
        <w:tc>
          <w:tcPr>
            <w:tcW w:w="540" w:type="dxa"/>
            <w:shd w:val="clear" w:color="auto" w:fill="FABF8F"/>
            <w:vAlign w:val="center"/>
          </w:tcPr>
          <w:p w:rsidR="00A63948" w:rsidRPr="00225D88" w:rsidDel="00436016" w:rsidRDefault="00A63948" w:rsidP="000C0FBE">
            <w:pPr>
              <w:pStyle w:val="TableText"/>
              <w:widowControl w:val="0"/>
              <w:rPr>
                <w:rFonts w:ascii="Tahoma" w:hAnsi="Tahoma" w:cs="Tahoma"/>
                <w:sz w:val="13"/>
                <w:szCs w:val="13"/>
              </w:rPr>
            </w:pPr>
          </w:p>
        </w:tc>
      </w:tr>
      <w:tr w:rsidR="00DD4589" w:rsidRPr="00225D88" w:rsidDel="00436016" w:rsidTr="00D96C9D">
        <w:trPr>
          <w:trHeight w:val="145"/>
        </w:trPr>
        <w:tc>
          <w:tcPr>
            <w:tcW w:w="2462" w:type="dxa"/>
            <w:shd w:val="clear" w:color="auto" w:fill="FFFFFF"/>
            <w:vAlign w:val="center"/>
          </w:tcPr>
          <w:p w:rsidR="00A63948" w:rsidRPr="00225D88" w:rsidDel="00436016" w:rsidRDefault="00BD3B84" w:rsidP="004F369F">
            <w:pPr>
              <w:pStyle w:val="ProductNames"/>
              <w:spacing w:before="0" w:after="0"/>
              <w:rPr>
                <w:rFonts w:ascii="Tahoma" w:hAnsi="Tahoma" w:cs="Tahoma"/>
                <w:b/>
                <w:sz w:val="14"/>
                <w:szCs w:val="14"/>
              </w:rPr>
            </w:pPr>
            <w:bookmarkStart w:id="389" w:name="_Toc325608988"/>
            <w:bookmarkStart w:id="390" w:name="_Toc328570302"/>
            <w:bookmarkEnd w:id="389"/>
            <w:r w:rsidRPr="00225D88">
              <w:rPr>
                <w:rFonts w:ascii="Tahoma" w:hAnsi="Tahoma" w:cs="Tahoma"/>
                <w:sz w:val="14"/>
                <w:szCs w:val="14"/>
                <w:lang w:val="pt-BR"/>
              </w:rPr>
              <w:t>Office 365 Plano K1 (SL de Usuário)</w:t>
            </w:r>
            <w:bookmarkEnd w:id="390"/>
          </w:p>
        </w:tc>
        <w:tc>
          <w:tcPr>
            <w:tcW w:w="432" w:type="dxa"/>
            <w:shd w:val="clear" w:color="auto" w:fill="FFFFFF"/>
            <w:vAlign w:val="center"/>
          </w:tcPr>
          <w:p w:rsidR="00A63948" w:rsidRPr="00225D88" w:rsidDel="00436016" w:rsidRDefault="00875C88" w:rsidP="00556199">
            <w:pPr>
              <w:pStyle w:val="TableText"/>
              <w:widowControl w:val="0"/>
              <w:rPr>
                <w:b/>
                <w:color w:val="0000FF"/>
                <w:sz w:val="13"/>
                <w:szCs w:val="13"/>
                <w:u w:val="single"/>
              </w:rPr>
            </w:pPr>
            <w:hyperlink w:anchor="_72_Office_365" w:history="1">
              <w:r w:rsidR="00531DB4" w:rsidRPr="00225D88">
                <w:rPr>
                  <w:rStyle w:val="Hyperlink"/>
                  <w:rFonts w:hAnsi="Times New Roman"/>
                  <w:b/>
                  <w:sz w:val="13"/>
                </w:rPr>
                <w:t>72</w:t>
              </w:r>
            </w:hyperlink>
          </w:p>
        </w:tc>
        <w:tc>
          <w:tcPr>
            <w:tcW w:w="450" w:type="dxa"/>
            <w:shd w:val="clear" w:color="auto" w:fill="FFFFFF"/>
          </w:tcPr>
          <w:p w:rsidR="00A63948" w:rsidRPr="00225D88" w:rsidDel="00436016" w:rsidRDefault="00BD3B84">
            <w:pPr>
              <w:pStyle w:val="TableText"/>
              <w:widowControl w:val="0"/>
              <w:spacing w:before="120"/>
              <w:rPr>
                <w:rFonts w:ascii="Tahoma" w:hAnsi="Tahoma" w:cs="Tahoma"/>
                <w:color w:val="000000"/>
                <w:sz w:val="13"/>
              </w:rPr>
            </w:pPr>
            <w:r w:rsidRPr="00225D88">
              <w:rPr>
                <w:rFonts w:ascii="Tahoma"/>
                <w:color w:val="000000"/>
                <w:sz w:val="13"/>
              </w:rPr>
              <w:t>06/11</w:t>
            </w:r>
          </w:p>
        </w:tc>
        <w:tc>
          <w:tcPr>
            <w:tcW w:w="369" w:type="dxa"/>
            <w:tcBorders>
              <w:right w:val="single" w:sz="18" w:space="0" w:color="auto"/>
            </w:tcBorders>
            <w:shd w:val="clear" w:color="auto" w:fill="FFFFFF"/>
            <w:vAlign w:val="center"/>
          </w:tcPr>
          <w:p w:rsidR="00A63948" w:rsidRPr="00225D88" w:rsidDel="00436016" w:rsidRDefault="00BD3B84">
            <w:pPr>
              <w:pStyle w:val="TableText"/>
              <w:widowControl w:val="0"/>
              <w:rPr>
                <w:rFonts w:ascii="Tahoma" w:hAnsi="Tahoma" w:cs="Tahoma"/>
                <w:sz w:val="13"/>
              </w:rPr>
            </w:pPr>
            <w:r w:rsidRPr="00225D88">
              <w:rPr>
                <w:rFonts w:ascii="Tahoma"/>
                <w:sz w:val="13"/>
                <w:lang w:val="pt-BR"/>
              </w:rPr>
              <w:t>OSB</w:t>
            </w:r>
          </w:p>
        </w:tc>
        <w:tc>
          <w:tcPr>
            <w:tcW w:w="342" w:type="dxa"/>
            <w:tcBorders>
              <w:left w:val="single" w:sz="18" w:space="0" w:color="auto"/>
            </w:tcBorders>
            <w:shd w:val="clear" w:color="auto" w:fill="FFFFFF"/>
            <w:vAlign w:val="center"/>
          </w:tcPr>
          <w:p w:rsidR="00A63948" w:rsidRPr="00225D88" w:rsidDel="00436016" w:rsidRDefault="00A63948">
            <w:pPr>
              <w:pStyle w:val="TableText"/>
              <w:widowControl w:val="0"/>
              <w:rPr>
                <w:rFonts w:ascii="Tahoma" w:hAnsi="Tahoma" w:cs="Tahoma"/>
                <w:sz w:val="13"/>
                <w:szCs w:val="13"/>
              </w:rPr>
            </w:pPr>
          </w:p>
        </w:tc>
        <w:tc>
          <w:tcPr>
            <w:tcW w:w="351" w:type="dxa"/>
            <w:shd w:val="clear" w:color="auto" w:fill="FFFFFF"/>
            <w:vAlign w:val="center"/>
          </w:tcPr>
          <w:p w:rsidR="00A63948" w:rsidRPr="00225D88" w:rsidDel="00436016" w:rsidRDefault="00A63948">
            <w:pPr>
              <w:pStyle w:val="TableText"/>
              <w:widowControl w:val="0"/>
              <w:rPr>
                <w:rFonts w:ascii="Tahoma" w:hAnsi="Tahoma" w:cs="Tahoma"/>
                <w:sz w:val="13"/>
                <w:szCs w:val="13"/>
              </w:rPr>
            </w:pPr>
          </w:p>
        </w:tc>
        <w:tc>
          <w:tcPr>
            <w:tcW w:w="351" w:type="dxa"/>
            <w:shd w:val="clear" w:color="auto" w:fill="FFFFFF"/>
            <w:vAlign w:val="center"/>
          </w:tcPr>
          <w:p w:rsidR="00A63948" w:rsidRPr="00225D88" w:rsidDel="00436016" w:rsidRDefault="00A63948">
            <w:pPr>
              <w:pStyle w:val="TableText"/>
              <w:widowControl w:val="0"/>
              <w:rPr>
                <w:rFonts w:ascii="Tahoma" w:hAnsi="Tahoma" w:cs="Tahoma"/>
                <w:sz w:val="13"/>
                <w:szCs w:val="13"/>
              </w:rPr>
            </w:pPr>
          </w:p>
        </w:tc>
        <w:tc>
          <w:tcPr>
            <w:tcW w:w="360" w:type="dxa"/>
            <w:shd w:val="clear" w:color="auto" w:fill="FFFFFF"/>
            <w:vAlign w:val="center"/>
          </w:tcPr>
          <w:p w:rsidR="00A63948" w:rsidRPr="00225D88" w:rsidDel="00436016" w:rsidRDefault="00A63948">
            <w:pPr>
              <w:pStyle w:val="TableText"/>
              <w:widowControl w:val="0"/>
              <w:rPr>
                <w:rFonts w:ascii="Tahoma" w:hAnsi="Tahoma" w:cs="Tahoma"/>
                <w:sz w:val="13"/>
                <w:szCs w:val="13"/>
              </w:rPr>
            </w:pPr>
          </w:p>
        </w:tc>
        <w:tc>
          <w:tcPr>
            <w:tcW w:w="360" w:type="dxa"/>
            <w:gridSpan w:val="2"/>
            <w:shd w:val="clear" w:color="auto" w:fill="FFFFFF"/>
            <w:vAlign w:val="center"/>
          </w:tcPr>
          <w:p w:rsidR="00A63948" w:rsidRPr="00225D88" w:rsidDel="00436016" w:rsidRDefault="00A63948">
            <w:pPr>
              <w:pStyle w:val="TableText"/>
              <w:widowControl w:val="0"/>
              <w:rPr>
                <w:rFonts w:ascii="Tahoma" w:hAnsi="Tahoma" w:cs="Tahoma"/>
                <w:sz w:val="13"/>
                <w:szCs w:val="13"/>
              </w:rPr>
            </w:pPr>
          </w:p>
        </w:tc>
        <w:tc>
          <w:tcPr>
            <w:tcW w:w="333" w:type="dxa"/>
            <w:shd w:val="clear" w:color="auto" w:fill="FFFFFF"/>
            <w:vAlign w:val="center"/>
          </w:tcPr>
          <w:p w:rsidR="00A63948" w:rsidRPr="00225D88" w:rsidDel="00436016" w:rsidRDefault="00A63948">
            <w:pPr>
              <w:pStyle w:val="TableText"/>
              <w:widowControl w:val="0"/>
              <w:rPr>
                <w:rFonts w:ascii="Tahoma" w:hAnsi="Tahoma" w:cs="Tahoma"/>
                <w:sz w:val="13"/>
                <w:szCs w:val="13"/>
              </w:rPr>
            </w:pPr>
          </w:p>
        </w:tc>
        <w:tc>
          <w:tcPr>
            <w:tcW w:w="378" w:type="dxa"/>
            <w:tcBorders>
              <w:right w:val="single" w:sz="18" w:space="0" w:color="auto"/>
            </w:tcBorders>
            <w:shd w:val="clear" w:color="auto" w:fill="FFFFFF"/>
            <w:vAlign w:val="center"/>
          </w:tcPr>
          <w:p w:rsidR="00A63948" w:rsidRPr="00225D88" w:rsidDel="00436016" w:rsidRDefault="00A63948">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center"/>
          </w:tcPr>
          <w:p w:rsidR="00A63948" w:rsidRPr="00225D88" w:rsidDel="00436016" w:rsidRDefault="00A63948">
            <w:pPr>
              <w:pStyle w:val="TableText"/>
              <w:widowControl w:val="0"/>
              <w:rPr>
                <w:rFonts w:ascii="Tahoma" w:hAnsi="Tahoma" w:cs="Tahoma"/>
                <w:sz w:val="13"/>
                <w:szCs w:val="13"/>
              </w:rPr>
            </w:pPr>
          </w:p>
        </w:tc>
        <w:tc>
          <w:tcPr>
            <w:tcW w:w="513" w:type="dxa"/>
            <w:shd w:val="clear" w:color="auto" w:fill="FFFFFF"/>
            <w:vAlign w:val="center"/>
          </w:tcPr>
          <w:p w:rsidR="00A63948" w:rsidRPr="00225D88" w:rsidDel="00436016" w:rsidRDefault="00A63948">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A63948" w:rsidRPr="00225D88" w:rsidDel="00436016" w:rsidRDefault="00A63948">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A63948" w:rsidRPr="00225D88" w:rsidDel="00436016" w:rsidRDefault="00A63948">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A63948" w:rsidRPr="00225D88" w:rsidDel="00436016"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Del="00436016" w:rsidRDefault="00A63948">
            <w:pPr>
              <w:pStyle w:val="TableText"/>
              <w:widowControl w:val="0"/>
              <w:rPr>
                <w:rFonts w:ascii="Tahoma" w:hAnsi="Tahoma" w:cs="Tahoma"/>
                <w:sz w:val="13"/>
                <w:szCs w:val="13"/>
              </w:rPr>
            </w:pPr>
          </w:p>
        </w:tc>
        <w:tc>
          <w:tcPr>
            <w:tcW w:w="1323" w:type="dxa"/>
            <w:shd w:val="clear" w:color="auto" w:fill="FFFFFF"/>
          </w:tcPr>
          <w:p w:rsidR="00A63948" w:rsidRPr="00225D88" w:rsidDel="00436016" w:rsidRDefault="00A63948" w:rsidP="00472DFD">
            <w:pPr>
              <w:pStyle w:val="TableText"/>
              <w:widowControl w:val="0"/>
              <w:spacing w:before="120"/>
              <w:rPr>
                <w:rFonts w:ascii="Tahoma" w:hAnsi="Tahoma" w:cs="Tahoma"/>
                <w:sz w:val="13"/>
                <w:szCs w:val="13"/>
              </w:rPr>
            </w:pPr>
          </w:p>
        </w:tc>
        <w:tc>
          <w:tcPr>
            <w:tcW w:w="540" w:type="dxa"/>
            <w:shd w:val="clear" w:color="auto" w:fill="FFFFFF"/>
            <w:vAlign w:val="center"/>
          </w:tcPr>
          <w:p w:rsidR="00A63948" w:rsidRPr="00225D88" w:rsidDel="00436016" w:rsidRDefault="00A63948">
            <w:pPr>
              <w:pStyle w:val="TableText"/>
              <w:widowControl w:val="0"/>
              <w:rPr>
                <w:rFonts w:ascii="Tahoma" w:hAnsi="Tahoma" w:cs="Tahoma"/>
                <w:sz w:val="13"/>
                <w:szCs w:val="13"/>
              </w:rPr>
            </w:pPr>
          </w:p>
        </w:tc>
      </w:tr>
      <w:tr w:rsidR="00DD4589" w:rsidRPr="00225D88" w:rsidDel="00436016" w:rsidTr="00D96C9D">
        <w:trPr>
          <w:trHeight w:val="145"/>
        </w:trPr>
        <w:tc>
          <w:tcPr>
            <w:tcW w:w="2462" w:type="dxa"/>
            <w:shd w:val="clear" w:color="auto" w:fill="FABF8F"/>
            <w:vAlign w:val="center"/>
          </w:tcPr>
          <w:p w:rsidR="00A63948" w:rsidRPr="00225D88" w:rsidDel="00436016" w:rsidRDefault="00BD3B84" w:rsidP="004F369F">
            <w:pPr>
              <w:pStyle w:val="ProductNames"/>
              <w:spacing w:before="0" w:after="0"/>
              <w:rPr>
                <w:rFonts w:ascii="Tahoma" w:hAnsi="Tahoma" w:cs="Tahoma"/>
                <w:b/>
                <w:sz w:val="14"/>
                <w:szCs w:val="14"/>
              </w:rPr>
            </w:pPr>
            <w:bookmarkStart w:id="391" w:name="_Toc325608989"/>
            <w:bookmarkStart w:id="392" w:name="_Toc328570303"/>
            <w:bookmarkEnd w:id="391"/>
            <w:r w:rsidRPr="00225D88">
              <w:rPr>
                <w:rFonts w:ascii="Tahoma" w:hAnsi="Tahoma" w:cs="Tahoma"/>
                <w:sz w:val="14"/>
                <w:szCs w:val="14"/>
                <w:lang w:val="pt-BR"/>
              </w:rPr>
              <w:t>Office 365 Plano K2 (SL de Usuário)</w:t>
            </w:r>
            <w:bookmarkEnd w:id="392"/>
          </w:p>
        </w:tc>
        <w:tc>
          <w:tcPr>
            <w:tcW w:w="432" w:type="dxa"/>
            <w:shd w:val="clear" w:color="auto" w:fill="FABF8F"/>
            <w:vAlign w:val="center"/>
          </w:tcPr>
          <w:p w:rsidR="00A63948" w:rsidRPr="00225D88" w:rsidDel="00436016" w:rsidRDefault="00875C88" w:rsidP="00556199">
            <w:pPr>
              <w:pStyle w:val="TableText"/>
              <w:widowControl w:val="0"/>
              <w:rPr>
                <w:b/>
                <w:color w:val="0000FF"/>
                <w:sz w:val="13"/>
                <w:szCs w:val="13"/>
                <w:u w:val="single"/>
              </w:rPr>
            </w:pPr>
            <w:hyperlink w:anchor="_73_Office_365" w:history="1">
              <w:r w:rsidR="00BD3B84" w:rsidRPr="00225D88">
                <w:rPr>
                  <w:rStyle w:val="Hyperlink"/>
                  <w:rFonts w:hAnsi="Times New Roman"/>
                  <w:b/>
                  <w:sz w:val="13"/>
                </w:rPr>
                <w:t>73</w:t>
              </w:r>
            </w:hyperlink>
          </w:p>
        </w:tc>
        <w:tc>
          <w:tcPr>
            <w:tcW w:w="450" w:type="dxa"/>
            <w:shd w:val="clear" w:color="auto" w:fill="FABF8F"/>
          </w:tcPr>
          <w:p w:rsidR="00A63948" w:rsidRPr="00225D88" w:rsidDel="00436016" w:rsidRDefault="00BD3B84">
            <w:pPr>
              <w:pStyle w:val="TableText"/>
              <w:widowControl w:val="0"/>
              <w:spacing w:before="120"/>
              <w:rPr>
                <w:rFonts w:ascii="Tahoma" w:hAnsi="Tahoma" w:cs="Tahoma"/>
                <w:color w:val="000000"/>
                <w:sz w:val="13"/>
              </w:rPr>
            </w:pPr>
            <w:r w:rsidRPr="00225D88">
              <w:rPr>
                <w:rFonts w:ascii="Tahoma"/>
                <w:color w:val="000000"/>
                <w:sz w:val="13"/>
              </w:rPr>
              <w:t>06/11</w:t>
            </w:r>
          </w:p>
        </w:tc>
        <w:tc>
          <w:tcPr>
            <w:tcW w:w="369" w:type="dxa"/>
            <w:tcBorders>
              <w:right w:val="single" w:sz="18" w:space="0" w:color="auto"/>
            </w:tcBorders>
            <w:shd w:val="clear" w:color="auto" w:fill="FABF8F"/>
            <w:vAlign w:val="center"/>
          </w:tcPr>
          <w:p w:rsidR="00A63948" w:rsidRPr="00225D88" w:rsidDel="00436016" w:rsidRDefault="00BD3B84">
            <w:pPr>
              <w:pStyle w:val="TableText"/>
              <w:widowControl w:val="0"/>
              <w:rPr>
                <w:rFonts w:ascii="Tahoma" w:hAnsi="Tahoma" w:cs="Tahoma"/>
                <w:sz w:val="13"/>
              </w:rPr>
            </w:pPr>
            <w:r w:rsidRPr="00225D88">
              <w:rPr>
                <w:rFonts w:ascii="Tahoma"/>
                <w:sz w:val="13"/>
                <w:lang w:val="pt-BR"/>
              </w:rPr>
              <w:t>OSB</w:t>
            </w:r>
          </w:p>
        </w:tc>
        <w:tc>
          <w:tcPr>
            <w:tcW w:w="342" w:type="dxa"/>
            <w:tcBorders>
              <w:left w:val="single" w:sz="18" w:space="0" w:color="auto"/>
            </w:tcBorders>
            <w:shd w:val="clear" w:color="auto" w:fill="FABF8F"/>
            <w:vAlign w:val="center"/>
          </w:tcPr>
          <w:p w:rsidR="00A63948" w:rsidRPr="00225D88" w:rsidDel="00436016" w:rsidRDefault="00A63948">
            <w:pPr>
              <w:pStyle w:val="TableText"/>
              <w:widowControl w:val="0"/>
              <w:rPr>
                <w:rFonts w:ascii="Tahoma" w:hAnsi="Tahoma" w:cs="Tahoma"/>
                <w:sz w:val="13"/>
                <w:szCs w:val="13"/>
              </w:rPr>
            </w:pPr>
          </w:p>
        </w:tc>
        <w:tc>
          <w:tcPr>
            <w:tcW w:w="351" w:type="dxa"/>
            <w:shd w:val="clear" w:color="auto" w:fill="FABF8F"/>
            <w:vAlign w:val="center"/>
          </w:tcPr>
          <w:p w:rsidR="00A63948" w:rsidRPr="00225D88" w:rsidDel="00436016" w:rsidRDefault="00A63948">
            <w:pPr>
              <w:pStyle w:val="TableText"/>
              <w:widowControl w:val="0"/>
              <w:rPr>
                <w:rFonts w:ascii="Tahoma" w:hAnsi="Tahoma" w:cs="Tahoma"/>
                <w:sz w:val="13"/>
                <w:szCs w:val="13"/>
              </w:rPr>
            </w:pPr>
          </w:p>
        </w:tc>
        <w:tc>
          <w:tcPr>
            <w:tcW w:w="351" w:type="dxa"/>
            <w:shd w:val="clear" w:color="auto" w:fill="FABF8F"/>
            <w:vAlign w:val="center"/>
          </w:tcPr>
          <w:p w:rsidR="00A63948" w:rsidRPr="00225D88" w:rsidDel="00436016" w:rsidRDefault="00A63948">
            <w:pPr>
              <w:pStyle w:val="TableText"/>
              <w:widowControl w:val="0"/>
              <w:rPr>
                <w:rFonts w:ascii="Tahoma" w:hAnsi="Tahoma" w:cs="Tahoma"/>
                <w:sz w:val="13"/>
                <w:szCs w:val="13"/>
              </w:rPr>
            </w:pPr>
          </w:p>
        </w:tc>
        <w:tc>
          <w:tcPr>
            <w:tcW w:w="360" w:type="dxa"/>
            <w:shd w:val="clear" w:color="auto" w:fill="FABF8F"/>
            <w:vAlign w:val="center"/>
          </w:tcPr>
          <w:p w:rsidR="00A63948" w:rsidRPr="00225D88" w:rsidDel="00436016" w:rsidRDefault="00A63948">
            <w:pPr>
              <w:pStyle w:val="TableText"/>
              <w:widowControl w:val="0"/>
              <w:rPr>
                <w:rFonts w:ascii="Tahoma" w:hAnsi="Tahoma" w:cs="Tahoma"/>
                <w:sz w:val="13"/>
                <w:szCs w:val="13"/>
              </w:rPr>
            </w:pPr>
          </w:p>
        </w:tc>
        <w:tc>
          <w:tcPr>
            <w:tcW w:w="360" w:type="dxa"/>
            <w:gridSpan w:val="2"/>
            <w:shd w:val="clear" w:color="auto" w:fill="FABF8F"/>
            <w:vAlign w:val="center"/>
          </w:tcPr>
          <w:p w:rsidR="00A63948" w:rsidRPr="00225D88" w:rsidDel="00436016" w:rsidRDefault="00A63948">
            <w:pPr>
              <w:pStyle w:val="TableText"/>
              <w:widowControl w:val="0"/>
              <w:rPr>
                <w:rFonts w:ascii="Tahoma" w:hAnsi="Tahoma" w:cs="Tahoma"/>
                <w:sz w:val="13"/>
                <w:szCs w:val="13"/>
              </w:rPr>
            </w:pPr>
          </w:p>
        </w:tc>
        <w:tc>
          <w:tcPr>
            <w:tcW w:w="333" w:type="dxa"/>
            <w:shd w:val="clear" w:color="auto" w:fill="FABF8F"/>
            <w:vAlign w:val="center"/>
          </w:tcPr>
          <w:p w:rsidR="00A63948" w:rsidRPr="00225D88" w:rsidDel="00436016" w:rsidRDefault="00A63948">
            <w:pPr>
              <w:pStyle w:val="TableText"/>
              <w:widowControl w:val="0"/>
              <w:rPr>
                <w:rFonts w:ascii="Tahoma" w:hAnsi="Tahoma" w:cs="Tahoma"/>
                <w:sz w:val="13"/>
                <w:szCs w:val="13"/>
              </w:rPr>
            </w:pPr>
          </w:p>
        </w:tc>
        <w:tc>
          <w:tcPr>
            <w:tcW w:w="378" w:type="dxa"/>
            <w:tcBorders>
              <w:right w:val="single" w:sz="18" w:space="0" w:color="auto"/>
            </w:tcBorders>
            <w:shd w:val="clear" w:color="auto" w:fill="FABF8F"/>
            <w:vAlign w:val="center"/>
          </w:tcPr>
          <w:p w:rsidR="00A63948" w:rsidRPr="00225D88" w:rsidDel="00436016" w:rsidRDefault="00A63948">
            <w:pPr>
              <w:pStyle w:val="TableText"/>
              <w:widowControl w:val="0"/>
              <w:rPr>
                <w:rFonts w:ascii="Tahoma" w:hAnsi="Tahoma" w:cs="Tahoma"/>
                <w:sz w:val="13"/>
                <w:szCs w:val="13"/>
              </w:rPr>
            </w:pPr>
          </w:p>
        </w:tc>
        <w:tc>
          <w:tcPr>
            <w:tcW w:w="405" w:type="dxa"/>
            <w:tcBorders>
              <w:left w:val="single" w:sz="18" w:space="0" w:color="auto"/>
            </w:tcBorders>
            <w:shd w:val="clear" w:color="auto" w:fill="FABF8F"/>
            <w:vAlign w:val="center"/>
          </w:tcPr>
          <w:p w:rsidR="00A63948" w:rsidRPr="00225D88" w:rsidDel="00436016" w:rsidRDefault="00A63948">
            <w:pPr>
              <w:pStyle w:val="TableText"/>
              <w:widowControl w:val="0"/>
              <w:rPr>
                <w:rFonts w:ascii="Tahoma" w:hAnsi="Tahoma" w:cs="Tahoma"/>
                <w:sz w:val="13"/>
                <w:szCs w:val="13"/>
              </w:rPr>
            </w:pPr>
          </w:p>
        </w:tc>
        <w:tc>
          <w:tcPr>
            <w:tcW w:w="513" w:type="dxa"/>
            <w:shd w:val="clear" w:color="auto" w:fill="FABF8F"/>
            <w:vAlign w:val="center"/>
          </w:tcPr>
          <w:p w:rsidR="00A63948" w:rsidRPr="00225D88" w:rsidDel="00436016" w:rsidRDefault="00A63948">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A63948" w:rsidRPr="00225D88" w:rsidDel="00436016" w:rsidRDefault="00A63948">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A63948" w:rsidRPr="00225D88" w:rsidDel="00436016" w:rsidRDefault="00A63948">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A63948" w:rsidRPr="00225D88" w:rsidDel="00436016"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Del="00436016" w:rsidRDefault="00A63948">
            <w:pPr>
              <w:pStyle w:val="TableText"/>
              <w:widowControl w:val="0"/>
              <w:rPr>
                <w:rFonts w:ascii="Tahoma" w:hAnsi="Tahoma" w:cs="Tahoma"/>
                <w:sz w:val="13"/>
                <w:szCs w:val="13"/>
              </w:rPr>
            </w:pPr>
          </w:p>
        </w:tc>
        <w:tc>
          <w:tcPr>
            <w:tcW w:w="1323" w:type="dxa"/>
            <w:shd w:val="clear" w:color="auto" w:fill="FABF8F"/>
          </w:tcPr>
          <w:p w:rsidR="00A63948" w:rsidRPr="00225D88" w:rsidDel="00436016" w:rsidRDefault="00A63948" w:rsidP="00472DFD">
            <w:pPr>
              <w:pStyle w:val="TableText"/>
              <w:widowControl w:val="0"/>
              <w:spacing w:before="120"/>
              <w:rPr>
                <w:rFonts w:ascii="Tahoma" w:hAnsi="Tahoma" w:cs="Tahoma"/>
                <w:sz w:val="13"/>
                <w:szCs w:val="13"/>
              </w:rPr>
            </w:pPr>
          </w:p>
        </w:tc>
        <w:tc>
          <w:tcPr>
            <w:tcW w:w="540" w:type="dxa"/>
            <w:shd w:val="clear" w:color="auto" w:fill="FABF8F"/>
            <w:vAlign w:val="center"/>
          </w:tcPr>
          <w:p w:rsidR="00A63948" w:rsidRPr="00225D88" w:rsidDel="00436016" w:rsidRDefault="00A63948">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vAlign w:val="center"/>
          </w:tcPr>
          <w:p w:rsidR="009A5491" w:rsidRPr="00225D88" w:rsidRDefault="00612AE8" w:rsidP="001F4899">
            <w:pPr>
              <w:pStyle w:val="ProductNames"/>
              <w:rPr>
                <w:rFonts w:ascii="Tahoma" w:hAnsi="Tahoma" w:cs="Tahoma"/>
                <w:sz w:val="14"/>
                <w:szCs w:val="14"/>
              </w:rPr>
            </w:pPr>
            <w:bookmarkStart w:id="393" w:name="_Toc325608990"/>
            <w:bookmarkStart w:id="394" w:name="_Toc328570304"/>
            <w:bookmarkEnd w:id="393"/>
            <w:r w:rsidRPr="00225D88">
              <w:rPr>
                <w:rFonts w:ascii="Tahoma" w:hAnsi="Tahoma" w:cs="Tahoma"/>
                <w:position w:val="-6"/>
                <w:sz w:val="14"/>
                <w:szCs w:val="14"/>
                <w:lang w:val="pt-BR"/>
              </w:rPr>
              <w:t xml:space="preserve">Aplicativos da Web do Office com SharePoint Plano </w:t>
            </w:r>
            <w:r w:rsidR="00B937C1" w:rsidRPr="00225D88">
              <w:rPr>
                <w:rFonts w:ascii="Tahoma" w:hAnsi="Tahoma" w:cs="Tahoma"/>
                <w:position w:val="-6"/>
                <w:sz w:val="14"/>
                <w:szCs w:val="14"/>
                <w:lang w:val="pt-BR"/>
              </w:rPr>
              <w:t>2</w:t>
            </w:r>
            <w:r w:rsidRPr="00225D88">
              <w:rPr>
                <w:rFonts w:ascii="Tahoma" w:hAnsi="Tahoma" w:cs="Tahoma"/>
                <w:position w:val="-6"/>
                <w:sz w:val="14"/>
                <w:szCs w:val="14"/>
                <w:lang w:val="pt-BR"/>
              </w:rPr>
              <w:t>A (SL do Usuário)</w:t>
            </w:r>
            <w:bookmarkEnd w:id="394"/>
          </w:p>
        </w:tc>
        <w:tc>
          <w:tcPr>
            <w:tcW w:w="432" w:type="dxa"/>
            <w:shd w:val="clear" w:color="auto" w:fill="FFFFFF"/>
            <w:vAlign w:val="center"/>
          </w:tcPr>
          <w:p w:rsidR="009A5491" w:rsidRPr="00225D88" w:rsidRDefault="009A5491" w:rsidP="002101B4">
            <w:pPr>
              <w:pStyle w:val="TableText"/>
              <w:widowControl w:val="0"/>
              <w:rPr>
                <w:b/>
                <w:color w:val="0000FF"/>
                <w:sz w:val="13"/>
                <w:szCs w:val="13"/>
                <w:u w:val="single"/>
              </w:rPr>
            </w:pPr>
          </w:p>
        </w:tc>
        <w:tc>
          <w:tcPr>
            <w:tcW w:w="450" w:type="dxa"/>
            <w:shd w:val="clear" w:color="auto" w:fill="FFFFFF"/>
          </w:tcPr>
          <w:p w:rsidR="009A5491" w:rsidRPr="00225D88" w:rsidRDefault="00BD3B84" w:rsidP="002101B4">
            <w:pPr>
              <w:pStyle w:val="TableText"/>
              <w:widowControl w:val="0"/>
              <w:spacing w:before="40"/>
              <w:rPr>
                <w:rFonts w:ascii="Tahoma" w:hAnsi="Tahoma" w:cs="Tahoma"/>
                <w:color w:val="000000"/>
                <w:sz w:val="13"/>
              </w:rPr>
            </w:pPr>
            <w:r w:rsidRPr="00225D88">
              <w:rPr>
                <w:rFonts w:ascii="Tahoma"/>
                <w:color w:val="000000"/>
                <w:sz w:val="13"/>
              </w:rPr>
              <w:t>07/12</w:t>
            </w:r>
          </w:p>
        </w:tc>
        <w:tc>
          <w:tcPr>
            <w:tcW w:w="369" w:type="dxa"/>
            <w:tcBorders>
              <w:right w:val="single" w:sz="18" w:space="0" w:color="auto"/>
            </w:tcBorders>
            <w:shd w:val="clear" w:color="auto" w:fill="FFFFFF"/>
            <w:vAlign w:val="center"/>
          </w:tcPr>
          <w:p w:rsidR="009A5491" w:rsidRPr="00225D88" w:rsidRDefault="009A5491" w:rsidP="002101B4">
            <w:pPr>
              <w:pStyle w:val="TableText"/>
              <w:widowControl w:val="0"/>
              <w:rPr>
                <w:rFonts w:ascii="Tahoma" w:hAnsi="Tahoma" w:cs="Tahoma"/>
                <w:sz w:val="13"/>
                <w:szCs w:val="13"/>
              </w:rPr>
            </w:pPr>
          </w:p>
        </w:tc>
        <w:tc>
          <w:tcPr>
            <w:tcW w:w="342" w:type="dxa"/>
            <w:tcBorders>
              <w:left w:val="single" w:sz="18" w:space="0" w:color="auto"/>
            </w:tcBorders>
            <w:shd w:val="clear" w:color="auto" w:fill="FFFFFF"/>
            <w:vAlign w:val="bottom"/>
          </w:tcPr>
          <w:p w:rsidR="009A5491" w:rsidRPr="00225D88" w:rsidRDefault="009A5491" w:rsidP="002101B4">
            <w:pPr>
              <w:pStyle w:val="TableText"/>
              <w:widowControl w:val="0"/>
              <w:rPr>
                <w:rFonts w:ascii="Tahoma" w:hAnsi="Tahoma" w:cs="Tahoma"/>
                <w:sz w:val="13"/>
                <w:szCs w:val="13"/>
              </w:rPr>
            </w:pPr>
          </w:p>
        </w:tc>
        <w:tc>
          <w:tcPr>
            <w:tcW w:w="351" w:type="dxa"/>
            <w:shd w:val="clear" w:color="auto" w:fill="FFFFFF"/>
            <w:vAlign w:val="bottom"/>
          </w:tcPr>
          <w:p w:rsidR="009A5491" w:rsidRPr="00225D88" w:rsidRDefault="009A5491" w:rsidP="002101B4">
            <w:pPr>
              <w:pStyle w:val="TableText"/>
              <w:widowControl w:val="0"/>
              <w:rPr>
                <w:rFonts w:ascii="Tahoma" w:hAnsi="Tahoma" w:cs="Tahoma"/>
                <w:sz w:val="13"/>
                <w:szCs w:val="13"/>
              </w:rPr>
            </w:pPr>
          </w:p>
        </w:tc>
        <w:tc>
          <w:tcPr>
            <w:tcW w:w="351" w:type="dxa"/>
            <w:shd w:val="clear" w:color="auto" w:fill="FFFFFF"/>
            <w:vAlign w:val="bottom"/>
          </w:tcPr>
          <w:p w:rsidR="009A5491" w:rsidRPr="00225D88" w:rsidRDefault="009A5491" w:rsidP="002101B4">
            <w:pPr>
              <w:pStyle w:val="TableText"/>
              <w:widowControl w:val="0"/>
              <w:rPr>
                <w:rFonts w:ascii="Tahoma" w:hAnsi="Tahoma" w:cs="Tahoma"/>
                <w:sz w:val="13"/>
                <w:szCs w:val="13"/>
              </w:rPr>
            </w:pPr>
          </w:p>
        </w:tc>
        <w:tc>
          <w:tcPr>
            <w:tcW w:w="360" w:type="dxa"/>
            <w:shd w:val="clear" w:color="auto" w:fill="FFFFFF"/>
            <w:vAlign w:val="bottom"/>
          </w:tcPr>
          <w:p w:rsidR="009A5491" w:rsidRPr="00225D88" w:rsidRDefault="009A5491" w:rsidP="002101B4">
            <w:pPr>
              <w:pStyle w:val="TableText"/>
              <w:widowControl w:val="0"/>
              <w:rPr>
                <w:rFonts w:ascii="Tahoma" w:hAnsi="Tahoma" w:cs="Tahoma"/>
                <w:sz w:val="13"/>
                <w:szCs w:val="13"/>
              </w:rPr>
            </w:pPr>
          </w:p>
        </w:tc>
        <w:tc>
          <w:tcPr>
            <w:tcW w:w="360" w:type="dxa"/>
            <w:gridSpan w:val="2"/>
            <w:shd w:val="clear" w:color="auto" w:fill="FFFFFF"/>
            <w:vAlign w:val="bottom"/>
          </w:tcPr>
          <w:p w:rsidR="009A5491" w:rsidRPr="00225D88" w:rsidRDefault="009A5491" w:rsidP="002101B4">
            <w:pPr>
              <w:pStyle w:val="TableText"/>
              <w:widowControl w:val="0"/>
              <w:rPr>
                <w:rFonts w:ascii="Tahoma" w:hAnsi="Tahoma" w:cs="Tahoma"/>
                <w:sz w:val="13"/>
                <w:szCs w:val="13"/>
              </w:rPr>
            </w:pPr>
          </w:p>
        </w:tc>
        <w:tc>
          <w:tcPr>
            <w:tcW w:w="333" w:type="dxa"/>
            <w:shd w:val="clear" w:color="auto" w:fill="FFFFFF"/>
            <w:vAlign w:val="bottom"/>
          </w:tcPr>
          <w:p w:rsidR="009A5491" w:rsidRPr="00225D88" w:rsidRDefault="009A5491" w:rsidP="002101B4">
            <w:pPr>
              <w:pStyle w:val="TableText"/>
              <w:widowControl w:val="0"/>
              <w:rPr>
                <w:rFonts w:ascii="Tahoma" w:hAnsi="Tahoma" w:cs="Tahoma"/>
                <w:sz w:val="13"/>
                <w:szCs w:val="13"/>
              </w:rPr>
            </w:pPr>
          </w:p>
        </w:tc>
        <w:tc>
          <w:tcPr>
            <w:tcW w:w="378" w:type="dxa"/>
            <w:tcBorders>
              <w:right w:val="single" w:sz="18" w:space="0" w:color="auto"/>
            </w:tcBorders>
            <w:shd w:val="clear" w:color="auto" w:fill="FFFFFF"/>
            <w:vAlign w:val="bottom"/>
          </w:tcPr>
          <w:p w:rsidR="009A5491" w:rsidRPr="00225D88" w:rsidRDefault="009A5491" w:rsidP="002101B4">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bottom"/>
          </w:tcPr>
          <w:p w:rsidR="009A5491" w:rsidRPr="00225D88" w:rsidRDefault="009A5491" w:rsidP="002101B4">
            <w:pPr>
              <w:pStyle w:val="TableText"/>
              <w:widowControl w:val="0"/>
              <w:rPr>
                <w:rFonts w:ascii="Tahoma" w:hAnsi="Tahoma" w:cs="Tahoma"/>
                <w:sz w:val="13"/>
                <w:szCs w:val="13"/>
              </w:rPr>
            </w:pPr>
          </w:p>
        </w:tc>
        <w:tc>
          <w:tcPr>
            <w:tcW w:w="513" w:type="dxa"/>
            <w:shd w:val="clear" w:color="auto" w:fill="FFFFFF"/>
            <w:vAlign w:val="bottom"/>
          </w:tcPr>
          <w:p w:rsidR="009A5491" w:rsidRPr="00225D88" w:rsidRDefault="009A5491" w:rsidP="002101B4">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bottom"/>
          </w:tcPr>
          <w:p w:rsidR="009A5491" w:rsidRPr="00225D88" w:rsidRDefault="009A5491" w:rsidP="002101B4">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9A5491" w:rsidRPr="00225D88" w:rsidRDefault="00BD3B84" w:rsidP="002101B4">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FFFFF"/>
            <w:vAlign w:val="center"/>
          </w:tcPr>
          <w:p w:rsidR="009A5491" w:rsidRPr="00225D88" w:rsidRDefault="00BD3B84" w:rsidP="002101B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9A5491" w:rsidRPr="00225D88" w:rsidRDefault="009A5491" w:rsidP="002101B4">
            <w:pPr>
              <w:pStyle w:val="TableText"/>
              <w:widowControl w:val="0"/>
              <w:rPr>
                <w:rFonts w:ascii="Tahoma" w:hAnsi="Tahoma" w:cs="Tahoma"/>
                <w:sz w:val="13"/>
              </w:rPr>
            </w:pPr>
          </w:p>
        </w:tc>
        <w:tc>
          <w:tcPr>
            <w:tcW w:w="1323" w:type="dxa"/>
            <w:shd w:val="clear" w:color="auto" w:fill="FFFFFF"/>
          </w:tcPr>
          <w:p w:rsidR="009A5491" w:rsidRPr="00225D88" w:rsidRDefault="00612AE8" w:rsidP="00612AE8">
            <w:pPr>
              <w:pStyle w:val="TableText"/>
              <w:widowControl w:val="0"/>
              <w:spacing w:before="120"/>
              <w:rPr>
                <w:rFonts w:ascii="Tahoma" w:hAnsi="Tahoma" w:cs="Tahoma"/>
                <w:sz w:val="13"/>
              </w:rPr>
            </w:pPr>
            <w:r w:rsidRPr="00225D88">
              <w:rPr>
                <w:rFonts w:ascii="Tahoma" w:hAnsi="Tahoma"/>
                <w:sz w:val="13"/>
                <w:lang w:val="pt-BR"/>
              </w:rPr>
              <w:t>A, (somente EES), ST</w:t>
            </w:r>
          </w:p>
        </w:tc>
        <w:tc>
          <w:tcPr>
            <w:tcW w:w="540" w:type="dxa"/>
            <w:shd w:val="clear" w:color="auto" w:fill="FFFFFF"/>
            <w:vAlign w:val="center"/>
          </w:tcPr>
          <w:p w:rsidR="009A5491" w:rsidRPr="00225D88" w:rsidRDefault="009A5491" w:rsidP="002101B4">
            <w:pPr>
              <w:pStyle w:val="TableText"/>
              <w:widowControl w:val="0"/>
              <w:rPr>
                <w:rFonts w:ascii="Tahoma" w:hAnsi="Tahoma" w:cs="Tahoma"/>
                <w:sz w:val="13"/>
              </w:rPr>
            </w:pPr>
          </w:p>
        </w:tc>
      </w:tr>
      <w:tr w:rsidR="00DD4589" w:rsidRPr="00225D88" w:rsidTr="00D96C9D">
        <w:trPr>
          <w:trHeight w:val="145"/>
        </w:trPr>
        <w:tc>
          <w:tcPr>
            <w:tcW w:w="2462" w:type="dxa"/>
            <w:shd w:val="clear" w:color="auto" w:fill="FABF8F"/>
            <w:vAlign w:val="center"/>
          </w:tcPr>
          <w:p w:rsidR="00A63948" w:rsidRPr="00225D88" w:rsidRDefault="00A63948" w:rsidP="001F4899">
            <w:pPr>
              <w:pStyle w:val="ProductNames"/>
              <w:rPr>
                <w:rFonts w:ascii="Tahoma" w:hAnsi="Tahoma" w:cs="Tahoma"/>
                <w:sz w:val="14"/>
                <w:szCs w:val="14"/>
              </w:rPr>
            </w:pPr>
            <w:bookmarkStart w:id="395" w:name="_Toc325608991"/>
            <w:bookmarkStart w:id="396" w:name="_Toc328570305"/>
            <w:bookmarkEnd w:id="395"/>
            <w:r w:rsidRPr="00225D88">
              <w:rPr>
                <w:rFonts w:ascii="Tahoma" w:hAnsi="Tahoma" w:cs="Tahoma"/>
                <w:sz w:val="14"/>
                <w:szCs w:val="14"/>
                <w:lang w:val="pt-BR"/>
              </w:rPr>
              <w:t>Project Server 2010</w:t>
            </w:r>
            <w:bookmarkEnd w:id="396"/>
          </w:p>
        </w:tc>
        <w:tc>
          <w:tcPr>
            <w:tcW w:w="432" w:type="dxa"/>
            <w:shd w:val="clear" w:color="auto" w:fill="FABF8F"/>
            <w:vAlign w:val="center"/>
          </w:tcPr>
          <w:p w:rsidR="00A63948" w:rsidRPr="00225D88" w:rsidRDefault="00875C88" w:rsidP="002101B4">
            <w:pPr>
              <w:pStyle w:val="TableText"/>
              <w:widowControl w:val="0"/>
              <w:rPr>
                <w:rStyle w:val="EndnoteReference"/>
                <w:color w:val="0000FF"/>
                <w:sz w:val="13"/>
                <w:szCs w:val="13"/>
                <w:u w:val="single"/>
              </w:rPr>
            </w:pPr>
            <w:hyperlink w:anchor="_74_Project_Server" w:history="1">
              <w:r w:rsidR="00BD3B84" w:rsidRPr="00225D88">
                <w:rPr>
                  <w:rStyle w:val="Hyperlink"/>
                  <w:rFonts w:hAnsi="Times New Roman"/>
                  <w:b/>
                  <w:sz w:val="13"/>
                </w:rPr>
                <w:t>74</w:t>
              </w:r>
            </w:hyperlink>
          </w:p>
        </w:tc>
        <w:tc>
          <w:tcPr>
            <w:tcW w:w="450" w:type="dxa"/>
            <w:shd w:val="clear" w:color="auto" w:fill="FABF8F"/>
          </w:tcPr>
          <w:p w:rsidR="00A63948" w:rsidRPr="00225D88" w:rsidRDefault="00BD3B84" w:rsidP="002101B4">
            <w:pPr>
              <w:pStyle w:val="TableText"/>
              <w:widowControl w:val="0"/>
              <w:spacing w:before="40"/>
              <w:rPr>
                <w:rFonts w:ascii="Tahoma" w:hAnsi="Tahoma" w:cs="Tahoma"/>
                <w:color w:val="000000"/>
                <w:sz w:val="13"/>
              </w:rPr>
            </w:pPr>
            <w:r w:rsidRPr="00225D88">
              <w:rPr>
                <w:rFonts w:ascii="Tahoma"/>
                <w:color w:val="000000"/>
                <w:sz w:val="13"/>
              </w:rPr>
              <w:t>04/10</w:t>
            </w:r>
          </w:p>
        </w:tc>
        <w:tc>
          <w:tcPr>
            <w:tcW w:w="369" w:type="dxa"/>
            <w:tcBorders>
              <w:right w:val="single" w:sz="18" w:space="0" w:color="auto"/>
            </w:tcBorders>
            <w:shd w:val="clear" w:color="auto" w:fill="FABF8F"/>
            <w:vAlign w:val="center"/>
          </w:tcPr>
          <w:p w:rsidR="00A63948" w:rsidRPr="00225D88" w:rsidRDefault="00BD3B84" w:rsidP="002101B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bottom"/>
          </w:tcPr>
          <w:p w:rsidR="00A63948" w:rsidRPr="00225D88" w:rsidRDefault="00BD3B84" w:rsidP="002101B4">
            <w:pPr>
              <w:pStyle w:val="TableText"/>
              <w:widowControl w:val="0"/>
              <w:rPr>
                <w:rFonts w:ascii="Tahoma" w:hAnsi="Tahoma" w:cs="Tahoma"/>
                <w:sz w:val="14"/>
                <w:szCs w:val="14"/>
              </w:rPr>
            </w:pPr>
            <w:r w:rsidRPr="00225D88">
              <w:rPr>
                <w:rFonts w:ascii="Tahoma" w:hAnsi="Tahoma" w:cs="Tahoma"/>
                <w:sz w:val="14"/>
                <w:szCs w:val="14"/>
              </w:rPr>
              <w:t>50</w:t>
            </w:r>
          </w:p>
        </w:tc>
        <w:tc>
          <w:tcPr>
            <w:tcW w:w="351" w:type="dxa"/>
            <w:shd w:val="clear" w:color="auto" w:fill="FABF8F"/>
            <w:vAlign w:val="bottom"/>
          </w:tcPr>
          <w:p w:rsidR="00A63948" w:rsidRPr="00225D88" w:rsidRDefault="00BD3B84" w:rsidP="002101B4">
            <w:pPr>
              <w:pStyle w:val="TableText"/>
              <w:widowControl w:val="0"/>
              <w:rPr>
                <w:rFonts w:ascii="Tahoma" w:hAnsi="Tahoma" w:cs="Tahoma"/>
                <w:sz w:val="14"/>
                <w:szCs w:val="14"/>
              </w:rPr>
            </w:pPr>
            <w:r w:rsidRPr="00225D88">
              <w:rPr>
                <w:rFonts w:ascii="Tahoma" w:hAnsi="Tahoma" w:cs="Tahoma"/>
                <w:sz w:val="14"/>
                <w:szCs w:val="14"/>
              </w:rPr>
              <w:t>125</w:t>
            </w:r>
          </w:p>
        </w:tc>
        <w:tc>
          <w:tcPr>
            <w:tcW w:w="351" w:type="dxa"/>
            <w:shd w:val="clear" w:color="auto" w:fill="FABF8F"/>
            <w:vAlign w:val="bottom"/>
          </w:tcPr>
          <w:p w:rsidR="00A63948" w:rsidRPr="00225D88" w:rsidRDefault="00BD3B84" w:rsidP="002101B4">
            <w:pPr>
              <w:pStyle w:val="TableText"/>
              <w:widowControl w:val="0"/>
              <w:rPr>
                <w:rFonts w:ascii="Tahoma" w:hAnsi="Tahoma" w:cs="Tahoma"/>
                <w:sz w:val="14"/>
                <w:szCs w:val="14"/>
              </w:rPr>
            </w:pPr>
            <w:r w:rsidRPr="00225D88">
              <w:rPr>
                <w:rFonts w:ascii="Tahoma" w:hAnsi="Tahoma" w:cs="Tahoma"/>
                <w:sz w:val="14"/>
                <w:szCs w:val="14"/>
              </w:rPr>
              <w:t>100</w:t>
            </w:r>
          </w:p>
        </w:tc>
        <w:tc>
          <w:tcPr>
            <w:tcW w:w="360" w:type="dxa"/>
            <w:shd w:val="clear" w:color="auto" w:fill="FABF8F"/>
            <w:vAlign w:val="bottom"/>
          </w:tcPr>
          <w:p w:rsidR="00A63948" w:rsidRPr="00225D88" w:rsidRDefault="00BD3B84" w:rsidP="002101B4">
            <w:pPr>
              <w:pStyle w:val="TableText"/>
              <w:widowControl w:val="0"/>
              <w:rPr>
                <w:rFonts w:ascii="Tahoma" w:hAnsi="Tahoma" w:cs="Tahoma"/>
                <w:sz w:val="14"/>
                <w:szCs w:val="14"/>
              </w:rPr>
            </w:pPr>
            <w:r w:rsidRPr="00225D88">
              <w:rPr>
                <w:rFonts w:ascii="Tahoma" w:hAnsi="Tahoma" w:cs="Tahoma"/>
                <w:sz w:val="14"/>
                <w:szCs w:val="14"/>
              </w:rPr>
              <w:t>75</w:t>
            </w:r>
          </w:p>
        </w:tc>
        <w:tc>
          <w:tcPr>
            <w:tcW w:w="360" w:type="dxa"/>
            <w:gridSpan w:val="2"/>
            <w:shd w:val="clear" w:color="auto" w:fill="FABF8F"/>
            <w:vAlign w:val="bottom"/>
          </w:tcPr>
          <w:p w:rsidR="00A63948" w:rsidRPr="00225D88" w:rsidRDefault="00BD3B84" w:rsidP="002101B4">
            <w:pPr>
              <w:pStyle w:val="TableText"/>
              <w:widowControl w:val="0"/>
              <w:rPr>
                <w:rFonts w:ascii="Tahoma" w:hAnsi="Tahoma" w:cs="Tahoma"/>
                <w:sz w:val="14"/>
                <w:szCs w:val="14"/>
              </w:rPr>
            </w:pPr>
            <w:r w:rsidRPr="00225D88">
              <w:rPr>
                <w:rFonts w:ascii="Tahoma" w:hAnsi="Tahoma" w:cs="Tahoma"/>
                <w:sz w:val="14"/>
                <w:szCs w:val="14"/>
              </w:rPr>
              <w:t>75</w:t>
            </w:r>
          </w:p>
        </w:tc>
        <w:tc>
          <w:tcPr>
            <w:tcW w:w="333" w:type="dxa"/>
            <w:shd w:val="clear" w:color="auto" w:fill="FABF8F"/>
            <w:vAlign w:val="bottom"/>
          </w:tcPr>
          <w:p w:rsidR="00A63948" w:rsidRPr="00225D88" w:rsidRDefault="00BD3B84" w:rsidP="002101B4">
            <w:pPr>
              <w:pStyle w:val="TableText"/>
              <w:widowControl w:val="0"/>
              <w:rPr>
                <w:rFonts w:ascii="Tahoma" w:hAnsi="Tahoma" w:cs="Tahoma"/>
                <w:sz w:val="14"/>
                <w:szCs w:val="14"/>
              </w:rPr>
            </w:pPr>
            <w:r w:rsidRPr="00225D88">
              <w:rPr>
                <w:rFonts w:ascii="Tahoma" w:hAnsi="Tahoma" w:cs="Tahoma"/>
                <w:sz w:val="14"/>
                <w:szCs w:val="14"/>
              </w:rPr>
              <w:t>50</w:t>
            </w:r>
          </w:p>
        </w:tc>
        <w:tc>
          <w:tcPr>
            <w:tcW w:w="378" w:type="dxa"/>
            <w:tcBorders>
              <w:right w:val="single" w:sz="18" w:space="0" w:color="auto"/>
            </w:tcBorders>
            <w:shd w:val="clear" w:color="auto" w:fill="FABF8F"/>
            <w:vAlign w:val="bottom"/>
          </w:tcPr>
          <w:p w:rsidR="00A63948" w:rsidRPr="00225D88" w:rsidRDefault="00BD3B84" w:rsidP="002101B4">
            <w:pPr>
              <w:pStyle w:val="TableText"/>
              <w:widowControl w:val="0"/>
              <w:rPr>
                <w:rFonts w:ascii="Tahoma" w:hAnsi="Tahoma" w:cs="Tahoma"/>
                <w:sz w:val="14"/>
                <w:szCs w:val="14"/>
              </w:rPr>
            </w:pPr>
            <w:r w:rsidRPr="00225D88">
              <w:rPr>
                <w:rFonts w:ascii="Tahoma" w:hAnsi="Tahoma" w:cs="Tahoma"/>
                <w:sz w:val="14"/>
                <w:szCs w:val="14"/>
              </w:rPr>
              <w:t>25</w:t>
            </w:r>
          </w:p>
        </w:tc>
        <w:tc>
          <w:tcPr>
            <w:tcW w:w="405" w:type="dxa"/>
            <w:tcBorders>
              <w:left w:val="single" w:sz="18" w:space="0" w:color="auto"/>
            </w:tcBorders>
            <w:shd w:val="clear" w:color="auto" w:fill="FABF8F"/>
            <w:vAlign w:val="bottom"/>
          </w:tcPr>
          <w:p w:rsidR="00A63948" w:rsidRPr="00225D88" w:rsidRDefault="00BD3B84" w:rsidP="002101B4">
            <w:pPr>
              <w:pStyle w:val="TableText"/>
              <w:widowControl w:val="0"/>
              <w:rPr>
                <w:rFonts w:ascii="Tahoma" w:hAnsi="Tahoma" w:cs="Tahoma"/>
                <w:sz w:val="14"/>
                <w:szCs w:val="14"/>
              </w:rPr>
            </w:pPr>
            <w:r w:rsidRPr="00225D88">
              <w:rPr>
                <w:rFonts w:ascii="Tahoma" w:hAnsi="Tahoma" w:cs="Tahoma"/>
                <w:sz w:val="14"/>
                <w:szCs w:val="14"/>
              </w:rPr>
              <w:t>50</w:t>
            </w:r>
          </w:p>
        </w:tc>
        <w:tc>
          <w:tcPr>
            <w:tcW w:w="513" w:type="dxa"/>
            <w:shd w:val="clear" w:color="auto" w:fill="FABF8F"/>
            <w:vAlign w:val="bottom"/>
          </w:tcPr>
          <w:p w:rsidR="00A63948" w:rsidRPr="00225D88" w:rsidRDefault="00BD3B84" w:rsidP="002101B4">
            <w:pPr>
              <w:pStyle w:val="TableText"/>
              <w:widowControl w:val="0"/>
              <w:rPr>
                <w:rFonts w:ascii="Tahoma" w:hAnsi="Tahoma" w:cs="Tahoma"/>
                <w:sz w:val="14"/>
                <w:szCs w:val="14"/>
              </w:rPr>
            </w:pPr>
            <w:r w:rsidRPr="00225D88">
              <w:rPr>
                <w:rFonts w:ascii="Tahoma" w:hAnsi="Tahoma" w:cs="Tahoma"/>
                <w:sz w:val="14"/>
                <w:szCs w:val="14"/>
              </w:rPr>
              <w:t>100</w:t>
            </w:r>
          </w:p>
        </w:tc>
        <w:tc>
          <w:tcPr>
            <w:tcW w:w="387" w:type="dxa"/>
            <w:tcBorders>
              <w:right w:val="single" w:sz="18" w:space="0" w:color="auto"/>
            </w:tcBorders>
            <w:shd w:val="clear" w:color="auto" w:fill="FABF8F"/>
            <w:vAlign w:val="bottom"/>
          </w:tcPr>
          <w:p w:rsidR="00A63948" w:rsidRPr="00225D88" w:rsidRDefault="00BD3B84" w:rsidP="002101B4">
            <w:pPr>
              <w:pStyle w:val="TableText"/>
              <w:widowControl w:val="0"/>
              <w:rPr>
                <w:rFonts w:ascii="Tahoma" w:hAnsi="Tahoma" w:cs="Tahoma"/>
                <w:sz w:val="14"/>
                <w:szCs w:val="14"/>
              </w:rPr>
            </w:pPr>
            <w:r w:rsidRPr="00225D88">
              <w:rPr>
                <w:rFonts w:ascii="Tahoma" w:hAnsi="Tahoma" w:cs="Tahoma"/>
                <w:sz w:val="14"/>
                <w:szCs w:val="14"/>
              </w:rPr>
              <w:t>50</w:t>
            </w:r>
          </w:p>
        </w:tc>
        <w:tc>
          <w:tcPr>
            <w:tcW w:w="468" w:type="dxa"/>
            <w:tcBorders>
              <w:left w:val="single" w:sz="18" w:space="0" w:color="auto"/>
            </w:tcBorders>
            <w:shd w:val="clear" w:color="auto" w:fill="FABF8F"/>
            <w:vAlign w:val="center"/>
          </w:tcPr>
          <w:p w:rsidR="00A63948" w:rsidRPr="00225D88" w:rsidRDefault="00BD3B84" w:rsidP="002101B4">
            <w:pPr>
              <w:pStyle w:val="TableText"/>
              <w:widowControl w:val="0"/>
              <w:rPr>
                <w:rFonts w:ascii="Tahoma" w:hAnsi="Tahoma" w:cs="Tahoma"/>
                <w:sz w:val="13"/>
              </w:rPr>
            </w:pPr>
            <w:r w:rsidRPr="00225D88">
              <w:rPr>
                <w:rFonts w:ascii="Tahoma"/>
                <w:sz w:val="13"/>
              </w:rPr>
              <w:t>50</w:t>
            </w:r>
          </w:p>
        </w:tc>
        <w:tc>
          <w:tcPr>
            <w:tcW w:w="414" w:type="dxa"/>
            <w:tcBorders>
              <w:right w:val="single" w:sz="18" w:space="0" w:color="auto"/>
            </w:tcBorders>
            <w:shd w:val="clear" w:color="auto" w:fill="FABF8F"/>
            <w:vAlign w:val="center"/>
          </w:tcPr>
          <w:p w:rsidR="00A63948" w:rsidRPr="00225D88" w:rsidRDefault="00BD3B84" w:rsidP="002101B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rsidP="002101B4">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BD3B84" w:rsidP="00472DFD">
            <w:pPr>
              <w:pStyle w:val="TableText"/>
              <w:widowControl w:val="0"/>
              <w:spacing w:before="120"/>
              <w:rPr>
                <w:rFonts w:ascii="Tahoma" w:hAnsi="Tahoma" w:cs="Tahoma"/>
                <w:sz w:val="13"/>
              </w:rPr>
            </w:pPr>
            <w:r w:rsidRPr="00225D88">
              <w:rPr>
                <w:rFonts w:ascii="Tahoma"/>
                <w:sz w:val="13"/>
                <w:lang w:val="pt-BR"/>
              </w:rPr>
              <w:t>A</w:t>
            </w:r>
          </w:p>
        </w:tc>
        <w:tc>
          <w:tcPr>
            <w:tcW w:w="540" w:type="dxa"/>
            <w:shd w:val="clear" w:color="auto" w:fill="FABF8F"/>
            <w:vAlign w:val="center"/>
          </w:tcPr>
          <w:p w:rsidR="00A63948" w:rsidRPr="00225D88" w:rsidRDefault="00A63948" w:rsidP="002101B4">
            <w:pPr>
              <w:pStyle w:val="TableText"/>
              <w:widowControl w:val="0"/>
              <w:rPr>
                <w:rFonts w:ascii="Tahoma" w:hAnsi="Tahoma" w:cs="Tahoma"/>
                <w:sz w:val="13"/>
              </w:rPr>
            </w:pPr>
          </w:p>
        </w:tc>
      </w:tr>
      <w:tr w:rsidR="00DD4589" w:rsidRPr="00225D88" w:rsidTr="00D96C9D">
        <w:trPr>
          <w:trHeight w:val="145"/>
        </w:trPr>
        <w:tc>
          <w:tcPr>
            <w:tcW w:w="2462" w:type="dxa"/>
            <w:shd w:val="clear" w:color="auto" w:fill="FFFFFF"/>
            <w:vAlign w:val="center"/>
          </w:tcPr>
          <w:p w:rsidR="00A63948" w:rsidRPr="00225D88" w:rsidRDefault="00A63948" w:rsidP="001F4899">
            <w:pPr>
              <w:pStyle w:val="ProductNames"/>
              <w:rPr>
                <w:rFonts w:ascii="Tahoma" w:hAnsi="Tahoma" w:cs="Tahoma"/>
                <w:sz w:val="14"/>
                <w:szCs w:val="14"/>
              </w:rPr>
            </w:pPr>
            <w:bookmarkStart w:id="397" w:name="_Toc325608992"/>
            <w:bookmarkStart w:id="398" w:name="_Toc328570306"/>
            <w:bookmarkEnd w:id="397"/>
            <w:r w:rsidRPr="00225D88">
              <w:rPr>
                <w:rFonts w:ascii="Tahoma" w:hAnsi="Tahoma" w:cs="Tahoma"/>
                <w:sz w:val="14"/>
                <w:szCs w:val="14"/>
                <w:lang w:val="pt-BR"/>
              </w:rPr>
              <w:t>CAL do Project Server 2010</w:t>
            </w:r>
            <w:bookmarkEnd w:id="398"/>
            <w:r w:rsidRPr="00225D88">
              <w:rPr>
                <w:rFonts w:ascii="Tahoma" w:hAnsi="Tahoma" w:cs="Tahoma"/>
                <w:sz w:val="14"/>
                <w:szCs w:val="14"/>
              </w:rPr>
              <w:t xml:space="preserve"> </w:t>
            </w:r>
          </w:p>
        </w:tc>
        <w:tc>
          <w:tcPr>
            <w:tcW w:w="432" w:type="dxa"/>
            <w:shd w:val="clear" w:color="auto" w:fill="FFFFFF"/>
            <w:vAlign w:val="center"/>
          </w:tcPr>
          <w:p w:rsidR="00A63948" w:rsidRPr="00225D88" w:rsidRDefault="00A63948" w:rsidP="002101B4">
            <w:pPr>
              <w:pStyle w:val="TableText"/>
              <w:widowControl w:val="0"/>
              <w:rPr>
                <w:rStyle w:val="EndnoteReference"/>
                <w:rFonts w:cs="Tahoma"/>
                <w:color w:val="000000"/>
                <w:sz w:val="13"/>
                <w:szCs w:val="13"/>
                <w:u w:val="single"/>
              </w:rPr>
            </w:pPr>
          </w:p>
        </w:tc>
        <w:tc>
          <w:tcPr>
            <w:tcW w:w="450" w:type="dxa"/>
            <w:shd w:val="clear" w:color="auto" w:fill="FFFFFF"/>
            <w:vAlign w:val="center"/>
          </w:tcPr>
          <w:p w:rsidR="00A63948" w:rsidRPr="00225D88" w:rsidRDefault="00BD3B84" w:rsidP="002101B4">
            <w:pPr>
              <w:pStyle w:val="TableText"/>
              <w:widowControl w:val="0"/>
              <w:spacing w:before="80"/>
              <w:rPr>
                <w:rFonts w:ascii="Tahoma" w:hAnsi="Tahoma" w:cs="Tahoma"/>
                <w:sz w:val="13"/>
              </w:rPr>
            </w:pPr>
            <w:r w:rsidRPr="00225D88">
              <w:rPr>
                <w:rFonts w:ascii="Tahoma"/>
                <w:sz w:val="14"/>
              </w:rPr>
              <w:t>04/10</w:t>
            </w:r>
          </w:p>
        </w:tc>
        <w:tc>
          <w:tcPr>
            <w:tcW w:w="369" w:type="dxa"/>
            <w:tcBorders>
              <w:right w:val="single" w:sz="18" w:space="0" w:color="auto"/>
            </w:tcBorders>
            <w:shd w:val="clear" w:color="auto" w:fill="FFFFFF"/>
            <w:vAlign w:val="center"/>
          </w:tcPr>
          <w:p w:rsidR="00A63948" w:rsidRPr="00225D88" w:rsidRDefault="00BD3B84" w:rsidP="002101B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A63948" w:rsidRPr="00225D88" w:rsidRDefault="00BD3B84" w:rsidP="002101B4">
            <w:pPr>
              <w:pStyle w:val="TableText"/>
              <w:widowControl w:val="0"/>
              <w:rPr>
                <w:rFonts w:ascii="Tahoma" w:hAnsi="Tahoma" w:cs="Tahoma"/>
                <w:sz w:val="13"/>
                <w:szCs w:val="13"/>
              </w:rPr>
            </w:pPr>
            <w:r w:rsidRPr="00225D88">
              <w:rPr>
                <w:rFonts w:ascii="Tahoma" w:hAnsi="Tahoma" w:cs="Tahoma"/>
                <w:sz w:val="13"/>
                <w:szCs w:val="13"/>
              </w:rPr>
              <w:t>1</w:t>
            </w:r>
          </w:p>
        </w:tc>
        <w:tc>
          <w:tcPr>
            <w:tcW w:w="351" w:type="dxa"/>
            <w:shd w:val="clear" w:color="auto" w:fill="FFFFFF"/>
            <w:vAlign w:val="center"/>
          </w:tcPr>
          <w:p w:rsidR="00A63948" w:rsidRPr="00225D88" w:rsidRDefault="00BD3B84" w:rsidP="002101B4">
            <w:pPr>
              <w:pStyle w:val="TableText"/>
              <w:widowControl w:val="0"/>
              <w:rPr>
                <w:rFonts w:ascii="Tahoma" w:hAnsi="Tahoma" w:cs="Tahoma"/>
                <w:sz w:val="13"/>
                <w:szCs w:val="13"/>
              </w:rPr>
            </w:pPr>
            <w:r w:rsidRPr="00225D88">
              <w:rPr>
                <w:rFonts w:ascii="Tahoma" w:hAnsi="Tahoma" w:cs="Tahoma"/>
                <w:sz w:val="13"/>
                <w:szCs w:val="13"/>
              </w:rPr>
              <w:t>3</w:t>
            </w:r>
          </w:p>
        </w:tc>
        <w:tc>
          <w:tcPr>
            <w:tcW w:w="351" w:type="dxa"/>
            <w:shd w:val="clear" w:color="auto" w:fill="FFFFFF"/>
            <w:vAlign w:val="center"/>
          </w:tcPr>
          <w:p w:rsidR="00A63948" w:rsidRPr="00225D88" w:rsidRDefault="00BD3B84" w:rsidP="002101B4">
            <w:pPr>
              <w:pStyle w:val="TableText"/>
              <w:widowControl w:val="0"/>
              <w:rPr>
                <w:rFonts w:ascii="Tahoma" w:hAnsi="Tahoma" w:cs="Tahoma"/>
                <w:sz w:val="13"/>
                <w:szCs w:val="13"/>
              </w:rPr>
            </w:pPr>
            <w:r w:rsidRPr="00225D88">
              <w:rPr>
                <w:rFonts w:ascii="Tahoma" w:hAnsi="Tahoma" w:cs="Tahoma"/>
                <w:sz w:val="13"/>
                <w:szCs w:val="13"/>
              </w:rPr>
              <w:t>2</w:t>
            </w:r>
          </w:p>
        </w:tc>
        <w:tc>
          <w:tcPr>
            <w:tcW w:w="360" w:type="dxa"/>
            <w:shd w:val="clear" w:color="auto" w:fill="FFFFFF"/>
            <w:vAlign w:val="center"/>
          </w:tcPr>
          <w:p w:rsidR="00A63948" w:rsidRPr="00225D88" w:rsidRDefault="00BD3B84" w:rsidP="002101B4">
            <w:pPr>
              <w:pStyle w:val="TableText"/>
              <w:widowControl w:val="0"/>
              <w:rPr>
                <w:rFonts w:ascii="Tahoma" w:hAnsi="Tahoma" w:cs="Tahoma"/>
                <w:sz w:val="13"/>
                <w:szCs w:val="13"/>
              </w:rPr>
            </w:pPr>
            <w:r w:rsidRPr="00225D88">
              <w:rPr>
                <w:rFonts w:ascii="Tahoma" w:hAnsi="Tahoma" w:cs="Tahoma"/>
                <w:sz w:val="13"/>
                <w:szCs w:val="13"/>
              </w:rPr>
              <w:t>2</w:t>
            </w:r>
          </w:p>
        </w:tc>
        <w:tc>
          <w:tcPr>
            <w:tcW w:w="360" w:type="dxa"/>
            <w:gridSpan w:val="2"/>
            <w:shd w:val="clear" w:color="auto" w:fill="FFFFFF"/>
            <w:vAlign w:val="center"/>
          </w:tcPr>
          <w:p w:rsidR="00A63948" w:rsidRPr="00225D88" w:rsidRDefault="00BD3B84" w:rsidP="002101B4">
            <w:pPr>
              <w:pStyle w:val="TableText"/>
              <w:widowControl w:val="0"/>
              <w:rPr>
                <w:rFonts w:ascii="Tahoma" w:hAnsi="Tahoma" w:cs="Tahoma"/>
                <w:sz w:val="13"/>
                <w:szCs w:val="13"/>
              </w:rPr>
            </w:pPr>
            <w:r w:rsidRPr="00225D88">
              <w:rPr>
                <w:rFonts w:ascii="Tahoma" w:hAnsi="Tahoma" w:cs="Tahoma"/>
                <w:sz w:val="13"/>
                <w:szCs w:val="13"/>
              </w:rPr>
              <w:t>2</w:t>
            </w:r>
          </w:p>
        </w:tc>
        <w:tc>
          <w:tcPr>
            <w:tcW w:w="333" w:type="dxa"/>
            <w:shd w:val="clear" w:color="auto" w:fill="FFFFFF"/>
            <w:vAlign w:val="center"/>
          </w:tcPr>
          <w:p w:rsidR="00A63948" w:rsidRPr="00225D88" w:rsidRDefault="00BD3B84" w:rsidP="002101B4">
            <w:pPr>
              <w:pStyle w:val="TableText"/>
              <w:widowControl w:val="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FFFFF"/>
            <w:vAlign w:val="center"/>
          </w:tcPr>
          <w:p w:rsidR="00A63948" w:rsidRPr="00225D88" w:rsidRDefault="00BD3B84" w:rsidP="002101B4">
            <w:pPr>
              <w:pStyle w:val="TableText"/>
              <w:widowControl w:val="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FFFFF"/>
            <w:vAlign w:val="center"/>
          </w:tcPr>
          <w:p w:rsidR="00A63948" w:rsidRPr="00225D88" w:rsidRDefault="00BD3B84" w:rsidP="002101B4">
            <w:pPr>
              <w:pStyle w:val="TableText"/>
              <w:widowControl w:val="0"/>
              <w:rPr>
                <w:rFonts w:ascii="Tahoma" w:hAnsi="Tahoma" w:cs="Tahoma"/>
                <w:sz w:val="13"/>
                <w:szCs w:val="13"/>
              </w:rPr>
            </w:pPr>
            <w:r w:rsidRPr="00225D88">
              <w:rPr>
                <w:rFonts w:ascii="Tahoma" w:hAnsi="Tahoma" w:cs="Tahoma"/>
                <w:sz w:val="13"/>
                <w:szCs w:val="13"/>
              </w:rPr>
              <w:t>1</w:t>
            </w:r>
          </w:p>
        </w:tc>
        <w:tc>
          <w:tcPr>
            <w:tcW w:w="513" w:type="dxa"/>
            <w:shd w:val="clear" w:color="auto" w:fill="FFFFFF"/>
            <w:vAlign w:val="center"/>
          </w:tcPr>
          <w:p w:rsidR="00A63948" w:rsidRPr="00225D88" w:rsidRDefault="00BD3B84" w:rsidP="002101B4">
            <w:pPr>
              <w:pStyle w:val="TableText"/>
              <w:widowControl w:val="0"/>
              <w:rPr>
                <w:rFonts w:ascii="Tahoma" w:hAnsi="Tahoma" w:cs="Tahoma"/>
                <w:sz w:val="13"/>
                <w:szCs w:val="13"/>
              </w:rPr>
            </w:pPr>
            <w:r w:rsidRPr="00225D88">
              <w:rPr>
                <w:rFonts w:ascii="Tahoma" w:hAnsi="Tahoma" w:cs="Tahoma"/>
                <w:sz w:val="13"/>
                <w:szCs w:val="13"/>
              </w:rPr>
              <w:t>2</w:t>
            </w:r>
          </w:p>
        </w:tc>
        <w:tc>
          <w:tcPr>
            <w:tcW w:w="387" w:type="dxa"/>
            <w:tcBorders>
              <w:right w:val="single" w:sz="18" w:space="0" w:color="auto"/>
            </w:tcBorders>
            <w:shd w:val="clear" w:color="auto" w:fill="FFFFFF"/>
            <w:vAlign w:val="center"/>
          </w:tcPr>
          <w:p w:rsidR="00A63948" w:rsidRPr="00225D88" w:rsidRDefault="00BD3B84" w:rsidP="002101B4">
            <w:pPr>
              <w:pStyle w:val="TableText"/>
              <w:widowControl w:val="0"/>
              <w:rPr>
                <w:rFonts w:ascii="Tahoma" w:hAnsi="Tahoma" w:cs="Tahoma"/>
                <w:sz w:val="13"/>
                <w:szCs w:val="13"/>
              </w:rPr>
            </w:pPr>
            <w:r w:rsidRPr="00225D88">
              <w:rPr>
                <w:rFonts w:ascii="Tahoma" w:hAnsi="Tahoma" w:cs="Tahoma"/>
                <w:sz w:val="13"/>
                <w:szCs w:val="13"/>
              </w:rPr>
              <w:t>1</w:t>
            </w:r>
          </w:p>
        </w:tc>
        <w:tc>
          <w:tcPr>
            <w:tcW w:w="468" w:type="dxa"/>
            <w:tcBorders>
              <w:left w:val="single" w:sz="18" w:space="0" w:color="auto"/>
            </w:tcBorders>
            <w:shd w:val="clear" w:color="auto" w:fill="FFFFFF"/>
            <w:vAlign w:val="center"/>
          </w:tcPr>
          <w:p w:rsidR="00A63948" w:rsidRPr="00225D88" w:rsidRDefault="00A63948" w:rsidP="002101B4">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A63948" w:rsidRPr="00225D88" w:rsidRDefault="00BD3B84" w:rsidP="002101B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rsidP="002101B4">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472DFD">
            <w:pPr>
              <w:pStyle w:val="TableText"/>
              <w:widowControl w:val="0"/>
              <w:spacing w:before="120"/>
              <w:rPr>
                <w:rFonts w:ascii="Tahoma" w:hAnsi="Tahoma" w:cs="Tahoma"/>
                <w:sz w:val="13"/>
              </w:rPr>
            </w:pPr>
            <w:r w:rsidRPr="00225D88">
              <w:rPr>
                <w:rFonts w:ascii="Tahoma"/>
                <w:sz w:val="13"/>
                <w:lang w:val="pt-BR"/>
              </w:rPr>
              <w:t>A</w:t>
            </w:r>
          </w:p>
        </w:tc>
        <w:tc>
          <w:tcPr>
            <w:tcW w:w="540" w:type="dxa"/>
            <w:shd w:val="clear" w:color="auto" w:fill="FFFFFF"/>
            <w:vAlign w:val="center"/>
          </w:tcPr>
          <w:p w:rsidR="00A63948" w:rsidRPr="00225D88" w:rsidRDefault="00A63948" w:rsidP="002101B4">
            <w:pPr>
              <w:pStyle w:val="TableText"/>
              <w:widowControl w:val="0"/>
              <w:rPr>
                <w:rFonts w:ascii="Tahoma" w:hAnsi="Tahoma" w:cs="Tahoma"/>
                <w:sz w:val="13"/>
              </w:rPr>
            </w:pPr>
          </w:p>
        </w:tc>
      </w:tr>
      <w:tr w:rsidR="00DD4589" w:rsidRPr="00225D88" w:rsidTr="00D96C9D">
        <w:trPr>
          <w:trHeight w:val="145"/>
        </w:trPr>
        <w:tc>
          <w:tcPr>
            <w:tcW w:w="2462" w:type="dxa"/>
            <w:shd w:val="clear" w:color="auto" w:fill="FABF8F"/>
            <w:vAlign w:val="center"/>
          </w:tcPr>
          <w:p w:rsidR="00A63948" w:rsidRPr="00225D88" w:rsidRDefault="00A63948" w:rsidP="001F4899">
            <w:pPr>
              <w:pStyle w:val="ProductNames"/>
              <w:rPr>
                <w:rFonts w:ascii="Tahoma" w:hAnsi="Tahoma" w:cs="Tahoma"/>
                <w:sz w:val="14"/>
                <w:szCs w:val="14"/>
              </w:rPr>
            </w:pPr>
            <w:bookmarkStart w:id="399" w:name="_Toc325608993"/>
            <w:bookmarkStart w:id="400" w:name="_Toc328570307"/>
            <w:bookmarkEnd w:id="399"/>
            <w:r w:rsidRPr="00225D88">
              <w:rPr>
                <w:rFonts w:ascii="Tahoma" w:hAnsi="Tahoma" w:cs="Tahoma"/>
                <w:sz w:val="14"/>
                <w:szCs w:val="14"/>
                <w:lang w:val="pt-BR"/>
              </w:rPr>
              <w:t>Search Server 2010</w:t>
            </w:r>
            <w:bookmarkEnd w:id="400"/>
          </w:p>
        </w:tc>
        <w:tc>
          <w:tcPr>
            <w:tcW w:w="432" w:type="dxa"/>
            <w:shd w:val="clear" w:color="auto" w:fill="FABF8F"/>
            <w:vAlign w:val="center"/>
          </w:tcPr>
          <w:p w:rsidR="00A63948" w:rsidRPr="00225D88" w:rsidRDefault="00875C88" w:rsidP="00D41F45">
            <w:pPr>
              <w:pStyle w:val="TableText"/>
              <w:widowControl w:val="0"/>
              <w:spacing w:before="120"/>
              <w:rPr>
                <w:rStyle w:val="EndnoteReference"/>
                <w:rFonts w:cs="Tahoma"/>
                <w:color w:val="000000"/>
                <w:sz w:val="13"/>
                <w:szCs w:val="13"/>
                <w:u w:val="single"/>
              </w:rPr>
            </w:pPr>
            <w:hyperlink w:anchor="_75_Search_Server" w:history="1">
              <w:r w:rsidR="00BD3B84" w:rsidRPr="00225D88">
                <w:rPr>
                  <w:rStyle w:val="Hyperlink"/>
                  <w:rFonts w:hAnsi="Times New Roman"/>
                  <w:b/>
                  <w:sz w:val="13"/>
                </w:rPr>
                <w:t>75</w:t>
              </w:r>
            </w:hyperlink>
          </w:p>
        </w:tc>
        <w:tc>
          <w:tcPr>
            <w:tcW w:w="450" w:type="dxa"/>
            <w:shd w:val="clear" w:color="auto" w:fill="FABF8F"/>
          </w:tcPr>
          <w:p w:rsidR="00A63948" w:rsidRPr="00225D88" w:rsidRDefault="00BD3B84" w:rsidP="00D41F45">
            <w:pPr>
              <w:pStyle w:val="TableText"/>
              <w:widowControl w:val="0"/>
              <w:spacing w:before="80"/>
              <w:rPr>
                <w:rFonts w:ascii="Tahoma" w:hAnsi="Tahoma" w:cs="Tahoma"/>
                <w:sz w:val="13"/>
              </w:rPr>
            </w:pPr>
            <w:r w:rsidRPr="00225D88">
              <w:rPr>
                <w:rFonts w:ascii="Tahoma"/>
                <w:sz w:val="13"/>
              </w:rPr>
              <w:t>04/10</w:t>
            </w:r>
          </w:p>
        </w:tc>
        <w:tc>
          <w:tcPr>
            <w:tcW w:w="369" w:type="dxa"/>
            <w:tcBorders>
              <w:right w:val="single" w:sz="18" w:space="0" w:color="auto"/>
            </w:tcBorders>
            <w:shd w:val="clear" w:color="auto" w:fill="FABF8F"/>
            <w:vAlign w:val="center"/>
          </w:tcPr>
          <w:p w:rsidR="00A63948" w:rsidRPr="00225D88" w:rsidRDefault="00BD3B84" w:rsidP="00D41F45">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125</w:t>
            </w:r>
          </w:p>
        </w:tc>
        <w:tc>
          <w:tcPr>
            <w:tcW w:w="351" w:type="dxa"/>
            <w:shd w:val="clear" w:color="auto" w:fill="FABF8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313</w:t>
            </w:r>
          </w:p>
        </w:tc>
        <w:tc>
          <w:tcPr>
            <w:tcW w:w="351" w:type="dxa"/>
            <w:shd w:val="clear" w:color="auto" w:fill="FABF8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250</w:t>
            </w:r>
          </w:p>
        </w:tc>
        <w:tc>
          <w:tcPr>
            <w:tcW w:w="360" w:type="dxa"/>
            <w:shd w:val="clear" w:color="auto" w:fill="FABF8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188</w:t>
            </w:r>
          </w:p>
        </w:tc>
        <w:tc>
          <w:tcPr>
            <w:tcW w:w="360" w:type="dxa"/>
            <w:gridSpan w:val="2"/>
            <w:shd w:val="clear" w:color="auto" w:fill="FABF8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188</w:t>
            </w:r>
          </w:p>
        </w:tc>
        <w:tc>
          <w:tcPr>
            <w:tcW w:w="333" w:type="dxa"/>
            <w:shd w:val="clear" w:color="auto" w:fill="FABF8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125</w:t>
            </w:r>
          </w:p>
        </w:tc>
        <w:tc>
          <w:tcPr>
            <w:tcW w:w="378" w:type="dxa"/>
            <w:tcBorders>
              <w:right w:val="single" w:sz="18" w:space="0" w:color="auto"/>
            </w:tcBorders>
            <w:shd w:val="clear" w:color="auto" w:fill="FABF8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63</w:t>
            </w:r>
          </w:p>
        </w:tc>
        <w:tc>
          <w:tcPr>
            <w:tcW w:w="405" w:type="dxa"/>
            <w:tcBorders>
              <w:left w:val="single" w:sz="18" w:space="0" w:color="auto"/>
            </w:tcBorders>
            <w:shd w:val="clear" w:color="auto" w:fill="FABF8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125</w:t>
            </w:r>
          </w:p>
        </w:tc>
        <w:tc>
          <w:tcPr>
            <w:tcW w:w="513" w:type="dxa"/>
            <w:shd w:val="clear" w:color="auto" w:fill="FABF8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250</w:t>
            </w:r>
          </w:p>
        </w:tc>
        <w:tc>
          <w:tcPr>
            <w:tcW w:w="387" w:type="dxa"/>
            <w:tcBorders>
              <w:right w:val="single" w:sz="18" w:space="0" w:color="auto"/>
            </w:tcBorders>
            <w:shd w:val="clear" w:color="auto" w:fill="FABF8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125</w:t>
            </w:r>
          </w:p>
        </w:tc>
        <w:tc>
          <w:tcPr>
            <w:tcW w:w="468" w:type="dxa"/>
            <w:tcBorders>
              <w:left w:val="single" w:sz="18" w:space="0" w:color="auto"/>
            </w:tcBorders>
            <w:shd w:val="clear" w:color="auto" w:fill="FABF8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125</w:t>
            </w:r>
          </w:p>
        </w:tc>
        <w:tc>
          <w:tcPr>
            <w:tcW w:w="414" w:type="dxa"/>
            <w:tcBorders>
              <w:right w:val="single" w:sz="18" w:space="0" w:color="auto"/>
            </w:tcBorders>
            <w:shd w:val="clear" w:color="auto" w:fill="FABF8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A63948" w:rsidRPr="00225D88" w:rsidRDefault="00BD3B84" w:rsidP="00472DFD">
            <w:pPr>
              <w:pStyle w:val="TableText"/>
              <w:widowControl w:val="0"/>
              <w:spacing w:before="120"/>
              <w:rPr>
                <w:rFonts w:ascii="Tahoma" w:hAnsi="Tahoma" w:cs="Tahoma"/>
                <w:sz w:val="13"/>
              </w:rPr>
            </w:pPr>
            <w:r w:rsidRPr="00225D88">
              <w:rPr>
                <w:rFonts w:ascii="Tahoma"/>
                <w:sz w:val="13"/>
                <w:lang w:val="pt-BR"/>
              </w:rPr>
              <w:t>A</w:t>
            </w:r>
          </w:p>
        </w:tc>
        <w:tc>
          <w:tcPr>
            <w:tcW w:w="540" w:type="dxa"/>
            <w:shd w:val="clear" w:color="auto" w:fill="FABF8F"/>
            <w:vAlign w:val="center"/>
          </w:tcPr>
          <w:p w:rsidR="00A63948" w:rsidRPr="00225D88" w:rsidRDefault="00A63948" w:rsidP="00D41F45">
            <w:pPr>
              <w:pStyle w:val="TableText"/>
              <w:widowControl w:val="0"/>
              <w:rPr>
                <w:rFonts w:ascii="Tahoma" w:hAnsi="Tahoma" w:cs="Tahoma"/>
                <w:sz w:val="13"/>
              </w:rPr>
            </w:pPr>
          </w:p>
        </w:tc>
      </w:tr>
      <w:tr w:rsidR="00DD4589" w:rsidRPr="00225D88" w:rsidTr="00D96C9D">
        <w:trPr>
          <w:trHeight w:val="145"/>
        </w:trPr>
        <w:tc>
          <w:tcPr>
            <w:tcW w:w="2462" w:type="dxa"/>
            <w:shd w:val="clear" w:color="auto" w:fill="FFFFFF"/>
            <w:vAlign w:val="center"/>
          </w:tcPr>
          <w:p w:rsidR="00A63948" w:rsidRPr="00225D88" w:rsidRDefault="00BD3B84" w:rsidP="004F369F">
            <w:pPr>
              <w:pStyle w:val="ProductNames"/>
              <w:spacing w:before="0" w:after="0"/>
              <w:rPr>
                <w:rFonts w:ascii="Tahoma" w:hAnsi="Tahoma" w:cs="Tahoma"/>
                <w:b/>
                <w:sz w:val="14"/>
                <w:szCs w:val="14"/>
              </w:rPr>
            </w:pPr>
            <w:bookmarkStart w:id="401" w:name="_Toc325608994"/>
            <w:bookmarkStart w:id="402" w:name="_Toc328570308"/>
            <w:bookmarkEnd w:id="401"/>
            <w:r w:rsidRPr="00225D88">
              <w:rPr>
                <w:rFonts w:ascii="Tahoma" w:hAnsi="Tahoma" w:cs="Tahoma"/>
                <w:sz w:val="14"/>
                <w:szCs w:val="14"/>
                <w:lang w:val="pt-BR"/>
              </w:rPr>
              <w:t>Armazenamento Extra do SharePoint™ Online de 1 GB (SL Complementar)</w:t>
            </w:r>
            <w:bookmarkEnd w:id="402"/>
          </w:p>
        </w:tc>
        <w:tc>
          <w:tcPr>
            <w:tcW w:w="432" w:type="dxa"/>
            <w:shd w:val="clear" w:color="auto" w:fill="FFFFFF"/>
            <w:vAlign w:val="center"/>
          </w:tcPr>
          <w:p w:rsidR="00A63948" w:rsidRPr="00225D88" w:rsidRDefault="00A63948" w:rsidP="002101B4">
            <w:pPr>
              <w:pStyle w:val="TableText"/>
              <w:widowControl w:val="0"/>
              <w:rPr>
                <w:b/>
                <w:color w:val="000000"/>
                <w:sz w:val="13"/>
                <w:szCs w:val="13"/>
                <w:u w:val="single"/>
              </w:rPr>
            </w:pPr>
          </w:p>
        </w:tc>
        <w:tc>
          <w:tcPr>
            <w:tcW w:w="450" w:type="dxa"/>
            <w:shd w:val="clear" w:color="auto" w:fill="FFFFFF"/>
          </w:tcPr>
          <w:p w:rsidR="00A63948" w:rsidRPr="00225D88" w:rsidDel="008F575D" w:rsidRDefault="00BD3B84" w:rsidP="002101B4">
            <w:pPr>
              <w:pStyle w:val="TableText"/>
              <w:widowControl w:val="0"/>
              <w:spacing w:before="80"/>
              <w:rPr>
                <w:rFonts w:ascii="Tahoma" w:hAnsi="Tahoma" w:cs="Tahoma"/>
                <w:sz w:val="13"/>
              </w:rPr>
            </w:pPr>
            <w:r w:rsidRPr="00225D88">
              <w:rPr>
                <w:rFonts w:ascii="Tahoma"/>
                <w:sz w:val="13"/>
              </w:rPr>
              <w:t>06/11</w:t>
            </w:r>
          </w:p>
        </w:tc>
        <w:tc>
          <w:tcPr>
            <w:tcW w:w="369" w:type="dxa"/>
            <w:tcBorders>
              <w:right w:val="single" w:sz="18" w:space="0" w:color="auto"/>
            </w:tcBorders>
            <w:shd w:val="clear" w:color="auto" w:fill="FFFFFF"/>
            <w:vAlign w:val="center"/>
          </w:tcPr>
          <w:p w:rsidR="00A63948" w:rsidRPr="00225D88" w:rsidRDefault="00A63948" w:rsidP="002101B4">
            <w:pPr>
              <w:pStyle w:val="TableText"/>
              <w:widowControl w:val="0"/>
              <w:rPr>
                <w:rFonts w:ascii="Tahoma" w:hAnsi="Tahoma" w:cs="Tahoma"/>
                <w:sz w:val="13"/>
              </w:rPr>
            </w:pPr>
          </w:p>
        </w:tc>
        <w:tc>
          <w:tcPr>
            <w:tcW w:w="342" w:type="dxa"/>
            <w:tcBorders>
              <w:left w:val="single" w:sz="18" w:space="0" w:color="auto"/>
            </w:tcBorders>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351" w:type="dxa"/>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351" w:type="dxa"/>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360" w:type="dxa"/>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360" w:type="dxa"/>
            <w:gridSpan w:val="2"/>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333" w:type="dxa"/>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378" w:type="dxa"/>
            <w:tcBorders>
              <w:right w:val="single" w:sz="18" w:space="0" w:color="auto"/>
            </w:tcBorders>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513" w:type="dxa"/>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A63948" w:rsidRPr="00225D88" w:rsidRDefault="00BD3B84" w:rsidP="002101B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1323" w:type="dxa"/>
            <w:shd w:val="clear" w:color="auto" w:fill="FFFFFF"/>
          </w:tcPr>
          <w:p w:rsidR="00A63948" w:rsidRPr="00225D88" w:rsidRDefault="00A63948" w:rsidP="00472DFD">
            <w:pPr>
              <w:pStyle w:val="TableText"/>
              <w:widowControl w:val="0"/>
              <w:spacing w:before="120"/>
              <w:rPr>
                <w:rFonts w:ascii="Tahoma" w:hAnsi="Tahoma" w:cs="Tahoma"/>
                <w:sz w:val="13"/>
              </w:rPr>
            </w:pPr>
          </w:p>
        </w:tc>
        <w:tc>
          <w:tcPr>
            <w:tcW w:w="540" w:type="dxa"/>
            <w:shd w:val="clear" w:color="auto" w:fill="FFFFFF"/>
            <w:vAlign w:val="center"/>
          </w:tcPr>
          <w:p w:rsidR="00A63948" w:rsidRPr="00225D88" w:rsidRDefault="00A63948" w:rsidP="002101B4">
            <w:pPr>
              <w:pStyle w:val="TableText"/>
              <w:widowControl w:val="0"/>
              <w:rPr>
                <w:rFonts w:ascii="Tahoma" w:hAnsi="Tahoma" w:cs="Tahoma"/>
                <w:sz w:val="13"/>
              </w:rPr>
            </w:pPr>
          </w:p>
        </w:tc>
      </w:tr>
      <w:tr w:rsidR="00DD4589" w:rsidRPr="00225D88" w:rsidTr="00D96C9D">
        <w:trPr>
          <w:trHeight w:val="145"/>
        </w:trPr>
        <w:tc>
          <w:tcPr>
            <w:tcW w:w="2462" w:type="dxa"/>
            <w:shd w:val="clear" w:color="auto" w:fill="FABF8F"/>
            <w:vAlign w:val="center"/>
          </w:tcPr>
          <w:p w:rsidR="00A63948" w:rsidRPr="00225D88" w:rsidRDefault="00BD3B84" w:rsidP="004F369F">
            <w:pPr>
              <w:pStyle w:val="ProductNames"/>
              <w:spacing w:before="0" w:after="0"/>
              <w:rPr>
                <w:rFonts w:ascii="Tahoma" w:hAnsi="Tahoma" w:cs="Tahoma"/>
                <w:b/>
                <w:sz w:val="14"/>
                <w:szCs w:val="14"/>
              </w:rPr>
            </w:pPr>
            <w:bookmarkStart w:id="403" w:name="_Toc325608995"/>
            <w:bookmarkStart w:id="404" w:name="_Toc328570309"/>
            <w:bookmarkEnd w:id="403"/>
            <w:r w:rsidRPr="00225D88">
              <w:rPr>
                <w:rFonts w:ascii="Tahoma" w:hAnsi="Tahoma" w:cs="Tahoma"/>
                <w:sz w:val="14"/>
                <w:szCs w:val="14"/>
                <w:lang w:val="pt-BR"/>
              </w:rPr>
              <w:t>Armazenamento Extra do SharePoint™ Online de A 1 GB (SL Complementar)</w:t>
            </w:r>
            <w:bookmarkEnd w:id="404"/>
          </w:p>
        </w:tc>
        <w:tc>
          <w:tcPr>
            <w:tcW w:w="432" w:type="dxa"/>
            <w:shd w:val="clear" w:color="auto" w:fill="FABF8F"/>
            <w:vAlign w:val="center"/>
          </w:tcPr>
          <w:p w:rsidR="00A63948" w:rsidRPr="00225D88" w:rsidRDefault="00A63948" w:rsidP="002101B4">
            <w:pPr>
              <w:pStyle w:val="TableText"/>
              <w:widowControl w:val="0"/>
              <w:rPr>
                <w:rFonts w:cs="Tahoma"/>
                <w:b/>
                <w:color w:val="0000FF"/>
                <w:sz w:val="13"/>
                <w:szCs w:val="13"/>
                <w:u w:val="single"/>
              </w:rPr>
            </w:pPr>
          </w:p>
        </w:tc>
        <w:tc>
          <w:tcPr>
            <w:tcW w:w="450" w:type="dxa"/>
            <w:shd w:val="clear" w:color="auto" w:fill="FABF8F"/>
          </w:tcPr>
          <w:p w:rsidR="00A63948" w:rsidRPr="00225D88" w:rsidRDefault="00BD3B84" w:rsidP="002101B4">
            <w:pPr>
              <w:pStyle w:val="TableText"/>
              <w:widowControl w:val="0"/>
              <w:spacing w:before="80"/>
              <w:rPr>
                <w:rFonts w:ascii="Tahoma" w:hAnsi="Tahoma" w:cs="Tahoma"/>
                <w:sz w:val="13"/>
              </w:rPr>
            </w:pPr>
            <w:r w:rsidRPr="00225D88">
              <w:rPr>
                <w:rFonts w:ascii="Tahoma"/>
                <w:sz w:val="13"/>
              </w:rPr>
              <w:t>06/12</w:t>
            </w:r>
          </w:p>
        </w:tc>
        <w:tc>
          <w:tcPr>
            <w:tcW w:w="369" w:type="dxa"/>
            <w:tcBorders>
              <w:right w:val="single" w:sz="18" w:space="0" w:color="auto"/>
            </w:tcBorders>
            <w:shd w:val="clear" w:color="auto" w:fill="FABF8F"/>
            <w:vAlign w:val="center"/>
          </w:tcPr>
          <w:p w:rsidR="00A63948" w:rsidRPr="00225D88" w:rsidRDefault="00A63948" w:rsidP="002101B4">
            <w:pPr>
              <w:pStyle w:val="TableText"/>
              <w:widowControl w:val="0"/>
              <w:rPr>
                <w:rFonts w:ascii="Tahoma" w:hAnsi="Tahoma" w:cs="Tahoma"/>
                <w:sz w:val="13"/>
              </w:rPr>
            </w:pPr>
          </w:p>
        </w:tc>
        <w:tc>
          <w:tcPr>
            <w:tcW w:w="342" w:type="dxa"/>
            <w:tcBorders>
              <w:left w:val="single" w:sz="18" w:space="0" w:color="auto"/>
            </w:tcBorders>
            <w:shd w:val="clear" w:color="auto" w:fill="FABF8F"/>
            <w:vAlign w:val="center"/>
          </w:tcPr>
          <w:p w:rsidR="00A63948" w:rsidRPr="00225D88" w:rsidRDefault="00A63948" w:rsidP="002101B4">
            <w:pPr>
              <w:pStyle w:val="TableText"/>
              <w:widowControl w:val="0"/>
              <w:rPr>
                <w:rFonts w:ascii="Tahoma" w:hAnsi="Tahoma" w:cs="Tahoma"/>
                <w:sz w:val="13"/>
                <w:szCs w:val="13"/>
              </w:rPr>
            </w:pPr>
          </w:p>
        </w:tc>
        <w:tc>
          <w:tcPr>
            <w:tcW w:w="351" w:type="dxa"/>
            <w:shd w:val="clear" w:color="auto" w:fill="FABF8F"/>
            <w:vAlign w:val="center"/>
          </w:tcPr>
          <w:p w:rsidR="00A63948" w:rsidRPr="00225D88" w:rsidRDefault="00A63948" w:rsidP="002101B4">
            <w:pPr>
              <w:pStyle w:val="TableText"/>
              <w:widowControl w:val="0"/>
              <w:rPr>
                <w:rFonts w:ascii="Tahoma" w:hAnsi="Tahoma" w:cs="Tahoma"/>
                <w:sz w:val="13"/>
                <w:szCs w:val="13"/>
              </w:rPr>
            </w:pPr>
          </w:p>
        </w:tc>
        <w:tc>
          <w:tcPr>
            <w:tcW w:w="351" w:type="dxa"/>
            <w:shd w:val="clear" w:color="auto" w:fill="FABF8F"/>
            <w:vAlign w:val="center"/>
          </w:tcPr>
          <w:p w:rsidR="00A63948" w:rsidRPr="00225D88" w:rsidRDefault="00A63948" w:rsidP="002101B4">
            <w:pPr>
              <w:pStyle w:val="TableText"/>
              <w:widowControl w:val="0"/>
              <w:rPr>
                <w:rFonts w:ascii="Tahoma" w:hAnsi="Tahoma" w:cs="Tahoma"/>
                <w:sz w:val="13"/>
                <w:szCs w:val="13"/>
              </w:rPr>
            </w:pPr>
          </w:p>
        </w:tc>
        <w:tc>
          <w:tcPr>
            <w:tcW w:w="360" w:type="dxa"/>
            <w:shd w:val="clear" w:color="auto" w:fill="FABF8F"/>
            <w:vAlign w:val="center"/>
          </w:tcPr>
          <w:p w:rsidR="00A63948" w:rsidRPr="00225D88" w:rsidRDefault="00A63948" w:rsidP="002101B4">
            <w:pPr>
              <w:pStyle w:val="TableText"/>
              <w:widowControl w:val="0"/>
              <w:rPr>
                <w:rFonts w:ascii="Tahoma" w:hAnsi="Tahoma" w:cs="Tahoma"/>
                <w:sz w:val="13"/>
                <w:szCs w:val="13"/>
              </w:rPr>
            </w:pPr>
          </w:p>
        </w:tc>
        <w:tc>
          <w:tcPr>
            <w:tcW w:w="360" w:type="dxa"/>
            <w:gridSpan w:val="2"/>
            <w:shd w:val="clear" w:color="auto" w:fill="FABF8F"/>
            <w:vAlign w:val="center"/>
          </w:tcPr>
          <w:p w:rsidR="00A63948" w:rsidRPr="00225D88" w:rsidRDefault="00A63948" w:rsidP="002101B4">
            <w:pPr>
              <w:pStyle w:val="TableText"/>
              <w:widowControl w:val="0"/>
              <w:rPr>
                <w:rFonts w:ascii="Tahoma" w:hAnsi="Tahoma" w:cs="Tahoma"/>
                <w:sz w:val="13"/>
                <w:szCs w:val="13"/>
              </w:rPr>
            </w:pPr>
          </w:p>
        </w:tc>
        <w:tc>
          <w:tcPr>
            <w:tcW w:w="333" w:type="dxa"/>
            <w:shd w:val="clear" w:color="auto" w:fill="FABF8F"/>
            <w:vAlign w:val="center"/>
          </w:tcPr>
          <w:p w:rsidR="00A63948" w:rsidRPr="00225D88" w:rsidRDefault="00A63948" w:rsidP="002101B4">
            <w:pPr>
              <w:pStyle w:val="TableText"/>
              <w:widowControl w:val="0"/>
              <w:rPr>
                <w:rFonts w:ascii="Tahoma" w:hAnsi="Tahoma" w:cs="Tahoma"/>
                <w:sz w:val="13"/>
                <w:szCs w:val="13"/>
              </w:rPr>
            </w:pPr>
          </w:p>
        </w:tc>
        <w:tc>
          <w:tcPr>
            <w:tcW w:w="378" w:type="dxa"/>
            <w:tcBorders>
              <w:right w:val="single" w:sz="18" w:space="0" w:color="auto"/>
            </w:tcBorders>
            <w:shd w:val="clear" w:color="auto" w:fill="FABF8F"/>
            <w:vAlign w:val="center"/>
          </w:tcPr>
          <w:p w:rsidR="00A63948" w:rsidRPr="00225D88" w:rsidRDefault="00A63948" w:rsidP="002101B4">
            <w:pPr>
              <w:pStyle w:val="TableText"/>
              <w:widowControl w:val="0"/>
              <w:rPr>
                <w:rFonts w:ascii="Tahoma" w:hAnsi="Tahoma" w:cs="Tahoma"/>
                <w:sz w:val="13"/>
                <w:szCs w:val="13"/>
              </w:rPr>
            </w:pPr>
          </w:p>
        </w:tc>
        <w:tc>
          <w:tcPr>
            <w:tcW w:w="405" w:type="dxa"/>
            <w:tcBorders>
              <w:left w:val="single" w:sz="18" w:space="0" w:color="auto"/>
            </w:tcBorders>
            <w:shd w:val="clear" w:color="auto" w:fill="FABF8F"/>
            <w:vAlign w:val="center"/>
          </w:tcPr>
          <w:p w:rsidR="00A63948" w:rsidRPr="00225D88" w:rsidRDefault="00A63948" w:rsidP="002101B4">
            <w:pPr>
              <w:pStyle w:val="TableText"/>
              <w:widowControl w:val="0"/>
              <w:rPr>
                <w:rFonts w:ascii="Tahoma" w:hAnsi="Tahoma" w:cs="Tahoma"/>
                <w:sz w:val="13"/>
                <w:szCs w:val="13"/>
              </w:rPr>
            </w:pPr>
          </w:p>
        </w:tc>
        <w:tc>
          <w:tcPr>
            <w:tcW w:w="513" w:type="dxa"/>
            <w:shd w:val="clear" w:color="auto" w:fill="FABF8F"/>
            <w:vAlign w:val="center"/>
          </w:tcPr>
          <w:p w:rsidR="00A63948" w:rsidRPr="00225D88" w:rsidRDefault="00A63948" w:rsidP="002101B4">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A63948" w:rsidRPr="00225D88" w:rsidRDefault="00A63948" w:rsidP="002101B4">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A63948" w:rsidRPr="00225D88" w:rsidRDefault="00A63948" w:rsidP="002101B4">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A63948" w:rsidRPr="00225D88" w:rsidRDefault="00A63948" w:rsidP="002101B4">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rsidP="002101B4">
            <w:pPr>
              <w:pStyle w:val="TableText"/>
              <w:widowControl w:val="0"/>
              <w:rPr>
                <w:rFonts w:ascii="Tahoma" w:hAnsi="Tahoma" w:cs="Tahoma"/>
                <w:sz w:val="13"/>
                <w:szCs w:val="13"/>
              </w:rPr>
            </w:pPr>
          </w:p>
        </w:tc>
        <w:tc>
          <w:tcPr>
            <w:tcW w:w="1323" w:type="dxa"/>
            <w:shd w:val="clear" w:color="auto" w:fill="FABF8F"/>
          </w:tcPr>
          <w:p w:rsidR="00A63948" w:rsidRPr="00225D88" w:rsidRDefault="00BD3B84" w:rsidP="00472DFD">
            <w:pPr>
              <w:pStyle w:val="TableText"/>
              <w:widowControl w:val="0"/>
              <w:spacing w:before="120"/>
              <w:rPr>
                <w:rFonts w:ascii="Tahoma" w:hAnsi="Tahoma" w:cs="Tahoma"/>
                <w:sz w:val="13"/>
              </w:rPr>
            </w:pPr>
            <w:r w:rsidRPr="00225D88">
              <w:rPr>
                <w:rFonts w:ascii="Tahoma"/>
                <w:sz w:val="13"/>
                <w:lang w:val="pt-BR"/>
              </w:rPr>
              <w:t>A</w:t>
            </w:r>
          </w:p>
        </w:tc>
        <w:tc>
          <w:tcPr>
            <w:tcW w:w="540" w:type="dxa"/>
            <w:shd w:val="clear" w:color="auto" w:fill="FABF8F"/>
            <w:vAlign w:val="center"/>
          </w:tcPr>
          <w:p w:rsidR="00A63948" w:rsidRPr="00225D88" w:rsidRDefault="00A63948" w:rsidP="002101B4">
            <w:pPr>
              <w:pStyle w:val="TableText"/>
              <w:widowControl w:val="0"/>
              <w:rPr>
                <w:rFonts w:ascii="Tahoma" w:hAnsi="Tahoma" w:cs="Tahoma"/>
                <w:sz w:val="13"/>
              </w:rPr>
            </w:pPr>
          </w:p>
        </w:tc>
      </w:tr>
      <w:tr w:rsidR="00DD4589" w:rsidRPr="00225D88" w:rsidTr="00D96C9D">
        <w:trPr>
          <w:trHeight w:val="145"/>
        </w:trPr>
        <w:tc>
          <w:tcPr>
            <w:tcW w:w="2462" w:type="dxa"/>
            <w:shd w:val="clear" w:color="auto" w:fill="FFFFFF"/>
            <w:vAlign w:val="center"/>
          </w:tcPr>
          <w:p w:rsidR="00A63948" w:rsidRPr="00225D88" w:rsidRDefault="00BD3B84" w:rsidP="004F369F">
            <w:pPr>
              <w:pStyle w:val="ProductNames"/>
              <w:spacing w:before="0" w:after="0"/>
              <w:rPr>
                <w:rFonts w:ascii="Tahoma" w:hAnsi="Tahoma" w:cs="Tahoma"/>
                <w:b/>
                <w:sz w:val="14"/>
                <w:szCs w:val="14"/>
              </w:rPr>
            </w:pPr>
            <w:bookmarkStart w:id="405" w:name="_Toc325608996"/>
            <w:bookmarkStart w:id="406" w:name="_Toc328570310"/>
            <w:bookmarkEnd w:id="405"/>
            <w:r w:rsidRPr="00225D88">
              <w:rPr>
                <w:rFonts w:ascii="Tahoma" w:hAnsi="Tahoma" w:cs="Tahoma"/>
                <w:sz w:val="14"/>
                <w:szCs w:val="14"/>
                <w:lang w:val="pt-BR"/>
              </w:rPr>
              <w:t xml:space="preserve">SharePoint™ Online Plano 1 </w:t>
            </w:r>
            <w:r w:rsidR="008402C2"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(SL de Usuário)</w:t>
            </w:r>
            <w:bookmarkEnd w:id="406"/>
          </w:p>
        </w:tc>
        <w:tc>
          <w:tcPr>
            <w:tcW w:w="432" w:type="dxa"/>
            <w:shd w:val="clear" w:color="auto" w:fill="FFFFFF"/>
            <w:vAlign w:val="center"/>
          </w:tcPr>
          <w:p w:rsidR="00A63948" w:rsidRPr="00225D88" w:rsidRDefault="00875C88" w:rsidP="002101B4">
            <w:pPr>
              <w:pStyle w:val="TableText"/>
              <w:widowControl w:val="0"/>
              <w:rPr>
                <w:rStyle w:val="EndnoteReference"/>
                <w:rFonts w:cs="Tahoma"/>
                <w:color w:val="0000FF"/>
                <w:sz w:val="13"/>
                <w:szCs w:val="13"/>
                <w:u w:val="single"/>
              </w:rPr>
            </w:pPr>
            <w:hyperlink w:anchor="_76_SharePoint_Online" w:history="1">
              <w:r w:rsidR="00BD3B84" w:rsidRPr="00225D88">
                <w:rPr>
                  <w:rStyle w:val="Hyperlink"/>
                  <w:rFonts w:hAnsi="Times New Roman"/>
                  <w:b/>
                  <w:sz w:val="13"/>
                </w:rPr>
                <w:t>76</w:t>
              </w:r>
            </w:hyperlink>
          </w:p>
        </w:tc>
        <w:tc>
          <w:tcPr>
            <w:tcW w:w="450" w:type="dxa"/>
            <w:shd w:val="clear" w:color="auto" w:fill="FFFFFF"/>
          </w:tcPr>
          <w:p w:rsidR="00A63948" w:rsidRPr="00225D88" w:rsidRDefault="00BD3B84" w:rsidP="002101B4">
            <w:pPr>
              <w:pStyle w:val="TableText"/>
              <w:widowControl w:val="0"/>
              <w:spacing w:before="80"/>
              <w:rPr>
                <w:rFonts w:ascii="Tahoma" w:hAnsi="Tahoma" w:cs="Tahoma"/>
                <w:sz w:val="13"/>
              </w:rPr>
            </w:pPr>
            <w:r w:rsidRPr="00225D88">
              <w:rPr>
                <w:rFonts w:ascii="Tahoma"/>
                <w:sz w:val="13"/>
              </w:rPr>
              <w:t>06/11</w:t>
            </w:r>
          </w:p>
        </w:tc>
        <w:tc>
          <w:tcPr>
            <w:tcW w:w="369" w:type="dxa"/>
            <w:tcBorders>
              <w:right w:val="single" w:sz="18" w:space="0" w:color="auto"/>
            </w:tcBorders>
            <w:shd w:val="clear" w:color="auto" w:fill="FFFFFF"/>
            <w:vAlign w:val="center"/>
          </w:tcPr>
          <w:p w:rsidR="00A63948" w:rsidRPr="00225D88" w:rsidRDefault="00A63948" w:rsidP="002101B4">
            <w:pPr>
              <w:pStyle w:val="TableText"/>
              <w:widowControl w:val="0"/>
              <w:rPr>
                <w:rFonts w:ascii="Tahoma" w:hAnsi="Tahoma" w:cs="Tahoma"/>
                <w:sz w:val="13"/>
              </w:rPr>
            </w:pPr>
          </w:p>
        </w:tc>
        <w:tc>
          <w:tcPr>
            <w:tcW w:w="342" w:type="dxa"/>
            <w:tcBorders>
              <w:left w:val="single" w:sz="18" w:space="0" w:color="auto"/>
            </w:tcBorders>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351" w:type="dxa"/>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351" w:type="dxa"/>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360" w:type="dxa"/>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360" w:type="dxa"/>
            <w:gridSpan w:val="2"/>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333" w:type="dxa"/>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378" w:type="dxa"/>
            <w:tcBorders>
              <w:right w:val="single" w:sz="18" w:space="0" w:color="auto"/>
            </w:tcBorders>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513" w:type="dxa"/>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A63948" w:rsidRPr="00225D88" w:rsidRDefault="00BD3B84" w:rsidP="002101B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A63948" w:rsidP="002101B4">
            <w:pPr>
              <w:pStyle w:val="TableText"/>
              <w:widowControl w:val="0"/>
              <w:rPr>
                <w:rFonts w:ascii="Tahoma" w:hAnsi="Tahoma" w:cs="Tahoma"/>
                <w:sz w:val="13"/>
                <w:szCs w:val="13"/>
              </w:rPr>
            </w:pPr>
          </w:p>
        </w:tc>
        <w:tc>
          <w:tcPr>
            <w:tcW w:w="1323" w:type="dxa"/>
            <w:shd w:val="clear" w:color="auto" w:fill="FFFFFF"/>
          </w:tcPr>
          <w:p w:rsidR="00A63948" w:rsidRPr="00225D88" w:rsidRDefault="00A63948" w:rsidP="00472DFD">
            <w:pPr>
              <w:pStyle w:val="TableText"/>
              <w:widowControl w:val="0"/>
              <w:spacing w:before="120"/>
              <w:rPr>
                <w:rFonts w:ascii="Tahoma" w:hAnsi="Tahoma" w:cs="Tahoma"/>
                <w:sz w:val="13"/>
              </w:rPr>
            </w:pPr>
          </w:p>
        </w:tc>
        <w:tc>
          <w:tcPr>
            <w:tcW w:w="540" w:type="dxa"/>
            <w:shd w:val="clear" w:color="auto" w:fill="FFFFFF"/>
            <w:vAlign w:val="center"/>
          </w:tcPr>
          <w:p w:rsidR="00A63948" w:rsidRPr="00225D88" w:rsidRDefault="00A63948" w:rsidP="002101B4">
            <w:pPr>
              <w:pStyle w:val="TableText"/>
              <w:widowControl w:val="0"/>
              <w:rPr>
                <w:rFonts w:ascii="Tahoma" w:hAnsi="Tahoma" w:cs="Tahoma"/>
                <w:sz w:val="13"/>
              </w:rPr>
            </w:pPr>
          </w:p>
        </w:tc>
      </w:tr>
      <w:tr w:rsidR="00DD4589" w:rsidRPr="00225D88" w:rsidTr="00D96C9D">
        <w:trPr>
          <w:trHeight w:val="145"/>
        </w:trPr>
        <w:tc>
          <w:tcPr>
            <w:tcW w:w="2462" w:type="dxa"/>
            <w:shd w:val="clear" w:color="auto" w:fill="FABF8F"/>
            <w:vAlign w:val="center"/>
          </w:tcPr>
          <w:p w:rsidR="00A63948" w:rsidRPr="00225D88" w:rsidRDefault="00A63948" w:rsidP="001F4899">
            <w:pPr>
              <w:pStyle w:val="ProductNames"/>
              <w:rPr>
                <w:rFonts w:ascii="Tahoma" w:hAnsi="Tahoma" w:cs="Tahoma"/>
                <w:sz w:val="14"/>
                <w:szCs w:val="14"/>
              </w:rPr>
            </w:pPr>
            <w:bookmarkStart w:id="407" w:name="_Toc325608997"/>
            <w:bookmarkStart w:id="408" w:name="_Toc328570311"/>
            <w:bookmarkEnd w:id="407"/>
            <w:r w:rsidRPr="00225D88">
              <w:rPr>
                <w:rFonts w:ascii="Tahoma" w:hAnsi="Tahoma" w:cs="Tahoma"/>
                <w:sz w:val="14"/>
                <w:szCs w:val="14"/>
                <w:lang w:val="pt-BR"/>
              </w:rPr>
              <w:t xml:space="preserve">SharePoint™ Online Plano 2 </w:t>
            </w:r>
            <w:r w:rsidR="008402C2"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(SL de Usuário)</w:t>
            </w:r>
            <w:bookmarkEnd w:id="408"/>
          </w:p>
        </w:tc>
        <w:tc>
          <w:tcPr>
            <w:tcW w:w="432" w:type="dxa"/>
            <w:shd w:val="clear" w:color="auto" w:fill="FABF8F"/>
            <w:vAlign w:val="center"/>
          </w:tcPr>
          <w:p w:rsidR="00A63948" w:rsidRPr="00225D88" w:rsidRDefault="00875C88" w:rsidP="002101B4">
            <w:pPr>
              <w:pStyle w:val="TableText"/>
              <w:widowControl w:val="0"/>
              <w:rPr>
                <w:rStyle w:val="EndnoteReference"/>
                <w:color w:val="000000"/>
                <w:sz w:val="13"/>
                <w:szCs w:val="13"/>
                <w:u w:val="single"/>
              </w:rPr>
            </w:pPr>
            <w:hyperlink w:anchor="_76_SharePoint_Online" w:history="1">
              <w:r w:rsidR="00531DB4" w:rsidRPr="00225D88">
                <w:rPr>
                  <w:rStyle w:val="Hyperlink"/>
                  <w:rFonts w:hAnsi="Times New Roman"/>
                  <w:b/>
                  <w:sz w:val="13"/>
                </w:rPr>
                <w:t>76</w:t>
              </w:r>
            </w:hyperlink>
          </w:p>
        </w:tc>
        <w:tc>
          <w:tcPr>
            <w:tcW w:w="450" w:type="dxa"/>
            <w:shd w:val="clear" w:color="auto" w:fill="FABF8F"/>
          </w:tcPr>
          <w:p w:rsidR="00A63948" w:rsidRPr="00225D88" w:rsidRDefault="00BD3B84" w:rsidP="002101B4">
            <w:pPr>
              <w:pStyle w:val="TableText"/>
              <w:widowControl w:val="0"/>
              <w:spacing w:before="80"/>
              <w:rPr>
                <w:rFonts w:ascii="Tahoma" w:hAnsi="Tahoma" w:cs="Tahoma"/>
                <w:sz w:val="13"/>
                <w:szCs w:val="13"/>
              </w:rPr>
            </w:pPr>
            <w:r w:rsidRPr="00225D88">
              <w:rPr>
                <w:rFonts w:ascii="Tahoma" w:hAnsi="Tahoma" w:cs="Tahoma"/>
                <w:sz w:val="13"/>
                <w:szCs w:val="13"/>
              </w:rPr>
              <w:t>06/11</w:t>
            </w:r>
          </w:p>
        </w:tc>
        <w:tc>
          <w:tcPr>
            <w:tcW w:w="369" w:type="dxa"/>
            <w:tcBorders>
              <w:right w:val="single" w:sz="18" w:space="0" w:color="auto"/>
            </w:tcBorders>
            <w:shd w:val="clear" w:color="auto" w:fill="FABF8F"/>
            <w:vAlign w:val="center"/>
          </w:tcPr>
          <w:p w:rsidR="00A63948" w:rsidRPr="00225D88" w:rsidRDefault="00A63948" w:rsidP="002101B4">
            <w:pPr>
              <w:pStyle w:val="TableText"/>
              <w:widowControl w:val="0"/>
              <w:rPr>
                <w:rFonts w:ascii="Tahoma" w:hAnsi="Tahoma" w:cs="Tahoma"/>
                <w:sz w:val="13"/>
                <w:szCs w:val="13"/>
              </w:rPr>
            </w:pPr>
          </w:p>
        </w:tc>
        <w:tc>
          <w:tcPr>
            <w:tcW w:w="342" w:type="dxa"/>
            <w:tcBorders>
              <w:left w:val="single" w:sz="18" w:space="0" w:color="auto"/>
            </w:tcBorders>
            <w:shd w:val="clear" w:color="auto" w:fill="FABF8F"/>
            <w:vAlign w:val="center"/>
          </w:tcPr>
          <w:p w:rsidR="00A63948" w:rsidRPr="00225D88" w:rsidRDefault="00A63948" w:rsidP="002101B4">
            <w:pPr>
              <w:pStyle w:val="TableText"/>
              <w:widowControl w:val="0"/>
              <w:rPr>
                <w:rFonts w:ascii="Tahoma" w:hAnsi="Tahoma" w:cs="Tahoma"/>
                <w:sz w:val="13"/>
                <w:szCs w:val="13"/>
              </w:rPr>
            </w:pPr>
          </w:p>
        </w:tc>
        <w:tc>
          <w:tcPr>
            <w:tcW w:w="351" w:type="dxa"/>
            <w:shd w:val="clear" w:color="auto" w:fill="FABF8F"/>
            <w:vAlign w:val="center"/>
          </w:tcPr>
          <w:p w:rsidR="00A63948" w:rsidRPr="00225D88" w:rsidRDefault="00A63948" w:rsidP="002101B4">
            <w:pPr>
              <w:pStyle w:val="TableText"/>
              <w:widowControl w:val="0"/>
              <w:rPr>
                <w:rFonts w:ascii="Tahoma" w:hAnsi="Tahoma" w:cs="Tahoma"/>
                <w:sz w:val="13"/>
                <w:szCs w:val="13"/>
              </w:rPr>
            </w:pPr>
          </w:p>
        </w:tc>
        <w:tc>
          <w:tcPr>
            <w:tcW w:w="351" w:type="dxa"/>
            <w:shd w:val="clear" w:color="auto" w:fill="FABF8F"/>
            <w:vAlign w:val="center"/>
          </w:tcPr>
          <w:p w:rsidR="00A63948" w:rsidRPr="00225D88" w:rsidRDefault="00A63948" w:rsidP="002101B4">
            <w:pPr>
              <w:pStyle w:val="TableText"/>
              <w:widowControl w:val="0"/>
              <w:rPr>
                <w:rFonts w:ascii="Tahoma" w:hAnsi="Tahoma" w:cs="Tahoma"/>
                <w:sz w:val="13"/>
              </w:rPr>
            </w:pPr>
          </w:p>
        </w:tc>
        <w:tc>
          <w:tcPr>
            <w:tcW w:w="360" w:type="dxa"/>
            <w:shd w:val="clear" w:color="auto" w:fill="FABF8F"/>
            <w:vAlign w:val="center"/>
          </w:tcPr>
          <w:p w:rsidR="00A63948" w:rsidRPr="00225D88" w:rsidRDefault="00A63948" w:rsidP="002101B4">
            <w:pPr>
              <w:pStyle w:val="TableText"/>
              <w:widowControl w:val="0"/>
              <w:rPr>
                <w:rFonts w:ascii="Tahoma" w:hAnsi="Tahoma" w:cs="Tahoma"/>
                <w:sz w:val="13"/>
              </w:rPr>
            </w:pPr>
          </w:p>
        </w:tc>
        <w:tc>
          <w:tcPr>
            <w:tcW w:w="360" w:type="dxa"/>
            <w:gridSpan w:val="2"/>
            <w:shd w:val="clear" w:color="auto" w:fill="FABF8F"/>
            <w:vAlign w:val="center"/>
          </w:tcPr>
          <w:p w:rsidR="00A63948" w:rsidRPr="00225D88" w:rsidRDefault="00A63948" w:rsidP="002101B4">
            <w:pPr>
              <w:pStyle w:val="TableText"/>
              <w:widowControl w:val="0"/>
              <w:rPr>
                <w:rFonts w:ascii="Tahoma" w:hAnsi="Tahoma" w:cs="Tahoma"/>
                <w:sz w:val="13"/>
              </w:rPr>
            </w:pPr>
          </w:p>
        </w:tc>
        <w:tc>
          <w:tcPr>
            <w:tcW w:w="333" w:type="dxa"/>
            <w:shd w:val="clear" w:color="auto" w:fill="FABF8F"/>
            <w:vAlign w:val="center"/>
          </w:tcPr>
          <w:p w:rsidR="00A63948" w:rsidRPr="00225D88" w:rsidRDefault="00A63948" w:rsidP="002101B4">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A63948" w:rsidRPr="00225D88" w:rsidRDefault="00A63948" w:rsidP="002101B4">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A63948" w:rsidRPr="00225D88" w:rsidRDefault="00A63948" w:rsidP="002101B4">
            <w:pPr>
              <w:pStyle w:val="TableText"/>
              <w:widowControl w:val="0"/>
              <w:rPr>
                <w:rFonts w:ascii="Tahoma" w:hAnsi="Tahoma" w:cs="Tahoma"/>
                <w:sz w:val="13"/>
              </w:rPr>
            </w:pPr>
          </w:p>
        </w:tc>
        <w:tc>
          <w:tcPr>
            <w:tcW w:w="513" w:type="dxa"/>
            <w:shd w:val="clear" w:color="auto" w:fill="FABF8F"/>
            <w:vAlign w:val="center"/>
          </w:tcPr>
          <w:p w:rsidR="00A63948" w:rsidRPr="00225D88" w:rsidRDefault="00A63948" w:rsidP="002101B4">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A63948" w:rsidRPr="00225D88" w:rsidRDefault="00A63948" w:rsidP="002101B4">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A63948" w:rsidRPr="00225D88" w:rsidRDefault="00A63948" w:rsidP="002101B4">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A63948" w:rsidRPr="00225D88" w:rsidRDefault="00BD3B84" w:rsidP="002101B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A63948" w:rsidP="002101B4">
            <w:pPr>
              <w:pStyle w:val="TableText"/>
              <w:widowControl w:val="0"/>
              <w:rPr>
                <w:rFonts w:ascii="Tahoma" w:hAnsi="Tahoma" w:cs="Tahoma"/>
                <w:sz w:val="13"/>
                <w:szCs w:val="13"/>
              </w:rPr>
            </w:pPr>
          </w:p>
        </w:tc>
        <w:tc>
          <w:tcPr>
            <w:tcW w:w="1323" w:type="dxa"/>
            <w:shd w:val="clear" w:color="auto" w:fill="FABF8F"/>
          </w:tcPr>
          <w:p w:rsidR="00A63948" w:rsidRPr="00225D88" w:rsidRDefault="00A63948" w:rsidP="00472DFD">
            <w:pPr>
              <w:pStyle w:val="TableText"/>
              <w:widowControl w:val="0"/>
              <w:spacing w:before="120"/>
              <w:rPr>
                <w:rFonts w:ascii="Tahoma" w:hAnsi="Tahoma" w:cs="Tahoma"/>
                <w:sz w:val="13"/>
                <w:szCs w:val="13"/>
              </w:rPr>
            </w:pPr>
          </w:p>
        </w:tc>
        <w:tc>
          <w:tcPr>
            <w:tcW w:w="540" w:type="dxa"/>
            <w:shd w:val="clear" w:color="auto" w:fill="FABF8F"/>
            <w:vAlign w:val="center"/>
          </w:tcPr>
          <w:p w:rsidR="00A63948" w:rsidRPr="00225D88" w:rsidRDefault="00A63948" w:rsidP="002101B4">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tcPr>
          <w:p w:rsidR="00A63948" w:rsidRPr="00225D88" w:rsidRDefault="00A63948" w:rsidP="001F4899">
            <w:pPr>
              <w:pStyle w:val="ProductNames"/>
              <w:rPr>
                <w:rFonts w:ascii="Tahoma" w:hAnsi="Tahoma" w:cs="Tahoma"/>
                <w:sz w:val="14"/>
                <w:szCs w:val="14"/>
              </w:rPr>
            </w:pPr>
            <w:bookmarkStart w:id="409" w:name="_Toc325608998"/>
            <w:bookmarkStart w:id="410" w:name="_Toc328570312"/>
            <w:bookmarkEnd w:id="409"/>
            <w:r w:rsidRPr="00225D88">
              <w:rPr>
                <w:rFonts w:ascii="Tahoma" w:hAnsi="Tahoma" w:cs="Tahoma"/>
                <w:sz w:val="14"/>
                <w:szCs w:val="14"/>
                <w:lang w:val="pt-BR"/>
              </w:rPr>
              <w:t>SharePoint™ Server 2010</w:t>
            </w:r>
            <w:bookmarkEnd w:id="410"/>
            <w:r w:rsidRPr="00225D88">
              <w:rPr>
                <w:rFonts w:ascii="Tahoma" w:hAnsi="Tahoma" w:cs="Tahoma"/>
                <w:sz w:val="14"/>
                <w:szCs w:val="14"/>
              </w:rPr>
              <w:t xml:space="preserve"> </w:t>
            </w:r>
          </w:p>
        </w:tc>
        <w:tc>
          <w:tcPr>
            <w:tcW w:w="432" w:type="dxa"/>
            <w:shd w:val="clear" w:color="auto" w:fill="FFFFFF"/>
            <w:vAlign w:val="center"/>
          </w:tcPr>
          <w:p w:rsidR="00A63948" w:rsidRPr="00225D88" w:rsidRDefault="00875C88" w:rsidP="00D41F45">
            <w:pPr>
              <w:pStyle w:val="TableText"/>
              <w:widowControl w:val="0"/>
              <w:rPr>
                <w:rStyle w:val="EndnoteReference"/>
                <w:color w:val="000000"/>
                <w:sz w:val="13"/>
                <w:szCs w:val="13"/>
                <w:u w:val="single"/>
              </w:rPr>
            </w:pPr>
            <w:hyperlink w:anchor="_77_SharePoint_Server" w:history="1">
              <w:r w:rsidR="00BD3B84" w:rsidRPr="00225D88">
                <w:rPr>
                  <w:rStyle w:val="Hyperlink"/>
                  <w:rFonts w:hAnsi="Times New Roman"/>
                  <w:b/>
                  <w:sz w:val="13"/>
                </w:rPr>
                <w:t>77</w:t>
              </w:r>
            </w:hyperlink>
          </w:p>
        </w:tc>
        <w:tc>
          <w:tcPr>
            <w:tcW w:w="450" w:type="dxa"/>
            <w:shd w:val="clear" w:color="auto" w:fill="FFFFFF"/>
          </w:tcPr>
          <w:p w:rsidR="00A63948" w:rsidRPr="00225D88" w:rsidRDefault="00BD3B84" w:rsidP="00D41F45">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04/10</w:t>
            </w:r>
          </w:p>
        </w:tc>
        <w:tc>
          <w:tcPr>
            <w:tcW w:w="369" w:type="dxa"/>
            <w:tcBorders>
              <w:right w:val="single" w:sz="18" w:space="0" w:color="auto"/>
            </w:tcBorders>
            <w:shd w:val="clear" w:color="auto" w:fill="FFFFF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50</w:t>
            </w:r>
          </w:p>
        </w:tc>
        <w:tc>
          <w:tcPr>
            <w:tcW w:w="351" w:type="dxa"/>
            <w:shd w:val="clear" w:color="auto" w:fill="FFFFF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125</w:t>
            </w:r>
          </w:p>
        </w:tc>
        <w:tc>
          <w:tcPr>
            <w:tcW w:w="351" w:type="dxa"/>
            <w:shd w:val="clear" w:color="auto" w:fill="FFFFFF"/>
            <w:vAlign w:val="center"/>
          </w:tcPr>
          <w:p w:rsidR="00A63948" w:rsidRPr="00225D88" w:rsidRDefault="00BD3B84" w:rsidP="00D41F45">
            <w:pPr>
              <w:pStyle w:val="TableText"/>
              <w:widowControl w:val="0"/>
              <w:rPr>
                <w:rFonts w:ascii="Tahoma" w:hAnsi="Tahoma" w:cs="Tahoma"/>
                <w:sz w:val="13"/>
              </w:rPr>
            </w:pPr>
            <w:r w:rsidRPr="00225D88">
              <w:rPr>
                <w:rFonts w:ascii="Tahoma"/>
                <w:sz w:val="13"/>
              </w:rPr>
              <w:t>100</w:t>
            </w:r>
          </w:p>
        </w:tc>
        <w:tc>
          <w:tcPr>
            <w:tcW w:w="360" w:type="dxa"/>
            <w:shd w:val="clear" w:color="auto" w:fill="FFFFFF"/>
            <w:vAlign w:val="center"/>
          </w:tcPr>
          <w:p w:rsidR="00A63948" w:rsidRPr="00225D88" w:rsidRDefault="00BD3B84" w:rsidP="00D41F45">
            <w:pPr>
              <w:pStyle w:val="TableText"/>
              <w:widowControl w:val="0"/>
              <w:rPr>
                <w:rFonts w:ascii="Tahoma" w:hAnsi="Tahoma" w:cs="Tahoma"/>
                <w:sz w:val="13"/>
              </w:rPr>
            </w:pPr>
            <w:r w:rsidRPr="00225D88">
              <w:rPr>
                <w:rFonts w:ascii="Tahoma"/>
                <w:sz w:val="13"/>
              </w:rPr>
              <w:t>75</w:t>
            </w:r>
          </w:p>
        </w:tc>
        <w:tc>
          <w:tcPr>
            <w:tcW w:w="360" w:type="dxa"/>
            <w:gridSpan w:val="2"/>
            <w:shd w:val="clear" w:color="auto" w:fill="FFFFFF"/>
            <w:vAlign w:val="center"/>
          </w:tcPr>
          <w:p w:rsidR="00A63948" w:rsidRPr="00225D88" w:rsidRDefault="00BD3B84" w:rsidP="00D41F45">
            <w:pPr>
              <w:pStyle w:val="TableText"/>
              <w:widowControl w:val="0"/>
              <w:rPr>
                <w:rFonts w:ascii="Tahoma" w:hAnsi="Tahoma" w:cs="Tahoma"/>
                <w:sz w:val="13"/>
              </w:rPr>
            </w:pPr>
            <w:r w:rsidRPr="00225D88">
              <w:rPr>
                <w:rFonts w:ascii="Tahoma"/>
                <w:sz w:val="13"/>
              </w:rPr>
              <w:t>75</w:t>
            </w:r>
          </w:p>
        </w:tc>
        <w:tc>
          <w:tcPr>
            <w:tcW w:w="333" w:type="dxa"/>
            <w:shd w:val="clear" w:color="auto" w:fill="FFFFFF"/>
            <w:vAlign w:val="center"/>
          </w:tcPr>
          <w:p w:rsidR="00A63948" w:rsidRPr="00225D88" w:rsidRDefault="00BD3B84" w:rsidP="00D41F45">
            <w:pPr>
              <w:pStyle w:val="TableText"/>
              <w:widowControl w:val="0"/>
              <w:rPr>
                <w:rFonts w:ascii="Tahoma" w:hAnsi="Tahoma" w:cs="Tahoma"/>
                <w:sz w:val="13"/>
              </w:rPr>
            </w:pPr>
            <w:r w:rsidRPr="00225D88">
              <w:rPr>
                <w:rFonts w:ascii="Tahoma"/>
                <w:sz w:val="13"/>
              </w:rPr>
              <w:t>50</w:t>
            </w:r>
          </w:p>
        </w:tc>
        <w:tc>
          <w:tcPr>
            <w:tcW w:w="378" w:type="dxa"/>
            <w:tcBorders>
              <w:right w:val="single" w:sz="18" w:space="0" w:color="auto"/>
            </w:tcBorders>
            <w:shd w:val="clear" w:color="auto" w:fill="FFFFFF"/>
            <w:vAlign w:val="center"/>
          </w:tcPr>
          <w:p w:rsidR="00A63948" w:rsidRPr="00225D88" w:rsidRDefault="00BD3B84" w:rsidP="00D41F45">
            <w:pPr>
              <w:pStyle w:val="TableText"/>
              <w:widowControl w:val="0"/>
              <w:rPr>
                <w:rFonts w:ascii="Tahoma" w:hAnsi="Tahoma" w:cs="Tahoma"/>
                <w:sz w:val="13"/>
              </w:rPr>
            </w:pPr>
            <w:r w:rsidRPr="00225D88">
              <w:rPr>
                <w:rFonts w:ascii="Tahoma"/>
                <w:sz w:val="13"/>
              </w:rPr>
              <w:t>25</w:t>
            </w:r>
          </w:p>
        </w:tc>
        <w:tc>
          <w:tcPr>
            <w:tcW w:w="405" w:type="dxa"/>
            <w:tcBorders>
              <w:left w:val="single" w:sz="18" w:space="0" w:color="auto"/>
            </w:tcBorders>
            <w:shd w:val="clear" w:color="auto" w:fill="FFFFFF"/>
            <w:vAlign w:val="center"/>
          </w:tcPr>
          <w:p w:rsidR="00A63948" w:rsidRPr="00225D88" w:rsidRDefault="00BD3B84" w:rsidP="00D41F45">
            <w:pPr>
              <w:pStyle w:val="TableText"/>
              <w:widowControl w:val="0"/>
              <w:rPr>
                <w:rFonts w:ascii="Tahoma" w:hAnsi="Tahoma" w:cs="Tahoma"/>
                <w:sz w:val="13"/>
              </w:rPr>
            </w:pPr>
            <w:r w:rsidRPr="00225D88">
              <w:rPr>
                <w:rFonts w:ascii="Tahoma"/>
                <w:sz w:val="13"/>
              </w:rPr>
              <w:t>50</w:t>
            </w:r>
          </w:p>
        </w:tc>
        <w:tc>
          <w:tcPr>
            <w:tcW w:w="513" w:type="dxa"/>
            <w:shd w:val="clear" w:color="auto" w:fill="FFFFFF"/>
            <w:vAlign w:val="center"/>
          </w:tcPr>
          <w:p w:rsidR="00A63948" w:rsidRPr="00225D88" w:rsidRDefault="00BD3B84" w:rsidP="00D41F45">
            <w:pPr>
              <w:pStyle w:val="TableText"/>
              <w:widowControl w:val="0"/>
              <w:rPr>
                <w:rFonts w:ascii="Tahoma" w:hAnsi="Tahoma" w:cs="Tahoma"/>
                <w:sz w:val="13"/>
              </w:rPr>
            </w:pPr>
            <w:r w:rsidRPr="00225D88">
              <w:rPr>
                <w:rFonts w:ascii="Tahoma"/>
                <w:sz w:val="13"/>
              </w:rPr>
              <w:t>100</w:t>
            </w:r>
          </w:p>
        </w:tc>
        <w:tc>
          <w:tcPr>
            <w:tcW w:w="387" w:type="dxa"/>
            <w:tcBorders>
              <w:right w:val="single" w:sz="18" w:space="0" w:color="auto"/>
            </w:tcBorders>
            <w:shd w:val="clear" w:color="auto" w:fill="FFFFFF"/>
            <w:vAlign w:val="center"/>
          </w:tcPr>
          <w:p w:rsidR="00A63948" w:rsidRPr="00225D88" w:rsidRDefault="00BD3B84" w:rsidP="00D41F45">
            <w:pPr>
              <w:pStyle w:val="TableText"/>
              <w:widowControl w:val="0"/>
              <w:rPr>
                <w:rFonts w:ascii="Tahoma" w:hAnsi="Tahoma" w:cs="Tahoma"/>
                <w:sz w:val="13"/>
              </w:rPr>
            </w:pPr>
            <w:r w:rsidRPr="00225D88">
              <w:rPr>
                <w:rFonts w:ascii="Tahoma"/>
                <w:sz w:val="13"/>
              </w:rPr>
              <w:t>50</w:t>
            </w:r>
          </w:p>
        </w:tc>
        <w:tc>
          <w:tcPr>
            <w:tcW w:w="468" w:type="dxa"/>
            <w:tcBorders>
              <w:left w:val="single" w:sz="18" w:space="0" w:color="auto"/>
            </w:tcBorders>
            <w:shd w:val="clear" w:color="auto" w:fill="FFFFF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rPr>
              <w:t>50</w:t>
            </w:r>
          </w:p>
        </w:tc>
        <w:tc>
          <w:tcPr>
            <w:tcW w:w="414" w:type="dxa"/>
            <w:tcBorders>
              <w:right w:val="single" w:sz="18" w:space="0" w:color="auto"/>
            </w:tcBorders>
            <w:shd w:val="clear" w:color="auto" w:fill="FFFFF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lang w:val="pt-BR"/>
              </w:rPr>
              <w:t>A, S</w:t>
            </w:r>
          </w:p>
        </w:tc>
        <w:tc>
          <w:tcPr>
            <w:tcW w:w="396" w:type="dxa"/>
            <w:tcBorders>
              <w:left w:val="single" w:sz="18" w:space="0" w:color="auto"/>
              <w:right w:val="single" w:sz="18" w:space="0" w:color="auto"/>
            </w:tcBorders>
            <w:shd w:val="clear" w:color="auto" w:fill="FFFFFF"/>
            <w:vAlign w:val="center"/>
          </w:tcPr>
          <w:p w:rsidR="00A63948" w:rsidRPr="00225D88" w:rsidRDefault="00BD3B84" w:rsidP="00D41F45">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A63948"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540" w:type="dxa"/>
            <w:shd w:val="clear" w:color="auto" w:fill="FFFFFF"/>
            <w:vAlign w:val="center"/>
          </w:tcPr>
          <w:p w:rsidR="00A63948" w:rsidRPr="00225D88" w:rsidRDefault="00A63948" w:rsidP="00D41F45">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tcPr>
          <w:p w:rsidR="00A63948" w:rsidRPr="00225D88" w:rsidRDefault="00A63948" w:rsidP="001F4899">
            <w:pPr>
              <w:pStyle w:val="ProductNames"/>
              <w:rPr>
                <w:rFonts w:ascii="Tahoma" w:hAnsi="Tahoma" w:cs="Tahoma"/>
                <w:sz w:val="14"/>
                <w:szCs w:val="14"/>
              </w:rPr>
            </w:pPr>
            <w:bookmarkStart w:id="411" w:name="_Toc325608999"/>
            <w:bookmarkStart w:id="412" w:name="_Toc328570313"/>
            <w:bookmarkEnd w:id="411"/>
            <w:r w:rsidRPr="00225D88">
              <w:rPr>
                <w:rFonts w:ascii="Tahoma" w:hAnsi="Tahoma" w:cs="Tahoma"/>
                <w:sz w:val="14"/>
                <w:szCs w:val="14"/>
                <w:lang w:val="pt-BR"/>
              </w:rPr>
              <w:t>CAL do SharePoint™ Server 2010 Enterprise</w:t>
            </w:r>
            <w:bookmarkEnd w:id="412"/>
            <w:r w:rsidRPr="00225D88">
              <w:rPr>
                <w:rFonts w:ascii="Tahoma" w:hAnsi="Tahoma" w:cs="Tahoma"/>
                <w:sz w:val="14"/>
                <w:szCs w:val="14"/>
              </w:rPr>
              <w:t xml:space="preserve"> </w:t>
            </w:r>
          </w:p>
        </w:tc>
        <w:tc>
          <w:tcPr>
            <w:tcW w:w="432" w:type="dxa"/>
            <w:shd w:val="clear" w:color="auto" w:fill="FABF8F"/>
            <w:vAlign w:val="center"/>
          </w:tcPr>
          <w:p w:rsidR="00A63948" w:rsidRPr="00225D88" w:rsidRDefault="00A63948">
            <w:pPr>
              <w:pStyle w:val="TableText"/>
              <w:widowControl w:val="0"/>
              <w:rPr>
                <w:rStyle w:val="EndnoteReference"/>
                <w:color w:val="000000"/>
                <w:sz w:val="13"/>
                <w:szCs w:val="13"/>
                <w:u w:val="single"/>
              </w:rPr>
            </w:pPr>
          </w:p>
        </w:tc>
        <w:tc>
          <w:tcPr>
            <w:tcW w:w="450" w:type="dxa"/>
            <w:shd w:val="clear" w:color="auto" w:fill="FABF8F"/>
          </w:tcPr>
          <w:p w:rsidR="00A63948" w:rsidRPr="00225D88" w:rsidRDefault="00BD3B84">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04/10</w:t>
            </w:r>
          </w:p>
        </w:tc>
        <w:tc>
          <w:tcPr>
            <w:tcW w:w="369"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351" w:type="dxa"/>
            <w:shd w:val="clear" w:color="auto" w:fill="FABF8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rPr>
              <w:t>3</w:t>
            </w:r>
          </w:p>
        </w:tc>
        <w:tc>
          <w:tcPr>
            <w:tcW w:w="351" w:type="dxa"/>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2</w:t>
            </w:r>
          </w:p>
        </w:tc>
        <w:tc>
          <w:tcPr>
            <w:tcW w:w="360" w:type="dxa"/>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2</w:t>
            </w:r>
          </w:p>
        </w:tc>
        <w:tc>
          <w:tcPr>
            <w:tcW w:w="360" w:type="dxa"/>
            <w:gridSpan w:val="2"/>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2</w:t>
            </w:r>
          </w:p>
        </w:tc>
        <w:tc>
          <w:tcPr>
            <w:tcW w:w="333" w:type="dxa"/>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1</w:t>
            </w:r>
          </w:p>
        </w:tc>
        <w:tc>
          <w:tcPr>
            <w:tcW w:w="378"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1</w:t>
            </w:r>
          </w:p>
        </w:tc>
        <w:tc>
          <w:tcPr>
            <w:tcW w:w="405"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1</w:t>
            </w:r>
          </w:p>
        </w:tc>
        <w:tc>
          <w:tcPr>
            <w:tcW w:w="513" w:type="dxa"/>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 D</w:t>
            </w:r>
          </w:p>
        </w:tc>
        <w:tc>
          <w:tcPr>
            <w:tcW w:w="396" w:type="dxa"/>
            <w:tcBorders>
              <w:left w:val="single" w:sz="18" w:space="0" w:color="auto"/>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A63948" w:rsidRPr="00225D88" w:rsidRDefault="00612AE8" w:rsidP="00612AE8">
            <w:pPr>
              <w:pStyle w:val="TableText"/>
              <w:widowControl w:val="0"/>
              <w:spacing w:before="120"/>
              <w:rPr>
                <w:rFonts w:ascii="Tahoma" w:hAnsi="Tahoma" w:cs="Tahoma"/>
                <w:sz w:val="13"/>
                <w:szCs w:val="13"/>
              </w:rPr>
            </w:pPr>
            <w:r w:rsidRPr="00225D88">
              <w:rPr>
                <w:rFonts w:ascii="Tahoma" w:hAnsi="Tahoma" w:cs="Tahoma"/>
                <w:sz w:val="13"/>
                <w:szCs w:val="13"/>
                <w:lang w:val="pt-BR"/>
              </w:rPr>
              <w:t>AO, ST</w:t>
            </w:r>
          </w:p>
        </w:tc>
        <w:tc>
          <w:tcPr>
            <w:tcW w:w="540" w:type="dxa"/>
            <w:shd w:val="clear" w:color="auto" w:fill="FABF8F"/>
            <w:vAlign w:val="center"/>
          </w:tcPr>
          <w:p w:rsidR="00A63948" w:rsidRPr="00225D88" w:rsidRDefault="00A63948">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tcPr>
          <w:p w:rsidR="00A63948" w:rsidRPr="00225D88" w:rsidRDefault="00A63948" w:rsidP="004F369F">
            <w:pPr>
              <w:pStyle w:val="ProductNames"/>
              <w:spacing w:before="0" w:after="0"/>
              <w:rPr>
                <w:rFonts w:ascii="Tahoma" w:hAnsi="Tahoma" w:cs="Tahoma"/>
                <w:b/>
                <w:sz w:val="14"/>
                <w:szCs w:val="14"/>
              </w:rPr>
            </w:pPr>
            <w:bookmarkStart w:id="413" w:name="_Toc257444778"/>
            <w:bookmarkStart w:id="414" w:name="_Toc291204341"/>
            <w:bookmarkStart w:id="415" w:name="_Toc325609000"/>
            <w:bookmarkStart w:id="416" w:name="_Toc328570314"/>
            <w:bookmarkEnd w:id="413"/>
            <w:bookmarkEnd w:id="414"/>
            <w:bookmarkEnd w:id="415"/>
            <w:r w:rsidRPr="00225D88">
              <w:rPr>
                <w:rFonts w:ascii="Tahoma" w:hAnsi="Tahoma" w:cs="Tahoma"/>
                <w:sz w:val="14"/>
                <w:szCs w:val="14"/>
                <w:lang w:val="pt-BR"/>
              </w:rPr>
              <w:t>SharePoint™ Server 2010 for Internet Sites Enterprise</w:t>
            </w:r>
            <w:bookmarkEnd w:id="416"/>
          </w:p>
        </w:tc>
        <w:tc>
          <w:tcPr>
            <w:tcW w:w="432" w:type="dxa"/>
            <w:shd w:val="clear" w:color="auto" w:fill="FFFFFF"/>
            <w:vAlign w:val="center"/>
          </w:tcPr>
          <w:p w:rsidR="00A63948" w:rsidRPr="00225D88" w:rsidRDefault="00875C88" w:rsidP="00D822BE">
            <w:pPr>
              <w:pStyle w:val="TableText"/>
              <w:widowControl w:val="0"/>
              <w:rPr>
                <w:rStyle w:val="EndnoteReference"/>
                <w:color w:val="000000"/>
                <w:sz w:val="13"/>
                <w:szCs w:val="13"/>
                <w:u w:val="single"/>
              </w:rPr>
            </w:pPr>
            <w:hyperlink w:anchor="_78_SharePoint™_Server" w:history="1">
              <w:r w:rsidR="00BD3B84" w:rsidRPr="00225D88">
                <w:rPr>
                  <w:rStyle w:val="Hyperlink"/>
                  <w:rFonts w:hAnsi="Times New Roman"/>
                  <w:b/>
                  <w:sz w:val="13"/>
                </w:rPr>
                <w:t>78</w:t>
              </w:r>
            </w:hyperlink>
          </w:p>
        </w:tc>
        <w:tc>
          <w:tcPr>
            <w:tcW w:w="450" w:type="dxa"/>
            <w:shd w:val="clear" w:color="auto" w:fill="FFFFFF"/>
          </w:tcPr>
          <w:p w:rsidR="00A63948" w:rsidRPr="00225D88" w:rsidRDefault="00BD3B84" w:rsidP="00360354">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04/10</w:t>
            </w:r>
          </w:p>
        </w:tc>
        <w:tc>
          <w:tcPr>
            <w:tcW w:w="369"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rPr>
              <w:t>200</w:t>
            </w:r>
          </w:p>
        </w:tc>
        <w:tc>
          <w:tcPr>
            <w:tcW w:w="351" w:type="dxa"/>
            <w:shd w:val="clear" w:color="auto" w:fill="FFFFF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rPr>
              <w:t>500</w:t>
            </w:r>
          </w:p>
        </w:tc>
        <w:tc>
          <w:tcPr>
            <w:tcW w:w="351" w:type="dxa"/>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400</w:t>
            </w:r>
          </w:p>
        </w:tc>
        <w:tc>
          <w:tcPr>
            <w:tcW w:w="360" w:type="dxa"/>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300</w:t>
            </w:r>
          </w:p>
        </w:tc>
        <w:tc>
          <w:tcPr>
            <w:tcW w:w="360" w:type="dxa"/>
            <w:gridSpan w:val="2"/>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300</w:t>
            </w:r>
          </w:p>
        </w:tc>
        <w:tc>
          <w:tcPr>
            <w:tcW w:w="333" w:type="dxa"/>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200</w:t>
            </w:r>
          </w:p>
        </w:tc>
        <w:tc>
          <w:tcPr>
            <w:tcW w:w="378"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100</w:t>
            </w:r>
          </w:p>
        </w:tc>
        <w:tc>
          <w:tcPr>
            <w:tcW w:w="405"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200</w:t>
            </w:r>
          </w:p>
        </w:tc>
        <w:tc>
          <w:tcPr>
            <w:tcW w:w="513" w:type="dxa"/>
            <w:shd w:val="clear" w:color="auto" w:fill="FFFFFF"/>
            <w:vAlign w:val="center"/>
          </w:tcPr>
          <w:p w:rsidR="00A63948" w:rsidRPr="00225D88" w:rsidRDefault="00BD3B84" w:rsidP="00506100">
            <w:pPr>
              <w:pStyle w:val="TableText"/>
              <w:widowControl w:val="0"/>
              <w:rPr>
                <w:rFonts w:ascii="Tahoma" w:hAnsi="Tahoma" w:cs="Tahoma"/>
                <w:sz w:val="13"/>
              </w:rPr>
            </w:pPr>
            <w:r w:rsidRPr="00225D88">
              <w:rPr>
                <w:rFonts w:ascii="Tahoma"/>
                <w:sz w:val="13"/>
              </w:rPr>
              <w:t>400</w:t>
            </w:r>
          </w:p>
        </w:tc>
        <w:tc>
          <w:tcPr>
            <w:tcW w:w="387"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200</w:t>
            </w:r>
          </w:p>
        </w:tc>
        <w:tc>
          <w:tcPr>
            <w:tcW w:w="468"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rPr>
              <w:t>200</w:t>
            </w:r>
          </w:p>
        </w:tc>
        <w:tc>
          <w:tcPr>
            <w:tcW w:w="414"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 S</w:t>
            </w:r>
          </w:p>
        </w:tc>
        <w:tc>
          <w:tcPr>
            <w:tcW w:w="396" w:type="dxa"/>
            <w:tcBorders>
              <w:left w:val="single" w:sz="18" w:space="0" w:color="auto"/>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A63948"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540" w:type="dxa"/>
            <w:shd w:val="clear" w:color="auto" w:fill="FFFFF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LO/OV</w:t>
            </w:r>
          </w:p>
        </w:tc>
      </w:tr>
      <w:tr w:rsidR="00DD4589" w:rsidRPr="00225D88" w:rsidTr="00D96C9D">
        <w:trPr>
          <w:trHeight w:val="145"/>
        </w:trPr>
        <w:tc>
          <w:tcPr>
            <w:tcW w:w="2462" w:type="dxa"/>
            <w:shd w:val="clear" w:color="auto" w:fill="FABF8F"/>
          </w:tcPr>
          <w:p w:rsidR="00A63948" w:rsidRPr="00225D88" w:rsidDel="009A727E" w:rsidRDefault="00BD3B84" w:rsidP="004F369F">
            <w:pPr>
              <w:pStyle w:val="ProductNames"/>
              <w:spacing w:before="0" w:after="0"/>
              <w:rPr>
                <w:rFonts w:ascii="Tahoma" w:hAnsi="Tahoma" w:cs="Tahoma"/>
                <w:b/>
                <w:sz w:val="14"/>
                <w:szCs w:val="14"/>
              </w:rPr>
            </w:pPr>
            <w:bookmarkStart w:id="417" w:name="_Toc257444779"/>
            <w:bookmarkStart w:id="418" w:name="_Toc291204342"/>
            <w:bookmarkStart w:id="419" w:name="_Toc325609001"/>
            <w:bookmarkStart w:id="420" w:name="_Toc328570315"/>
            <w:bookmarkEnd w:id="417"/>
            <w:bookmarkEnd w:id="418"/>
            <w:bookmarkEnd w:id="419"/>
            <w:r w:rsidRPr="00225D88">
              <w:rPr>
                <w:rFonts w:ascii="Tahoma" w:hAnsi="Tahoma" w:cs="Tahoma"/>
                <w:sz w:val="14"/>
                <w:szCs w:val="14"/>
                <w:lang w:val="pt-BR"/>
              </w:rPr>
              <w:t>SharePoint™ Server 2010 for Internet Sites Standard</w:t>
            </w:r>
            <w:bookmarkEnd w:id="420"/>
          </w:p>
        </w:tc>
        <w:tc>
          <w:tcPr>
            <w:tcW w:w="432" w:type="dxa"/>
            <w:shd w:val="clear" w:color="auto" w:fill="FABF8F"/>
            <w:vAlign w:val="center"/>
          </w:tcPr>
          <w:p w:rsidR="00A63948" w:rsidRPr="00225D88" w:rsidRDefault="00875C88">
            <w:pPr>
              <w:pStyle w:val="TableText"/>
              <w:widowControl w:val="0"/>
              <w:rPr>
                <w:rStyle w:val="EndnoteReference"/>
                <w:color w:val="0000FF"/>
                <w:sz w:val="13"/>
                <w:szCs w:val="13"/>
                <w:u w:val="single"/>
              </w:rPr>
            </w:pPr>
            <w:hyperlink w:anchor="_79_SharePoint™_Server" w:history="1">
              <w:r w:rsidR="00BD3B84" w:rsidRPr="00225D88">
                <w:rPr>
                  <w:rStyle w:val="Hyperlink"/>
                  <w:rFonts w:hAnsi="Times New Roman"/>
                  <w:b/>
                  <w:sz w:val="13"/>
                </w:rPr>
                <w:t>79</w:t>
              </w:r>
            </w:hyperlink>
          </w:p>
        </w:tc>
        <w:tc>
          <w:tcPr>
            <w:tcW w:w="450" w:type="dxa"/>
            <w:shd w:val="clear" w:color="auto" w:fill="FABF8F"/>
          </w:tcPr>
          <w:p w:rsidR="00A63948" w:rsidRPr="00225D88" w:rsidRDefault="00BD3B84" w:rsidP="00360354">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04/10</w:t>
            </w:r>
          </w:p>
        </w:tc>
        <w:tc>
          <w:tcPr>
            <w:tcW w:w="369"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rPr>
              <w:t>125</w:t>
            </w:r>
          </w:p>
        </w:tc>
        <w:tc>
          <w:tcPr>
            <w:tcW w:w="351" w:type="dxa"/>
            <w:shd w:val="clear" w:color="auto" w:fill="FABF8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rPr>
              <w:t>313</w:t>
            </w:r>
          </w:p>
        </w:tc>
        <w:tc>
          <w:tcPr>
            <w:tcW w:w="351" w:type="dxa"/>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250</w:t>
            </w:r>
          </w:p>
        </w:tc>
        <w:tc>
          <w:tcPr>
            <w:tcW w:w="360" w:type="dxa"/>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188</w:t>
            </w:r>
          </w:p>
        </w:tc>
        <w:tc>
          <w:tcPr>
            <w:tcW w:w="360" w:type="dxa"/>
            <w:gridSpan w:val="2"/>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188</w:t>
            </w:r>
          </w:p>
        </w:tc>
        <w:tc>
          <w:tcPr>
            <w:tcW w:w="333" w:type="dxa"/>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125</w:t>
            </w:r>
          </w:p>
        </w:tc>
        <w:tc>
          <w:tcPr>
            <w:tcW w:w="378"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63</w:t>
            </w:r>
          </w:p>
        </w:tc>
        <w:tc>
          <w:tcPr>
            <w:tcW w:w="405"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125</w:t>
            </w:r>
          </w:p>
        </w:tc>
        <w:tc>
          <w:tcPr>
            <w:tcW w:w="513" w:type="dxa"/>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250</w:t>
            </w:r>
          </w:p>
        </w:tc>
        <w:tc>
          <w:tcPr>
            <w:tcW w:w="387"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125</w:t>
            </w:r>
          </w:p>
        </w:tc>
        <w:tc>
          <w:tcPr>
            <w:tcW w:w="468"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rPr>
              <w:t>125</w:t>
            </w:r>
          </w:p>
        </w:tc>
        <w:tc>
          <w:tcPr>
            <w:tcW w:w="414"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 S</w:t>
            </w:r>
          </w:p>
        </w:tc>
        <w:tc>
          <w:tcPr>
            <w:tcW w:w="396" w:type="dxa"/>
            <w:tcBorders>
              <w:left w:val="single" w:sz="18" w:space="0" w:color="auto"/>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A63948"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540" w:type="dxa"/>
            <w:shd w:val="clear" w:color="auto" w:fill="FABF8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LO/OV</w:t>
            </w:r>
          </w:p>
        </w:tc>
      </w:tr>
      <w:tr w:rsidR="00DD4589" w:rsidRPr="00225D88" w:rsidTr="00D96C9D">
        <w:trPr>
          <w:trHeight w:val="145"/>
        </w:trPr>
        <w:tc>
          <w:tcPr>
            <w:tcW w:w="2462" w:type="dxa"/>
            <w:shd w:val="clear" w:color="auto" w:fill="FFFFFF"/>
          </w:tcPr>
          <w:p w:rsidR="00A63948" w:rsidRPr="00225D88" w:rsidRDefault="00A63948" w:rsidP="001F4899">
            <w:pPr>
              <w:pStyle w:val="ProductNames"/>
              <w:rPr>
                <w:rFonts w:ascii="Tahoma" w:hAnsi="Tahoma" w:cs="Tahoma"/>
                <w:sz w:val="14"/>
                <w:szCs w:val="14"/>
              </w:rPr>
            </w:pPr>
            <w:bookmarkStart w:id="421" w:name="_Toc325609002"/>
            <w:bookmarkStart w:id="422" w:name="_Toc328570316"/>
            <w:bookmarkEnd w:id="421"/>
            <w:r w:rsidRPr="00225D88">
              <w:rPr>
                <w:rFonts w:ascii="Tahoma" w:hAnsi="Tahoma" w:cs="Tahoma"/>
                <w:sz w:val="14"/>
                <w:szCs w:val="14"/>
                <w:lang w:val="pt-BR"/>
              </w:rPr>
              <w:t>CAL do SharePoint™ Server 2010 Standard</w:t>
            </w:r>
            <w:bookmarkEnd w:id="422"/>
            <w:r w:rsidRPr="00225D88">
              <w:rPr>
                <w:rFonts w:ascii="Tahoma" w:hAnsi="Tahoma" w:cs="Tahoma"/>
                <w:sz w:val="14"/>
                <w:szCs w:val="14"/>
              </w:rPr>
              <w:t xml:space="preserve"> </w:t>
            </w:r>
          </w:p>
        </w:tc>
        <w:tc>
          <w:tcPr>
            <w:tcW w:w="432" w:type="dxa"/>
            <w:shd w:val="clear" w:color="auto" w:fill="FFFFFF"/>
            <w:vAlign w:val="center"/>
          </w:tcPr>
          <w:p w:rsidR="00A63948" w:rsidRPr="00225D88" w:rsidRDefault="00875C88" w:rsidP="008A7B14">
            <w:pPr>
              <w:pStyle w:val="TableText"/>
              <w:widowControl w:val="0"/>
              <w:spacing w:before="240"/>
              <w:rPr>
                <w:rStyle w:val="EndnoteReference"/>
                <w:rFonts w:cs="Tahoma"/>
                <w:color w:val="000000"/>
                <w:sz w:val="13"/>
                <w:szCs w:val="13"/>
                <w:u w:val="single"/>
              </w:rPr>
            </w:pPr>
            <w:hyperlink w:anchor="Srv_64OfficeShareptSvr07StdCAL" w:history="1">
              <w:r w:rsidR="00BD3B84" w:rsidRPr="00225D88">
                <w:rPr>
                  <w:rStyle w:val="Hyperlink"/>
                  <w:rFonts w:hAnsi="Times New Roman"/>
                  <w:b/>
                  <w:sz w:val="13"/>
                </w:rPr>
                <w:t>80</w:t>
              </w:r>
            </w:hyperlink>
          </w:p>
        </w:tc>
        <w:tc>
          <w:tcPr>
            <w:tcW w:w="450" w:type="dxa"/>
            <w:shd w:val="clear" w:color="auto" w:fill="FFFFFF"/>
          </w:tcPr>
          <w:p w:rsidR="00A63948" w:rsidRPr="00225D88" w:rsidRDefault="00BD3B84">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rPr>
              <w:t>04/10</w:t>
            </w:r>
          </w:p>
        </w:tc>
        <w:tc>
          <w:tcPr>
            <w:tcW w:w="369"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351" w:type="dxa"/>
            <w:shd w:val="clear" w:color="auto" w:fill="FFFFF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rPr>
              <w:t>3</w:t>
            </w:r>
          </w:p>
        </w:tc>
        <w:tc>
          <w:tcPr>
            <w:tcW w:w="351" w:type="dxa"/>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2</w:t>
            </w:r>
          </w:p>
        </w:tc>
        <w:tc>
          <w:tcPr>
            <w:tcW w:w="360" w:type="dxa"/>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2</w:t>
            </w:r>
          </w:p>
        </w:tc>
        <w:tc>
          <w:tcPr>
            <w:tcW w:w="360" w:type="dxa"/>
            <w:gridSpan w:val="2"/>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2</w:t>
            </w:r>
          </w:p>
        </w:tc>
        <w:tc>
          <w:tcPr>
            <w:tcW w:w="333" w:type="dxa"/>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1</w:t>
            </w:r>
          </w:p>
        </w:tc>
        <w:tc>
          <w:tcPr>
            <w:tcW w:w="378"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1</w:t>
            </w:r>
          </w:p>
        </w:tc>
        <w:tc>
          <w:tcPr>
            <w:tcW w:w="405"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1</w:t>
            </w:r>
          </w:p>
        </w:tc>
        <w:tc>
          <w:tcPr>
            <w:tcW w:w="513" w:type="dxa"/>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1323" w:type="dxa"/>
            <w:shd w:val="clear" w:color="auto" w:fill="FFFFFF"/>
          </w:tcPr>
          <w:p w:rsidR="00A63948" w:rsidRPr="00225D88" w:rsidRDefault="00612AE8" w:rsidP="00612AE8">
            <w:pPr>
              <w:pStyle w:val="TableText"/>
              <w:widowControl w:val="0"/>
              <w:spacing w:before="120"/>
              <w:rPr>
                <w:rFonts w:ascii="Tahoma" w:hAnsi="Tahoma" w:cs="Tahoma"/>
                <w:sz w:val="13"/>
                <w:szCs w:val="13"/>
              </w:rPr>
            </w:pPr>
            <w:r w:rsidRPr="00225D88">
              <w:rPr>
                <w:rFonts w:ascii="Tahoma" w:hAnsi="Tahoma" w:cs="Tahoma"/>
                <w:sz w:val="13"/>
                <w:szCs w:val="13"/>
                <w:lang w:val="pt-BR"/>
              </w:rPr>
              <w:t>AO, ST</w:t>
            </w:r>
          </w:p>
        </w:tc>
        <w:tc>
          <w:tcPr>
            <w:tcW w:w="540" w:type="dxa"/>
            <w:shd w:val="clear" w:color="auto" w:fill="FFFFFF"/>
            <w:vAlign w:val="center"/>
          </w:tcPr>
          <w:p w:rsidR="00A63948" w:rsidRPr="00225D88" w:rsidRDefault="00A63948">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vAlign w:val="center"/>
          </w:tcPr>
          <w:p w:rsidR="00A63948" w:rsidRPr="00225D88" w:rsidRDefault="00612AE8" w:rsidP="001F4899">
            <w:pPr>
              <w:pStyle w:val="ProductNames"/>
              <w:rPr>
                <w:rFonts w:ascii="Tahoma" w:hAnsi="Tahoma" w:cs="Tahoma"/>
                <w:sz w:val="14"/>
                <w:szCs w:val="14"/>
              </w:rPr>
            </w:pPr>
            <w:bookmarkStart w:id="423" w:name="_Toc325609003"/>
            <w:bookmarkStart w:id="424" w:name="_Toc328570317"/>
            <w:bookmarkEnd w:id="423"/>
            <w:r w:rsidRPr="00225D88">
              <w:rPr>
                <w:rFonts w:ascii="Tahoma" w:hAnsi="Tahoma" w:cs="Tahoma"/>
                <w:position w:val="-6"/>
                <w:sz w:val="14"/>
                <w:szCs w:val="14"/>
                <w:lang w:val="pt-BR"/>
              </w:rPr>
              <w:t>Licença para um processador do SQL Server</w:t>
            </w:r>
            <w:r w:rsidRPr="00225D88">
              <w:rPr>
                <w:rFonts w:ascii="Tahoma" w:hAnsi="Tahoma" w:cs="Tahoma"/>
                <w:position w:val="-6"/>
                <w:sz w:val="14"/>
                <w:szCs w:val="14"/>
                <w:vertAlign w:val="superscript"/>
                <w:lang w:val="pt-BR"/>
              </w:rPr>
              <w:t>®</w:t>
            </w:r>
            <w:r w:rsidRPr="00225D88">
              <w:rPr>
                <w:rFonts w:ascii="Tahoma" w:hAnsi="Tahoma" w:cs="Tahoma"/>
                <w:position w:val="-6"/>
                <w:sz w:val="14"/>
                <w:szCs w:val="14"/>
                <w:lang w:val="pt-BR"/>
              </w:rPr>
              <w:t xml:space="preserve"> 2008 R2 Datacenter</w:t>
            </w:r>
            <w:bookmarkEnd w:id="424"/>
          </w:p>
        </w:tc>
        <w:tc>
          <w:tcPr>
            <w:tcW w:w="432" w:type="dxa"/>
            <w:shd w:val="clear" w:color="auto" w:fill="FABF8F"/>
            <w:vAlign w:val="center"/>
          </w:tcPr>
          <w:p w:rsidR="00A63948" w:rsidRPr="00225D88" w:rsidRDefault="00875C88" w:rsidP="00855BA5">
            <w:pPr>
              <w:pStyle w:val="TableText"/>
              <w:widowControl w:val="0"/>
              <w:rPr>
                <w:b/>
                <w:color w:val="0000FF"/>
                <w:sz w:val="13"/>
                <w:szCs w:val="13"/>
                <w:u w:val="single"/>
              </w:rPr>
            </w:pPr>
            <w:hyperlink w:anchor="_81_SQL_Server®" w:history="1">
              <w:r w:rsidR="00BD3B84" w:rsidRPr="00225D88">
                <w:rPr>
                  <w:rStyle w:val="Hyperlink"/>
                  <w:rFonts w:hAnsi="Times New Roman"/>
                  <w:b/>
                  <w:sz w:val="13"/>
                </w:rPr>
                <w:t>81</w:t>
              </w:r>
            </w:hyperlink>
          </w:p>
        </w:tc>
        <w:tc>
          <w:tcPr>
            <w:tcW w:w="450" w:type="dxa"/>
            <w:shd w:val="clear" w:color="auto" w:fill="FABF8F"/>
          </w:tcPr>
          <w:p w:rsidR="00A63948" w:rsidRPr="00225D88" w:rsidRDefault="00A63948" w:rsidP="00855BA5">
            <w:pPr>
              <w:pStyle w:val="TableText"/>
              <w:widowControl w:val="0"/>
              <w:spacing w:before="80"/>
              <w:rPr>
                <w:rFonts w:ascii="Tahoma" w:hAnsi="Tahoma" w:cs="Tahoma"/>
                <w:sz w:val="13"/>
                <w:szCs w:val="13"/>
              </w:rPr>
            </w:pPr>
          </w:p>
        </w:tc>
        <w:tc>
          <w:tcPr>
            <w:tcW w:w="369" w:type="dxa"/>
            <w:tcBorders>
              <w:right w:val="single" w:sz="18" w:space="0" w:color="auto"/>
            </w:tcBorders>
            <w:shd w:val="clear" w:color="auto" w:fill="FABF8F"/>
            <w:vAlign w:val="center"/>
          </w:tcPr>
          <w:p w:rsidR="00A63948" w:rsidRPr="00225D88" w:rsidRDefault="00A63948" w:rsidP="00855BA5">
            <w:pPr>
              <w:pStyle w:val="TableText"/>
              <w:widowControl w:val="0"/>
              <w:rPr>
                <w:rFonts w:ascii="Tahoma" w:hAnsi="Tahoma" w:cs="Tahoma"/>
                <w:sz w:val="13"/>
                <w:szCs w:val="13"/>
              </w:rPr>
            </w:pPr>
          </w:p>
        </w:tc>
        <w:tc>
          <w:tcPr>
            <w:tcW w:w="342" w:type="dxa"/>
            <w:tcBorders>
              <w:left w:val="single" w:sz="18" w:space="0" w:color="auto"/>
            </w:tcBorders>
            <w:shd w:val="clear" w:color="auto" w:fill="FABF8F"/>
            <w:vAlign w:val="center"/>
          </w:tcPr>
          <w:p w:rsidR="00A63948" w:rsidRPr="00225D88" w:rsidRDefault="00A63948" w:rsidP="00855BA5">
            <w:pPr>
              <w:pStyle w:val="TableText"/>
              <w:widowControl w:val="0"/>
              <w:rPr>
                <w:rFonts w:ascii="Tahoma" w:hAnsi="Tahoma" w:cs="Tahoma"/>
                <w:sz w:val="13"/>
                <w:szCs w:val="13"/>
              </w:rPr>
            </w:pPr>
          </w:p>
        </w:tc>
        <w:tc>
          <w:tcPr>
            <w:tcW w:w="351" w:type="dxa"/>
            <w:shd w:val="clear" w:color="auto" w:fill="FABF8F"/>
            <w:vAlign w:val="center"/>
          </w:tcPr>
          <w:p w:rsidR="00A63948" w:rsidRPr="00225D88" w:rsidRDefault="00A63948" w:rsidP="00855BA5">
            <w:pPr>
              <w:pStyle w:val="TableText"/>
              <w:widowControl w:val="0"/>
              <w:rPr>
                <w:rFonts w:ascii="Tahoma" w:hAnsi="Tahoma" w:cs="Tahoma"/>
                <w:sz w:val="13"/>
                <w:szCs w:val="13"/>
              </w:rPr>
            </w:pPr>
          </w:p>
        </w:tc>
        <w:tc>
          <w:tcPr>
            <w:tcW w:w="351" w:type="dxa"/>
            <w:shd w:val="clear" w:color="auto" w:fill="FABF8F"/>
            <w:vAlign w:val="center"/>
          </w:tcPr>
          <w:p w:rsidR="00A63948" w:rsidRPr="00225D88" w:rsidRDefault="00A63948" w:rsidP="00855BA5">
            <w:pPr>
              <w:pStyle w:val="TableText"/>
              <w:widowControl w:val="0"/>
              <w:rPr>
                <w:rFonts w:ascii="Tahoma" w:hAnsi="Tahoma" w:cs="Tahoma"/>
                <w:sz w:val="13"/>
              </w:rPr>
            </w:pPr>
          </w:p>
        </w:tc>
        <w:tc>
          <w:tcPr>
            <w:tcW w:w="360" w:type="dxa"/>
            <w:shd w:val="clear" w:color="auto" w:fill="FABF8F"/>
            <w:vAlign w:val="center"/>
          </w:tcPr>
          <w:p w:rsidR="00A63948" w:rsidRPr="00225D88" w:rsidRDefault="00A63948" w:rsidP="00855BA5">
            <w:pPr>
              <w:pStyle w:val="TableText"/>
              <w:widowControl w:val="0"/>
              <w:rPr>
                <w:rFonts w:ascii="Tahoma" w:hAnsi="Tahoma" w:cs="Tahoma"/>
                <w:sz w:val="13"/>
              </w:rPr>
            </w:pPr>
          </w:p>
        </w:tc>
        <w:tc>
          <w:tcPr>
            <w:tcW w:w="360" w:type="dxa"/>
            <w:gridSpan w:val="2"/>
            <w:shd w:val="clear" w:color="auto" w:fill="FABF8F"/>
            <w:vAlign w:val="center"/>
          </w:tcPr>
          <w:p w:rsidR="00A63948" w:rsidRPr="00225D88" w:rsidRDefault="00A63948" w:rsidP="00855BA5">
            <w:pPr>
              <w:pStyle w:val="TableText"/>
              <w:widowControl w:val="0"/>
              <w:rPr>
                <w:rFonts w:ascii="Tahoma" w:hAnsi="Tahoma" w:cs="Tahoma"/>
                <w:sz w:val="13"/>
              </w:rPr>
            </w:pPr>
          </w:p>
        </w:tc>
        <w:tc>
          <w:tcPr>
            <w:tcW w:w="333" w:type="dxa"/>
            <w:shd w:val="clear" w:color="auto" w:fill="FABF8F"/>
            <w:vAlign w:val="center"/>
          </w:tcPr>
          <w:p w:rsidR="00A63948" w:rsidRPr="00225D88" w:rsidRDefault="00A63948" w:rsidP="00855BA5">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A63948" w:rsidRPr="00225D88" w:rsidRDefault="00A63948" w:rsidP="00855BA5">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A63948" w:rsidRPr="00225D88" w:rsidRDefault="00A63948" w:rsidP="00855BA5">
            <w:pPr>
              <w:pStyle w:val="TableText"/>
              <w:widowControl w:val="0"/>
              <w:rPr>
                <w:rFonts w:ascii="Tahoma" w:hAnsi="Tahoma" w:cs="Tahoma"/>
                <w:sz w:val="13"/>
              </w:rPr>
            </w:pPr>
          </w:p>
        </w:tc>
        <w:tc>
          <w:tcPr>
            <w:tcW w:w="513" w:type="dxa"/>
            <w:shd w:val="clear" w:color="auto" w:fill="FABF8F"/>
            <w:vAlign w:val="center"/>
          </w:tcPr>
          <w:p w:rsidR="00A63948" w:rsidRPr="00225D88" w:rsidRDefault="00A63948" w:rsidP="00855BA5">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A63948" w:rsidRPr="00225D88" w:rsidRDefault="00A63948" w:rsidP="00855BA5">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A63948" w:rsidRPr="00225D88" w:rsidRDefault="00A63948" w:rsidP="00855BA5">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A63948" w:rsidRPr="00225D88" w:rsidRDefault="00A63948" w:rsidP="00855BA5">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rsidP="00855BA5">
            <w:pPr>
              <w:pStyle w:val="TableText"/>
              <w:widowControl w:val="0"/>
              <w:rPr>
                <w:rFonts w:ascii="Tahoma" w:hAnsi="Tahoma" w:cs="Tahoma"/>
                <w:sz w:val="13"/>
                <w:szCs w:val="13"/>
              </w:rPr>
            </w:pPr>
          </w:p>
        </w:tc>
        <w:tc>
          <w:tcPr>
            <w:tcW w:w="1323" w:type="dxa"/>
            <w:shd w:val="clear" w:color="auto" w:fill="FABF8F"/>
          </w:tcPr>
          <w:p w:rsidR="00A63948" w:rsidRPr="00225D88" w:rsidRDefault="00A63948" w:rsidP="00855BA5">
            <w:pPr>
              <w:pStyle w:val="TableText"/>
              <w:widowControl w:val="0"/>
              <w:rPr>
                <w:rFonts w:ascii="Tahoma" w:hAnsi="Tahoma" w:cs="Tahoma"/>
                <w:sz w:val="13"/>
                <w:szCs w:val="13"/>
              </w:rPr>
            </w:pPr>
          </w:p>
        </w:tc>
        <w:tc>
          <w:tcPr>
            <w:tcW w:w="540" w:type="dxa"/>
            <w:shd w:val="clear" w:color="auto" w:fill="FABF8F"/>
            <w:vAlign w:val="center"/>
          </w:tcPr>
          <w:p w:rsidR="00A63948" w:rsidRPr="00225D88" w:rsidRDefault="00A63948" w:rsidP="00855BA5">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vAlign w:val="center"/>
          </w:tcPr>
          <w:p w:rsidR="00A63948" w:rsidRPr="00225D88" w:rsidRDefault="00612AE8" w:rsidP="001F4899">
            <w:pPr>
              <w:pStyle w:val="ProductNames"/>
              <w:rPr>
                <w:rFonts w:ascii="Tahoma" w:hAnsi="Tahoma" w:cs="Tahoma"/>
                <w:sz w:val="14"/>
                <w:szCs w:val="14"/>
              </w:rPr>
            </w:pPr>
            <w:bookmarkStart w:id="425" w:name="_Toc325609004"/>
            <w:bookmarkStart w:id="426" w:name="_Toc328570318"/>
            <w:bookmarkEnd w:id="425"/>
            <w:r w:rsidRPr="00225D88">
              <w:rPr>
                <w:rFonts w:ascii="Tahoma" w:hAnsi="Tahoma" w:cs="Tahoma"/>
                <w:position w:val="-6"/>
                <w:sz w:val="14"/>
                <w:szCs w:val="14"/>
                <w:lang w:val="pt-BR"/>
              </w:rPr>
              <w:t>SQL Server</w:t>
            </w:r>
            <w:r w:rsidRPr="00225D88">
              <w:rPr>
                <w:rFonts w:ascii="Tahoma" w:hAnsi="Tahoma" w:cs="Tahoma"/>
                <w:position w:val="-6"/>
                <w:sz w:val="14"/>
                <w:szCs w:val="14"/>
                <w:vertAlign w:val="superscript"/>
                <w:lang w:val="pt-BR"/>
              </w:rPr>
              <w:t>®</w:t>
            </w:r>
            <w:r w:rsidRPr="00225D88">
              <w:rPr>
                <w:rFonts w:ascii="Tahoma" w:hAnsi="Tahoma" w:cs="Tahoma"/>
                <w:position w:val="-6"/>
                <w:sz w:val="14"/>
                <w:szCs w:val="14"/>
                <w:lang w:val="pt-BR"/>
              </w:rPr>
              <w:t xml:space="preserve"> 2008 R2 Parallel Data Warehouse</w:t>
            </w:r>
            <w:bookmarkEnd w:id="426"/>
          </w:p>
        </w:tc>
        <w:tc>
          <w:tcPr>
            <w:tcW w:w="432" w:type="dxa"/>
            <w:shd w:val="clear" w:color="auto" w:fill="FFFFFF"/>
            <w:vAlign w:val="center"/>
          </w:tcPr>
          <w:p w:rsidR="00A63948" w:rsidRPr="00225D88" w:rsidRDefault="00875C88">
            <w:pPr>
              <w:pStyle w:val="TableText"/>
              <w:widowControl w:val="0"/>
              <w:rPr>
                <w:rStyle w:val="EndnoteReference"/>
                <w:rFonts w:cs="Tahoma"/>
                <w:color w:val="000000"/>
                <w:sz w:val="13"/>
                <w:szCs w:val="13"/>
                <w:u w:val="single"/>
              </w:rPr>
            </w:pPr>
            <w:hyperlink w:anchor="_82_SQL_Server®" w:history="1">
              <w:r w:rsidR="00BD3B84" w:rsidRPr="00225D88">
                <w:rPr>
                  <w:rStyle w:val="Hyperlink"/>
                  <w:rFonts w:hAnsi="Times New Roman"/>
                  <w:b/>
                  <w:sz w:val="13"/>
                </w:rPr>
                <w:t>82</w:t>
              </w:r>
            </w:hyperlink>
          </w:p>
        </w:tc>
        <w:tc>
          <w:tcPr>
            <w:tcW w:w="450" w:type="dxa"/>
            <w:shd w:val="clear" w:color="auto" w:fill="FFFFFF"/>
          </w:tcPr>
          <w:p w:rsidR="00A63948" w:rsidRPr="00225D88" w:rsidRDefault="00BD3B84">
            <w:pPr>
              <w:pStyle w:val="TableText"/>
              <w:widowControl w:val="0"/>
              <w:spacing w:before="80"/>
              <w:rPr>
                <w:rFonts w:ascii="Tahoma" w:hAnsi="Tahoma" w:cs="Tahoma"/>
                <w:sz w:val="13"/>
                <w:szCs w:val="13"/>
              </w:rPr>
            </w:pPr>
            <w:r w:rsidRPr="00225D88">
              <w:rPr>
                <w:rFonts w:ascii="Tahoma" w:hAnsi="Tahoma" w:cs="Tahoma"/>
                <w:sz w:val="13"/>
                <w:szCs w:val="13"/>
              </w:rPr>
              <w:t>11/10</w:t>
            </w:r>
          </w:p>
        </w:tc>
        <w:tc>
          <w:tcPr>
            <w:tcW w:w="369"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rPr>
              <w:t>200</w:t>
            </w:r>
          </w:p>
        </w:tc>
        <w:tc>
          <w:tcPr>
            <w:tcW w:w="351" w:type="dxa"/>
            <w:shd w:val="clear" w:color="auto" w:fill="FFFFF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rPr>
              <w:t>500</w:t>
            </w:r>
          </w:p>
        </w:tc>
        <w:tc>
          <w:tcPr>
            <w:tcW w:w="351" w:type="dxa"/>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400</w:t>
            </w:r>
          </w:p>
        </w:tc>
        <w:tc>
          <w:tcPr>
            <w:tcW w:w="360" w:type="dxa"/>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300</w:t>
            </w:r>
          </w:p>
        </w:tc>
        <w:tc>
          <w:tcPr>
            <w:tcW w:w="360" w:type="dxa"/>
            <w:gridSpan w:val="2"/>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300</w:t>
            </w:r>
          </w:p>
        </w:tc>
        <w:tc>
          <w:tcPr>
            <w:tcW w:w="333" w:type="dxa"/>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200</w:t>
            </w:r>
          </w:p>
        </w:tc>
        <w:tc>
          <w:tcPr>
            <w:tcW w:w="378"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rPr>
              <w:t>100</w:t>
            </w:r>
          </w:p>
        </w:tc>
        <w:tc>
          <w:tcPr>
            <w:tcW w:w="405"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rPr>
            </w:pPr>
          </w:p>
        </w:tc>
        <w:tc>
          <w:tcPr>
            <w:tcW w:w="513" w:type="dxa"/>
            <w:shd w:val="clear" w:color="auto" w:fill="FFFFFF"/>
            <w:vAlign w:val="center"/>
          </w:tcPr>
          <w:p w:rsidR="00A63948" w:rsidRPr="00225D88" w:rsidRDefault="00A63948">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 S</w:t>
            </w:r>
          </w:p>
        </w:tc>
        <w:tc>
          <w:tcPr>
            <w:tcW w:w="396" w:type="dxa"/>
            <w:tcBorders>
              <w:left w:val="single" w:sz="18" w:space="0" w:color="auto"/>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1323" w:type="dxa"/>
            <w:shd w:val="clear" w:color="auto" w:fill="FFFFFF"/>
          </w:tcPr>
          <w:p w:rsidR="00A63948" w:rsidRPr="00225D88" w:rsidRDefault="00A63948">
            <w:pPr>
              <w:pStyle w:val="TableText"/>
              <w:widowControl w:val="0"/>
              <w:rPr>
                <w:rFonts w:ascii="Tahoma" w:hAnsi="Tahoma" w:cs="Tahoma"/>
                <w:sz w:val="13"/>
                <w:szCs w:val="13"/>
              </w:rPr>
            </w:pPr>
          </w:p>
        </w:tc>
        <w:tc>
          <w:tcPr>
            <w:tcW w:w="540" w:type="dxa"/>
            <w:shd w:val="clear" w:color="auto" w:fill="FFFFFF"/>
            <w:vAlign w:val="center"/>
          </w:tcPr>
          <w:p w:rsidR="00A63948" w:rsidRPr="00225D88" w:rsidRDefault="00A63948">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vAlign w:val="center"/>
          </w:tcPr>
          <w:p w:rsidR="00A63948" w:rsidRPr="00225D88" w:rsidRDefault="00612AE8" w:rsidP="001F4899">
            <w:pPr>
              <w:pStyle w:val="ProductNames"/>
              <w:rPr>
                <w:rFonts w:ascii="Tahoma" w:hAnsi="Tahoma" w:cs="Tahoma"/>
                <w:sz w:val="14"/>
                <w:szCs w:val="14"/>
              </w:rPr>
            </w:pPr>
            <w:bookmarkStart w:id="427" w:name="_Toc325609005"/>
            <w:bookmarkStart w:id="428" w:name="_Toc328570319"/>
            <w:bookmarkEnd w:id="427"/>
            <w:r w:rsidRPr="00225D88">
              <w:rPr>
                <w:rFonts w:ascii="Tahoma" w:hAnsi="Tahoma" w:cs="Tahoma"/>
                <w:position w:val="-6"/>
                <w:sz w:val="14"/>
                <w:szCs w:val="14"/>
                <w:lang w:val="pt-BR"/>
              </w:rPr>
              <w:t>SQL Server</w:t>
            </w:r>
            <w:r w:rsidRPr="00225D88">
              <w:rPr>
                <w:rFonts w:ascii="Tahoma" w:hAnsi="Tahoma" w:cs="Tahoma"/>
                <w:position w:val="-6"/>
                <w:sz w:val="14"/>
                <w:szCs w:val="14"/>
                <w:vertAlign w:val="superscript"/>
                <w:lang w:val="pt-BR"/>
              </w:rPr>
              <w:t>®</w:t>
            </w:r>
            <w:r w:rsidRPr="00225D88">
              <w:rPr>
                <w:rFonts w:ascii="Tahoma" w:hAnsi="Tahoma" w:cs="Tahoma"/>
                <w:position w:val="-6"/>
                <w:sz w:val="14"/>
                <w:szCs w:val="14"/>
                <w:lang w:val="pt-BR"/>
              </w:rPr>
              <w:t xml:space="preserve"> 2008 R2 Parallel Data Warehouse Developer</w:t>
            </w:r>
            <w:bookmarkEnd w:id="428"/>
          </w:p>
        </w:tc>
        <w:tc>
          <w:tcPr>
            <w:tcW w:w="432" w:type="dxa"/>
            <w:shd w:val="clear" w:color="auto" w:fill="FABF8F"/>
            <w:vAlign w:val="center"/>
          </w:tcPr>
          <w:p w:rsidR="00A63948" w:rsidRPr="00225D88" w:rsidRDefault="00A63948">
            <w:pPr>
              <w:pStyle w:val="TableText"/>
              <w:widowControl w:val="0"/>
              <w:rPr>
                <w:rStyle w:val="EndnoteReference"/>
                <w:rFonts w:cs="Tahoma"/>
                <w:color w:val="000000"/>
                <w:sz w:val="13"/>
                <w:szCs w:val="13"/>
                <w:u w:val="single"/>
              </w:rPr>
            </w:pPr>
          </w:p>
        </w:tc>
        <w:tc>
          <w:tcPr>
            <w:tcW w:w="450" w:type="dxa"/>
            <w:shd w:val="clear" w:color="auto" w:fill="FABF8F"/>
          </w:tcPr>
          <w:p w:rsidR="00A63948" w:rsidRPr="00225D88" w:rsidRDefault="00BD3B84">
            <w:pPr>
              <w:pStyle w:val="TableText"/>
              <w:widowControl w:val="0"/>
              <w:spacing w:before="80"/>
              <w:rPr>
                <w:rFonts w:ascii="Tahoma" w:hAnsi="Tahoma" w:cs="Tahoma"/>
                <w:sz w:val="13"/>
                <w:szCs w:val="13"/>
              </w:rPr>
            </w:pPr>
            <w:r w:rsidRPr="00225D88">
              <w:rPr>
                <w:rFonts w:ascii="Tahoma" w:hAnsi="Tahoma" w:cs="Tahoma"/>
                <w:sz w:val="13"/>
                <w:szCs w:val="13"/>
              </w:rPr>
              <w:t>11/10</w:t>
            </w:r>
          </w:p>
        </w:tc>
        <w:tc>
          <w:tcPr>
            <w:tcW w:w="369"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351" w:type="dxa"/>
            <w:shd w:val="clear" w:color="auto" w:fill="FABF8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sz w:val="13"/>
                <w:szCs w:val="13"/>
              </w:rPr>
              <w:t>3</w:t>
            </w:r>
          </w:p>
        </w:tc>
        <w:tc>
          <w:tcPr>
            <w:tcW w:w="351" w:type="dxa"/>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2</w:t>
            </w:r>
          </w:p>
        </w:tc>
        <w:tc>
          <w:tcPr>
            <w:tcW w:w="360" w:type="dxa"/>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2</w:t>
            </w:r>
          </w:p>
        </w:tc>
        <w:tc>
          <w:tcPr>
            <w:tcW w:w="360" w:type="dxa"/>
            <w:gridSpan w:val="2"/>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2</w:t>
            </w:r>
          </w:p>
        </w:tc>
        <w:tc>
          <w:tcPr>
            <w:tcW w:w="333" w:type="dxa"/>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1</w:t>
            </w:r>
          </w:p>
        </w:tc>
        <w:tc>
          <w:tcPr>
            <w:tcW w:w="378"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rPr>
              <w:t>1</w:t>
            </w:r>
          </w:p>
        </w:tc>
        <w:tc>
          <w:tcPr>
            <w:tcW w:w="405"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513" w:type="dxa"/>
            <w:shd w:val="clear" w:color="auto" w:fill="FABF8F"/>
            <w:vAlign w:val="center"/>
          </w:tcPr>
          <w:p w:rsidR="00A63948" w:rsidRPr="00225D88" w:rsidRDefault="00A63948">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1323" w:type="dxa"/>
            <w:shd w:val="clear" w:color="auto" w:fill="FABF8F"/>
          </w:tcPr>
          <w:p w:rsidR="00A63948" w:rsidRPr="00225D88" w:rsidRDefault="00A63948">
            <w:pPr>
              <w:pStyle w:val="TableText"/>
              <w:widowControl w:val="0"/>
              <w:rPr>
                <w:rFonts w:ascii="Tahoma" w:hAnsi="Tahoma" w:cs="Tahoma"/>
                <w:sz w:val="13"/>
                <w:szCs w:val="13"/>
              </w:rPr>
            </w:pPr>
          </w:p>
        </w:tc>
        <w:tc>
          <w:tcPr>
            <w:tcW w:w="540" w:type="dxa"/>
            <w:shd w:val="clear" w:color="auto" w:fill="FABF8F"/>
            <w:vAlign w:val="center"/>
          </w:tcPr>
          <w:p w:rsidR="00A63948" w:rsidRPr="00225D88" w:rsidRDefault="00A63948">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vAlign w:val="center"/>
          </w:tcPr>
          <w:p w:rsidR="00A63948" w:rsidRPr="00225D88" w:rsidRDefault="00612AE8" w:rsidP="001F4899">
            <w:pPr>
              <w:pStyle w:val="ProductNames"/>
              <w:rPr>
                <w:rFonts w:ascii="Tahoma" w:hAnsi="Tahoma" w:cs="Tahoma"/>
                <w:sz w:val="14"/>
                <w:szCs w:val="14"/>
              </w:rPr>
            </w:pPr>
            <w:bookmarkStart w:id="429" w:name="_Toc325609006"/>
            <w:bookmarkStart w:id="430" w:name="_Toc328570320"/>
            <w:bookmarkEnd w:id="429"/>
            <w:r w:rsidRPr="00225D88">
              <w:rPr>
                <w:rFonts w:ascii="Tahoma" w:hAnsi="Tahoma" w:cs="Tahoma"/>
                <w:position w:val="-6"/>
                <w:sz w:val="14"/>
                <w:szCs w:val="14"/>
                <w:lang w:val="pt-BR"/>
              </w:rPr>
              <w:t>SQL Server</w:t>
            </w:r>
            <w:r w:rsidRPr="00225D88">
              <w:rPr>
                <w:rFonts w:ascii="Tahoma" w:hAnsi="Tahoma" w:cs="Tahoma"/>
                <w:position w:val="-6"/>
                <w:sz w:val="14"/>
                <w:szCs w:val="14"/>
                <w:vertAlign w:val="superscript"/>
                <w:lang w:val="pt-BR"/>
              </w:rPr>
              <w:t>®</w:t>
            </w:r>
            <w:r w:rsidRPr="00225D88">
              <w:rPr>
                <w:rFonts w:ascii="Tahoma" w:hAnsi="Tahoma" w:cs="Tahoma"/>
                <w:position w:val="-6"/>
                <w:sz w:val="14"/>
                <w:szCs w:val="14"/>
                <w:lang w:val="pt-BR"/>
              </w:rPr>
              <w:t xml:space="preserve"> 2008 R2 Small Business</w:t>
            </w:r>
            <w:bookmarkEnd w:id="430"/>
          </w:p>
        </w:tc>
        <w:tc>
          <w:tcPr>
            <w:tcW w:w="432" w:type="dxa"/>
            <w:shd w:val="clear" w:color="auto" w:fill="FFFFFF"/>
            <w:vAlign w:val="center"/>
          </w:tcPr>
          <w:p w:rsidR="00A63948" w:rsidRPr="00225D88" w:rsidRDefault="00875C88">
            <w:pPr>
              <w:pStyle w:val="TableText"/>
              <w:widowControl w:val="0"/>
              <w:rPr>
                <w:rStyle w:val="EndnoteReference"/>
                <w:rFonts w:cs="Tahoma"/>
                <w:color w:val="000000"/>
                <w:sz w:val="13"/>
                <w:szCs w:val="13"/>
                <w:u w:val="single"/>
              </w:rPr>
            </w:pPr>
            <w:hyperlink w:anchor="_83_SQL_Server®" w:history="1">
              <w:r w:rsidR="00BD3B84" w:rsidRPr="00225D88">
                <w:rPr>
                  <w:rStyle w:val="Hyperlink"/>
                  <w:rFonts w:hAnsi="Times New Roman"/>
                  <w:b/>
                  <w:sz w:val="13"/>
                </w:rPr>
                <w:t>83</w:t>
              </w:r>
            </w:hyperlink>
          </w:p>
        </w:tc>
        <w:tc>
          <w:tcPr>
            <w:tcW w:w="450" w:type="dxa"/>
            <w:shd w:val="clear" w:color="auto" w:fill="FFFFFF"/>
          </w:tcPr>
          <w:p w:rsidR="00A63948" w:rsidRPr="00225D88" w:rsidRDefault="00BD3B84" w:rsidP="00706E33">
            <w:pPr>
              <w:pStyle w:val="TableText"/>
              <w:widowControl w:val="0"/>
              <w:spacing w:before="80"/>
              <w:rPr>
                <w:rFonts w:ascii="Tahoma" w:hAnsi="Tahoma" w:cs="Tahoma"/>
                <w:sz w:val="13"/>
                <w:szCs w:val="13"/>
              </w:rPr>
            </w:pPr>
            <w:r w:rsidRPr="00225D88">
              <w:rPr>
                <w:rFonts w:ascii="Tahoma" w:hAnsi="Tahoma" w:cs="Tahoma"/>
                <w:sz w:val="13"/>
                <w:szCs w:val="13"/>
              </w:rPr>
              <w:t>01/11</w:t>
            </w:r>
          </w:p>
        </w:tc>
        <w:tc>
          <w:tcPr>
            <w:tcW w:w="369"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342"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351"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51"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60"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60" w:type="dxa"/>
            <w:gridSpan w:val="2"/>
            <w:shd w:val="clear" w:color="auto" w:fill="FFFFFF"/>
            <w:vAlign w:val="center"/>
          </w:tcPr>
          <w:p w:rsidR="00A63948" w:rsidRPr="00225D88" w:rsidRDefault="00A63948">
            <w:pPr>
              <w:pStyle w:val="TableText"/>
              <w:widowControl w:val="0"/>
              <w:rPr>
                <w:rFonts w:ascii="Tahoma" w:hAnsi="Tahoma" w:cs="Tahoma"/>
                <w:sz w:val="13"/>
                <w:szCs w:val="13"/>
              </w:rPr>
            </w:pPr>
          </w:p>
        </w:tc>
        <w:tc>
          <w:tcPr>
            <w:tcW w:w="333"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78"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513"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1323" w:type="dxa"/>
            <w:shd w:val="clear" w:color="auto" w:fill="FFFFFF"/>
          </w:tcPr>
          <w:p w:rsidR="00A63948" w:rsidRPr="00225D88" w:rsidRDefault="00A63948">
            <w:pPr>
              <w:pStyle w:val="TableText"/>
              <w:widowControl w:val="0"/>
              <w:rPr>
                <w:rFonts w:ascii="Tahoma" w:hAnsi="Tahoma" w:cs="Tahoma"/>
                <w:sz w:val="13"/>
                <w:szCs w:val="13"/>
              </w:rPr>
            </w:pPr>
          </w:p>
        </w:tc>
        <w:tc>
          <w:tcPr>
            <w:tcW w:w="540" w:type="dxa"/>
            <w:shd w:val="clear" w:color="auto" w:fill="FFFFFF"/>
            <w:vAlign w:val="center"/>
          </w:tcPr>
          <w:p w:rsidR="00A63948" w:rsidRPr="00225D88" w:rsidRDefault="00A63948">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vAlign w:val="center"/>
          </w:tcPr>
          <w:p w:rsidR="00A63948" w:rsidRPr="00225D88" w:rsidRDefault="00612AE8" w:rsidP="001F4899">
            <w:pPr>
              <w:pStyle w:val="ProductNames"/>
              <w:rPr>
                <w:rFonts w:ascii="Tahoma" w:hAnsi="Tahoma" w:cs="Tahoma"/>
                <w:sz w:val="14"/>
                <w:szCs w:val="14"/>
              </w:rPr>
            </w:pPr>
            <w:bookmarkStart w:id="431" w:name="_Toc325609007"/>
            <w:bookmarkStart w:id="432" w:name="_Toc328570321"/>
            <w:bookmarkEnd w:id="431"/>
            <w:r w:rsidRPr="00225D88">
              <w:rPr>
                <w:rFonts w:ascii="Tahoma" w:hAnsi="Tahoma" w:cs="Tahoma"/>
                <w:position w:val="-6"/>
                <w:sz w:val="14"/>
                <w:szCs w:val="14"/>
                <w:lang w:val="pt-BR"/>
              </w:rPr>
              <w:t>CAL do SQL Server</w:t>
            </w:r>
            <w:r w:rsidRPr="00225D88">
              <w:rPr>
                <w:rFonts w:ascii="Tahoma" w:hAnsi="Tahoma" w:cs="Tahoma"/>
                <w:position w:val="-6"/>
                <w:sz w:val="14"/>
                <w:szCs w:val="14"/>
                <w:vertAlign w:val="superscript"/>
                <w:lang w:val="pt-BR"/>
              </w:rPr>
              <w:t>®</w:t>
            </w:r>
            <w:r w:rsidRPr="00225D88">
              <w:rPr>
                <w:rFonts w:ascii="Tahoma" w:hAnsi="Tahoma" w:cs="Tahoma"/>
                <w:position w:val="-6"/>
                <w:sz w:val="14"/>
                <w:szCs w:val="14"/>
                <w:lang w:val="pt-BR"/>
              </w:rPr>
              <w:t xml:space="preserve"> 2008 R2 Small Business</w:t>
            </w:r>
            <w:bookmarkEnd w:id="432"/>
          </w:p>
        </w:tc>
        <w:tc>
          <w:tcPr>
            <w:tcW w:w="432" w:type="dxa"/>
            <w:shd w:val="clear" w:color="auto" w:fill="FABF8F"/>
            <w:vAlign w:val="center"/>
          </w:tcPr>
          <w:p w:rsidR="00A63948" w:rsidRPr="00225D88" w:rsidRDefault="00A63948">
            <w:pPr>
              <w:pStyle w:val="TableText"/>
              <w:widowControl w:val="0"/>
              <w:rPr>
                <w:rStyle w:val="EndnoteReference"/>
                <w:rFonts w:cs="Tahoma"/>
                <w:color w:val="000000"/>
                <w:sz w:val="13"/>
                <w:szCs w:val="13"/>
                <w:u w:val="single"/>
              </w:rPr>
            </w:pPr>
          </w:p>
        </w:tc>
        <w:tc>
          <w:tcPr>
            <w:tcW w:w="450" w:type="dxa"/>
            <w:shd w:val="clear" w:color="auto" w:fill="FABF8F"/>
          </w:tcPr>
          <w:p w:rsidR="00A63948" w:rsidRPr="00225D88" w:rsidRDefault="00BD3B84" w:rsidP="00706E33">
            <w:pPr>
              <w:pStyle w:val="TableText"/>
              <w:widowControl w:val="0"/>
              <w:spacing w:before="80"/>
              <w:rPr>
                <w:rFonts w:ascii="Tahoma" w:hAnsi="Tahoma" w:cs="Tahoma"/>
                <w:sz w:val="13"/>
                <w:szCs w:val="13"/>
              </w:rPr>
            </w:pPr>
            <w:r w:rsidRPr="00225D88">
              <w:rPr>
                <w:rFonts w:ascii="Tahoma" w:hAnsi="Tahoma" w:cs="Tahoma"/>
                <w:sz w:val="13"/>
                <w:szCs w:val="13"/>
              </w:rPr>
              <w:t>01/11</w:t>
            </w:r>
          </w:p>
        </w:tc>
        <w:tc>
          <w:tcPr>
            <w:tcW w:w="369"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342"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351" w:type="dxa"/>
            <w:shd w:val="clear" w:color="auto" w:fill="FABF8F"/>
            <w:vAlign w:val="center"/>
          </w:tcPr>
          <w:p w:rsidR="00A63948" w:rsidRPr="00225D88" w:rsidRDefault="00A63948">
            <w:pPr>
              <w:pStyle w:val="TableText"/>
              <w:widowControl w:val="0"/>
              <w:rPr>
                <w:rFonts w:ascii="Tahoma" w:hAnsi="Tahoma" w:cs="Tahoma"/>
                <w:sz w:val="13"/>
                <w:szCs w:val="13"/>
              </w:rPr>
            </w:pPr>
          </w:p>
        </w:tc>
        <w:tc>
          <w:tcPr>
            <w:tcW w:w="351" w:type="dxa"/>
            <w:shd w:val="clear" w:color="auto" w:fill="FABF8F"/>
            <w:vAlign w:val="center"/>
          </w:tcPr>
          <w:p w:rsidR="00A63948" w:rsidRPr="00225D88" w:rsidRDefault="00A63948">
            <w:pPr>
              <w:pStyle w:val="TableText"/>
              <w:widowControl w:val="0"/>
              <w:rPr>
                <w:rFonts w:ascii="Tahoma" w:hAnsi="Tahoma" w:cs="Tahoma"/>
                <w:sz w:val="13"/>
                <w:szCs w:val="13"/>
              </w:rPr>
            </w:pPr>
          </w:p>
        </w:tc>
        <w:tc>
          <w:tcPr>
            <w:tcW w:w="360" w:type="dxa"/>
            <w:shd w:val="clear" w:color="auto" w:fill="FABF8F"/>
            <w:vAlign w:val="center"/>
          </w:tcPr>
          <w:p w:rsidR="00A63948" w:rsidRPr="00225D88" w:rsidRDefault="00A63948">
            <w:pPr>
              <w:pStyle w:val="TableText"/>
              <w:widowControl w:val="0"/>
              <w:rPr>
                <w:rFonts w:ascii="Tahoma" w:hAnsi="Tahoma" w:cs="Tahoma"/>
                <w:sz w:val="13"/>
                <w:szCs w:val="13"/>
              </w:rPr>
            </w:pPr>
          </w:p>
        </w:tc>
        <w:tc>
          <w:tcPr>
            <w:tcW w:w="360" w:type="dxa"/>
            <w:gridSpan w:val="2"/>
            <w:shd w:val="clear" w:color="auto" w:fill="FABF8F"/>
            <w:vAlign w:val="center"/>
          </w:tcPr>
          <w:p w:rsidR="00A63948" w:rsidRPr="00225D88" w:rsidRDefault="00A63948">
            <w:pPr>
              <w:pStyle w:val="TableText"/>
              <w:widowControl w:val="0"/>
              <w:rPr>
                <w:rFonts w:ascii="Tahoma" w:hAnsi="Tahoma" w:cs="Tahoma"/>
                <w:sz w:val="13"/>
                <w:szCs w:val="13"/>
              </w:rPr>
            </w:pPr>
          </w:p>
        </w:tc>
        <w:tc>
          <w:tcPr>
            <w:tcW w:w="333" w:type="dxa"/>
            <w:shd w:val="clear" w:color="auto" w:fill="FABF8F"/>
            <w:vAlign w:val="center"/>
          </w:tcPr>
          <w:p w:rsidR="00A63948" w:rsidRPr="00225D88" w:rsidRDefault="00A63948">
            <w:pPr>
              <w:pStyle w:val="TableText"/>
              <w:widowControl w:val="0"/>
              <w:rPr>
                <w:rFonts w:ascii="Tahoma" w:hAnsi="Tahoma" w:cs="Tahoma"/>
                <w:sz w:val="13"/>
                <w:szCs w:val="13"/>
              </w:rPr>
            </w:pPr>
          </w:p>
        </w:tc>
        <w:tc>
          <w:tcPr>
            <w:tcW w:w="378"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405"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513" w:type="dxa"/>
            <w:shd w:val="clear" w:color="auto" w:fill="FABF8F"/>
            <w:vAlign w:val="center"/>
          </w:tcPr>
          <w:p w:rsidR="00A63948" w:rsidRPr="00225D88" w:rsidRDefault="00A63948">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1323" w:type="dxa"/>
            <w:shd w:val="clear" w:color="auto" w:fill="FABF8F"/>
          </w:tcPr>
          <w:p w:rsidR="00A63948" w:rsidRPr="00225D88" w:rsidRDefault="00A63948">
            <w:pPr>
              <w:pStyle w:val="TableText"/>
              <w:widowControl w:val="0"/>
              <w:rPr>
                <w:rFonts w:ascii="Tahoma" w:hAnsi="Tahoma" w:cs="Tahoma"/>
                <w:sz w:val="13"/>
                <w:szCs w:val="13"/>
              </w:rPr>
            </w:pPr>
          </w:p>
        </w:tc>
        <w:tc>
          <w:tcPr>
            <w:tcW w:w="540" w:type="dxa"/>
            <w:shd w:val="clear" w:color="auto" w:fill="FABF8F"/>
            <w:vAlign w:val="center"/>
          </w:tcPr>
          <w:p w:rsidR="00A63948" w:rsidRPr="00225D88" w:rsidRDefault="00A63948">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vAlign w:val="center"/>
          </w:tcPr>
          <w:p w:rsidR="00A63948" w:rsidRPr="00225D88" w:rsidRDefault="00612AE8" w:rsidP="001F4899">
            <w:pPr>
              <w:pStyle w:val="ProductNames"/>
              <w:rPr>
                <w:rFonts w:ascii="Tahoma" w:hAnsi="Tahoma" w:cs="Tahoma"/>
                <w:sz w:val="14"/>
                <w:szCs w:val="14"/>
              </w:rPr>
            </w:pPr>
            <w:bookmarkStart w:id="433" w:name="_Toc325609008"/>
            <w:bookmarkStart w:id="434" w:name="_Toc328570322"/>
            <w:bookmarkEnd w:id="433"/>
            <w:r w:rsidRPr="00225D88">
              <w:rPr>
                <w:rFonts w:ascii="Tahoma" w:hAnsi="Tahoma" w:cs="Tahoma"/>
                <w:position w:val="-6"/>
                <w:sz w:val="14"/>
                <w:szCs w:val="14"/>
                <w:lang w:val="pt-BR"/>
              </w:rPr>
              <w:t>SQL Server</w:t>
            </w:r>
            <w:r w:rsidRPr="00225D88">
              <w:rPr>
                <w:rFonts w:ascii="Tahoma" w:hAnsi="Tahoma" w:cs="Tahoma"/>
                <w:position w:val="-6"/>
                <w:sz w:val="14"/>
                <w:szCs w:val="14"/>
                <w:vertAlign w:val="superscript"/>
                <w:lang w:val="pt-BR"/>
              </w:rPr>
              <w:t>®</w:t>
            </w:r>
            <w:r w:rsidRPr="00225D88">
              <w:rPr>
                <w:rFonts w:ascii="Tahoma" w:hAnsi="Tahoma" w:cs="Tahoma"/>
                <w:position w:val="-6"/>
                <w:sz w:val="14"/>
                <w:szCs w:val="14"/>
                <w:lang w:val="pt-BR"/>
              </w:rPr>
              <w:t xml:space="preserve"> 2008 R2 Web por Processador</w:t>
            </w:r>
            <w:bookmarkEnd w:id="434"/>
          </w:p>
        </w:tc>
        <w:tc>
          <w:tcPr>
            <w:tcW w:w="432" w:type="dxa"/>
            <w:shd w:val="clear" w:color="auto" w:fill="FFFFFF"/>
            <w:vAlign w:val="center"/>
          </w:tcPr>
          <w:p w:rsidR="00A63948" w:rsidRPr="00225D88" w:rsidRDefault="00875C88" w:rsidP="00170ABC">
            <w:pPr>
              <w:pStyle w:val="TableText"/>
              <w:widowControl w:val="0"/>
              <w:rPr>
                <w:rStyle w:val="EndnoteReference"/>
                <w:rFonts w:cs="Tahoma"/>
                <w:color w:val="000000"/>
                <w:sz w:val="13"/>
                <w:szCs w:val="13"/>
                <w:u w:val="single"/>
              </w:rPr>
            </w:pPr>
            <w:hyperlink w:anchor="_84_Sql_Server®" w:history="1">
              <w:r w:rsidR="00BD3B84" w:rsidRPr="00225D88">
                <w:rPr>
                  <w:rStyle w:val="Hyperlink"/>
                  <w:rFonts w:hAnsi="Times New Roman"/>
                  <w:b/>
                  <w:sz w:val="13"/>
                </w:rPr>
                <w:t>84</w:t>
              </w:r>
            </w:hyperlink>
          </w:p>
        </w:tc>
        <w:tc>
          <w:tcPr>
            <w:tcW w:w="450" w:type="dxa"/>
            <w:shd w:val="clear" w:color="auto" w:fill="FFFFFF"/>
          </w:tcPr>
          <w:p w:rsidR="00A63948" w:rsidRPr="00225D88" w:rsidRDefault="00A63948">
            <w:pPr>
              <w:pStyle w:val="TableText"/>
              <w:widowControl w:val="0"/>
              <w:spacing w:before="80"/>
              <w:rPr>
                <w:rFonts w:ascii="Tahoma" w:hAnsi="Tahoma" w:cs="Tahoma"/>
                <w:sz w:val="13"/>
              </w:rPr>
            </w:pPr>
          </w:p>
        </w:tc>
        <w:tc>
          <w:tcPr>
            <w:tcW w:w="369"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342"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351"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51"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60"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60" w:type="dxa"/>
            <w:gridSpan w:val="2"/>
            <w:shd w:val="clear" w:color="auto" w:fill="FFFFFF"/>
            <w:vAlign w:val="center"/>
          </w:tcPr>
          <w:p w:rsidR="00A63948" w:rsidRPr="00225D88" w:rsidRDefault="00A63948">
            <w:pPr>
              <w:pStyle w:val="TableText"/>
              <w:widowControl w:val="0"/>
              <w:rPr>
                <w:rFonts w:ascii="Tahoma" w:hAnsi="Tahoma" w:cs="Tahoma"/>
                <w:sz w:val="13"/>
                <w:szCs w:val="13"/>
              </w:rPr>
            </w:pPr>
          </w:p>
        </w:tc>
        <w:tc>
          <w:tcPr>
            <w:tcW w:w="333"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78"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513"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1323" w:type="dxa"/>
            <w:shd w:val="clear" w:color="auto" w:fill="FFFFFF"/>
          </w:tcPr>
          <w:p w:rsidR="00A63948" w:rsidRPr="00225D88" w:rsidRDefault="00A63948">
            <w:pPr>
              <w:pStyle w:val="TableText"/>
              <w:widowControl w:val="0"/>
              <w:rPr>
                <w:rFonts w:ascii="Tahoma" w:hAnsi="Tahoma" w:cs="Tahoma"/>
                <w:sz w:val="13"/>
                <w:szCs w:val="13"/>
              </w:rPr>
            </w:pPr>
          </w:p>
        </w:tc>
        <w:tc>
          <w:tcPr>
            <w:tcW w:w="540" w:type="dxa"/>
            <w:shd w:val="clear" w:color="auto" w:fill="FFFFFF"/>
            <w:vAlign w:val="center"/>
          </w:tcPr>
          <w:p w:rsidR="00A63948" w:rsidRPr="00225D88" w:rsidRDefault="00A63948">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vAlign w:val="center"/>
          </w:tcPr>
          <w:p w:rsidR="00A63948" w:rsidRPr="00225D88" w:rsidRDefault="00612AE8" w:rsidP="001F4899">
            <w:pPr>
              <w:pStyle w:val="ProductNames"/>
              <w:rPr>
                <w:rFonts w:ascii="Tahoma" w:hAnsi="Tahoma" w:cs="Tahoma"/>
                <w:sz w:val="14"/>
                <w:szCs w:val="14"/>
              </w:rPr>
            </w:pPr>
            <w:bookmarkStart w:id="435" w:name="_Toc325609009"/>
            <w:bookmarkStart w:id="436" w:name="_Toc328570323"/>
            <w:bookmarkEnd w:id="435"/>
            <w:r w:rsidRPr="00225D88">
              <w:rPr>
                <w:rFonts w:ascii="Tahoma" w:hAnsi="Tahoma" w:cs="Tahoma"/>
                <w:position w:val="-6"/>
                <w:sz w:val="14"/>
                <w:szCs w:val="14"/>
                <w:lang w:val="pt-BR"/>
              </w:rPr>
              <w:t>CAL do SQL Server</w:t>
            </w:r>
            <w:r w:rsidRPr="00225D88">
              <w:rPr>
                <w:rFonts w:ascii="Tahoma" w:hAnsi="Tahoma" w:cs="Tahoma"/>
                <w:position w:val="-6"/>
                <w:sz w:val="14"/>
                <w:szCs w:val="14"/>
                <w:vertAlign w:val="superscript"/>
                <w:lang w:val="pt-BR"/>
              </w:rPr>
              <w:t>®</w:t>
            </w:r>
            <w:r w:rsidRPr="00225D88">
              <w:rPr>
                <w:rFonts w:ascii="Tahoma" w:hAnsi="Tahoma" w:cs="Tahoma"/>
                <w:position w:val="-6"/>
                <w:sz w:val="14"/>
                <w:szCs w:val="14"/>
                <w:lang w:val="pt-BR"/>
              </w:rPr>
              <w:t xml:space="preserve"> 2008 R2 Workgroup</w:t>
            </w:r>
            <w:bookmarkEnd w:id="436"/>
          </w:p>
        </w:tc>
        <w:tc>
          <w:tcPr>
            <w:tcW w:w="432" w:type="dxa"/>
            <w:shd w:val="clear" w:color="auto" w:fill="FABF8F"/>
            <w:vAlign w:val="center"/>
          </w:tcPr>
          <w:p w:rsidR="00A63948" w:rsidRPr="00225D88" w:rsidRDefault="00875C88" w:rsidP="008A7B14">
            <w:pPr>
              <w:pStyle w:val="TableText"/>
              <w:widowControl w:val="0"/>
              <w:rPr>
                <w:rStyle w:val="EndnoteReference"/>
                <w:rFonts w:cs="Tahoma"/>
                <w:color w:val="000000"/>
                <w:sz w:val="13"/>
                <w:szCs w:val="13"/>
                <w:u w:val="single"/>
              </w:rPr>
            </w:pPr>
            <w:hyperlink w:anchor="_85_SQL_Server®" w:history="1">
              <w:r w:rsidR="00BD3B84" w:rsidRPr="00225D88">
                <w:rPr>
                  <w:rStyle w:val="Hyperlink"/>
                  <w:rFonts w:hAnsi="Times New Roman"/>
                  <w:b/>
                  <w:sz w:val="13"/>
                </w:rPr>
                <w:t>85</w:t>
              </w:r>
            </w:hyperlink>
          </w:p>
        </w:tc>
        <w:tc>
          <w:tcPr>
            <w:tcW w:w="450" w:type="dxa"/>
            <w:shd w:val="clear" w:color="auto" w:fill="FABF8F"/>
          </w:tcPr>
          <w:p w:rsidR="00A63948" w:rsidRPr="00225D88" w:rsidRDefault="00A63948">
            <w:pPr>
              <w:pStyle w:val="TableText"/>
              <w:widowControl w:val="0"/>
              <w:spacing w:before="80"/>
              <w:rPr>
                <w:rFonts w:ascii="Tahoma" w:hAnsi="Tahoma" w:cs="Tahoma"/>
                <w:sz w:val="13"/>
              </w:rPr>
            </w:pPr>
          </w:p>
        </w:tc>
        <w:tc>
          <w:tcPr>
            <w:tcW w:w="369"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342"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351" w:type="dxa"/>
            <w:shd w:val="clear" w:color="auto" w:fill="FABF8F"/>
            <w:vAlign w:val="center"/>
          </w:tcPr>
          <w:p w:rsidR="00A63948" w:rsidRPr="00225D88" w:rsidRDefault="00A63948">
            <w:pPr>
              <w:pStyle w:val="TableText"/>
              <w:widowControl w:val="0"/>
              <w:rPr>
                <w:rFonts w:ascii="Tahoma" w:hAnsi="Tahoma" w:cs="Tahoma"/>
                <w:sz w:val="13"/>
                <w:szCs w:val="13"/>
              </w:rPr>
            </w:pPr>
          </w:p>
        </w:tc>
        <w:tc>
          <w:tcPr>
            <w:tcW w:w="351" w:type="dxa"/>
            <w:shd w:val="clear" w:color="auto" w:fill="FABF8F"/>
            <w:vAlign w:val="center"/>
          </w:tcPr>
          <w:p w:rsidR="00A63948" w:rsidRPr="00225D88" w:rsidRDefault="00A63948">
            <w:pPr>
              <w:pStyle w:val="TableText"/>
              <w:widowControl w:val="0"/>
              <w:rPr>
                <w:rFonts w:ascii="Tahoma" w:hAnsi="Tahoma" w:cs="Tahoma"/>
                <w:sz w:val="13"/>
                <w:szCs w:val="13"/>
              </w:rPr>
            </w:pPr>
          </w:p>
        </w:tc>
        <w:tc>
          <w:tcPr>
            <w:tcW w:w="360" w:type="dxa"/>
            <w:shd w:val="clear" w:color="auto" w:fill="FABF8F"/>
            <w:vAlign w:val="center"/>
          </w:tcPr>
          <w:p w:rsidR="00A63948" w:rsidRPr="00225D88" w:rsidRDefault="00A63948">
            <w:pPr>
              <w:pStyle w:val="TableText"/>
              <w:widowControl w:val="0"/>
              <w:rPr>
                <w:rFonts w:ascii="Tahoma" w:hAnsi="Tahoma" w:cs="Tahoma"/>
                <w:sz w:val="13"/>
                <w:szCs w:val="13"/>
              </w:rPr>
            </w:pPr>
          </w:p>
        </w:tc>
        <w:tc>
          <w:tcPr>
            <w:tcW w:w="360" w:type="dxa"/>
            <w:gridSpan w:val="2"/>
            <w:shd w:val="clear" w:color="auto" w:fill="FABF8F"/>
            <w:vAlign w:val="center"/>
          </w:tcPr>
          <w:p w:rsidR="00A63948" w:rsidRPr="00225D88" w:rsidRDefault="00A63948">
            <w:pPr>
              <w:pStyle w:val="TableText"/>
              <w:widowControl w:val="0"/>
              <w:rPr>
                <w:rFonts w:ascii="Tahoma" w:hAnsi="Tahoma" w:cs="Tahoma"/>
                <w:sz w:val="13"/>
                <w:szCs w:val="13"/>
              </w:rPr>
            </w:pPr>
          </w:p>
        </w:tc>
        <w:tc>
          <w:tcPr>
            <w:tcW w:w="333" w:type="dxa"/>
            <w:shd w:val="clear" w:color="auto" w:fill="FABF8F"/>
            <w:vAlign w:val="center"/>
          </w:tcPr>
          <w:p w:rsidR="00A63948" w:rsidRPr="00225D88" w:rsidRDefault="00A63948">
            <w:pPr>
              <w:pStyle w:val="TableText"/>
              <w:widowControl w:val="0"/>
              <w:rPr>
                <w:rFonts w:ascii="Tahoma" w:hAnsi="Tahoma" w:cs="Tahoma"/>
                <w:sz w:val="13"/>
                <w:szCs w:val="13"/>
              </w:rPr>
            </w:pPr>
          </w:p>
        </w:tc>
        <w:tc>
          <w:tcPr>
            <w:tcW w:w="378"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405"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513" w:type="dxa"/>
            <w:shd w:val="clear" w:color="auto" w:fill="FABF8F"/>
            <w:vAlign w:val="center"/>
          </w:tcPr>
          <w:p w:rsidR="00A63948" w:rsidRPr="00225D88" w:rsidRDefault="00A63948">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1323" w:type="dxa"/>
            <w:shd w:val="clear" w:color="auto" w:fill="FABF8F"/>
          </w:tcPr>
          <w:p w:rsidR="00A63948" w:rsidRPr="00225D88" w:rsidRDefault="00A63948">
            <w:pPr>
              <w:pStyle w:val="TableText"/>
              <w:widowControl w:val="0"/>
              <w:rPr>
                <w:rFonts w:ascii="Tahoma" w:hAnsi="Tahoma" w:cs="Tahoma"/>
                <w:sz w:val="13"/>
                <w:szCs w:val="13"/>
              </w:rPr>
            </w:pPr>
          </w:p>
        </w:tc>
        <w:tc>
          <w:tcPr>
            <w:tcW w:w="540" w:type="dxa"/>
            <w:shd w:val="clear" w:color="auto" w:fill="FABF8F"/>
            <w:vAlign w:val="center"/>
          </w:tcPr>
          <w:p w:rsidR="00A63948" w:rsidRPr="00225D88" w:rsidRDefault="00A63948">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vAlign w:val="center"/>
          </w:tcPr>
          <w:p w:rsidR="00A63948" w:rsidRPr="00225D88" w:rsidRDefault="00612AE8" w:rsidP="0075392F">
            <w:pPr>
              <w:pStyle w:val="ProductNames"/>
              <w:rPr>
                <w:rFonts w:ascii="Tahoma" w:hAnsi="Tahoma" w:cs="Tahoma"/>
                <w:sz w:val="14"/>
                <w:szCs w:val="14"/>
              </w:rPr>
            </w:pPr>
            <w:bookmarkStart w:id="437" w:name="_Toc325609010"/>
            <w:bookmarkStart w:id="438" w:name="_Toc328570324"/>
            <w:bookmarkEnd w:id="437"/>
            <w:r w:rsidRPr="00225D88">
              <w:rPr>
                <w:rFonts w:ascii="Tahoma" w:hAnsi="Tahoma" w:cs="Tahoma"/>
                <w:position w:val="-6"/>
                <w:sz w:val="14"/>
                <w:szCs w:val="14"/>
                <w:lang w:val="pt-BR"/>
              </w:rPr>
              <w:t>Licença para um Processador do SQL</w:t>
            </w:r>
            <w:r w:rsidR="0075392F">
              <w:rPr>
                <w:rFonts w:ascii="Tahoma" w:hAnsi="Tahoma" w:cs="Tahoma"/>
                <w:position w:val="-6"/>
                <w:sz w:val="14"/>
                <w:szCs w:val="14"/>
              </w:rPr>
              <w:t> </w:t>
            </w:r>
            <w:r w:rsidRPr="00225D88">
              <w:rPr>
                <w:rFonts w:ascii="Tahoma" w:hAnsi="Tahoma" w:cs="Tahoma"/>
                <w:position w:val="-6"/>
                <w:sz w:val="14"/>
                <w:szCs w:val="14"/>
                <w:lang w:val="pt-BR"/>
              </w:rPr>
              <w:t>Server</w:t>
            </w:r>
            <w:r w:rsidRPr="00225D88">
              <w:rPr>
                <w:rFonts w:ascii="Tahoma" w:hAnsi="Tahoma" w:cs="Tahoma"/>
                <w:position w:val="-6"/>
                <w:sz w:val="14"/>
                <w:szCs w:val="14"/>
                <w:vertAlign w:val="superscript"/>
                <w:lang w:val="pt-BR"/>
              </w:rPr>
              <w:t>®</w:t>
            </w:r>
            <w:r w:rsidRPr="00225D88">
              <w:rPr>
                <w:rFonts w:ascii="Tahoma" w:hAnsi="Tahoma" w:cs="Tahoma"/>
                <w:position w:val="-6"/>
                <w:sz w:val="14"/>
                <w:szCs w:val="14"/>
                <w:lang w:val="pt-BR"/>
              </w:rPr>
              <w:t xml:space="preserve"> 2008 R2 Workgroup</w:t>
            </w:r>
            <w:bookmarkEnd w:id="438"/>
          </w:p>
        </w:tc>
        <w:tc>
          <w:tcPr>
            <w:tcW w:w="432" w:type="dxa"/>
            <w:shd w:val="clear" w:color="auto" w:fill="FFFFFF"/>
            <w:vAlign w:val="center"/>
          </w:tcPr>
          <w:p w:rsidR="00A63948" w:rsidRPr="00225D88" w:rsidRDefault="00875C88" w:rsidP="008A7B14">
            <w:pPr>
              <w:pStyle w:val="TableText"/>
              <w:widowControl w:val="0"/>
              <w:rPr>
                <w:rStyle w:val="EndnoteReference"/>
                <w:color w:val="000000"/>
                <w:sz w:val="13"/>
                <w:szCs w:val="13"/>
                <w:u w:val="single"/>
              </w:rPr>
            </w:pPr>
            <w:hyperlink w:anchor="_86_SQL_Server®" w:history="1">
              <w:r w:rsidR="00BD3B84" w:rsidRPr="00225D88">
                <w:rPr>
                  <w:rStyle w:val="Hyperlink"/>
                  <w:rFonts w:hAnsi="Times New Roman"/>
                  <w:b/>
                  <w:sz w:val="13"/>
                </w:rPr>
                <w:t>86</w:t>
              </w:r>
            </w:hyperlink>
          </w:p>
        </w:tc>
        <w:tc>
          <w:tcPr>
            <w:tcW w:w="450" w:type="dxa"/>
            <w:shd w:val="clear" w:color="auto" w:fill="FFFFFF"/>
          </w:tcPr>
          <w:p w:rsidR="00A63948" w:rsidRPr="00225D88" w:rsidRDefault="00A63948">
            <w:pPr>
              <w:pStyle w:val="TableText"/>
              <w:widowControl w:val="0"/>
              <w:spacing w:before="120"/>
              <w:rPr>
                <w:rFonts w:ascii="Tahoma" w:hAnsi="Tahoma" w:cs="Tahoma"/>
                <w:sz w:val="13"/>
              </w:rPr>
            </w:pPr>
          </w:p>
        </w:tc>
        <w:tc>
          <w:tcPr>
            <w:tcW w:w="369"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342"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351"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51"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60"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60" w:type="dxa"/>
            <w:gridSpan w:val="2"/>
            <w:shd w:val="clear" w:color="auto" w:fill="FFFFFF"/>
            <w:vAlign w:val="center"/>
          </w:tcPr>
          <w:p w:rsidR="00A63948" w:rsidRPr="00225D88" w:rsidRDefault="00A63948">
            <w:pPr>
              <w:pStyle w:val="TableText"/>
              <w:widowControl w:val="0"/>
              <w:rPr>
                <w:rFonts w:ascii="Tahoma" w:hAnsi="Tahoma" w:cs="Tahoma"/>
                <w:sz w:val="13"/>
                <w:szCs w:val="13"/>
              </w:rPr>
            </w:pPr>
          </w:p>
        </w:tc>
        <w:tc>
          <w:tcPr>
            <w:tcW w:w="333"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78"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513"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1323" w:type="dxa"/>
            <w:shd w:val="clear" w:color="auto" w:fill="FFFFFF"/>
          </w:tcPr>
          <w:p w:rsidR="00A63948" w:rsidRPr="00225D88" w:rsidRDefault="00A63948">
            <w:pPr>
              <w:pStyle w:val="TableText"/>
              <w:widowControl w:val="0"/>
              <w:rPr>
                <w:rFonts w:ascii="Tahoma" w:hAnsi="Tahoma" w:cs="Tahoma"/>
                <w:sz w:val="13"/>
                <w:szCs w:val="13"/>
              </w:rPr>
            </w:pPr>
          </w:p>
        </w:tc>
        <w:tc>
          <w:tcPr>
            <w:tcW w:w="540" w:type="dxa"/>
            <w:shd w:val="clear" w:color="auto" w:fill="FFFFFF"/>
            <w:vAlign w:val="center"/>
          </w:tcPr>
          <w:p w:rsidR="00A63948" w:rsidRPr="00225D88" w:rsidRDefault="00A63948">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vAlign w:val="center"/>
          </w:tcPr>
          <w:p w:rsidR="00A63948" w:rsidRPr="00225D88" w:rsidRDefault="00612AE8" w:rsidP="001F4899">
            <w:pPr>
              <w:pStyle w:val="ProductNames"/>
              <w:rPr>
                <w:rFonts w:ascii="Tahoma" w:hAnsi="Tahoma" w:cs="Tahoma"/>
                <w:sz w:val="14"/>
                <w:szCs w:val="14"/>
              </w:rPr>
            </w:pPr>
            <w:bookmarkStart w:id="439" w:name="_Toc325609011"/>
            <w:bookmarkStart w:id="440" w:name="_Toc328570325"/>
            <w:bookmarkEnd w:id="439"/>
            <w:r w:rsidRPr="00225D88">
              <w:rPr>
                <w:rFonts w:ascii="Tahoma" w:hAnsi="Tahoma" w:cs="Tahoma"/>
                <w:position w:val="-6"/>
                <w:sz w:val="14"/>
                <w:szCs w:val="14"/>
                <w:lang w:val="pt-BR"/>
              </w:rPr>
              <w:t>SQL Server</w:t>
            </w:r>
            <w:r w:rsidRPr="00225D88">
              <w:rPr>
                <w:rFonts w:ascii="Tahoma" w:hAnsi="Tahoma" w:cs="Tahoma"/>
                <w:position w:val="-6"/>
                <w:sz w:val="14"/>
                <w:szCs w:val="14"/>
                <w:vertAlign w:val="superscript"/>
                <w:lang w:val="pt-BR"/>
              </w:rPr>
              <w:t>®</w:t>
            </w:r>
            <w:r w:rsidRPr="00225D88">
              <w:rPr>
                <w:rFonts w:ascii="Tahoma" w:hAnsi="Tahoma" w:cs="Tahoma"/>
                <w:position w:val="-6"/>
                <w:sz w:val="14"/>
                <w:szCs w:val="14"/>
                <w:lang w:val="pt-BR"/>
              </w:rPr>
              <w:t xml:space="preserve"> 2008 R2 Workgroup (Complementar para 5 Clientes)</w:t>
            </w:r>
            <w:bookmarkEnd w:id="440"/>
            <w:r w:rsidR="00BD3B84" w:rsidRPr="00225D88">
              <w:rPr>
                <w:rFonts w:ascii="Tahoma" w:hAnsi="Tahoma" w:cs="Tahoma"/>
                <w:sz w:val="14"/>
                <w:szCs w:val="14"/>
              </w:rPr>
              <w:t xml:space="preserve"> </w:t>
            </w:r>
          </w:p>
        </w:tc>
        <w:tc>
          <w:tcPr>
            <w:tcW w:w="432" w:type="dxa"/>
            <w:shd w:val="clear" w:color="auto" w:fill="FABF8F"/>
            <w:vAlign w:val="center"/>
          </w:tcPr>
          <w:p w:rsidR="00A63948" w:rsidRPr="00225D88" w:rsidRDefault="00875C88" w:rsidP="008A7B14">
            <w:pPr>
              <w:pStyle w:val="TableText"/>
              <w:widowControl w:val="0"/>
              <w:rPr>
                <w:rStyle w:val="EndnoteReference"/>
                <w:color w:val="000000"/>
                <w:sz w:val="13"/>
                <w:szCs w:val="13"/>
                <w:u w:val="single"/>
              </w:rPr>
            </w:pPr>
            <w:hyperlink w:anchor="_86_SQL_Server®" w:history="1">
              <w:r w:rsidR="00531DB4" w:rsidRPr="00225D88">
                <w:rPr>
                  <w:rStyle w:val="Hyperlink"/>
                  <w:rFonts w:hAnsi="Times New Roman"/>
                  <w:b/>
                  <w:sz w:val="13"/>
                </w:rPr>
                <w:t>86</w:t>
              </w:r>
            </w:hyperlink>
          </w:p>
        </w:tc>
        <w:tc>
          <w:tcPr>
            <w:tcW w:w="450" w:type="dxa"/>
            <w:shd w:val="clear" w:color="auto" w:fill="FABF8F"/>
          </w:tcPr>
          <w:p w:rsidR="00A63948" w:rsidRPr="00225D88" w:rsidRDefault="00A63948">
            <w:pPr>
              <w:pStyle w:val="TableText"/>
              <w:widowControl w:val="0"/>
              <w:spacing w:before="120"/>
              <w:rPr>
                <w:rFonts w:ascii="Tahoma" w:hAnsi="Tahoma" w:cs="Tahoma"/>
                <w:sz w:val="13"/>
              </w:rPr>
            </w:pPr>
          </w:p>
        </w:tc>
        <w:tc>
          <w:tcPr>
            <w:tcW w:w="369"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342"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351" w:type="dxa"/>
            <w:shd w:val="clear" w:color="auto" w:fill="FABF8F"/>
            <w:vAlign w:val="center"/>
          </w:tcPr>
          <w:p w:rsidR="00A63948" w:rsidRPr="00225D88" w:rsidRDefault="00A63948">
            <w:pPr>
              <w:pStyle w:val="TableText"/>
              <w:widowControl w:val="0"/>
              <w:rPr>
                <w:rFonts w:ascii="Tahoma" w:hAnsi="Tahoma" w:cs="Tahoma"/>
                <w:sz w:val="13"/>
                <w:szCs w:val="13"/>
              </w:rPr>
            </w:pPr>
          </w:p>
        </w:tc>
        <w:tc>
          <w:tcPr>
            <w:tcW w:w="351" w:type="dxa"/>
            <w:shd w:val="clear" w:color="auto" w:fill="FABF8F"/>
            <w:vAlign w:val="center"/>
          </w:tcPr>
          <w:p w:rsidR="00A63948" w:rsidRPr="00225D88" w:rsidRDefault="00A63948">
            <w:pPr>
              <w:pStyle w:val="TableText"/>
              <w:widowControl w:val="0"/>
              <w:rPr>
                <w:rFonts w:ascii="Tahoma" w:hAnsi="Tahoma" w:cs="Tahoma"/>
                <w:sz w:val="13"/>
                <w:szCs w:val="13"/>
              </w:rPr>
            </w:pPr>
          </w:p>
        </w:tc>
        <w:tc>
          <w:tcPr>
            <w:tcW w:w="360" w:type="dxa"/>
            <w:shd w:val="clear" w:color="auto" w:fill="FABF8F"/>
            <w:vAlign w:val="center"/>
          </w:tcPr>
          <w:p w:rsidR="00A63948" w:rsidRPr="00225D88" w:rsidRDefault="00A63948">
            <w:pPr>
              <w:pStyle w:val="TableText"/>
              <w:widowControl w:val="0"/>
              <w:rPr>
                <w:rFonts w:ascii="Tahoma" w:hAnsi="Tahoma" w:cs="Tahoma"/>
                <w:sz w:val="13"/>
                <w:szCs w:val="13"/>
              </w:rPr>
            </w:pPr>
          </w:p>
        </w:tc>
        <w:tc>
          <w:tcPr>
            <w:tcW w:w="360" w:type="dxa"/>
            <w:gridSpan w:val="2"/>
            <w:shd w:val="clear" w:color="auto" w:fill="FABF8F"/>
            <w:vAlign w:val="center"/>
          </w:tcPr>
          <w:p w:rsidR="00A63948" w:rsidRPr="00225D88" w:rsidRDefault="00A63948">
            <w:pPr>
              <w:pStyle w:val="TableText"/>
              <w:widowControl w:val="0"/>
              <w:rPr>
                <w:rFonts w:ascii="Tahoma" w:hAnsi="Tahoma" w:cs="Tahoma"/>
                <w:sz w:val="13"/>
                <w:szCs w:val="13"/>
              </w:rPr>
            </w:pPr>
          </w:p>
        </w:tc>
        <w:tc>
          <w:tcPr>
            <w:tcW w:w="333" w:type="dxa"/>
            <w:shd w:val="clear" w:color="auto" w:fill="FABF8F"/>
            <w:vAlign w:val="center"/>
          </w:tcPr>
          <w:p w:rsidR="00A63948" w:rsidRPr="00225D88" w:rsidRDefault="00A63948">
            <w:pPr>
              <w:pStyle w:val="TableText"/>
              <w:widowControl w:val="0"/>
              <w:rPr>
                <w:rFonts w:ascii="Tahoma" w:hAnsi="Tahoma" w:cs="Tahoma"/>
                <w:sz w:val="13"/>
                <w:szCs w:val="13"/>
              </w:rPr>
            </w:pPr>
          </w:p>
        </w:tc>
        <w:tc>
          <w:tcPr>
            <w:tcW w:w="378"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405"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513" w:type="dxa"/>
            <w:shd w:val="clear" w:color="auto" w:fill="FABF8F"/>
            <w:vAlign w:val="center"/>
          </w:tcPr>
          <w:p w:rsidR="00A63948" w:rsidRPr="00225D88" w:rsidRDefault="00A63948">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1323" w:type="dxa"/>
            <w:shd w:val="clear" w:color="auto" w:fill="FABF8F"/>
          </w:tcPr>
          <w:p w:rsidR="00A63948" w:rsidRPr="00225D88" w:rsidRDefault="00A63948">
            <w:pPr>
              <w:pStyle w:val="TableText"/>
              <w:widowControl w:val="0"/>
              <w:rPr>
                <w:rFonts w:ascii="Tahoma" w:hAnsi="Tahoma" w:cs="Tahoma"/>
                <w:sz w:val="13"/>
                <w:szCs w:val="13"/>
              </w:rPr>
            </w:pPr>
          </w:p>
        </w:tc>
        <w:tc>
          <w:tcPr>
            <w:tcW w:w="540" w:type="dxa"/>
            <w:shd w:val="clear" w:color="auto" w:fill="FABF8F"/>
            <w:vAlign w:val="center"/>
          </w:tcPr>
          <w:p w:rsidR="00A63948" w:rsidRPr="00225D88" w:rsidRDefault="00A63948">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vAlign w:val="center"/>
          </w:tcPr>
          <w:p w:rsidR="00A63948" w:rsidRPr="00225D88" w:rsidRDefault="00612AE8" w:rsidP="001F4899">
            <w:pPr>
              <w:pStyle w:val="ProductNames"/>
              <w:rPr>
                <w:rFonts w:ascii="Tahoma" w:hAnsi="Tahoma" w:cs="Tahoma"/>
                <w:sz w:val="14"/>
                <w:szCs w:val="14"/>
              </w:rPr>
            </w:pPr>
            <w:bookmarkStart w:id="441" w:name="_Toc325609012"/>
            <w:bookmarkStart w:id="442" w:name="_Toc328570326"/>
            <w:bookmarkEnd w:id="441"/>
            <w:r w:rsidRPr="00225D88">
              <w:rPr>
                <w:rFonts w:ascii="Tahoma" w:hAnsi="Tahoma" w:cs="Tahoma"/>
                <w:position w:val="-6"/>
                <w:sz w:val="14"/>
                <w:szCs w:val="14"/>
                <w:lang w:val="pt-BR"/>
              </w:rPr>
              <w:t>SQL Server</w:t>
            </w:r>
            <w:r w:rsidRPr="00225D88">
              <w:rPr>
                <w:rFonts w:ascii="Tahoma" w:hAnsi="Tahoma" w:cs="Tahoma"/>
                <w:position w:val="-6"/>
                <w:sz w:val="14"/>
                <w:szCs w:val="14"/>
                <w:vertAlign w:val="superscript"/>
                <w:lang w:val="pt-BR"/>
              </w:rPr>
              <w:t>®</w:t>
            </w:r>
            <w:r w:rsidRPr="00225D88">
              <w:rPr>
                <w:rFonts w:ascii="Tahoma" w:hAnsi="Tahoma" w:cs="Tahoma"/>
                <w:position w:val="-6"/>
                <w:sz w:val="14"/>
                <w:szCs w:val="14"/>
                <w:lang w:val="pt-BR"/>
              </w:rPr>
              <w:t xml:space="preserve"> 2012 Business Intelligence</w:t>
            </w:r>
            <w:bookmarkEnd w:id="442"/>
          </w:p>
        </w:tc>
        <w:tc>
          <w:tcPr>
            <w:tcW w:w="432" w:type="dxa"/>
            <w:shd w:val="clear" w:color="auto" w:fill="FFFFFF"/>
            <w:vAlign w:val="center"/>
          </w:tcPr>
          <w:p w:rsidR="00A63948" w:rsidRPr="00225D88" w:rsidRDefault="00A63948" w:rsidP="00C801C3">
            <w:pPr>
              <w:pStyle w:val="TableText"/>
              <w:widowControl w:val="0"/>
              <w:rPr>
                <w:rStyle w:val="EndnoteReference"/>
                <w:color w:val="000000"/>
                <w:sz w:val="13"/>
                <w:szCs w:val="13"/>
                <w:u w:val="single"/>
              </w:rPr>
            </w:pPr>
          </w:p>
        </w:tc>
        <w:tc>
          <w:tcPr>
            <w:tcW w:w="450" w:type="dxa"/>
            <w:shd w:val="clear" w:color="auto" w:fill="FFFFFF"/>
          </w:tcPr>
          <w:p w:rsidR="00A63948" w:rsidRPr="00225D88" w:rsidRDefault="00BD3B84" w:rsidP="00C801C3">
            <w:pPr>
              <w:pStyle w:val="TableText"/>
              <w:widowControl w:val="0"/>
              <w:spacing w:before="80"/>
              <w:rPr>
                <w:rFonts w:ascii="Tahoma" w:hAnsi="Tahoma" w:cs="Tahoma"/>
                <w:sz w:val="13"/>
              </w:rPr>
            </w:pPr>
            <w:r w:rsidRPr="00225D88">
              <w:rPr>
                <w:rFonts w:ascii="Tahoma"/>
                <w:sz w:val="13"/>
              </w:rPr>
              <w:t>04/12</w:t>
            </w:r>
          </w:p>
        </w:tc>
        <w:tc>
          <w:tcPr>
            <w:tcW w:w="369" w:type="dxa"/>
            <w:tcBorders>
              <w:right w:val="single" w:sz="18" w:space="0" w:color="auto"/>
            </w:tcBorders>
            <w:shd w:val="clear" w:color="auto" w:fill="FFFFFF"/>
            <w:vAlign w:val="center"/>
          </w:tcPr>
          <w:p w:rsidR="00A63948" w:rsidRPr="00225D88" w:rsidRDefault="00A63948" w:rsidP="00C801C3">
            <w:pPr>
              <w:pStyle w:val="TableText"/>
              <w:widowControl w:val="0"/>
              <w:rPr>
                <w:rFonts w:ascii="Tahoma" w:hAnsi="Tahoma" w:cs="Tahoma"/>
                <w:sz w:val="13"/>
                <w:szCs w:val="13"/>
              </w:rPr>
            </w:pPr>
          </w:p>
        </w:tc>
        <w:tc>
          <w:tcPr>
            <w:tcW w:w="342" w:type="dxa"/>
            <w:tcBorders>
              <w:left w:val="single" w:sz="18" w:space="0" w:color="auto"/>
            </w:tcBorders>
            <w:shd w:val="clear" w:color="auto" w:fill="FFFFFF"/>
            <w:vAlign w:val="bottom"/>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u w:val="single"/>
              </w:rPr>
              <w:t>75</w:t>
            </w:r>
          </w:p>
        </w:tc>
        <w:tc>
          <w:tcPr>
            <w:tcW w:w="351" w:type="dxa"/>
            <w:shd w:val="clear" w:color="auto" w:fill="FFFFFF"/>
            <w:vAlign w:val="bottom"/>
          </w:tcPr>
          <w:p w:rsidR="00A63948" w:rsidRPr="00225D88" w:rsidRDefault="00A63948" w:rsidP="00C801C3">
            <w:pPr>
              <w:pStyle w:val="TableText"/>
              <w:widowControl w:val="0"/>
              <w:rPr>
                <w:rFonts w:ascii="Tahoma" w:hAnsi="Tahoma" w:cs="Tahoma"/>
                <w:sz w:val="13"/>
                <w:szCs w:val="13"/>
              </w:rPr>
            </w:pPr>
            <w:r w:rsidRPr="00225D88">
              <w:rPr>
                <w:rFonts w:ascii="Tahoma" w:hAnsi="Tahoma" w:cs="Tahoma"/>
                <w:sz w:val="13"/>
                <w:szCs w:val="13"/>
              </w:rPr>
              <w:t>188</w:t>
            </w:r>
          </w:p>
        </w:tc>
        <w:tc>
          <w:tcPr>
            <w:tcW w:w="351" w:type="dxa"/>
            <w:shd w:val="clear" w:color="auto" w:fill="FFFFFF"/>
            <w:vAlign w:val="bottom"/>
          </w:tcPr>
          <w:p w:rsidR="00A63948" w:rsidRPr="00225D88" w:rsidRDefault="00A63948" w:rsidP="00C801C3">
            <w:pPr>
              <w:pStyle w:val="TableText"/>
              <w:widowControl w:val="0"/>
              <w:rPr>
                <w:rFonts w:ascii="Tahoma" w:hAnsi="Tahoma" w:cs="Tahoma"/>
                <w:sz w:val="13"/>
                <w:szCs w:val="13"/>
              </w:rPr>
            </w:pPr>
            <w:r w:rsidRPr="00225D88">
              <w:rPr>
                <w:rFonts w:ascii="Tahoma" w:hAnsi="Tahoma" w:cs="Tahoma"/>
                <w:sz w:val="13"/>
                <w:szCs w:val="13"/>
              </w:rPr>
              <w:t>150</w:t>
            </w:r>
          </w:p>
        </w:tc>
        <w:tc>
          <w:tcPr>
            <w:tcW w:w="360" w:type="dxa"/>
            <w:shd w:val="clear" w:color="auto" w:fill="FFFFFF"/>
            <w:vAlign w:val="bottom"/>
          </w:tcPr>
          <w:p w:rsidR="00A63948" w:rsidRPr="00225D88" w:rsidRDefault="00A63948" w:rsidP="00C801C3">
            <w:pPr>
              <w:pStyle w:val="TableText"/>
              <w:widowControl w:val="0"/>
              <w:rPr>
                <w:rFonts w:ascii="Tahoma" w:hAnsi="Tahoma" w:cs="Tahoma"/>
                <w:sz w:val="13"/>
                <w:szCs w:val="13"/>
              </w:rPr>
            </w:pPr>
            <w:r w:rsidRPr="00225D88">
              <w:rPr>
                <w:rFonts w:ascii="Tahoma" w:hAnsi="Tahoma" w:cs="Tahoma"/>
                <w:sz w:val="13"/>
                <w:szCs w:val="13"/>
              </w:rPr>
              <w:t>113</w:t>
            </w:r>
          </w:p>
        </w:tc>
        <w:tc>
          <w:tcPr>
            <w:tcW w:w="360" w:type="dxa"/>
            <w:gridSpan w:val="2"/>
            <w:shd w:val="clear" w:color="auto" w:fill="FFFFFF"/>
            <w:vAlign w:val="bottom"/>
          </w:tcPr>
          <w:p w:rsidR="00A63948" w:rsidRPr="00225D88" w:rsidRDefault="00A63948" w:rsidP="00C801C3">
            <w:pPr>
              <w:pStyle w:val="TableText"/>
              <w:widowControl w:val="0"/>
              <w:rPr>
                <w:rFonts w:ascii="Tahoma" w:hAnsi="Tahoma" w:cs="Tahoma"/>
                <w:sz w:val="13"/>
                <w:szCs w:val="13"/>
              </w:rPr>
            </w:pPr>
            <w:r w:rsidRPr="00225D88">
              <w:rPr>
                <w:rFonts w:ascii="Tahoma" w:hAnsi="Tahoma" w:cs="Tahoma"/>
                <w:sz w:val="13"/>
                <w:szCs w:val="13"/>
              </w:rPr>
              <w:t>113</w:t>
            </w:r>
          </w:p>
        </w:tc>
        <w:tc>
          <w:tcPr>
            <w:tcW w:w="333" w:type="dxa"/>
            <w:shd w:val="clear" w:color="auto" w:fill="FFFFFF"/>
            <w:vAlign w:val="bottom"/>
          </w:tcPr>
          <w:p w:rsidR="00A63948" w:rsidRPr="00225D88" w:rsidRDefault="00A63948" w:rsidP="00C801C3">
            <w:pPr>
              <w:pStyle w:val="TableText"/>
              <w:widowControl w:val="0"/>
              <w:rPr>
                <w:rFonts w:ascii="Tahoma" w:hAnsi="Tahoma" w:cs="Tahoma"/>
                <w:sz w:val="13"/>
                <w:szCs w:val="13"/>
              </w:rPr>
            </w:pPr>
            <w:r w:rsidRPr="00225D88">
              <w:rPr>
                <w:rFonts w:ascii="Tahoma" w:hAnsi="Tahoma" w:cs="Tahoma"/>
                <w:sz w:val="13"/>
                <w:szCs w:val="13"/>
              </w:rPr>
              <w:t>75</w:t>
            </w:r>
          </w:p>
        </w:tc>
        <w:tc>
          <w:tcPr>
            <w:tcW w:w="378" w:type="dxa"/>
            <w:tcBorders>
              <w:right w:val="single" w:sz="18" w:space="0" w:color="auto"/>
            </w:tcBorders>
            <w:shd w:val="clear" w:color="auto" w:fill="FFFFFF"/>
            <w:vAlign w:val="bottom"/>
          </w:tcPr>
          <w:p w:rsidR="00A63948" w:rsidRPr="00225D88" w:rsidRDefault="00A63948" w:rsidP="00C801C3">
            <w:pPr>
              <w:pStyle w:val="TableText"/>
              <w:widowControl w:val="0"/>
              <w:rPr>
                <w:rFonts w:ascii="Tahoma" w:hAnsi="Tahoma" w:cs="Tahoma"/>
                <w:sz w:val="13"/>
                <w:szCs w:val="13"/>
              </w:rPr>
            </w:pPr>
            <w:r w:rsidRPr="00225D88">
              <w:rPr>
                <w:rFonts w:ascii="Tahoma" w:hAnsi="Tahoma" w:cs="Tahoma"/>
                <w:sz w:val="13"/>
                <w:szCs w:val="13"/>
              </w:rPr>
              <w:t>38</w:t>
            </w:r>
          </w:p>
        </w:tc>
        <w:tc>
          <w:tcPr>
            <w:tcW w:w="405" w:type="dxa"/>
            <w:tcBorders>
              <w:left w:val="single" w:sz="18" w:space="0" w:color="auto"/>
            </w:tcBorders>
            <w:shd w:val="clear" w:color="auto" w:fill="FFFFFF"/>
            <w:vAlign w:val="bottom"/>
          </w:tcPr>
          <w:p w:rsidR="00A63948" w:rsidRPr="00225D88" w:rsidRDefault="00A63948" w:rsidP="00C801C3">
            <w:pPr>
              <w:pStyle w:val="TableText"/>
              <w:widowControl w:val="0"/>
              <w:rPr>
                <w:rFonts w:ascii="Tahoma" w:hAnsi="Tahoma" w:cs="Tahoma"/>
                <w:sz w:val="13"/>
                <w:szCs w:val="13"/>
              </w:rPr>
            </w:pPr>
            <w:r w:rsidRPr="00225D88">
              <w:rPr>
                <w:rFonts w:ascii="Tahoma" w:hAnsi="Tahoma" w:cs="Tahoma"/>
                <w:sz w:val="13"/>
                <w:szCs w:val="13"/>
              </w:rPr>
              <w:t>75</w:t>
            </w:r>
          </w:p>
        </w:tc>
        <w:tc>
          <w:tcPr>
            <w:tcW w:w="513" w:type="dxa"/>
            <w:shd w:val="clear" w:color="auto" w:fill="FFFFFF"/>
            <w:vAlign w:val="bottom"/>
          </w:tcPr>
          <w:p w:rsidR="00A63948" w:rsidRPr="00225D88" w:rsidRDefault="00A63948" w:rsidP="00C801C3">
            <w:pPr>
              <w:pStyle w:val="TableText"/>
              <w:widowControl w:val="0"/>
              <w:rPr>
                <w:rFonts w:ascii="Tahoma" w:hAnsi="Tahoma" w:cs="Tahoma"/>
                <w:sz w:val="13"/>
                <w:szCs w:val="13"/>
              </w:rPr>
            </w:pPr>
            <w:r w:rsidRPr="00225D88">
              <w:rPr>
                <w:rFonts w:ascii="Tahoma" w:hAnsi="Tahoma" w:cs="Tahoma"/>
                <w:sz w:val="13"/>
                <w:szCs w:val="13"/>
              </w:rPr>
              <w:t>150</w:t>
            </w:r>
          </w:p>
        </w:tc>
        <w:tc>
          <w:tcPr>
            <w:tcW w:w="387" w:type="dxa"/>
            <w:tcBorders>
              <w:right w:val="single" w:sz="18" w:space="0" w:color="auto"/>
            </w:tcBorders>
            <w:shd w:val="clear" w:color="auto" w:fill="FFFFFF"/>
            <w:vAlign w:val="bottom"/>
          </w:tcPr>
          <w:p w:rsidR="00A63948" w:rsidRPr="00225D88" w:rsidRDefault="00A63948" w:rsidP="00C801C3">
            <w:pPr>
              <w:pStyle w:val="TableText"/>
              <w:widowControl w:val="0"/>
              <w:rPr>
                <w:rFonts w:ascii="Tahoma" w:hAnsi="Tahoma" w:cs="Tahoma"/>
                <w:sz w:val="13"/>
                <w:szCs w:val="13"/>
              </w:rPr>
            </w:pPr>
            <w:r w:rsidRPr="00225D88">
              <w:rPr>
                <w:rFonts w:ascii="Tahoma" w:hAnsi="Tahoma" w:cs="Tahoma"/>
                <w:sz w:val="13"/>
                <w:szCs w:val="13"/>
              </w:rPr>
              <w:t>75</w:t>
            </w:r>
          </w:p>
        </w:tc>
        <w:tc>
          <w:tcPr>
            <w:tcW w:w="468" w:type="dxa"/>
            <w:tcBorders>
              <w:left w:val="single" w:sz="18" w:space="0" w:color="auto"/>
            </w:tcBorders>
            <w:shd w:val="clear" w:color="auto" w:fill="FFFFFF"/>
            <w:vAlign w:val="bottom"/>
          </w:tcPr>
          <w:p w:rsidR="00A63948" w:rsidRPr="00225D88" w:rsidRDefault="00A63948" w:rsidP="00C801C3">
            <w:pPr>
              <w:pStyle w:val="TableText"/>
              <w:widowControl w:val="0"/>
              <w:rPr>
                <w:rFonts w:ascii="Tahoma" w:hAnsi="Tahoma" w:cs="Tahoma"/>
                <w:sz w:val="13"/>
                <w:szCs w:val="13"/>
              </w:rPr>
            </w:pPr>
            <w:r w:rsidRPr="00225D88">
              <w:rPr>
                <w:rFonts w:ascii="Tahoma" w:hAnsi="Tahoma" w:cs="Tahoma"/>
                <w:sz w:val="13"/>
                <w:szCs w:val="13"/>
              </w:rPr>
              <w:t>75</w:t>
            </w:r>
          </w:p>
        </w:tc>
        <w:tc>
          <w:tcPr>
            <w:tcW w:w="414" w:type="dxa"/>
            <w:tcBorders>
              <w:righ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A</w:t>
            </w:r>
          </w:p>
        </w:tc>
        <w:tc>
          <w:tcPr>
            <w:tcW w:w="540" w:type="dxa"/>
            <w:shd w:val="clear" w:color="auto" w:fill="FFFFFF"/>
            <w:vAlign w:val="center"/>
          </w:tcPr>
          <w:p w:rsidR="00A63948" w:rsidRPr="00225D88" w:rsidRDefault="00A63948" w:rsidP="00C801C3">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vAlign w:val="center"/>
          </w:tcPr>
          <w:p w:rsidR="00A63948" w:rsidRPr="00225D88" w:rsidRDefault="00612AE8" w:rsidP="001F4899">
            <w:pPr>
              <w:pStyle w:val="ProductNames"/>
              <w:rPr>
                <w:rFonts w:ascii="Tahoma" w:hAnsi="Tahoma" w:cs="Tahoma"/>
                <w:sz w:val="14"/>
                <w:szCs w:val="14"/>
              </w:rPr>
            </w:pPr>
            <w:bookmarkStart w:id="443" w:name="_Toc325609013"/>
            <w:bookmarkStart w:id="444" w:name="_Toc328570327"/>
            <w:bookmarkEnd w:id="443"/>
            <w:r w:rsidRPr="00225D88">
              <w:rPr>
                <w:rFonts w:ascii="Tahoma" w:hAnsi="Tahoma" w:cs="Tahoma"/>
                <w:position w:val="-6"/>
                <w:sz w:val="14"/>
                <w:szCs w:val="14"/>
                <w:lang w:val="pt-BR"/>
              </w:rPr>
              <w:t>CAL do SQL Server</w:t>
            </w:r>
            <w:r w:rsidRPr="00225D88">
              <w:rPr>
                <w:rFonts w:ascii="Tahoma" w:hAnsi="Tahoma" w:cs="Tahoma"/>
                <w:position w:val="-6"/>
                <w:sz w:val="14"/>
                <w:szCs w:val="14"/>
                <w:vertAlign w:val="superscript"/>
                <w:lang w:val="pt-BR"/>
              </w:rPr>
              <w:t>®</w:t>
            </w:r>
            <w:r w:rsidRPr="00225D88">
              <w:rPr>
                <w:rFonts w:ascii="Tahoma" w:hAnsi="Tahoma" w:cs="Tahoma"/>
                <w:position w:val="-6"/>
                <w:sz w:val="14"/>
                <w:szCs w:val="14"/>
                <w:lang w:val="pt-BR"/>
              </w:rPr>
              <w:t xml:space="preserve"> 2012 </w:t>
            </w:r>
            <w:r w:rsidR="008402C2" w:rsidRPr="00225D88">
              <w:rPr>
                <w:rFonts w:ascii="Tahoma" w:eastAsia="PMingLiU" w:hAnsi="Tahoma" w:cs="Tahoma" w:hint="eastAsia"/>
                <w:position w:val="-6"/>
                <w:sz w:val="14"/>
                <w:szCs w:val="14"/>
                <w:lang w:val="pt-BR" w:eastAsia="zh-TW"/>
              </w:rPr>
              <w:br/>
            </w:r>
            <w:r w:rsidRPr="00225D88">
              <w:rPr>
                <w:rFonts w:ascii="Tahoma" w:hAnsi="Tahoma" w:cs="Tahoma"/>
                <w:position w:val="-6"/>
                <w:sz w:val="14"/>
                <w:szCs w:val="14"/>
                <w:lang w:val="pt-BR"/>
              </w:rPr>
              <w:t>(SL de Dispositivo e Usuário)</w:t>
            </w:r>
            <w:bookmarkEnd w:id="444"/>
          </w:p>
        </w:tc>
        <w:tc>
          <w:tcPr>
            <w:tcW w:w="432" w:type="dxa"/>
            <w:shd w:val="clear" w:color="auto" w:fill="FABF8F"/>
            <w:vAlign w:val="center"/>
          </w:tcPr>
          <w:p w:rsidR="00A63948" w:rsidRPr="00225D88" w:rsidRDefault="00A63948" w:rsidP="00C801C3">
            <w:pPr>
              <w:pStyle w:val="TableText"/>
              <w:widowControl w:val="0"/>
              <w:rPr>
                <w:rStyle w:val="EndnoteReference"/>
                <w:color w:val="000000"/>
                <w:sz w:val="13"/>
                <w:szCs w:val="13"/>
                <w:u w:val="single"/>
              </w:rPr>
            </w:pPr>
          </w:p>
        </w:tc>
        <w:tc>
          <w:tcPr>
            <w:tcW w:w="450" w:type="dxa"/>
            <w:shd w:val="clear" w:color="auto" w:fill="FABF8F"/>
          </w:tcPr>
          <w:p w:rsidR="00A63948" w:rsidRPr="00225D88" w:rsidRDefault="00BD3B84" w:rsidP="00C801C3">
            <w:pPr>
              <w:pStyle w:val="TableText"/>
              <w:widowControl w:val="0"/>
              <w:spacing w:before="80"/>
              <w:rPr>
                <w:rFonts w:ascii="Tahoma" w:hAnsi="Tahoma" w:cs="Tahoma"/>
                <w:sz w:val="13"/>
              </w:rPr>
            </w:pPr>
            <w:r w:rsidRPr="00225D88">
              <w:rPr>
                <w:rFonts w:ascii="Tahoma"/>
                <w:sz w:val="13"/>
              </w:rPr>
              <w:t>04/12</w:t>
            </w:r>
          </w:p>
        </w:tc>
        <w:tc>
          <w:tcPr>
            <w:tcW w:w="369" w:type="dxa"/>
            <w:tcBorders>
              <w:righ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w:t>
            </w:r>
          </w:p>
        </w:tc>
        <w:tc>
          <w:tcPr>
            <w:tcW w:w="351" w:type="dxa"/>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3</w:t>
            </w:r>
          </w:p>
        </w:tc>
        <w:tc>
          <w:tcPr>
            <w:tcW w:w="351" w:type="dxa"/>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2</w:t>
            </w:r>
          </w:p>
        </w:tc>
        <w:tc>
          <w:tcPr>
            <w:tcW w:w="360" w:type="dxa"/>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2</w:t>
            </w:r>
          </w:p>
        </w:tc>
        <w:tc>
          <w:tcPr>
            <w:tcW w:w="360" w:type="dxa"/>
            <w:gridSpan w:val="2"/>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2</w:t>
            </w:r>
          </w:p>
        </w:tc>
        <w:tc>
          <w:tcPr>
            <w:tcW w:w="333" w:type="dxa"/>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w:t>
            </w:r>
          </w:p>
        </w:tc>
        <w:tc>
          <w:tcPr>
            <w:tcW w:w="513" w:type="dxa"/>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2</w:t>
            </w:r>
          </w:p>
        </w:tc>
        <w:tc>
          <w:tcPr>
            <w:tcW w:w="387" w:type="dxa"/>
            <w:tcBorders>
              <w:righ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w:t>
            </w:r>
          </w:p>
        </w:tc>
        <w:tc>
          <w:tcPr>
            <w:tcW w:w="468" w:type="dxa"/>
            <w:tcBorders>
              <w:lef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A,S,D</w:t>
            </w:r>
          </w:p>
        </w:tc>
        <w:tc>
          <w:tcPr>
            <w:tcW w:w="396" w:type="dxa"/>
            <w:tcBorders>
              <w:left w:val="single" w:sz="18" w:space="0" w:color="auto"/>
              <w:righ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A63948" w:rsidRPr="00225D88" w:rsidRDefault="00612AE8" w:rsidP="00612AE8">
            <w:pPr>
              <w:pStyle w:val="TableText"/>
              <w:widowControl w:val="0"/>
              <w:rPr>
                <w:rFonts w:ascii="Tahoma" w:hAnsi="Tahoma" w:cs="Tahoma"/>
                <w:sz w:val="13"/>
                <w:szCs w:val="13"/>
              </w:rPr>
            </w:pPr>
            <w:r w:rsidRPr="00225D88">
              <w:rPr>
                <w:rFonts w:ascii="Tahoma" w:hAnsi="Tahoma" w:cs="Tahoma"/>
                <w:sz w:val="13"/>
                <w:szCs w:val="13"/>
                <w:lang w:val="pt-BR"/>
              </w:rPr>
              <w:t>AO,A,ST</w:t>
            </w:r>
          </w:p>
        </w:tc>
        <w:tc>
          <w:tcPr>
            <w:tcW w:w="540" w:type="dxa"/>
            <w:shd w:val="clear" w:color="auto" w:fill="FABF8F"/>
            <w:vAlign w:val="center"/>
          </w:tcPr>
          <w:p w:rsidR="00A63948" w:rsidRPr="00225D88" w:rsidRDefault="00A63948" w:rsidP="00C801C3">
            <w:pPr>
              <w:pStyle w:val="TableText"/>
              <w:widowControl w:val="0"/>
              <w:rPr>
                <w:rFonts w:ascii="Tahoma" w:hAnsi="Tahoma" w:cs="Tahoma"/>
                <w:sz w:val="13"/>
                <w:szCs w:val="13"/>
              </w:rPr>
            </w:pPr>
          </w:p>
        </w:tc>
      </w:tr>
      <w:tr w:rsidR="00DD4589" w:rsidRPr="00225D88" w:rsidTr="00D96C9D">
        <w:trPr>
          <w:trHeight w:val="260"/>
        </w:trPr>
        <w:tc>
          <w:tcPr>
            <w:tcW w:w="2462" w:type="dxa"/>
            <w:shd w:val="clear" w:color="auto" w:fill="FFFFFF"/>
            <w:vAlign w:val="center"/>
          </w:tcPr>
          <w:p w:rsidR="00A63948" w:rsidRPr="00225D88" w:rsidRDefault="00612AE8" w:rsidP="001F4899">
            <w:pPr>
              <w:pStyle w:val="ProductNames"/>
              <w:rPr>
                <w:rFonts w:ascii="Tahoma" w:hAnsi="Tahoma" w:cs="Tahoma"/>
                <w:sz w:val="14"/>
                <w:szCs w:val="14"/>
              </w:rPr>
            </w:pPr>
            <w:bookmarkStart w:id="445" w:name="_Toc325609014"/>
            <w:bookmarkStart w:id="446" w:name="_Toc328570328"/>
            <w:bookmarkEnd w:id="445"/>
            <w:r w:rsidRPr="00225D88">
              <w:rPr>
                <w:rFonts w:ascii="Tahoma" w:hAnsi="Tahoma" w:cs="Tahoma"/>
                <w:position w:val="-6"/>
                <w:sz w:val="14"/>
                <w:szCs w:val="14"/>
                <w:lang w:val="pt-BR"/>
              </w:rPr>
              <w:t>SQL Server</w:t>
            </w:r>
            <w:r w:rsidRPr="00225D88">
              <w:rPr>
                <w:rFonts w:ascii="Tahoma" w:hAnsi="Tahoma" w:cs="Tahoma"/>
                <w:color w:val="000000"/>
                <w:position w:val="-6"/>
                <w:sz w:val="14"/>
                <w:szCs w:val="14"/>
                <w:vertAlign w:val="superscript"/>
                <w:lang w:val="pt-BR"/>
              </w:rPr>
              <w:t>®</w:t>
            </w:r>
            <w:r w:rsidRPr="00225D88">
              <w:rPr>
                <w:rFonts w:ascii="Tahoma" w:hAnsi="Tahoma" w:cs="Tahoma"/>
                <w:position w:val="-6"/>
                <w:sz w:val="14"/>
                <w:szCs w:val="14"/>
                <w:lang w:val="pt-BR"/>
              </w:rPr>
              <w:t xml:space="preserve"> 2012 Developer</w:t>
            </w:r>
            <w:bookmarkEnd w:id="446"/>
            <w:r w:rsidR="00BD3B84" w:rsidRPr="00225D88">
              <w:rPr>
                <w:rFonts w:ascii="Tahoma" w:hAnsi="Tahoma" w:cs="Tahoma"/>
                <w:sz w:val="14"/>
                <w:szCs w:val="14"/>
              </w:rPr>
              <w:t xml:space="preserve"> </w:t>
            </w:r>
          </w:p>
        </w:tc>
        <w:tc>
          <w:tcPr>
            <w:tcW w:w="432" w:type="dxa"/>
            <w:shd w:val="clear" w:color="auto" w:fill="FFFFFF"/>
            <w:vAlign w:val="center"/>
          </w:tcPr>
          <w:p w:rsidR="00A63948" w:rsidRPr="00225D88" w:rsidRDefault="00875C88" w:rsidP="00C801C3">
            <w:pPr>
              <w:pStyle w:val="TableText"/>
              <w:widowControl w:val="0"/>
              <w:rPr>
                <w:rStyle w:val="EndnoteReference"/>
                <w:color w:val="000000"/>
                <w:sz w:val="13"/>
                <w:szCs w:val="13"/>
                <w:u w:val="single"/>
              </w:rPr>
            </w:pPr>
            <w:hyperlink w:anchor="_87_SQL_Server®" w:history="1">
              <w:r w:rsidR="00BD3B84" w:rsidRPr="00225D88">
                <w:rPr>
                  <w:rStyle w:val="Hyperlink"/>
                  <w:rFonts w:hAnsi="Times New Roman"/>
                  <w:b/>
                  <w:sz w:val="13"/>
                </w:rPr>
                <w:t>87</w:t>
              </w:r>
            </w:hyperlink>
          </w:p>
        </w:tc>
        <w:tc>
          <w:tcPr>
            <w:tcW w:w="450" w:type="dxa"/>
            <w:shd w:val="clear" w:color="auto" w:fill="FFFFFF"/>
          </w:tcPr>
          <w:p w:rsidR="00A63948" w:rsidRPr="00225D88" w:rsidRDefault="00BD3B84" w:rsidP="00C801C3">
            <w:pPr>
              <w:pStyle w:val="TableText"/>
              <w:widowControl w:val="0"/>
              <w:spacing w:before="80"/>
              <w:rPr>
                <w:rFonts w:ascii="Tahoma" w:hAnsi="Tahoma" w:cs="Tahoma"/>
                <w:sz w:val="13"/>
              </w:rPr>
            </w:pPr>
            <w:r w:rsidRPr="00225D88">
              <w:rPr>
                <w:rFonts w:ascii="Tahoma"/>
                <w:sz w:val="13"/>
              </w:rPr>
              <w:t>04/12</w:t>
            </w:r>
          </w:p>
        </w:tc>
        <w:tc>
          <w:tcPr>
            <w:tcW w:w="369" w:type="dxa"/>
            <w:tcBorders>
              <w:righ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w:t>
            </w:r>
          </w:p>
        </w:tc>
        <w:tc>
          <w:tcPr>
            <w:tcW w:w="351" w:type="dxa"/>
            <w:shd w:val="clear" w:color="auto" w:fill="FFFFFF"/>
            <w:vAlign w:val="center"/>
          </w:tcPr>
          <w:p w:rsidR="00A63948" w:rsidRPr="00225D88" w:rsidRDefault="00A63948" w:rsidP="00C801C3">
            <w:pPr>
              <w:pStyle w:val="TableText"/>
              <w:widowControl w:val="0"/>
              <w:rPr>
                <w:rFonts w:ascii="Tahoma" w:hAnsi="Tahoma" w:cs="Tahoma"/>
                <w:sz w:val="13"/>
                <w:szCs w:val="13"/>
              </w:rPr>
            </w:pPr>
          </w:p>
        </w:tc>
        <w:tc>
          <w:tcPr>
            <w:tcW w:w="351" w:type="dxa"/>
            <w:shd w:val="clear" w:color="auto" w:fill="FFFFFF"/>
            <w:vAlign w:val="center"/>
          </w:tcPr>
          <w:p w:rsidR="00A63948" w:rsidRPr="00225D88" w:rsidRDefault="00A63948" w:rsidP="00C801C3">
            <w:pPr>
              <w:pStyle w:val="TableText"/>
              <w:widowControl w:val="0"/>
              <w:rPr>
                <w:rFonts w:ascii="Tahoma" w:hAnsi="Tahoma" w:cs="Tahoma"/>
                <w:sz w:val="13"/>
                <w:szCs w:val="13"/>
              </w:rPr>
            </w:pPr>
          </w:p>
        </w:tc>
        <w:tc>
          <w:tcPr>
            <w:tcW w:w="360" w:type="dxa"/>
            <w:shd w:val="clear" w:color="auto" w:fill="FFFFFF"/>
            <w:vAlign w:val="center"/>
          </w:tcPr>
          <w:p w:rsidR="00A63948" w:rsidRPr="00225D88" w:rsidRDefault="00A63948" w:rsidP="00C801C3">
            <w:pPr>
              <w:pStyle w:val="TableText"/>
              <w:widowControl w:val="0"/>
              <w:rPr>
                <w:rFonts w:ascii="Tahoma" w:hAnsi="Tahoma" w:cs="Tahoma"/>
                <w:sz w:val="13"/>
                <w:szCs w:val="13"/>
              </w:rPr>
            </w:pPr>
          </w:p>
        </w:tc>
        <w:tc>
          <w:tcPr>
            <w:tcW w:w="360" w:type="dxa"/>
            <w:gridSpan w:val="2"/>
            <w:shd w:val="clear" w:color="auto" w:fill="FFFFFF"/>
            <w:vAlign w:val="center"/>
          </w:tcPr>
          <w:p w:rsidR="00A63948" w:rsidRPr="00225D88" w:rsidRDefault="00A63948" w:rsidP="00C801C3">
            <w:pPr>
              <w:pStyle w:val="TableText"/>
              <w:widowControl w:val="0"/>
              <w:rPr>
                <w:rFonts w:ascii="Tahoma" w:hAnsi="Tahoma" w:cs="Tahoma"/>
                <w:sz w:val="13"/>
                <w:szCs w:val="13"/>
              </w:rPr>
            </w:pPr>
          </w:p>
        </w:tc>
        <w:tc>
          <w:tcPr>
            <w:tcW w:w="333" w:type="dxa"/>
            <w:shd w:val="clear" w:color="auto" w:fill="FFFFFF"/>
            <w:vAlign w:val="center"/>
          </w:tcPr>
          <w:p w:rsidR="00A63948" w:rsidRPr="00225D88" w:rsidRDefault="00A63948" w:rsidP="00C801C3">
            <w:pPr>
              <w:pStyle w:val="TableText"/>
              <w:widowControl w:val="0"/>
              <w:rPr>
                <w:rFonts w:ascii="Tahoma" w:hAnsi="Tahoma" w:cs="Tahoma"/>
                <w:sz w:val="13"/>
                <w:szCs w:val="13"/>
              </w:rPr>
            </w:pPr>
          </w:p>
        </w:tc>
        <w:tc>
          <w:tcPr>
            <w:tcW w:w="378" w:type="dxa"/>
            <w:tcBorders>
              <w:right w:val="single" w:sz="18" w:space="0" w:color="auto"/>
            </w:tcBorders>
            <w:shd w:val="clear" w:color="auto" w:fill="FFFFFF"/>
            <w:vAlign w:val="center"/>
          </w:tcPr>
          <w:p w:rsidR="00A63948" w:rsidRPr="00225D88" w:rsidRDefault="00A63948" w:rsidP="00C801C3">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w:t>
            </w:r>
          </w:p>
        </w:tc>
        <w:tc>
          <w:tcPr>
            <w:tcW w:w="513" w:type="dxa"/>
            <w:shd w:val="clear" w:color="auto" w:fill="FFFFFF"/>
            <w:vAlign w:val="center"/>
          </w:tcPr>
          <w:p w:rsidR="00A63948" w:rsidRPr="00225D88" w:rsidRDefault="00A63948" w:rsidP="00C801C3">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A63948" w:rsidRPr="00225D88" w:rsidRDefault="00A63948" w:rsidP="00C801C3">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A63948" w:rsidRPr="00225D88" w:rsidRDefault="00A63948" w:rsidP="00C801C3">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A63948" w:rsidRPr="00225D88" w:rsidRDefault="00A63948" w:rsidP="00C801C3">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rsidP="00C801C3">
            <w:pPr>
              <w:pStyle w:val="TableText"/>
              <w:widowControl w:val="0"/>
              <w:rPr>
                <w:rFonts w:ascii="Tahoma" w:hAnsi="Tahoma" w:cs="Tahoma"/>
                <w:sz w:val="13"/>
                <w:szCs w:val="13"/>
              </w:rPr>
            </w:pPr>
          </w:p>
        </w:tc>
        <w:tc>
          <w:tcPr>
            <w:tcW w:w="1323" w:type="dxa"/>
            <w:shd w:val="clear" w:color="auto" w:fill="FFFFFF"/>
          </w:tcPr>
          <w:p w:rsidR="00A63948" w:rsidRPr="00225D88" w:rsidRDefault="00A63948" w:rsidP="00C801C3">
            <w:pPr>
              <w:pStyle w:val="TableText"/>
              <w:widowControl w:val="0"/>
              <w:rPr>
                <w:rFonts w:ascii="Tahoma" w:hAnsi="Tahoma" w:cs="Tahoma"/>
                <w:sz w:val="13"/>
                <w:szCs w:val="13"/>
              </w:rPr>
            </w:pPr>
          </w:p>
        </w:tc>
        <w:tc>
          <w:tcPr>
            <w:tcW w:w="540" w:type="dxa"/>
            <w:shd w:val="clear" w:color="auto" w:fill="FFFFFF"/>
            <w:vAlign w:val="center"/>
          </w:tcPr>
          <w:p w:rsidR="00A63948" w:rsidRPr="00225D88" w:rsidRDefault="00A63948" w:rsidP="00C801C3">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vAlign w:val="center"/>
          </w:tcPr>
          <w:p w:rsidR="00A63948" w:rsidRPr="00225D88" w:rsidRDefault="00612AE8" w:rsidP="001F4899">
            <w:pPr>
              <w:pStyle w:val="ProductNames"/>
              <w:rPr>
                <w:rFonts w:ascii="Tahoma" w:hAnsi="Tahoma" w:cs="Tahoma"/>
                <w:sz w:val="14"/>
                <w:szCs w:val="14"/>
              </w:rPr>
            </w:pPr>
            <w:bookmarkStart w:id="447" w:name="_Toc325609015"/>
            <w:bookmarkStart w:id="448" w:name="_Toc328570329"/>
            <w:bookmarkEnd w:id="447"/>
            <w:r w:rsidRPr="00225D88">
              <w:rPr>
                <w:rFonts w:ascii="Tahoma" w:hAnsi="Tahoma" w:cs="Tahoma"/>
                <w:position w:val="-6"/>
                <w:sz w:val="14"/>
                <w:szCs w:val="14"/>
                <w:lang w:val="pt-BR"/>
              </w:rPr>
              <w:t>SQL Server</w:t>
            </w:r>
            <w:r w:rsidRPr="00225D88">
              <w:rPr>
                <w:rFonts w:ascii="Tahoma" w:hAnsi="Tahoma" w:cs="Tahoma"/>
                <w:position w:val="-6"/>
                <w:sz w:val="14"/>
                <w:szCs w:val="14"/>
                <w:vertAlign w:val="superscript"/>
                <w:lang w:val="pt-BR"/>
              </w:rPr>
              <w:t>®</w:t>
            </w:r>
            <w:r w:rsidRPr="00225D88">
              <w:rPr>
                <w:rFonts w:ascii="Tahoma" w:hAnsi="Tahoma" w:cs="Tahoma"/>
                <w:position w:val="-6"/>
                <w:sz w:val="14"/>
                <w:szCs w:val="14"/>
                <w:lang w:val="pt-BR"/>
              </w:rPr>
              <w:t xml:space="preserve"> 2012 Enterprise</w:t>
            </w:r>
            <w:bookmarkEnd w:id="448"/>
            <w:r w:rsidR="00BD3B84" w:rsidRPr="00225D88">
              <w:rPr>
                <w:rFonts w:ascii="Tahoma" w:hAnsi="Tahoma" w:cs="Tahoma"/>
                <w:sz w:val="14"/>
                <w:szCs w:val="14"/>
              </w:rPr>
              <w:t xml:space="preserve"> </w:t>
            </w:r>
          </w:p>
        </w:tc>
        <w:tc>
          <w:tcPr>
            <w:tcW w:w="432" w:type="dxa"/>
            <w:shd w:val="clear" w:color="auto" w:fill="FABF8F"/>
            <w:vAlign w:val="center"/>
          </w:tcPr>
          <w:p w:rsidR="00A63948" w:rsidRPr="00225D88" w:rsidRDefault="00875C88" w:rsidP="00C801C3">
            <w:pPr>
              <w:pStyle w:val="TableText"/>
              <w:widowControl w:val="0"/>
              <w:rPr>
                <w:rStyle w:val="EndnoteReference"/>
                <w:color w:val="000000"/>
                <w:sz w:val="13"/>
                <w:szCs w:val="13"/>
                <w:u w:val="single"/>
              </w:rPr>
            </w:pPr>
            <w:hyperlink w:anchor="_88_SQL_Server®" w:history="1">
              <w:r w:rsidR="00BD3B84" w:rsidRPr="00225D88">
                <w:rPr>
                  <w:rStyle w:val="Hyperlink"/>
                  <w:rFonts w:hAnsi="Times New Roman"/>
                  <w:b/>
                  <w:sz w:val="13"/>
                </w:rPr>
                <w:t>88</w:t>
              </w:r>
            </w:hyperlink>
          </w:p>
        </w:tc>
        <w:tc>
          <w:tcPr>
            <w:tcW w:w="450" w:type="dxa"/>
            <w:shd w:val="clear" w:color="auto" w:fill="FABF8F"/>
          </w:tcPr>
          <w:p w:rsidR="00A63948" w:rsidRPr="00225D88" w:rsidRDefault="00BD3B84" w:rsidP="00C801C3">
            <w:pPr>
              <w:pStyle w:val="TableText"/>
              <w:widowControl w:val="0"/>
              <w:spacing w:before="80"/>
              <w:rPr>
                <w:rFonts w:ascii="Tahoma" w:hAnsi="Tahoma" w:cs="Tahoma"/>
                <w:sz w:val="13"/>
              </w:rPr>
            </w:pPr>
            <w:r w:rsidRPr="00225D88">
              <w:rPr>
                <w:rFonts w:ascii="Tahoma"/>
                <w:sz w:val="13"/>
              </w:rPr>
              <w:t>04/12</w:t>
            </w:r>
          </w:p>
        </w:tc>
        <w:tc>
          <w:tcPr>
            <w:tcW w:w="369" w:type="dxa"/>
            <w:tcBorders>
              <w:righ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75</w:t>
            </w:r>
          </w:p>
        </w:tc>
        <w:tc>
          <w:tcPr>
            <w:tcW w:w="351" w:type="dxa"/>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188</w:t>
            </w:r>
          </w:p>
        </w:tc>
        <w:tc>
          <w:tcPr>
            <w:tcW w:w="351" w:type="dxa"/>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150</w:t>
            </w:r>
          </w:p>
        </w:tc>
        <w:tc>
          <w:tcPr>
            <w:tcW w:w="360" w:type="dxa"/>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113</w:t>
            </w:r>
          </w:p>
        </w:tc>
        <w:tc>
          <w:tcPr>
            <w:tcW w:w="360" w:type="dxa"/>
            <w:gridSpan w:val="2"/>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113</w:t>
            </w:r>
          </w:p>
        </w:tc>
        <w:tc>
          <w:tcPr>
            <w:tcW w:w="333" w:type="dxa"/>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75</w:t>
            </w:r>
          </w:p>
        </w:tc>
        <w:tc>
          <w:tcPr>
            <w:tcW w:w="378" w:type="dxa"/>
            <w:tcBorders>
              <w:righ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38</w:t>
            </w:r>
          </w:p>
        </w:tc>
        <w:tc>
          <w:tcPr>
            <w:tcW w:w="405" w:type="dxa"/>
            <w:tcBorders>
              <w:lef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75</w:t>
            </w:r>
          </w:p>
        </w:tc>
        <w:tc>
          <w:tcPr>
            <w:tcW w:w="513" w:type="dxa"/>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150</w:t>
            </w:r>
          </w:p>
        </w:tc>
        <w:tc>
          <w:tcPr>
            <w:tcW w:w="387" w:type="dxa"/>
            <w:tcBorders>
              <w:righ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75</w:t>
            </w:r>
          </w:p>
        </w:tc>
        <w:tc>
          <w:tcPr>
            <w:tcW w:w="468" w:type="dxa"/>
            <w:tcBorders>
              <w:lef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75</w:t>
            </w:r>
          </w:p>
        </w:tc>
        <w:tc>
          <w:tcPr>
            <w:tcW w:w="414" w:type="dxa"/>
            <w:tcBorders>
              <w:righ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A</w:t>
            </w:r>
            <w:r w:rsidRPr="00225D88">
              <w:rPr>
                <w:rFonts w:ascii="Tahoma" w:hAnsi="Tahoma" w:cs="Tahoma"/>
                <w:sz w:val="13"/>
                <w:szCs w:val="13"/>
              </w:rPr>
              <w:t xml:space="preserve"> </w:t>
            </w:r>
          </w:p>
        </w:tc>
        <w:tc>
          <w:tcPr>
            <w:tcW w:w="396" w:type="dxa"/>
            <w:tcBorders>
              <w:left w:val="single" w:sz="18" w:space="0" w:color="auto"/>
              <w:righ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A</w:t>
            </w:r>
          </w:p>
        </w:tc>
        <w:tc>
          <w:tcPr>
            <w:tcW w:w="540" w:type="dxa"/>
            <w:shd w:val="clear" w:color="auto" w:fill="FABF8F"/>
            <w:vAlign w:val="center"/>
          </w:tcPr>
          <w:p w:rsidR="00A63948" w:rsidRPr="00225D88" w:rsidRDefault="00A63948" w:rsidP="00C801C3">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vAlign w:val="center"/>
          </w:tcPr>
          <w:p w:rsidR="00A63948" w:rsidRPr="00225D88" w:rsidRDefault="00612AE8" w:rsidP="001F4899">
            <w:pPr>
              <w:pStyle w:val="ProductNames"/>
              <w:rPr>
                <w:rFonts w:ascii="Tahoma" w:hAnsi="Tahoma" w:cs="Tahoma"/>
                <w:sz w:val="14"/>
                <w:szCs w:val="14"/>
              </w:rPr>
            </w:pPr>
            <w:bookmarkStart w:id="449" w:name="_Toc325609016"/>
            <w:bookmarkStart w:id="450" w:name="_Toc328570330"/>
            <w:bookmarkEnd w:id="449"/>
            <w:r w:rsidRPr="00225D88">
              <w:rPr>
                <w:rFonts w:ascii="Tahoma" w:hAnsi="Tahoma" w:cs="Tahoma"/>
                <w:position w:val="-6"/>
                <w:sz w:val="14"/>
                <w:szCs w:val="14"/>
                <w:lang w:val="pt-BR"/>
              </w:rPr>
              <w:t>SQL Server</w:t>
            </w:r>
            <w:r w:rsidRPr="00225D88">
              <w:rPr>
                <w:rFonts w:ascii="Tahoma" w:hAnsi="Tahoma" w:cs="Tahoma"/>
                <w:position w:val="-6"/>
                <w:sz w:val="14"/>
                <w:szCs w:val="14"/>
                <w:vertAlign w:val="superscript"/>
                <w:lang w:val="pt-BR"/>
              </w:rPr>
              <w:t>®</w:t>
            </w:r>
            <w:r w:rsidRPr="00225D88">
              <w:rPr>
                <w:rFonts w:ascii="Tahoma" w:hAnsi="Tahoma" w:cs="Tahoma"/>
                <w:position w:val="-6"/>
                <w:sz w:val="14"/>
                <w:szCs w:val="14"/>
                <w:lang w:val="pt-BR"/>
              </w:rPr>
              <w:t xml:space="preserve"> 2012 Enterprise Core (duas Licenças Principais de pacote)</w:t>
            </w:r>
            <w:bookmarkEnd w:id="450"/>
          </w:p>
        </w:tc>
        <w:tc>
          <w:tcPr>
            <w:tcW w:w="432" w:type="dxa"/>
            <w:shd w:val="clear" w:color="auto" w:fill="FFFFFF"/>
            <w:vAlign w:val="center"/>
          </w:tcPr>
          <w:p w:rsidR="00A63948" w:rsidRPr="00225D88" w:rsidRDefault="00875C88" w:rsidP="00C801C3">
            <w:pPr>
              <w:pStyle w:val="TableText"/>
              <w:widowControl w:val="0"/>
              <w:rPr>
                <w:rStyle w:val="EndnoteReference"/>
                <w:color w:val="0000FF"/>
                <w:sz w:val="13"/>
                <w:szCs w:val="13"/>
                <w:u w:val="single"/>
              </w:rPr>
            </w:pPr>
            <w:hyperlink w:anchor="_89_SQL_Server®" w:history="1">
              <w:r w:rsidR="00BD3B84" w:rsidRPr="00225D88">
                <w:rPr>
                  <w:rStyle w:val="Hyperlink"/>
                  <w:rFonts w:hAnsi="Times New Roman"/>
                  <w:sz w:val="13"/>
                </w:rPr>
                <w:t>89</w:t>
              </w:r>
            </w:hyperlink>
          </w:p>
        </w:tc>
        <w:tc>
          <w:tcPr>
            <w:tcW w:w="450" w:type="dxa"/>
            <w:shd w:val="clear" w:color="auto" w:fill="FFFFFF"/>
          </w:tcPr>
          <w:p w:rsidR="00A63948" w:rsidRPr="00225D88" w:rsidRDefault="00BD3B84" w:rsidP="00C801C3">
            <w:pPr>
              <w:pStyle w:val="TableText"/>
              <w:widowControl w:val="0"/>
              <w:spacing w:before="80"/>
              <w:rPr>
                <w:rFonts w:ascii="Tahoma" w:hAnsi="Tahoma" w:cs="Tahoma"/>
                <w:sz w:val="13"/>
              </w:rPr>
            </w:pPr>
            <w:r w:rsidRPr="00225D88">
              <w:rPr>
                <w:rFonts w:ascii="Tahoma"/>
                <w:sz w:val="13"/>
              </w:rPr>
              <w:t>04/12</w:t>
            </w:r>
          </w:p>
        </w:tc>
        <w:tc>
          <w:tcPr>
            <w:tcW w:w="369" w:type="dxa"/>
            <w:tcBorders>
              <w:righ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125</w:t>
            </w:r>
          </w:p>
        </w:tc>
        <w:tc>
          <w:tcPr>
            <w:tcW w:w="351" w:type="dxa"/>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313</w:t>
            </w:r>
          </w:p>
        </w:tc>
        <w:tc>
          <w:tcPr>
            <w:tcW w:w="351" w:type="dxa"/>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250</w:t>
            </w:r>
          </w:p>
        </w:tc>
        <w:tc>
          <w:tcPr>
            <w:tcW w:w="360" w:type="dxa"/>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188</w:t>
            </w:r>
          </w:p>
        </w:tc>
        <w:tc>
          <w:tcPr>
            <w:tcW w:w="360" w:type="dxa"/>
            <w:gridSpan w:val="2"/>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188</w:t>
            </w:r>
          </w:p>
        </w:tc>
        <w:tc>
          <w:tcPr>
            <w:tcW w:w="333" w:type="dxa"/>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125</w:t>
            </w:r>
          </w:p>
        </w:tc>
        <w:tc>
          <w:tcPr>
            <w:tcW w:w="378" w:type="dxa"/>
            <w:tcBorders>
              <w:righ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63</w:t>
            </w:r>
          </w:p>
        </w:tc>
        <w:tc>
          <w:tcPr>
            <w:tcW w:w="405" w:type="dxa"/>
            <w:tcBorders>
              <w:lef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125</w:t>
            </w:r>
          </w:p>
        </w:tc>
        <w:tc>
          <w:tcPr>
            <w:tcW w:w="513" w:type="dxa"/>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250</w:t>
            </w:r>
          </w:p>
        </w:tc>
        <w:tc>
          <w:tcPr>
            <w:tcW w:w="387" w:type="dxa"/>
            <w:tcBorders>
              <w:righ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125</w:t>
            </w:r>
          </w:p>
        </w:tc>
        <w:tc>
          <w:tcPr>
            <w:tcW w:w="468" w:type="dxa"/>
            <w:tcBorders>
              <w:lef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125</w:t>
            </w:r>
          </w:p>
        </w:tc>
        <w:tc>
          <w:tcPr>
            <w:tcW w:w="414" w:type="dxa"/>
            <w:tcBorders>
              <w:righ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A</w:t>
            </w:r>
          </w:p>
        </w:tc>
        <w:tc>
          <w:tcPr>
            <w:tcW w:w="540" w:type="dxa"/>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LO/OV</w:t>
            </w:r>
          </w:p>
        </w:tc>
      </w:tr>
      <w:tr w:rsidR="00DD4589" w:rsidRPr="00225D88" w:rsidTr="00D96C9D">
        <w:trPr>
          <w:trHeight w:val="145"/>
        </w:trPr>
        <w:tc>
          <w:tcPr>
            <w:tcW w:w="2462" w:type="dxa"/>
            <w:shd w:val="clear" w:color="auto" w:fill="FABF8F"/>
            <w:vAlign w:val="center"/>
          </w:tcPr>
          <w:p w:rsidR="00A63948" w:rsidRPr="00225D88" w:rsidRDefault="00612AE8" w:rsidP="001F4899">
            <w:pPr>
              <w:pStyle w:val="ProductNames"/>
              <w:rPr>
                <w:rFonts w:ascii="Tahoma" w:hAnsi="Tahoma" w:cs="Tahoma"/>
                <w:sz w:val="14"/>
                <w:szCs w:val="14"/>
              </w:rPr>
            </w:pPr>
            <w:bookmarkStart w:id="451" w:name="_Toc325609017"/>
            <w:bookmarkStart w:id="452" w:name="_Toc328570331"/>
            <w:bookmarkEnd w:id="451"/>
            <w:r w:rsidRPr="00225D88">
              <w:rPr>
                <w:rFonts w:ascii="Tahoma" w:hAnsi="Tahoma" w:cs="Tahoma"/>
                <w:position w:val="-6"/>
                <w:sz w:val="14"/>
                <w:szCs w:val="14"/>
                <w:lang w:val="pt-BR"/>
              </w:rPr>
              <w:t>SQL Server</w:t>
            </w:r>
            <w:r w:rsidRPr="00225D88">
              <w:rPr>
                <w:rFonts w:ascii="Tahoma" w:hAnsi="Tahoma" w:cs="Tahoma"/>
                <w:position w:val="-6"/>
                <w:sz w:val="14"/>
                <w:szCs w:val="14"/>
                <w:vertAlign w:val="superscript"/>
                <w:lang w:val="pt-BR"/>
              </w:rPr>
              <w:t>®</w:t>
            </w:r>
            <w:r w:rsidRPr="00225D88">
              <w:rPr>
                <w:rFonts w:ascii="Tahoma" w:hAnsi="Tahoma" w:cs="Tahoma"/>
                <w:position w:val="-6"/>
                <w:sz w:val="14"/>
                <w:szCs w:val="14"/>
                <w:lang w:val="pt-BR"/>
              </w:rPr>
              <w:t xml:space="preserve"> 2012 Standard</w:t>
            </w:r>
            <w:bookmarkEnd w:id="452"/>
            <w:r w:rsidR="00BD3B84" w:rsidRPr="00225D88">
              <w:rPr>
                <w:rFonts w:ascii="Tahoma" w:hAnsi="Tahoma" w:cs="Tahoma"/>
                <w:sz w:val="14"/>
                <w:szCs w:val="14"/>
              </w:rPr>
              <w:t xml:space="preserve"> </w:t>
            </w:r>
          </w:p>
        </w:tc>
        <w:tc>
          <w:tcPr>
            <w:tcW w:w="432" w:type="dxa"/>
            <w:shd w:val="clear" w:color="auto" w:fill="FABF8F"/>
            <w:vAlign w:val="center"/>
          </w:tcPr>
          <w:p w:rsidR="00A63948" w:rsidRPr="00225D88" w:rsidRDefault="00875C88" w:rsidP="00C801C3">
            <w:pPr>
              <w:pStyle w:val="TableText"/>
              <w:widowControl w:val="0"/>
              <w:rPr>
                <w:rStyle w:val="EndnoteReference"/>
                <w:rFonts w:cs="Tahoma"/>
                <w:color w:val="0000FF"/>
                <w:sz w:val="13"/>
                <w:szCs w:val="13"/>
                <w:u w:val="single"/>
              </w:rPr>
            </w:pPr>
            <w:hyperlink w:anchor="_90_SQL_Server®" w:history="1">
              <w:r w:rsidR="00BD3B84" w:rsidRPr="00225D88">
                <w:rPr>
                  <w:rStyle w:val="Hyperlink"/>
                  <w:rFonts w:hAnsi="Times New Roman"/>
                  <w:b/>
                  <w:sz w:val="13"/>
                </w:rPr>
                <w:t>90</w:t>
              </w:r>
            </w:hyperlink>
          </w:p>
        </w:tc>
        <w:tc>
          <w:tcPr>
            <w:tcW w:w="450" w:type="dxa"/>
            <w:shd w:val="clear" w:color="auto" w:fill="FABF8F"/>
          </w:tcPr>
          <w:p w:rsidR="00A63948" w:rsidRPr="00225D88" w:rsidRDefault="00BD3B84" w:rsidP="00C801C3">
            <w:pPr>
              <w:pStyle w:val="TableText"/>
              <w:widowControl w:val="0"/>
              <w:spacing w:before="80"/>
              <w:rPr>
                <w:rFonts w:ascii="Tahoma" w:hAnsi="Tahoma" w:cs="Tahoma"/>
                <w:sz w:val="13"/>
              </w:rPr>
            </w:pPr>
            <w:r w:rsidRPr="00225D88">
              <w:rPr>
                <w:rFonts w:ascii="Tahoma"/>
                <w:sz w:val="13"/>
              </w:rPr>
              <w:t>04/12</w:t>
            </w:r>
          </w:p>
        </w:tc>
        <w:tc>
          <w:tcPr>
            <w:tcW w:w="369" w:type="dxa"/>
            <w:tcBorders>
              <w:righ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15</w:t>
            </w:r>
          </w:p>
        </w:tc>
        <w:tc>
          <w:tcPr>
            <w:tcW w:w="351" w:type="dxa"/>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38</w:t>
            </w:r>
          </w:p>
        </w:tc>
        <w:tc>
          <w:tcPr>
            <w:tcW w:w="351" w:type="dxa"/>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30</w:t>
            </w:r>
          </w:p>
        </w:tc>
        <w:tc>
          <w:tcPr>
            <w:tcW w:w="360" w:type="dxa"/>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23</w:t>
            </w:r>
          </w:p>
        </w:tc>
        <w:tc>
          <w:tcPr>
            <w:tcW w:w="360" w:type="dxa"/>
            <w:gridSpan w:val="2"/>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23</w:t>
            </w:r>
          </w:p>
        </w:tc>
        <w:tc>
          <w:tcPr>
            <w:tcW w:w="333" w:type="dxa"/>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15</w:t>
            </w:r>
          </w:p>
        </w:tc>
        <w:tc>
          <w:tcPr>
            <w:tcW w:w="378" w:type="dxa"/>
            <w:tcBorders>
              <w:righ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8</w:t>
            </w:r>
          </w:p>
        </w:tc>
        <w:tc>
          <w:tcPr>
            <w:tcW w:w="405" w:type="dxa"/>
            <w:tcBorders>
              <w:lef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15</w:t>
            </w:r>
          </w:p>
        </w:tc>
        <w:tc>
          <w:tcPr>
            <w:tcW w:w="513" w:type="dxa"/>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30</w:t>
            </w:r>
          </w:p>
        </w:tc>
        <w:tc>
          <w:tcPr>
            <w:tcW w:w="387" w:type="dxa"/>
            <w:tcBorders>
              <w:righ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15</w:t>
            </w:r>
          </w:p>
        </w:tc>
        <w:tc>
          <w:tcPr>
            <w:tcW w:w="468" w:type="dxa"/>
            <w:tcBorders>
              <w:lef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15</w:t>
            </w:r>
          </w:p>
        </w:tc>
        <w:tc>
          <w:tcPr>
            <w:tcW w:w="414" w:type="dxa"/>
            <w:tcBorders>
              <w:righ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A</w:t>
            </w:r>
          </w:p>
        </w:tc>
        <w:tc>
          <w:tcPr>
            <w:tcW w:w="540" w:type="dxa"/>
            <w:shd w:val="clear" w:color="auto" w:fill="FABF8F"/>
            <w:vAlign w:val="center"/>
          </w:tcPr>
          <w:p w:rsidR="00A63948" w:rsidRPr="00225D88" w:rsidRDefault="00A63948" w:rsidP="00C801C3">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vAlign w:val="center"/>
          </w:tcPr>
          <w:p w:rsidR="00A63948" w:rsidRPr="00225D88" w:rsidRDefault="00612AE8" w:rsidP="001F4899">
            <w:pPr>
              <w:pStyle w:val="ProductNames"/>
              <w:rPr>
                <w:rFonts w:ascii="Tahoma" w:hAnsi="Tahoma" w:cs="Tahoma"/>
                <w:sz w:val="14"/>
                <w:szCs w:val="14"/>
              </w:rPr>
            </w:pPr>
            <w:bookmarkStart w:id="453" w:name="_Toc325609018"/>
            <w:bookmarkStart w:id="454" w:name="_Toc328570332"/>
            <w:bookmarkEnd w:id="453"/>
            <w:r w:rsidRPr="00225D88">
              <w:rPr>
                <w:rFonts w:ascii="Tahoma" w:hAnsi="Tahoma" w:cs="Tahoma"/>
                <w:position w:val="-6"/>
                <w:sz w:val="14"/>
                <w:szCs w:val="14"/>
                <w:lang w:val="pt-BR"/>
              </w:rPr>
              <w:t>SQL Server</w:t>
            </w:r>
            <w:r w:rsidRPr="00225D88">
              <w:rPr>
                <w:rFonts w:ascii="Tahoma" w:hAnsi="Tahoma" w:cs="Tahoma"/>
                <w:position w:val="-6"/>
                <w:sz w:val="14"/>
                <w:szCs w:val="14"/>
                <w:vertAlign w:val="superscript"/>
                <w:lang w:val="pt-BR"/>
              </w:rPr>
              <w:t>®</w:t>
            </w:r>
            <w:r w:rsidRPr="00225D88">
              <w:rPr>
                <w:rFonts w:ascii="Tahoma" w:hAnsi="Tahoma" w:cs="Tahoma"/>
                <w:position w:val="-6"/>
                <w:sz w:val="14"/>
                <w:szCs w:val="14"/>
                <w:lang w:val="pt-BR"/>
              </w:rPr>
              <w:t xml:space="preserve"> 2012 Standard Core (duas Licenças Principais de pacote)</w:t>
            </w:r>
            <w:bookmarkEnd w:id="454"/>
          </w:p>
        </w:tc>
        <w:tc>
          <w:tcPr>
            <w:tcW w:w="432" w:type="dxa"/>
            <w:shd w:val="clear" w:color="auto" w:fill="FFFFFF"/>
            <w:vAlign w:val="center"/>
          </w:tcPr>
          <w:p w:rsidR="00A63948" w:rsidRPr="00225D88" w:rsidRDefault="00875C88" w:rsidP="00C801C3">
            <w:pPr>
              <w:pStyle w:val="TableText"/>
              <w:widowControl w:val="0"/>
              <w:rPr>
                <w:rStyle w:val="EndnoteReference"/>
                <w:rFonts w:cs="Tahoma"/>
                <w:color w:val="000000"/>
                <w:sz w:val="13"/>
                <w:szCs w:val="13"/>
                <w:u w:val="single"/>
              </w:rPr>
            </w:pPr>
            <w:hyperlink w:anchor="_91_SQL_Server®" w:history="1">
              <w:r w:rsidR="00BD3B84" w:rsidRPr="00225D88">
                <w:rPr>
                  <w:rStyle w:val="Hyperlink"/>
                  <w:rFonts w:hAnsi="Times New Roman"/>
                  <w:b/>
                  <w:sz w:val="13"/>
                </w:rPr>
                <w:t>91</w:t>
              </w:r>
            </w:hyperlink>
          </w:p>
        </w:tc>
        <w:tc>
          <w:tcPr>
            <w:tcW w:w="450" w:type="dxa"/>
            <w:shd w:val="clear" w:color="auto" w:fill="FFFFFF"/>
          </w:tcPr>
          <w:p w:rsidR="00A63948" w:rsidRPr="00225D88" w:rsidRDefault="00BD3B84" w:rsidP="00C801C3">
            <w:pPr>
              <w:pStyle w:val="TableText"/>
              <w:widowControl w:val="0"/>
              <w:spacing w:before="80"/>
              <w:rPr>
                <w:rFonts w:ascii="Tahoma" w:hAnsi="Tahoma" w:cs="Tahoma"/>
                <w:sz w:val="13"/>
              </w:rPr>
            </w:pPr>
            <w:r w:rsidRPr="00225D88">
              <w:rPr>
                <w:rFonts w:ascii="Tahoma"/>
                <w:sz w:val="13"/>
              </w:rPr>
              <w:t>04/12</w:t>
            </w:r>
          </w:p>
        </w:tc>
        <w:tc>
          <w:tcPr>
            <w:tcW w:w="369" w:type="dxa"/>
            <w:tcBorders>
              <w:righ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50</w:t>
            </w:r>
          </w:p>
        </w:tc>
        <w:tc>
          <w:tcPr>
            <w:tcW w:w="351" w:type="dxa"/>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125</w:t>
            </w:r>
          </w:p>
        </w:tc>
        <w:tc>
          <w:tcPr>
            <w:tcW w:w="351" w:type="dxa"/>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100</w:t>
            </w:r>
          </w:p>
        </w:tc>
        <w:tc>
          <w:tcPr>
            <w:tcW w:w="360" w:type="dxa"/>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75</w:t>
            </w:r>
          </w:p>
        </w:tc>
        <w:tc>
          <w:tcPr>
            <w:tcW w:w="360" w:type="dxa"/>
            <w:gridSpan w:val="2"/>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75</w:t>
            </w:r>
          </w:p>
        </w:tc>
        <w:tc>
          <w:tcPr>
            <w:tcW w:w="333" w:type="dxa"/>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50</w:t>
            </w:r>
          </w:p>
        </w:tc>
        <w:tc>
          <w:tcPr>
            <w:tcW w:w="378" w:type="dxa"/>
            <w:tcBorders>
              <w:righ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25</w:t>
            </w:r>
          </w:p>
        </w:tc>
        <w:tc>
          <w:tcPr>
            <w:tcW w:w="405" w:type="dxa"/>
            <w:tcBorders>
              <w:lef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50</w:t>
            </w:r>
          </w:p>
        </w:tc>
        <w:tc>
          <w:tcPr>
            <w:tcW w:w="513" w:type="dxa"/>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100</w:t>
            </w:r>
          </w:p>
        </w:tc>
        <w:tc>
          <w:tcPr>
            <w:tcW w:w="387" w:type="dxa"/>
            <w:tcBorders>
              <w:righ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50</w:t>
            </w:r>
          </w:p>
        </w:tc>
        <w:tc>
          <w:tcPr>
            <w:tcW w:w="468" w:type="dxa"/>
            <w:tcBorders>
              <w:lef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rPr>
              <w:t>50</w:t>
            </w:r>
          </w:p>
        </w:tc>
        <w:tc>
          <w:tcPr>
            <w:tcW w:w="414" w:type="dxa"/>
            <w:tcBorders>
              <w:righ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A</w:t>
            </w:r>
          </w:p>
        </w:tc>
        <w:tc>
          <w:tcPr>
            <w:tcW w:w="540" w:type="dxa"/>
            <w:shd w:val="clear" w:color="auto" w:fill="FFFFFF"/>
            <w:vAlign w:val="center"/>
          </w:tcPr>
          <w:p w:rsidR="00A63948" w:rsidRPr="00225D88" w:rsidRDefault="00BD3B84" w:rsidP="00C801C3">
            <w:pPr>
              <w:pStyle w:val="TableText"/>
              <w:widowControl w:val="0"/>
              <w:rPr>
                <w:rFonts w:ascii="Tahoma" w:hAnsi="Tahoma" w:cs="Tahoma"/>
                <w:sz w:val="13"/>
                <w:szCs w:val="13"/>
              </w:rPr>
            </w:pPr>
            <w:r w:rsidRPr="00225D88">
              <w:rPr>
                <w:rFonts w:ascii="Tahoma" w:hAnsi="Tahoma" w:cs="Tahoma"/>
                <w:sz w:val="13"/>
                <w:szCs w:val="13"/>
                <w:lang w:val="pt-BR"/>
              </w:rPr>
              <w:t>LO/OV</w:t>
            </w:r>
          </w:p>
        </w:tc>
      </w:tr>
      <w:tr w:rsidR="00DD4589" w:rsidRPr="00225D88" w:rsidTr="00D96C9D">
        <w:trPr>
          <w:trHeight w:val="145"/>
        </w:trPr>
        <w:tc>
          <w:tcPr>
            <w:tcW w:w="2462" w:type="dxa"/>
            <w:shd w:val="clear" w:color="auto" w:fill="FABF8F"/>
            <w:vAlign w:val="center"/>
          </w:tcPr>
          <w:p w:rsidR="00A63948" w:rsidRPr="00225D88" w:rsidRDefault="00BD3B84" w:rsidP="008402C2">
            <w:pPr>
              <w:pStyle w:val="ProductNames"/>
              <w:rPr>
                <w:rFonts w:ascii="Tahoma" w:hAnsi="Tahoma" w:cs="Tahoma"/>
                <w:sz w:val="14"/>
                <w:szCs w:val="14"/>
              </w:rPr>
            </w:pPr>
            <w:bookmarkStart w:id="455" w:name="_Toc325609019"/>
            <w:bookmarkStart w:id="456" w:name="_Toc328570333"/>
            <w:bookmarkEnd w:id="455"/>
            <w:r w:rsidRPr="00225D88">
              <w:rPr>
                <w:rFonts w:ascii="Tahoma" w:hAnsi="Tahoma" w:cs="Tahoma"/>
                <w:sz w:val="14"/>
                <w:szCs w:val="14"/>
                <w:lang w:val="pt-BR"/>
              </w:rPr>
              <w:t>System Center Configuration Manager</w:t>
            </w:r>
            <w:r w:rsidR="008402C2" w:rsidRPr="00225D88">
              <w:rPr>
                <w:rFonts w:ascii="Tahoma" w:hAnsi="Tahoma" w:cs="Tahoma"/>
                <w:sz w:val="14"/>
                <w:szCs w:val="14"/>
              </w:rPr>
              <w:t> </w:t>
            </w:r>
            <w:r w:rsidRPr="00225D88">
              <w:rPr>
                <w:rFonts w:ascii="Tahoma" w:hAnsi="Tahoma" w:cs="Tahoma"/>
                <w:sz w:val="14"/>
                <w:szCs w:val="14"/>
                <w:lang w:val="pt-BR"/>
              </w:rPr>
              <w:t>2007 R3</w:t>
            </w:r>
            <w:bookmarkEnd w:id="456"/>
          </w:p>
        </w:tc>
        <w:tc>
          <w:tcPr>
            <w:tcW w:w="432" w:type="dxa"/>
            <w:shd w:val="clear" w:color="auto" w:fill="FABF8F"/>
            <w:vAlign w:val="center"/>
          </w:tcPr>
          <w:p w:rsidR="00A63948" w:rsidRPr="00225D88" w:rsidRDefault="00875C88" w:rsidP="008A7B14">
            <w:pPr>
              <w:pStyle w:val="TableText"/>
              <w:widowControl w:val="0"/>
              <w:rPr>
                <w:rStyle w:val="EndnoteReference"/>
                <w:color w:val="000000"/>
                <w:sz w:val="13"/>
                <w:szCs w:val="13"/>
                <w:u w:val="single"/>
              </w:rPr>
            </w:pPr>
            <w:hyperlink w:anchor="_92_System_Center" w:history="1">
              <w:r w:rsidR="00BD3B84" w:rsidRPr="00225D88">
                <w:rPr>
                  <w:rStyle w:val="Hyperlink"/>
                  <w:rFonts w:hAnsi="Times New Roman"/>
                  <w:b/>
                  <w:sz w:val="13"/>
                </w:rPr>
                <w:t>92</w:t>
              </w:r>
            </w:hyperlink>
          </w:p>
        </w:tc>
        <w:tc>
          <w:tcPr>
            <w:tcW w:w="450" w:type="dxa"/>
            <w:shd w:val="clear" w:color="auto" w:fill="FABF8F"/>
          </w:tcPr>
          <w:p w:rsidR="00A63948" w:rsidRPr="00225D88" w:rsidRDefault="00BD3B84">
            <w:pPr>
              <w:pStyle w:val="TableText"/>
              <w:widowControl w:val="0"/>
              <w:spacing w:before="120"/>
              <w:rPr>
                <w:rFonts w:ascii="Tahoma" w:hAnsi="Tahoma" w:cs="Tahoma"/>
                <w:color w:val="000000"/>
                <w:sz w:val="13"/>
              </w:rPr>
            </w:pPr>
            <w:r w:rsidRPr="00225D88">
              <w:rPr>
                <w:rFonts w:ascii="Tahoma"/>
                <w:color w:val="000000"/>
                <w:sz w:val="13"/>
              </w:rPr>
              <w:t>11/10</w:t>
            </w:r>
          </w:p>
        </w:tc>
        <w:tc>
          <w:tcPr>
            <w:tcW w:w="369"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351"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51"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60"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60" w:type="dxa"/>
            <w:gridSpan w:val="2"/>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8</w:t>
            </w:r>
          </w:p>
        </w:tc>
        <w:tc>
          <w:tcPr>
            <w:tcW w:w="333"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378"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3</w:t>
            </w:r>
          </w:p>
        </w:tc>
        <w:tc>
          <w:tcPr>
            <w:tcW w:w="405"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513"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87"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468"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414"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1323" w:type="dxa"/>
            <w:shd w:val="clear" w:color="auto" w:fill="FABF8F"/>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sz w:val="13"/>
                <w:szCs w:val="13"/>
                <w:lang w:val="pt-BR"/>
              </w:rPr>
              <w:t>A</w:t>
            </w:r>
          </w:p>
        </w:tc>
        <w:tc>
          <w:tcPr>
            <w:tcW w:w="540"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FFFFF"/>
            <w:vAlign w:val="center"/>
          </w:tcPr>
          <w:p w:rsidR="00A63948" w:rsidRPr="00225D88" w:rsidRDefault="00A63948" w:rsidP="008402C2">
            <w:pPr>
              <w:pStyle w:val="ProductNames"/>
              <w:rPr>
                <w:rFonts w:ascii="Tahoma" w:hAnsi="Tahoma" w:cs="Tahoma"/>
                <w:sz w:val="14"/>
                <w:szCs w:val="14"/>
                <w:lang w:val="pt-BR"/>
              </w:rPr>
            </w:pPr>
            <w:bookmarkStart w:id="457" w:name="_Toc325609020"/>
            <w:bookmarkStart w:id="458" w:name="_Toc328570334"/>
            <w:bookmarkEnd w:id="457"/>
            <w:r w:rsidRPr="00225D88">
              <w:rPr>
                <w:rFonts w:ascii="Tahoma" w:hAnsi="Tahoma" w:cs="Tahoma"/>
                <w:sz w:val="14"/>
                <w:szCs w:val="14"/>
                <w:lang w:val="pt-BR"/>
              </w:rPr>
              <w:t>Licença de Gerenciamento de Servidor</w:t>
            </w:r>
            <w:r w:rsidR="008402C2" w:rsidRPr="00225D88">
              <w:rPr>
                <w:rFonts w:ascii="Tahoma" w:hAnsi="Tahoma" w:cs="Tahoma"/>
                <w:sz w:val="14"/>
                <w:szCs w:val="14"/>
              </w:rPr>
              <w:t> </w:t>
            </w:r>
            <w:r w:rsidRPr="00225D88">
              <w:rPr>
                <w:rFonts w:ascii="Tahoma" w:hAnsi="Tahoma" w:cs="Tahoma"/>
                <w:sz w:val="14"/>
                <w:szCs w:val="14"/>
                <w:lang w:val="pt-BR"/>
              </w:rPr>
              <w:t>Enterprise do System Center Configuration Manager 2007 R3</w:t>
            </w:r>
            <w:bookmarkEnd w:id="458"/>
          </w:p>
        </w:tc>
        <w:tc>
          <w:tcPr>
            <w:tcW w:w="432" w:type="dxa"/>
            <w:shd w:val="clear" w:color="auto" w:fill="FFFFFF"/>
            <w:vAlign w:val="center"/>
          </w:tcPr>
          <w:p w:rsidR="00A63948" w:rsidRPr="00225D88" w:rsidRDefault="00A63948" w:rsidP="008A7B14">
            <w:pPr>
              <w:pStyle w:val="TableText"/>
              <w:widowControl w:val="0"/>
              <w:rPr>
                <w:rStyle w:val="EndnoteReference"/>
                <w:color w:val="0000FF"/>
                <w:sz w:val="13"/>
                <w:szCs w:val="13"/>
                <w:u w:val="single"/>
              </w:rPr>
            </w:pPr>
          </w:p>
        </w:tc>
        <w:tc>
          <w:tcPr>
            <w:tcW w:w="450" w:type="dxa"/>
            <w:shd w:val="clear" w:color="auto" w:fill="FFFFFF"/>
          </w:tcPr>
          <w:p w:rsidR="00A63948" w:rsidRPr="00225D88" w:rsidRDefault="00BD3B84">
            <w:pPr>
              <w:pStyle w:val="TableText"/>
              <w:widowControl w:val="0"/>
              <w:spacing w:before="180"/>
              <w:rPr>
                <w:rFonts w:ascii="Tahoma" w:hAnsi="Tahoma" w:cs="Tahoma"/>
                <w:color w:val="000000"/>
                <w:sz w:val="13"/>
                <w:szCs w:val="13"/>
              </w:rPr>
            </w:pPr>
            <w:r w:rsidRPr="00225D88">
              <w:rPr>
                <w:rFonts w:ascii="Tahoma" w:hAnsi="Tahoma" w:cs="Tahoma"/>
                <w:color w:val="000000"/>
                <w:sz w:val="13"/>
                <w:szCs w:val="13"/>
              </w:rPr>
              <w:t>11/10</w:t>
            </w:r>
          </w:p>
        </w:tc>
        <w:tc>
          <w:tcPr>
            <w:tcW w:w="369"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351"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51"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60"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60" w:type="dxa"/>
            <w:gridSpan w:val="2"/>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8</w:t>
            </w:r>
          </w:p>
        </w:tc>
        <w:tc>
          <w:tcPr>
            <w:tcW w:w="333"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378"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3</w:t>
            </w:r>
          </w:p>
        </w:tc>
        <w:tc>
          <w:tcPr>
            <w:tcW w:w="405"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513"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87"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468"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414"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1323" w:type="dxa"/>
            <w:shd w:val="clear" w:color="auto" w:fill="FFFFFF"/>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sz w:val="13"/>
                <w:szCs w:val="13"/>
                <w:lang w:val="pt-BR"/>
              </w:rPr>
              <w:t>A</w:t>
            </w:r>
          </w:p>
        </w:tc>
        <w:tc>
          <w:tcPr>
            <w:tcW w:w="540"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ABF8F"/>
            <w:vAlign w:val="center"/>
          </w:tcPr>
          <w:p w:rsidR="00A63948" w:rsidRPr="00225D88" w:rsidRDefault="00A63948" w:rsidP="008402C2">
            <w:pPr>
              <w:pStyle w:val="ProductNames"/>
              <w:rPr>
                <w:rFonts w:ascii="Tahoma" w:hAnsi="Tahoma" w:cs="Tahoma"/>
                <w:sz w:val="14"/>
                <w:szCs w:val="14"/>
              </w:rPr>
            </w:pPr>
            <w:bookmarkStart w:id="459" w:name="_Toc325609021"/>
            <w:bookmarkStart w:id="460" w:name="_Toc328570335"/>
            <w:bookmarkEnd w:id="459"/>
            <w:r w:rsidRPr="00225D88">
              <w:rPr>
                <w:rFonts w:ascii="Tahoma" w:hAnsi="Tahoma" w:cs="Tahoma"/>
                <w:sz w:val="14"/>
                <w:szCs w:val="14"/>
                <w:lang w:val="pt-BR"/>
              </w:rPr>
              <w:t>Licença de Gerenciamento de Servidor</w:t>
            </w:r>
            <w:r w:rsidR="008402C2" w:rsidRPr="00225D88">
              <w:rPr>
                <w:rFonts w:ascii="Tahoma" w:hAnsi="Tahoma" w:cs="Tahoma"/>
                <w:sz w:val="14"/>
                <w:szCs w:val="14"/>
              </w:rPr>
              <w:t> </w:t>
            </w:r>
            <w:r w:rsidRPr="00225D88">
              <w:rPr>
                <w:rFonts w:ascii="Tahoma" w:hAnsi="Tahoma" w:cs="Tahoma"/>
                <w:sz w:val="14"/>
                <w:szCs w:val="14"/>
                <w:lang w:val="pt-BR"/>
              </w:rPr>
              <w:t>Standard (ML de Servidor Standard) do System Center Configuration Manager 2007 R3)</w:t>
            </w:r>
            <w:bookmarkEnd w:id="460"/>
          </w:p>
        </w:tc>
        <w:tc>
          <w:tcPr>
            <w:tcW w:w="432" w:type="dxa"/>
            <w:shd w:val="clear" w:color="auto" w:fill="FABF8F"/>
            <w:vAlign w:val="center"/>
          </w:tcPr>
          <w:p w:rsidR="00A63948" w:rsidRPr="00225D88" w:rsidRDefault="00A63948" w:rsidP="008A7B14">
            <w:pPr>
              <w:pStyle w:val="TableText"/>
              <w:widowControl w:val="0"/>
              <w:rPr>
                <w:rStyle w:val="EndnoteReference"/>
                <w:color w:val="0000FF"/>
                <w:sz w:val="13"/>
                <w:szCs w:val="13"/>
                <w:u w:val="single"/>
              </w:rPr>
            </w:pPr>
          </w:p>
        </w:tc>
        <w:tc>
          <w:tcPr>
            <w:tcW w:w="450" w:type="dxa"/>
            <w:shd w:val="clear" w:color="auto" w:fill="FABF8F"/>
          </w:tcPr>
          <w:p w:rsidR="00A63948" w:rsidRPr="00225D88" w:rsidRDefault="00BD3B84">
            <w:pPr>
              <w:pStyle w:val="TableText"/>
              <w:widowControl w:val="0"/>
              <w:spacing w:before="180"/>
              <w:rPr>
                <w:rFonts w:ascii="Tahoma" w:hAnsi="Tahoma" w:cs="Tahoma"/>
                <w:color w:val="000000"/>
                <w:sz w:val="13"/>
                <w:szCs w:val="13"/>
              </w:rPr>
            </w:pPr>
            <w:r w:rsidRPr="00225D88">
              <w:rPr>
                <w:rFonts w:ascii="Tahoma" w:hAnsi="Tahoma" w:cs="Tahoma"/>
                <w:color w:val="000000"/>
                <w:sz w:val="13"/>
                <w:szCs w:val="13"/>
              </w:rPr>
              <w:t>11/10</w:t>
            </w:r>
          </w:p>
        </w:tc>
        <w:tc>
          <w:tcPr>
            <w:tcW w:w="369"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51"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51"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60"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60" w:type="dxa"/>
            <w:gridSpan w:val="2"/>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33"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78"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05"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513"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87"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68"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14"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1323" w:type="dxa"/>
            <w:shd w:val="clear" w:color="auto" w:fill="FABF8F"/>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sz w:val="13"/>
                <w:szCs w:val="13"/>
                <w:lang w:val="pt-BR"/>
              </w:rPr>
              <w:t>A</w:t>
            </w:r>
          </w:p>
        </w:tc>
        <w:tc>
          <w:tcPr>
            <w:tcW w:w="540"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FFFFF"/>
            <w:vAlign w:val="center"/>
          </w:tcPr>
          <w:p w:rsidR="00A63948" w:rsidRPr="00225D88" w:rsidRDefault="00A63948" w:rsidP="00694DF4">
            <w:pPr>
              <w:pStyle w:val="ProductNames"/>
              <w:rPr>
                <w:rFonts w:ascii="Tahoma" w:hAnsi="Tahoma" w:cs="Tahoma"/>
                <w:sz w:val="14"/>
                <w:szCs w:val="14"/>
              </w:rPr>
            </w:pPr>
            <w:bookmarkStart w:id="461" w:name="_Toc325609022"/>
            <w:bookmarkStart w:id="462" w:name="_Toc328570336"/>
            <w:bookmarkEnd w:id="461"/>
            <w:r w:rsidRPr="00225D88">
              <w:rPr>
                <w:rFonts w:ascii="Tahoma" w:hAnsi="Tahoma" w:cs="Tahoma"/>
                <w:sz w:val="14"/>
                <w:szCs w:val="14"/>
                <w:lang w:val="pt-BR"/>
              </w:rPr>
              <w:t>System Center Configuration Manager</w:t>
            </w:r>
            <w:r w:rsidR="00694DF4" w:rsidRPr="00225D88">
              <w:rPr>
                <w:rFonts w:ascii="Tahoma" w:hAnsi="Tahoma" w:cs="Tahoma"/>
                <w:sz w:val="14"/>
                <w:szCs w:val="14"/>
              </w:rPr>
              <w:t> </w:t>
            </w:r>
            <w:r w:rsidRPr="00225D88">
              <w:rPr>
                <w:rFonts w:ascii="Tahoma" w:hAnsi="Tahoma" w:cs="Tahoma"/>
                <w:sz w:val="14"/>
                <w:szCs w:val="14"/>
                <w:lang w:val="pt-BR"/>
              </w:rPr>
              <w:t>2007 R3 com Tecnologia SQL</w:t>
            </w:r>
            <w:r w:rsidR="00694DF4" w:rsidRPr="00225D88">
              <w:rPr>
                <w:rFonts w:ascii="Tahoma" w:hAnsi="Tahoma" w:cs="Tahoma"/>
                <w:sz w:val="14"/>
                <w:szCs w:val="14"/>
              </w:rPr>
              <w:t> </w:t>
            </w:r>
            <w:r w:rsidRPr="00225D88">
              <w:rPr>
                <w:rFonts w:ascii="Tahoma" w:hAnsi="Tahoma" w:cs="Tahoma"/>
                <w:sz w:val="14"/>
                <w:szCs w:val="14"/>
                <w:lang w:val="pt-BR"/>
              </w:rPr>
              <w:t>Server 2008</w:t>
            </w:r>
            <w:bookmarkEnd w:id="462"/>
          </w:p>
        </w:tc>
        <w:tc>
          <w:tcPr>
            <w:tcW w:w="432" w:type="dxa"/>
            <w:shd w:val="clear" w:color="auto" w:fill="FFFFFF"/>
            <w:vAlign w:val="center"/>
          </w:tcPr>
          <w:p w:rsidR="00A63948" w:rsidRPr="00225D88" w:rsidRDefault="00A63948" w:rsidP="008A7B14">
            <w:pPr>
              <w:pStyle w:val="TableText"/>
              <w:widowControl w:val="0"/>
              <w:rPr>
                <w:rStyle w:val="EndnoteReference"/>
                <w:color w:val="0000FF"/>
                <w:sz w:val="13"/>
                <w:szCs w:val="13"/>
                <w:u w:val="single"/>
              </w:rPr>
            </w:pPr>
          </w:p>
        </w:tc>
        <w:tc>
          <w:tcPr>
            <w:tcW w:w="450" w:type="dxa"/>
            <w:shd w:val="clear" w:color="auto" w:fill="FFFFFF"/>
          </w:tcPr>
          <w:p w:rsidR="00A63948" w:rsidRPr="00225D88" w:rsidRDefault="00BD3B84">
            <w:pPr>
              <w:pStyle w:val="TableText"/>
              <w:widowControl w:val="0"/>
              <w:spacing w:before="180"/>
              <w:rPr>
                <w:rFonts w:ascii="Tahoma" w:hAnsi="Tahoma" w:cs="Tahoma"/>
                <w:color w:val="000000"/>
                <w:sz w:val="13"/>
                <w:szCs w:val="13"/>
              </w:rPr>
            </w:pPr>
            <w:r w:rsidRPr="00225D88">
              <w:rPr>
                <w:rFonts w:ascii="Tahoma" w:hAnsi="Tahoma" w:cs="Tahoma"/>
                <w:color w:val="000000"/>
                <w:sz w:val="13"/>
                <w:szCs w:val="13"/>
              </w:rPr>
              <w:t>11/10</w:t>
            </w:r>
          </w:p>
        </w:tc>
        <w:tc>
          <w:tcPr>
            <w:tcW w:w="369"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25</w:t>
            </w:r>
          </w:p>
        </w:tc>
        <w:tc>
          <w:tcPr>
            <w:tcW w:w="351"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51"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60"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60" w:type="dxa"/>
            <w:gridSpan w:val="2"/>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38</w:t>
            </w:r>
            <w:r w:rsidRPr="00225D88">
              <w:rPr>
                <w:rFonts w:ascii="Tahoma" w:hAnsi="Tahoma" w:cs="Tahoma"/>
                <w:sz w:val="13"/>
                <w:szCs w:val="13"/>
              </w:rPr>
              <w:t xml:space="preserve"> </w:t>
            </w:r>
          </w:p>
        </w:tc>
        <w:tc>
          <w:tcPr>
            <w:tcW w:w="333"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25</w:t>
            </w:r>
          </w:p>
        </w:tc>
        <w:tc>
          <w:tcPr>
            <w:tcW w:w="378"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13</w:t>
            </w:r>
          </w:p>
        </w:tc>
        <w:tc>
          <w:tcPr>
            <w:tcW w:w="405"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25</w:t>
            </w:r>
          </w:p>
        </w:tc>
        <w:tc>
          <w:tcPr>
            <w:tcW w:w="513"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87"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25</w:t>
            </w:r>
          </w:p>
        </w:tc>
        <w:tc>
          <w:tcPr>
            <w:tcW w:w="468"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25</w:t>
            </w:r>
          </w:p>
        </w:tc>
        <w:tc>
          <w:tcPr>
            <w:tcW w:w="414"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1323" w:type="dxa"/>
            <w:shd w:val="clear" w:color="auto" w:fill="FFFFFF"/>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sz w:val="13"/>
                <w:szCs w:val="13"/>
                <w:lang w:val="pt-BR"/>
              </w:rPr>
              <w:t>A</w:t>
            </w:r>
          </w:p>
        </w:tc>
        <w:tc>
          <w:tcPr>
            <w:tcW w:w="540"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ABF8F"/>
            <w:vAlign w:val="center"/>
          </w:tcPr>
          <w:p w:rsidR="00A63948" w:rsidRPr="00225D88" w:rsidRDefault="00A63948" w:rsidP="001F4899">
            <w:pPr>
              <w:pStyle w:val="ProductNames"/>
              <w:rPr>
                <w:rFonts w:ascii="Tahoma" w:hAnsi="Tahoma" w:cs="Tahoma"/>
                <w:sz w:val="14"/>
                <w:szCs w:val="14"/>
              </w:rPr>
            </w:pPr>
            <w:bookmarkStart w:id="463" w:name="_Toc257333901"/>
            <w:bookmarkStart w:id="464" w:name="_Toc325609023"/>
            <w:bookmarkStart w:id="465" w:name="_Toc328570337"/>
            <w:bookmarkEnd w:id="463"/>
            <w:bookmarkEnd w:id="464"/>
            <w:r w:rsidRPr="00225D88">
              <w:rPr>
                <w:rFonts w:ascii="Tahoma" w:hAnsi="Tahoma" w:cs="Tahoma"/>
                <w:sz w:val="14"/>
                <w:szCs w:val="14"/>
                <w:lang w:val="pt-BR"/>
              </w:rPr>
              <w:t>Licença de Gerenciamento de Cliente do System Center Data Protection Manager 2010 por Usuário</w:t>
            </w:r>
            <w:bookmarkEnd w:id="465"/>
          </w:p>
        </w:tc>
        <w:tc>
          <w:tcPr>
            <w:tcW w:w="432" w:type="dxa"/>
            <w:shd w:val="clear" w:color="auto" w:fill="FABF8F"/>
            <w:vAlign w:val="center"/>
          </w:tcPr>
          <w:p w:rsidR="00A63948" w:rsidRPr="00225D88" w:rsidRDefault="00875C88">
            <w:pPr>
              <w:pStyle w:val="TableText"/>
              <w:widowControl w:val="0"/>
              <w:rPr>
                <w:rStyle w:val="EndnoteReference"/>
                <w:sz w:val="13"/>
                <w:szCs w:val="13"/>
                <w:u w:val="single"/>
              </w:rPr>
            </w:pPr>
            <w:hyperlink w:anchor="_93_System_Center" w:history="1">
              <w:r w:rsidR="00BD3B84" w:rsidRPr="00225D88">
                <w:rPr>
                  <w:rStyle w:val="Hyperlink"/>
                  <w:rFonts w:hAnsi="Times New Roman"/>
                  <w:b/>
                  <w:sz w:val="13"/>
                </w:rPr>
                <w:t>93</w:t>
              </w:r>
            </w:hyperlink>
          </w:p>
        </w:tc>
        <w:tc>
          <w:tcPr>
            <w:tcW w:w="450" w:type="dxa"/>
            <w:shd w:val="clear" w:color="auto" w:fill="FABF8F"/>
          </w:tcPr>
          <w:p w:rsidR="00A63948" w:rsidRPr="00225D88" w:rsidRDefault="00BD3B84">
            <w:pPr>
              <w:pStyle w:val="TableText"/>
              <w:widowControl w:val="0"/>
              <w:spacing w:before="120"/>
              <w:rPr>
                <w:rFonts w:ascii="Tahoma" w:hAnsi="Tahoma" w:cs="Tahoma"/>
                <w:color w:val="000000"/>
                <w:sz w:val="13"/>
                <w:szCs w:val="13"/>
              </w:rPr>
            </w:pPr>
            <w:r w:rsidRPr="00225D88">
              <w:rPr>
                <w:rFonts w:ascii="Tahoma" w:hAnsi="Tahoma" w:cs="Tahoma"/>
                <w:sz w:val="13"/>
                <w:szCs w:val="13"/>
              </w:rPr>
              <w:t>06/10</w:t>
            </w:r>
          </w:p>
        </w:tc>
        <w:tc>
          <w:tcPr>
            <w:tcW w:w="369"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51"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51"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60"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60" w:type="dxa"/>
            <w:gridSpan w:val="2"/>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33"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78"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05"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513"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87"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68"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14"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1323" w:type="dxa"/>
            <w:shd w:val="clear" w:color="auto" w:fill="FABF8F"/>
          </w:tcPr>
          <w:p w:rsidR="00A63948" w:rsidRPr="00225D88" w:rsidRDefault="00612AE8" w:rsidP="00612AE8">
            <w:pPr>
              <w:pStyle w:val="TableText"/>
              <w:widowControl w:val="0"/>
              <w:rPr>
                <w:rFonts w:ascii="Tahoma" w:hAnsi="Tahoma" w:cs="Tahoma"/>
                <w:color w:val="000000"/>
                <w:sz w:val="13"/>
                <w:szCs w:val="13"/>
              </w:rPr>
            </w:pPr>
            <w:r w:rsidRPr="00225D88">
              <w:rPr>
                <w:rFonts w:ascii="Tahoma" w:hAnsi="Tahoma" w:cs="Tahoma"/>
                <w:sz w:val="13"/>
                <w:szCs w:val="13"/>
                <w:lang w:val="pt-BR"/>
              </w:rPr>
              <w:t>AO, ST</w:t>
            </w:r>
          </w:p>
        </w:tc>
        <w:tc>
          <w:tcPr>
            <w:tcW w:w="540"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FFFFF"/>
            <w:vAlign w:val="center"/>
          </w:tcPr>
          <w:p w:rsidR="00A63948" w:rsidRPr="00225D88" w:rsidRDefault="00A63948" w:rsidP="001F4899">
            <w:pPr>
              <w:pStyle w:val="ProductNames"/>
              <w:rPr>
                <w:rFonts w:ascii="Tahoma" w:hAnsi="Tahoma" w:cs="Tahoma"/>
                <w:sz w:val="14"/>
                <w:szCs w:val="14"/>
              </w:rPr>
            </w:pPr>
            <w:bookmarkStart w:id="466" w:name="_Toc257333902"/>
            <w:bookmarkStart w:id="467" w:name="_Toc325609024"/>
            <w:bookmarkStart w:id="468" w:name="_Toc328570338"/>
            <w:bookmarkEnd w:id="466"/>
            <w:bookmarkEnd w:id="467"/>
            <w:r w:rsidRPr="00225D88">
              <w:rPr>
                <w:rFonts w:ascii="Tahoma" w:hAnsi="Tahoma" w:cs="Tahoma"/>
                <w:sz w:val="14"/>
                <w:szCs w:val="14"/>
                <w:lang w:val="pt-BR"/>
              </w:rPr>
              <w:t>Licença de Gerenciamento de Cliente do System Center Data Protection Manager 2010 por OSE</w:t>
            </w:r>
            <w:bookmarkEnd w:id="468"/>
          </w:p>
        </w:tc>
        <w:tc>
          <w:tcPr>
            <w:tcW w:w="432" w:type="dxa"/>
            <w:shd w:val="clear" w:color="auto" w:fill="FFFFFF"/>
            <w:vAlign w:val="center"/>
          </w:tcPr>
          <w:p w:rsidR="00A63948" w:rsidRPr="00225D88" w:rsidRDefault="00A63948">
            <w:pPr>
              <w:pStyle w:val="TableText"/>
              <w:widowControl w:val="0"/>
              <w:rPr>
                <w:rStyle w:val="EndnoteReference"/>
                <w:sz w:val="13"/>
                <w:szCs w:val="13"/>
                <w:u w:val="single"/>
              </w:rPr>
            </w:pPr>
          </w:p>
        </w:tc>
        <w:tc>
          <w:tcPr>
            <w:tcW w:w="450" w:type="dxa"/>
            <w:shd w:val="clear" w:color="auto" w:fill="FFFFFF"/>
          </w:tcPr>
          <w:p w:rsidR="00A63948" w:rsidRPr="00225D88" w:rsidRDefault="00BD3B84">
            <w:pPr>
              <w:pStyle w:val="TableText"/>
              <w:widowControl w:val="0"/>
              <w:spacing w:before="120"/>
              <w:rPr>
                <w:rFonts w:ascii="Tahoma" w:hAnsi="Tahoma" w:cs="Tahoma"/>
                <w:color w:val="000000"/>
                <w:sz w:val="13"/>
                <w:szCs w:val="13"/>
              </w:rPr>
            </w:pPr>
            <w:r w:rsidRPr="00225D88">
              <w:rPr>
                <w:rFonts w:ascii="Tahoma" w:hAnsi="Tahoma" w:cs="Tahoma"/>
                <w:sz w:val="13"/>
                <w:szCs w:val="13"/>
              </w:rPr>
              <w:t>06/10</w:t>
            </w:r>
          </w:p>
        </w:tc>
        <w:tc>
          <w:tcPr>
            <w:tcW w:w="369"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51"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51"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60"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60" w:type="dxa"/>
            <w:gridSpan w:val="2"/>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33"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78"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05"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513"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87"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68"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14"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1323" w:type="dxa"/>
            <w:shd w:val="clear" w:color="auto" w:fill="FFFFFF"/>
          </w:tcPr>
          <w:p w:rsidR="00A63948" w:rsidRPr="00225D88" w:rsidRDefault="00612AE8" w:rsidP="00612AE8">
            <w:pPr>
              <w:pStyle w:val="TableText"/>
              <w:widowControl w:val="0"/>
              <w:rPr>
                <w:rFonts w:ascii="Tahoma" w:hAnsi="Tahoma" w:cs="Tahoma"/>
                <w:color w:val="000000"/>
                <w:sz w:val="13"/>
                <w:szCs w:val="13"/>
              </w:rPr>
            </w:pPr>
            <w:r w:rsidRPr="00225D88">
              <w:rPr>
                <w:rFonts w:ascii="Tahoma" w:hAnsi="Tahoma" w:cs="Tahoma"/>
                <w:sz w:val="13"/>
                <w:szCs w:val="13"/>
                <w:lang w:val="pt-BR"/>
              </w:rPr>
              <w:t>AO, ST</w:t>
            </w:r>
          </w:p>
        </w:tc>
        <w:tc>
          <w:tcPr>
            <w:tcW w:w="540"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ABF8F"/>
            <w:vAlign w:val="center"/>
          </w:tcPr>
          <w:p w:rsidR="00A63948" w:rsidRPr="00225D88" w:rsidRDefault="00A63948" w:rsidP="001F4899">
            <w:pPr>
              <w:pStyle w:val="ProductNames"/>
              <w:rPr>
                <w:rFonts w:ascii="Tahoma" w:hAnsi="Tahoma" w:cs="Tahoma"/>
                <w:spacing w:val="-1"/>
                <w:sz w:val="14"/>
                <w:szCs w:val="14"/>
              </w:rPr>
            </w:pPr>
            <w:bookmarkStart w:id="469" w:name="_Toc257333903"/>
            <w:bookmarkStart w:id="470" w:name="_Toc325609025"/>
            <w:bookmarkStart w:id="471" w:name="_Toc328570339"/>
            <w:bookmarkEnd w:id="469"/>
            <w:bookmarkEnd w:id="470"/>
            <w:r w:rsidRPr="00225D88">
              <w:rPr>
                <w:rFonts w:ascii="Tahoma" w:hAnsi="Tahoma" w:cs="Tahoma"/>
                <w:spacing w:val="-1"/>
                <w:sz w:val="14"/>
                <w:szCs w:val="14"/>
                <w:lang w:val="pt-BR"/>
              </w:rPr>
              <w:t>Licença de Gerenciamento de Servidor Enterprise do System Center Data Protection Manager 2010</w:t>
            </w:r>
            <w:bookmarkEnd w:id="471"/>
            <w:r w:rsidRPr="00225D88">
              <w:rPr>
                <w:rFonts w:ascii="Tahoma" w:hAnsi="Tahoma" w:cs="Tahoma"/>
                <w:spacing w:val="-1"/>
                <w:sz w:val="14"/>
                <w:szCs w:val="14"/>
              </w:rPr>
              <w:t xml:space="preserve"> </w:t>
            </w:r>
          </w:p>
        </w:tc>
        <w:tc>
          <w:tcPr>
            <w:tcW w:w="432" w:type="dxa"/>
            <w:shd w:val="clear" w:color="auto" w:fill="FABF8F"/>
            <w:vAlign w:val="center"/>
          </w:tcPr>
          <w:p w:rsidR="00A63948" w:rsidRPr="00225D88" w:rsidRDefault="00A63948" w:rsidP="00013F1B">
            <w:pPr>
              <w:pStyle w:val="TableText"/>
              <w:widowControl w:val="0"/>
              <w:jc w:val="left"/>
              <w:rPr>
                <w:rStyle w:val="EndnoteReference"/>
                <w:sz w:val="13"/>
                <w:szCs w:val="13"/>
                <w:u w:val="single"/>
              </w:rPr>
            </w:pPr>
          </w:p>
        </w:tc>
        <w:tc>
          <w:tcPr>
            <w:tcW w:w="450" w:type="dxa"/>
            <w:shd w:val="clear" w:color="auto" w:fill="FABF8F"/>
          </w:tcPr>
          <w:p w:rsidR="00A63948" w:rsidRPr="00225D88" w:rsidRDefault="00BD3B84">
            <w:pPr>
              <w:pStyle w:val="TableText"/>
              <w:widowControl w:val="0"/>
              <w:spacing w:before="180"/>
              <w:rPr>
                <w:rFonts w:ascii="Tahoma" w:hAnsi="Tahoma" w:cs="Tahoma"/>
                <w:color w:val="000000"/>
                <w:sz w:val="13"/>
                <w:szCs w:val="13"/>
              </w:rPr>
            </w:pPr>
            <w:r w:rsidRPr="00225D88">
              <w:rPr>
                <w:rFonts w:ascii="Tahoma" w:hAnsi="Tahoma" w:cs="Tahoma"/>
                <w:sz w:val="13"/>
                <w:szCs w:val="13"/>
              </w:rPr>
              <w:t>06/10</w:t>
            </w:r>
          </w:p>
        </w:tc>
        <w:tc>
          <w:tcPr>
            <w:tcW w:w="369"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351"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51"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60"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60" w:type="dxa"/>
            <w:gridSpan w:val="2"/>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8</w:t>
            </w:r>
          </w:p>
        </w:tc>
        <w:tc>
          <w:tcPr>
            <w:tcW w:w="333"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378"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3</w:t>
            </w:r>
          </w:p>
        </w:tc>
        <w:tc>
          <w:tcPr>
            <w:tcW w:w="405"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513"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87"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468"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414"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1323" w:type="dxa"/>
            <w:shd w:val="clear" w:color="auto" w:fill="FABF8F"/>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sz w:val="13"/>
                <w:szCs w:val="13"/>
                <w:lang w:val="pt-BR"/>
              </w:rPr>
              <w:t>A</w:t>
            </w:r>
          </w:p>
        </w:tc>
        <w:tc>
          <w:tcPr>
            <w:tcW w:w="540"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FFFFF"/>
            <w:vAlign w:val="center"/>
          </w:tcPr>
          <w:p w:rsidR="00A63948" w:rsidRPr="00225D88" w:rsidRDefault="00A63948" w:rsidP="001F4899">
            <w:pPr>
              <w:pStyle w:val="ProductNames"/>
              <w:rPr>
                <w:rFonts w:ascii="Tahoma" w:hAnsi="Tahoma" w:cs="Tahoma"/>
                <w:spacing w:val="-1"/>
                <w:sz w:val="14"/>
                <w:szCs w:val="14"/>
                <w:lang w:val="pt-BR"/>
              </w:rPr>
            </w:pPr>
            <w:bookmarkStart w:id="472" w:name="_Toc257333904"/>
            <w:bookmarkStart w:id="473" w:name="_Toc325609026"/>
            <w:bookmarkStart w:id="474" w:name="_Toc328570340"/>
            <w:bookmarkEnd w:id="472"/>
            <w:bookmarkEnd w:id="473"/>
            <w:r w:rsidRPr="00225D88">
              <w:rPr>
                <w:rFonts w:ascii="Tahoma" w:hAnsi="Tahoma" w:cs="Tahoma"/>
                <w:spacing w:val="-1"/>
                <w:sz w:val="14"/>
                <w:szCs w:val="14"/>
                <w:lang w:val="pt-BR"/>
              </w:rPr>
              <w:t>Licença de Gerenciamento de Servidor Standard do System Center Data Protection Manager 2010</w:t>
            </w:r>
            <w:bookmarkEnd w:id="474"/>
          </w:p>
        </w:tc>
        <w:tc>
          <w:tcPr>
            <w:tcW w:w="432" w:type="dxa"/>
            <w:shd w:val="clear" w:color="auto" w:fill="FFFFFF"/>
            <w:vAlign w:val="center"/>
          </w:tcPr>
          <w:p w:rsidR="00A63948" w:rsidRPr="00225D88" w:rsidRDefault="00A63948" w:rsidP="00806487">
            <w:pPr>
              <w:pStyle w:val="TableText"/>
              <w:widowControl w:val="0"/>
              <w:rPr>
                <w:rStyle w:val="EndnoteReference"/>
                <w:color w:val="0000FF"/>
                <w:sz w:val="13"/>
                <w:szCs w:val="13"/>
                <w:u w:val="single"/>
              </w:rPr>
            </w:pPr>
          </w:p>
        </w:tc>
        <w:tc>
          <w:tcPr>
            <w:tcW w:w="450" w:type="dxa"/>
            <w:shd w:val="clear" w:color="auto" w:fill="FFFFFF"/>
          </w:tcPr>
          <w:p w:rsidR="00A63948" w:rsidRPr="00225D88" w:rsidRDefault="00BD3B84">
            <w:pPr>
              <w:pStyle w:val="TableText"/>
              <w:widowControl w:val="0"/>
              <w:spacing w:before="180"/>
              <w:rPr>
                <w:rFonts w:ascii="Tahoma" w:hAnsi="Tahoma" w:cs="Tahoma"/>
                <w:color w:val="000000"/>
                <w:sz w:val="13"/>
                <w:szCs w:val="13"/>
              </w:rPr>
            </w:pPr>
            <w:r w:rsidRPr="00225D88">
              <w:rPr>
                <w:rFonts w:ascii="Tahoma" w:hAnsi="Tahoma" w:cs="Tahoma"/>
                <w:sz w:val="13"/>
                <w:szCs w:val="13"/>
              </w:rPr>
              <w:t>06/10</w:t>
            </w:r>
          </w:p>
        </w:tc>
        <w:tc>
          <w:tcPr>
            <w:tcW w:w="369"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51"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51"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60"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60" w:type="dxa"/>
            <w:gridSpan w:val="2"/>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33"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78"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05"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513"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87"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68"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14"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1323" w:type="dxa"/>
            <w:shd w:val="clear" w:color="auto" w:fill="FFFFFF"/>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sz w:val="13"/>
                <w:szCs w:val="13"/>
                <w:lang w:val="pt-BR"/>
              </w:rPr>
              <w:t>A</w:t>
            </w:r>
          </w:p>
        </w:tc>
        <w:tc>
          <w:tcPr>
            <w:tcW w:w="540"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ABF8F"/>
            <w:vAlign w:val="center"/>
          </w:tcPr>
          <w:p w:rsidR="00A63948" w:rsidRPr="00225D88" w:rsidRDefault="00A63948" w:rsidP="001F4899">
            <w:pPr>
              <w:pStyle w:val="ProductNames"/>
              <w:rPr>
                <w:rFonts w:ascii="Tahoma" w:hAnsi="Tahoma" w:cs="Tahoma"/>
                <w:sz w:val="14"/>
                <w:szCs w:val="14"/>
              </w:rPr>
            </w:pPr>
            <w:bookmarkStart w:id="475" w:name="_Toc325609027"/>
            <w:bookmarkStart w:id="476" w:name="_Toc257333905"/>
            <w:bookmarkStart w:id="477" w:name="_Toc328570341"/>
            <w:bookmarkEnd w:id="475"/>
            <w:bookmarkEnd w:id="476"/>
            <w:r w:rsidRPr="00225D88">
              <w:rPr>
                <w:rFonts w:ascii="Tahoma" w:hAnsi="Tahoma" w:cs="Tahoma"/>
                <w:sz w:val="14"/>
                <w:szCs w:val="14"/>
                <w:lang w:val="pt-BR"/>
              </w:rPr>
              <w:t>System Center Essentials 2010</w:t>
            </w:r>
            <w:bookmarkEnd w:id="477"/>
            <w:r w:rsidRPr="00225D88">
              <w:rPr>
                <w:rFonts w:ascii="Tahoma" w:hAnsi="Tahoma" w:cs="Tahoma"/>
                <w:sz w:val="14"/>
                <w:szCs w:val="14"/>
              </w:rPr>
              <w:t xml:space="preserve"> </w:t>
            </w:r>
          </w:p>
        </w:tc>
        <w:tc>
          <w:tcPr>
            <w:tcW w:w="432" w:type="dxa"/>
            <w:shd w:val="clear" w:color="auto" w:fill="FABF8F"/>
            <w:vAlign w:val="center"/>
          </w:tcPr>
          <w:p w:rsidR="00A63948" w:rsidRPr="00225D88" w:rsidRDefault="00875C88" w:rsidP="00113EC1">
            <w:pPr>
              <w:pStyle w:val="TableText"/>
              <w:widowControl w:val="0"/>
              <w:rPr>
                <w:rStyle w:val="EndnoteReference"/>
                <w:color w:val="0000FF"/>
                <w:sz w:val="13"/>
                <w:szCs w:val="13"/>
                <w:u w:val="single"/>
              </w:rPr>
            </w:pPr>
            <w:hyperlink w:anchor="_94_System_Center" w:history="1">
              <w:r w:rsidR="00BD3B84" w:rsidRPr="00225D88">
                <w:rPr>
                  <w:rStyle w:val="Hyperlink"/>
                  <w:rFonts w:hAnsi="Times New Roman"/>
                  <w:b/>
                  <w:sz w:val="13"/>
                </w:rPr>
                <w:t>94</w:t>
              </w:r>
            </w:hyperlink>
          </w:p>
        </w:tc>
        <w:tc>
          <w:tcPr>
            <w:tcW w:w="450" w:type="dxa"/>
            <w:shd w:val="clear" w:color="auto" w:fill="FABF8F"/>
          </w:tcPr>
          <w:p w:rsidR="00A63948" w:rsidRPr="00225D88" w:rsidRDefault="00BD3B84" w:rsidP="002B131B">
            <w:pPr>
              <w:pStyle w:val="TableText"/>
              <w:widowControl w:val="0"/>
              <w:spacing w:before="120"/>
              <w:rPr>
                <w:rFonts w:ascii="Tahoma" w:hAnsi="Tahoma" w:cs="Tahoma"/>
                <w:color w:val="000000"/>
                <w:sz w:val="13"/>
                <w:szCs w:val="13"/>
              </w:rPr>
            </w:pPr>
            <w:r w:rsidRPr="00225D88">
              <w:rPr>
                <w:rFonts w:ascii="Tahoma" w:hAnsi="Tahoma" w:cs="Tahoma"/>
                <w:sz w:val="13"/>
                <w:szCs w:val="13"/>
              </w:rPr>
              <w:t>04/10</w:t>
            </w:r>
          </w:p>
        </w:tc>
        <w:tc>
          <w:tcPr>
            <w:tcW w:w="369"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51"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3</w:t>
            </w:r>
          </w:p>
        </w:tc>
        <w:tc>
          <w:tcPr>
            <w:tcW w:w="351"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60"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60" w:type="dxa"/>
            <w:gridSpan w:val="2"/>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33"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78"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05"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513"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87"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68"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14"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1323" w:type="dxa"/>
            <w:shd w:val="clear" w:color="auto" w:fill="FABF8F"/>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sz w:val="13"/>
                <w:szCs w:val="13"/>
                <w:lang w:val="pt-BR"/>
              </w:rPr>
              <w:t>A</w:t>
            </w:r>
          </w:p>
        </w:tc>
        <w:tc>
          <w:tcPr>
            <w:tcW w:w="540"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FFFFF"/>
            <w:vAlign w:val="center"/>
          </w:tcPr>
          <w:p w:rsidR="00A63948" w:rsidRPr="00225D88" w:rsidRDefault="00A63948" w:rsidP="001F4899">
            <w:pPr>
              <w:pStyle w:val="ProductNames"/>
              <w:rPr>
                <w:rFonts w:ascii="Tahoma" w:hAnsi="Tahoma" w:cs="Tahoma"/>
                <w:sz w:val="14"/>
                <w:szCs w:val="14"/>
              </w:rPr>
            </w:pPr>
            <w:bookmarkStart w:id="478" w:name="_Toc257333906"/>
            <w:bookmarkStart w:id="479" w:name="_Toc325609028"/>
            <w:bookmarkStart w:id="480" w:name="_Toc328570342"/>
            <w:bookmarkEnd w:id="478"/>
            <w:bookmarkEnd w:id="479"/>
            <w:r w:rsidRPr="00225D88">
              <w:rPr>
                <w:rFonts w:ascii="Tahoma" w:hAnsi="Tahoma" w:cs="Tahoma"/>
                <w:sz w:val="14"/>
                <w:szCs w:val="14"/>
                <w:lang w:val="pt-BR"/>
              </w:rPr>
              <w:t>ML de Cliente do System Center Essentials 2010</w:t>
            </w:r>
            <w:bookmarkEnd w:id="480"/>
          </w:p>
        </w:tc>
        <w:tc>
          <w:tcPr>
            <w:tcW w:w="432" w:type="dxa"/>
            <w:shd w:val="clear" w:color="auto" w:fill="FFFFFF"/>
            <w:vAlign w:val="center"/>
          </w:tcPr>
          <w:p w:rsidR="00A63948" w:rsidRPr="00225D88" w:rsidRDefault="00A63948">
            <w:pPr>
              <w:pStyle w:val="TableText"/>
              <w:widowControl w:val="0"/>
              <w:rPr>
                <w:rStyle w:val="EndnoteReference"/>
                <w:sz w:val="13"/>
                <w:szCs w:val="13"/>
                <w:u w:val="single"/>
              </w:rPr>
            </w:pPr>
          </w:p>
        </w:tc>
        <w:tc>
          <w:tcPr>
            <w:tcW w:w="450" w:type="dxa"/>
            <w:shd w:val="clear" w:color="auto" w:fill="FFFFFF"/>
          </w:tcPr>
          <w:p w:rsidR="00A63948" w:rsidRPr="00225D88" w:rsidRDefault="00BD3B84" w:rsidP="002B131B">
            <w:pPr>
              <w:pStyle w:val="TableText"/>
              <w:widowControl w:val="0"/>
              <w:spacing w:before="100"/>
              <w:rPr>
                <w:rFonts w:ascii="Tahoma" w:hAnsi="Tahoma" w:cs="Tahoma"/>
                <w:color w:val="000000"/>
                <w:sz w:val="13"/>
                <w:szCs w:val="13"/>
              </w:rPr>
            </w:pPr>
            <w:r w:rsidRPr="00225D88">
              <w:rPr>
                <w:rFonts w:ascii="Tahoma" w:hAnsi="Tahoma" w:cs="Tahoma"/>
                <w:sz w:val="13"/>
                <w:szCs w:val="13"/>
              </w:rPr>
              <w:t>04/10</w:t>
            </w:r>
          </w:p>
        </w:tc>
        <w:tc>
          <w:tcPr>
            <w:tcW w:w="369"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51"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3</w:t>
            </w:r>
          </w:p>
        </w:tc>
        <w:tc>
          <w:tcPr>
            <w:tcW w:w="351"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60"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60" w:type="dxa"/>
            <w:gridSpan w:val="2"/>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33"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78"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05"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513"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87"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68"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14"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1323" w:type="dxa"/>
            <w:shd w:val="clear" w:color="auto" w:fill="FFFFFF"/>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sz w:val="13"/>
                <w:szCs w:val="13"/>
                <w:lang w:val="pt-BR"/>
              </w:rPr>
              <w:t>A,ST</w:t>
            </w:r>
          </w:p>
        </w:tc>
        <w:tc>
          <w:tcPr>
            <w:tcW w:w="540"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ABF8F"/>
            <w:vAlign w:val="center"/>
          </w:tcPr>
          <w:p w:rsidR="00A63948" w:rsidRPr="00225D88" w:rsidRDefault="00A63948" w:rsidP="001F4899">
            <w:pPr>
              <w:pStyle w:val="ProductNames"/>
              <w:rPr>
                <w:rFonts w:ascii="Tahoma" w:hAnsi="Tahoma" w:cs="Tahoma"/>
                <w:sz w:val="14"/>
                <w:szCs w:val="14"/>
              </w:rPr>
            </w:pPr>
            <w:bookmarkStart w:id="481" w:name="_Toc257333908"/>
            <w:bookmarkStart w:id="482" w:name="_Toc325609029"/>
            <w:bookmarkStart w:id="483" w:name="_Toc328570343"/>
            <w:bookmarkEnd w:id="481"/>
            <w:bookmarkEnd w:id="482"/>
            <w:r w:rsidRPr="00225D88">
              <w:rPr>
                <w:rFonts w:ascii="Tahoma" w:hAnsi="Tahoma" w:cs="Tahoma"/>
                <w:sz w:val="14"/>
                <w:szCs w:val="14"/>
                <w:lang w:val="pt-BR"/>
              </w:rPr>
              <w:t>ML de Servidor do System Center Essentials 2010</w:t>
            </w:r>
            <w:bookmarkEnd w:id="483"/>
          </w:p>
        </w:tc>
        <w:tc>
          <w:tcPr>
            <w:tcW w:w="432" w:type="dxa"/>
            <w:shd w:val="clear" w:color="auto" w:fill="FABF8F"/>
            <w:vAlign w:val="center"/>
          </w:tcPr>
          <w:p w:rsidR="00A63948" w:rsidRPr="00225D88" w:rsidRDefault="00A63948">
            <w:pPr>
              <w:pStyle w:val="TableText"/>
              <w:widowControl w:val="0"/>
              <w:rPr>
                <w:rStyle w:val="EndnoteReference"/>
                <w:sz w:val="13"/>
                <w:szCs w:val="13"/>
                <w:u w:val="single"/>
              </w:rPr>
            </w:pPr>
          </w:p>
        </w:tc>
        <w:tc>
          <w:tcPr>
            <w:tcW w:w="450" w:type="dxa"/>
            <w:shd w:val="clear" w:color="auto" w:fill="FABF8F"/>
          </w:tcPr>
          <w:p w:rsidR="00A63948" w:rsidRPr="00225D88" w:rsidRDefault="00BD3B84" w:rsidP="002B131B">
            <w:pPr>
              <w:pStyle w:val="TableText"/>
              <w:widowControl w:val="0"/>
              <w:spacing w:before="80"/>
              <w:rPr>
                <w:rFonts w:ascii="Tahoma" w:hAnsi="Tahoma" w:cs="Tahoma"/>
                <w:color w:val="000000"/>
                <w:sz w:val="13"/>
                <w:szCs w:val="13"/>
              </w:rPr>
            </w:pPr>
            <w:r w:rsidRPr="00225D88">
              <w:rPr>
                <w:rFonts w:ascii="Tahoma" w:hAnsi="Tahoma" w:cs="Tahoma"/>
                <w:sz w:val="13"/>
                <w:szCs w:val="13"/>
              </w:rPr>
              <w:t>04/10</w:t>
            </w:r>
          </w:p>
        </w:tc>
        <w:tc>
          <w:tcPr>
            <w:tcW w:w="369"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51"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3</w:t>
            </w:r>
          </w:p>
        </w:tc>
        <w:tc>
          <w:tcPr>
            <w:tcW w:w="351"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60"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60" w:type="dxa"/>
            <w:gridSpan w:val="2"/>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33"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78"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05"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513"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87"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68"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14"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1323" w:type="dxa"/>
            <w:shd w:val="clear" w:color="auto" w:fill="FABF8F"/>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sz w:val="13"/>
                <w:szCs w:val="13"/>
                <w:lang w:val="pt-BR"/>
              </w:rPr>
              <w:t>A</w:t>
            </w:r>
          </w:p>
        </w:tc>
        <w:tc>
          <w:tcPr>
            <w:tcW w:w="540"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FFFFF"/>
            <w:vAlign w:val="center"/>
          </w:tcPr>
          <w:p w:rsidR="00A63948" w:rsidRPr="00225D88" w:rsidRDefault="00A63948" w:rsidP="001F4899">
            <w:pPr>
              <w:pStyle w:val="ProductNames"/>
              <w:rPr>
                <w:rFonts w:ascii="Tahoma" w:hAnsi="Tahoma" w:cs="Tahoma"/>
                <w:sz w:val="14"/>
                <w:szCs w:val="14"/>
                <w:lang w:val="pt-BR"/>
              </w:rPr>
            </w:pPr>
            <w:bookmarkStart w:id="484" w:name="_Toc325609030"/>
            <w:bookmarkStart w:id="485" w:name="_Toc257333910"/>
            <w:bookmarkStart w:id="486" w:name="_Toc328570344"/>
            <w:bookmarkEnd w:id="484"/>
            <w:bookmarkEnd w:id="485"/>
            <w:r w:rsidRPr="00225D88">
              <w:rPr>
                <w:rFonts w:ascii="Tahoma" w:hAnsi="Tahoma" w:cs="Tahoma"/>
                <w:sz w:val="14"/>
                <w:szCs w:val="14"/>
                <w:lang w:val="pt-BR"/>
              </w:rPr>
              <w:t>System Center Essentials 2010 com Tecnologia SQL Server 2008</w:t>
            </w:r>
            <w:bookmarkEnd w:id="486"/>
          </w:p>
        </w:tc>
        <w:tc>
          <w:tcPr>
            <w:tcW w:w="432" w:type="dxa"/>
            <w:shd w:val="clear" w:color="auto" w:fill="FFFFFF"/>
            <w:vAlign w:val="center"/>
          </w:tcPr>
          <w:p w:rsidR="00A63948" w:rsidRPr="00225D88" w:rsidRDefault="00A63948">
            <w:pPr>
              <w:pStyle w:val="TableText"/>
              <w:widowControl w:val="0"/>
              <w:rPr>
                <w:rStyle w:val="EndnoteReference"/>
                <w:sz w:val="13"/>
                <w:szCs w:val="13"/>
                <w:u w:val="single"/>
              </w:rPr>
            </w:pPr>
          </w:p>
        </w:tc>
        <w:tc>
          <w:tcPr>
            <w:tcW w:w="450" w:type="dxa"/>
            <w:shd w:val="clear" w:color="auto" w:fill="FFFFFF"/>
          </w:tcPr>
          <w:p w:rsidR="00A63948" w:rsidRPr="00225D88" w:rsidRDefault="00BD3B84" w:rsidP="002B131B">
            <w:pPr>
              <w:pStyle w:val="TableText"/>
              <w:widowControl w:val="0"/>
              <w:spacing w:before="200"/>
              <w:rPr>
                <w:rFonts w:ascii="Tahoma" w:hAnsi="Tahoma" w:cs="Tahoma"/>
                <w:color w:val="000000"/>
                <w:sz w:val="13"/>
                <w:szCs w:val="13"/>
              </w:rPr>
            </w:pPr>
            <w:r w:rsidRPr="00225D88">
              <w:rPr>
                <w:rFonts w:ascii="Tahoma" w:hAnsi="Tahoma" w:cs="Tahoma"/>
                <w:sz w:val="13"/>
                <w:szCs w:val="13"/>
              </w:rPr>
              <w:t>04/10</w:t>
            </w:r>
          </w:p>
        </w:tc>
        <w:tc>
          <w:tcPr>
            <w:tcW w:w="369"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10</w:t>
            </w:r>
          </w:p>
        </w:tc>
        <w:tc>
          <w:tcPr>
            <w:tcW w:w="351"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25</w:t>
            </w:r>
          </w:p>
        </w:tc>
        <w:tc>
          <w:tcPr>
            <w:tcW w:w="351"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20</w:t>
            </w:r>
          </w:p>
        </w:tc>
        <w:tc>
          <w:tcPr>
            <w:tcW w:w="360"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15</w:t>
            </w:r>
          </w:p>
        </w:tc>
        <w:tc>
          <w:tcPr>
            <w:tcW w:w="360" w:type="dxa"/>
            <w:gridSpan w:val="2"/>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15</w:t>
            </w:r>
          </w:p>
        </w:tc>
        <w:tc>
          <w:tcPr>
            <w:tcW w:w="333"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10</w:t>
            </w:r>
          </w:p>
        </w:tc>
        <w:tc>
          <w:tcPr>
            <w:tcW w:w="378"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405"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rPr>
            </w:pPr>
            <w:r w:rsidRPr="00225D88">
              <w:rPr>
                <w:rFonts w:ascii="Tahoma"/>
                <w:color w:val="000000"/>
                <w:sz w:val="13"/>
              </w:rPr>
              <w:t>10</w:t>
            </w:r>
          </w:p>
        </w:tc>
        <w:tc>
          <w:tcPr>
            <w:tcW w:w="513" w:type="dxa"/>
            <w:shd w:val="clear" w:color="auto" w:fill="FFFFFF"/>
            <w:vAlign w:val="center"/>
          </w:tcPr>
          <w:p w:rsidR="00A63948" w:rsidRPr="00225D88" w:rsidRDefault="00BD3B84">
            <w:pPr>
              <w:pStyle w:val="TableText"/>
              <w:widowControl w:val="0"/>
              <w:rPr>
                <w:rFonts w:ascii="Tahoma" w:hAnsi="Tahoma" w:cs="Tahoma"/>
                <w:color w:val="000000"/>
                <w:sz w:val="13"/>
              </w:rPr>
            </w:pPr>
            <w:r w:rsidRPr="00225D88">
              <w:rPr>
                <w:rFonts w:ascii="Tahoma"/>
                <w:color w:val="000000"/>
                <w:sz w:val="13"/>
              </w:rPr>
              <w:t>20</w:t>
            </w:r>
          </w:p>
        </w:tc>
        <w:tc>
          <w:tcPr>
            <w:tcW w:w="387"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rPr>
            </w:pPr>
            <w:r w:rsidRPr="00225D88">
              <w:rPr>
                <w:rFonts w:ascii="Tahoma"/>
                <w:color w:val="000000"/>
                <w:sz w:val="13"/>
              </w:rPr>
              <w:t>10</w:t>
            </w:r>
          </w:p>
        </w:tc>
        <w:tc>
          <w:tcPr>
            <w:tcW w:w="468"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10</w:t>
            </w:r>
          </w:p>
        </w:tc>
        <w:tc>
          <w:tcPr>
            <w:tcW w:w="414"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1323" w:type="dxa"/>
            <w:shd w:val="clear" w:color="auto" w:fill="FFFFFF"/>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sz w:val="13"/>
                <w:szCs w:val="13"/>
                <w:lang w:val="pt-BR"/>
              </w:rPr>
              <w:t>A</w:t>
            </w:r>
          </w:p>
        </w:tc>
        <w:tc>
          <w:tcPr>
            <w:tcW w:w="540"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LO/OV</w:t>
            </w:r>
          </w:p>
        </w:tc>
      </w:tr>
      <w:tr w:rsidR="00DD4589" w:rsidRPr="00225D88" w:rsidTr="00D96C9D">
        <w:trPr>
          <w:trHeight w:val="145"/>
        </w:trPr>
        <w:tc>
          <w:tcPr>
            <w:tcW w:w="2462" w:type="dxa"/>
            <w:shd w:val="clear" w:color="auto" w:fill="FABF8F"/>
            <w:vAlign w:val="center"/>
          </w:tcPr>
          <w:p w:rsidR="00A63948" w:rsidRPr="00225D88" w:rsidRDefault="00BD3B84" w:rsidP="001F4899">
            <w:pPr>
              <w:pStyle w:val="ProductNames"/>
              <w:rPr>
                <w:rFonts w:ascii="Tahoma" w:hAnsi="Tahoma" w:cs="Tahoma"/>
                <w:sz w:val="14"/>
                <w:szCs w:val="14"/>
              </w:rPr>
            </w:pPr>
            <w:bookmarkStart w:id="487" w:name="_Toc325609031"/>
            <w:bookmarkStart w:id="488" w:name="_Toc328570345"/>
            <w:bookmarkEnd w:id="487"/>
            <w:r w:rsidRPr="00225D88">
              <w:rPr>
                <w:rFonts w:ascii="Tahoma" w:hAnsi="Tahoma" w:cs="Tahoma"/>
                <w:sz w:val="14"/>
                <w:szCs w:val="14"/>
                <w:lang w:val="pt-BR"/>
              </w:rPr>
              <w:t>Management License Suite do System Center Essentials Plus 2010 Client</w:t>
            </w:r>
            <w:bookmarkEnd w:id="488"/>
          </w:p>
        </w:tc>
        <w:tc>
          <w:tcPr>
            <w:tcW w:w="432" w:type="dxa"/>
            <w:shd w:val="clear" w:color="auto" w:fill="FABF8F"/>
            <w:vAlign w:val="center"/>
          </w:tcPr>
          <w:p w:rsidR="00A63948" w:rsidRPr="00225D88" w:rsidRDefault="00A63948">
            <w:pPr>
              <w:pStyle w:val="TableText"/>
              <w:widowControl w:val="0"/>
              <w:rPr>
                <w:rStyle w:val="EndnoteReference"/>
                <w:sz w:val="13"/>
                <w:szCs w:val="13"/>
                <w:u w:val="single"/>
              </w:rPr>
            </w:pPr>
          </w:p>
        </w:tc>
        <w:tc>
          <w:tcPr>
            <w:tcW w:w="450" w:type="dxa"/>
            <w:shd w:val="clear" w:color="auto" w:fill="FABF8F"/>
          </w:tcPr>
          <w:p w:rsidR="00A63948" w:rsidRPr="00225D88" w:rsidRDefault="00BD3B84">
            <w:pPr>
              <w:pStyle w:val="TableText"/>
              <w:widowControl w:val="0"/>
              <w:spacing w:before="80"/>
              <w:rPr>
                <w:rFonts w:ascii="Tahoma" w:hAnsi="Tahoma" w:cs="Tahoma"/>
                <w:color w:val="000000"/>
                <w:sz w:val="13"/>
                <w:szCs w:val="13"/>
              </w:rPr>
            </w:pPr>
            <w:r w:rsidRPr="00225D88">
              <w:rPr>
                <w:rFonts w:ascii="Tahoma" w:hAnsi="Tahoma" w:cs="Tahoma"/>
                <w:color w:val="000000"/>
                <w:sz w:val="13"/>
                <w:szCs w:val="13"/>
              </w:rPr>
              <w:t>07/10</w:t>
            </w:r>
          </w:p>
        </w:tc>
        <w:tc>
          <w:tcPr>
            <w:tcW w:w="369"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51"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3</w:t>
            </w:r>
          </w:p>
        </w:tc>
        <w:tc>
          <w:tcPr>
            <w:tcW w:w="351"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60"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60" w:type="dxa"/>
            <w:gridSpan w:val="2"/>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33"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78"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05"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513" w:type="dxa"/>
            <w:shd w:val="clear" w:color="auto" w:fill="FABF8F"/>
            <w:vAlign w:val="center"/>
          </w:tcPr>
          <w:p w:rsidR="00A63948" w:rsidRPr="00225D88" w:rsidRDefault="00BD3B84">
            <w:pPr>
              <w:pStyle w:val="TableText"/>
              <w:widowControl w:val="0"/>
              <w:rPr>
                <w:rFonts w:ascii="Tahoma" w:hAnsi="Tahoma" w:cs="Tahoma"/>
                <w:color w:val="000000"/>
                <w:sz w:val="13"/>
              </w:rPr>
            </w:pPr>
            <w:r w:rsidRPr="00225D88">
              <w:rPr>
                <w:rFonts w:ascii="Tahoma"/>
                <w:color w:val="000000"/>
                <w:sz w:val="13"/>
              </w:rPr>
              <w:t>2</w:t>
            </w:r>
          </w:p>
        </w:tc>
        <w:tc>
          <w:tcPr>
            <w:tcW w:w="387"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468"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414"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396" w:type="dxa"/>
            <w:tcBorders>
              <w:left w:val="single" w:sz="18" w:space="0" w:color="auto"/>
              <w:right w:val="single" w:sz="18" w:space="0" w:color="auto"/>
            </w:tcBorders>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1323"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540"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FFFFF"/>
            <w:vAlign w:val="center"/>
          </w:tcPr>
          <w:p w:rsidR="00A63948" w:rsidRPr="00225D88" w:rsidRDefault="00BD3B84" w:rsidP="001F4899">
            <w:pPr>
              <w:pStyle w:val="ProductNames"/>
              <w:rPr>
                <w:rFonts w:ascii="Tahoma" w:hAnsi="Tahoma" w:cs="Tahoma"/>
                <w:sz w:val="14"/>
                <w:szCs w:val="14"/>
              </w:rPr>
            </w:pPr>
            <w:bookmarkStart w:id="489" w:name="_Toc325609032"/>
            <w:bookmarkStart w:id="490" w:name="_Toc328570346"/>
            <w:bookmarkEnd w:id="489"/>
            <w:r w:rsidRPr="00225D88">
              <w:rPr>
                <w:rFonts w:ascii="Tahoma" w:hAnsi="Tahoma" w:cs="Tahoma"/>
                <w:sz w:val="14"/>
                <w:szCs w:val="14"/>
                <w:lang w:val="pt-BR"/>
              </w:rPr>
              <w:t>Management License Suite do System Center Essentials Plus 2010 Server</w:t>
            </w:r>
            <w:bookmarkEnd w:id="490"/>
          </w:p>
        </w:tc>
        <w:tc>
          <w:tcPr>
            <w:tcW w:w="432" w:type="dxa"/>
            <w:shd w:val="clear" w:color="auto" w:fill="FFFFFF"/>
            <w:vAlign w:val="center"/>
          </w:tcPr>
          <w:p w:rsidR="00A63948" w:rsidRPr="00225D88" w:rsidRDefault="00A63948">
            <w:pPr>
              <w:pStyle w:val="TableText"/>
              <w:widowControl w:val="0"/>
              <w:rPr>
                <w:rStyle w:val="EndnoteReference"/>
                <w:sz w:val="13"/>
                <w:szCs w:val="13"/>
                <w:u w:val="single"/>
              </w:rPr>
            </w:pPr>
          </w:p>
        </w:tc>
        <w:tc>
          <w:tcPr>
            <w:tcW w:w="450" w:type="dxa"/>
            <w:shd w:val="clear" w:color="auto" w:fill="FFFFFF"/>
          </w:tcPr>
          <w:p w:rsidR="00A63948" w:rsidRPr="00225D88" w:rsidRDefault="00BD3B84">
            <w:pPr>
              <w:pStyle w:val="TableText"/>
              <w:widowControl w:val="0"/>
              <w:spacing w:before="80"/>
              <w:rPr>
                <w:rFonts w:ascii="Tahoma" w:hAnsi="Tahoma" w:cs="Tahoma"/>
                <w:color w:val="000000"/>
                <w:sz w:val="13"/>
                <w:szCs w:val="13"/>
              </w:rPr>
            </w:pPr>
            <w:r w:rsidRPr="00225D88">
              <w:rPr>
                <w:rFonts w:ascii="Tahoma" w:hAnsi="Tahoma" w:cs="Tahoma"/>
                <w:color w:val="000000"/>
                <w:sz w:val="13"/>
                <w:szCs w:val="13"/>
              </w:rPr>
              <w:t>07/10</w:t>
            </w:r>
          </w:p>
        </w:tc>
        <w:tc>
          <w:tcPr>
            <w:tcW w:w="369"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351"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13</w:t>
            </w:r>
          </w:p>
        </w:tc>
        <w:tc>
          <w:tcPr>
            <w:tcW w:w="351"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10</w:t>
            </w:r>
          </w:p>
        </w:tc>
        <w:tc>
          <w:tcPr>
            <w:tcW w:w="360"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8</w:t>
            </w:r>
          </w:p>
        </w:tc>
        <w:tc>
          <w:tcPr>
            <w:tcW w:w="360" w:type="dxa"/>
            <w:gridSpan w:val="2"/>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8</w:t>
            </w:r>
          </w:p>
        </w:tc>
        <w:tc>
          <w:tcPr>
            <w:tcW w:w="333"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378"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3</w:t>
            </w:r>
          </w:p>
        </w:tc>
        <w:tc>
          <w:tcPr>
            <w:tcW w:w="405"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rPr>
            </w:pPr>
            <w:r w:rsidRPr="00225D88">
              <w:rPr>
                <w:rFonts w:ascii="Tahoma"/>
                <w:color w:val="000000"/>
                <w:sz w:val="13"/>
              </w:rPr>
              <w:t>5</w:t>
            </w:r>
          </w:p>
        </w:tc>
        <w:tc>
          <w:tcPr>
            <w:tcW w:w="513" w:type="dxa"/>
            <w:shd w:val="clear" w:color="auto" w:fill="FFFFFF"/>
            <w:vAlign w:val="center"/>
          </w:tcPr>
          <w:p w:rsidR="00A63948" w:rsidRPr="00225D88" w:rsidRDefault="00BD3B84">
            <w:pPr>
              <w:pStyle w:val="TableText"/>
              <w:widowControl w:val="0"/>
              <w:rPr>
                <w:rFonts w:ascii="Tahoma" w:hAnsi="Tahoma" w:cs="Tahoma"/>
                <w:color w:val="000000"/>
                <w:sz w:val="13"/>
              </w:rPr>
            </w:pPr>
            <w:r w:rsidRPr="00225D88">
              <w:rPr>
                <w:rFonts w:ascii="Tahoma"/>
                <w:color w:val="000000"/>
                <w:sz w:val="13"/>
              </w:rPr>
              <w:t>10</w:t>
            </w:r>
          </w:p>
        </w:tc>
        <w:tc>
          <w:tcPr>
            <w:tcW w:w="387"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rPr>
            </w:pPr>
            <w:r w:rsidRPr="00225D88">
              <w:rPr>
                <w:rFonts w:ascii="Tahoma"/>
                <w:color w:val="000000"/>
                <w:sz w:val="13"/>
              </w:rPr>
              <w:t>5</w:t>
            </w:r>
          </w:p>
        </w:tc>
        <w:tc>
          <w:tcPr>
            <w:tcW w:w="468"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414"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396" w:type="dxa"/>
            <w:tcBorders>
              <w:left w:val="single" w:sz="18" w:space="0" w:color="auto"/>
              <w:right w:val="single" w:sz="18" w:space="0" w:color="auto"/>
            </w:tcBorders>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1323"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540"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ABF8F"/>
            <w:vAlign w:val="center"/>
          </w:tcPr>
          <w:p w:rsidR="00A63948" w:rsidRPr="00225D88" w:rsidRDefault="00A63948" w:rsidP="00694DF4">
            <w:pPr>
              <w:pStyle w:val="ProductNames"/>
              <w:rPr>
                <w:rFonts w:ascii="Tahoma" w:hAnsi="Tahoma" w:cs="Tahoma"/>
                <w:sz w:val="14"/>
                <w:szCs w:val="14"/>
              </w:rPr>
            </w:pPr>
            <w:bookmarkStart w:id="491" w:name="_Toc272832014"/>
            <w:bookmarkStart w:id="492" w:name="_Toc325609033"/>
            <w:bookmarkStart w:id="493" w:name="_Toc328570347"/>
            <w:bookmarkEnd w:id="491"/>
            <w:bookmarkEnd w:id="492"/>
            <w:r w:rsidRPr="00225D88">
              <w:rPr>
                <w:rFonts w:ascii="Tahoma" w:hAnsi="Tahoma" w:cs="Tahoma"/>
                <w:sz w:val="14"/>
                <w:szCs w:val="14"/>
                <w:lang w:val="pt-BR"/>
              </w:rPr>
              <w:t>System Center Mobile Device Manager</w:t>
            </w:r>
            <w:r w:rsidR="00694DF4" w:rsidRPr="00225D88">
              <w:rPr>
                <w:rFonts w:ascii="Tahoma" w:hAnsi="Tahoma" w:cs="Tahoma"/>
                <w:sz w:val="14"/>
                <w:szCs w:val="14"/>
              </w:rPr>
              <w:t> </w:t>
            </w:r>
            <w:r w:rsidRPr="00225D88">
              <w:rPr>
                <w:rFonts w:ascii="Tahoma" w:hAnsi="Tahoma" w:cs="Tahoma"/>
                <w:sz w:val="14"/>
                <w:szCs w:val="14"/>
                <w:lang w:val="pt-BR"/>
              </w:rPr>
              <w:t>2008</w:t>
            </w:r>
            <w:bookmarkEnd w:id="493"/>
          </w:p>
        </w:tc>
        <w:tc>
          <w:tcPr>
            <w:tcW w:w="432" w:type="dxa"/>
            <w:shd w:val="clear" w:color="auto" w:fill="FABF8F"/>
            <w:vAlign w:val="center"/>
          </w:tcPr>
          <w:p w:rsidR="00A63948" w:rsidRPr="00225D88" w:rsidRDefault="00875C88">
            <w:pPr>
              <w:pStyle w:val="TableText"/>
              <w:widowControl w:val="0"/>
              <w:rPr>
                <w:rStyle w:val="EndnoteReference"/>
                <w:sz w:val="13"/>
                <w:szCs w:val="13"/>
                <w:u w:val="single"/>
              </w:rPr>
            </w:pPr>
            <w:hyperlink w:anchor="_95_System_Center" w:history="1">
              <w:r w:rsidR="00BD3B84" w:rsidRPr="00225D88">
                <w:rPr>
                  <w:rStyle w:val="Hyperlink"/>
                  <w:rFonts w:hAnsi="Times New Roman"/>
                  <w:b/>
                  <w:sz w:val="13"/>
                </w:rPr>
                <w:t>95</w:t>
              </w:r>
            </w:hyperlink>
          </w:p>
        </w:tc>
        <w:tc>
          <w:tcPr>
            <w:tcW w:w="450" w:type="dxa"/>
            <w:shd w:val="clear" w:color="auto" w:fill="FABF8F"/>
          </w:tcPr>
          <w:p w:rsidR="00A63948" w:rsidRPr="00225D88" w:rsidRDefault="00A63948">
            <w:pPr>
              <w:pStyle w:val="TableText"/>
              <w:widowControl w:val="0"/>
              <w:spacing w:before="80"/>
              <w:rPr>
                <w:rFonts w:ascii="Tahoma" w:hAnsi="Tahoma" w:cs="Tahoma"/>
                <w:color w:val="000000"/>
                <w:sz w:val="13"/>
                <w:szCs w:val="13"/>
              </w:rPr>
            </w:pPr>
          </w:p>
        </w:tc>
        <w:tc>
          <w:tcPr>
            <w:tcW w:w="369"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42"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51"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51"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60"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60" w:type="dxa"/>
            <w:gridSpan w:val="2"/>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33"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78"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405"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color w:val="000000"/>
                <w:sz w:val="13"/>
              </w:rPr>
            </w:pPr>
          </w:p>
        </w:tc>
        <w:tc>
          <w:tcPr>
            <w:tcW w:w="513" w:type="dxa"/>
            <w:shd w:val="clear" w:color="auto" w:fill="FABF8F"/>
            <w:vAlign w:val="center"/>
          </w:tcPr>
          <w:p w:rsidR="00A63948" w:rsidRPr="00225D88" w:rsidRDefault="00A63948">
            <w:pPr>
              <w:pStyle w:val="TableText"/>
              <w:widowControl w:val="0"/>
              <w:rPr>
                <w:rFonts w:ascii="Tahoma" w:hAnsi="Tahoma" w:cs="Tahoma"/>
                <w:color w:val="000000"/>
                <w:sz w:val="13"/>
              </w:rPr>
            </w:pPr>
          </w:p>
        </w:tc>
        <w:tc>
          <w:tcPr>
            <w:tcW w:w="387"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color w:val="000000"/>
                <w:sz w:val="13"/>
              </w:rPr>
            </w:pPr>
          </w:p>
        </w:tc>
        <w:tc>
          <w:tcPr>
            <w:tcW w:w="468"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414"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1323" w:type="dxa"/>
            <w:shd w:val="clear" w:color="auto" w:fill="FABF8F"/>
          </w:tcPr>
          <w:p w:rsidR="00A63948" w:rsidRPr="00225D88" w:rsidRDefault="00BD3B84" w:rsidP="00AE2107">
            <w:pPr>
              <w:pStyle w:val="TableText"/>
              <w:widowControl w:val="0"/>
              <w:spacing w:before="120"/>
              <w:rPr>
                <w:rFonts w:ascii="Tahoma" w:hAnsi="Tahoma" w:cs="Tahoma"/>
                <w:color w:val="000000"/>
                <w:sz w:val="13"/>
                <w:szCs w:val="13"/>
              </w:rPr>
            </w:pPr>
            <w:r w:rsidRPr="00225D88">
              <w:rPr>
                <w:rFonts w:ascii="Tahoma" w:hAnsi="Tahoma" w:cs="Tahoma"/>
                <w:color w:val="000000"/>
                <w:sz w:val="13"/>
                <w:szCs w:val="13"/>
                <w:lang w:val="pt-BR"/>
              </w:rPr>
              <w:t>A</w:t>
            </w:r>
          </w:p>
        </w:tc>
        <w:tc>
          <w:tcPr>
            <w:tcW w:w="540"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FFFFF"/>
            <w:vAlign w:val="center"/>
          </w:tcPr>
          <w:p w:rsidR="00A63948" w:rsidRPr="00225D88" w:rsidRDefault="00A63948" w:rsidP="00694DF4">
            <w:pPr>
              <w:pStyle w:val="ProductNames"/>
              <w:rPr>
                <w:rFonts w:ascii="Tahoma" w:hAnsi="Tahoma" w:cs="Tahoma"/>
                <w:sz w:val="14"/>
                <w:szCs w:val="14"/>
              </w:rPr>
            </w:pPr>
            <w:bookmarkStart w:id="494" w:name="_Toc272832015"/>
            <w:bookmarkStart w:id="495" w:name="_Toc325609034"/>
            <w:bookmarkStart w:id="496" w:name="_Toc328570348"/>
            <w:bookmarkEnd w:id="494"/>
            <w:bookmarkEnd w:id="495"/>
            <w:r w:rsidRPr="00225D88">
              <w:rPr>
                <w:rFonts w:ascii="Tahoma" w:hAnsi="Tahoma" w:cs="Tahoma"/>
                <w:sz w:val="14"/>
                <w:szCs w:val="14"/>
                <w:lang w:val="pt-BR"/>
              </w:rPr>
              <w:t>System Center Operations Manager</w:t>
            </w:r>
            <w:r w:rsidR="00694DF4" w:rsidRPr="00225D88">
              <w:rPr>
                <w:rFonts w:ascii="Tahoma" w:hAnsi="Tahoma" w:cs="Tahoma"/>
                <w:sz w:val="14"/>
                <w:szCs w:val="14"/>
              </w:rPr>
              <w:t> </w:t>
            </w:r>
            <w:r w:rsidRPr="00225D88">
              <w:rPr>
                <w:rFonts w:ascii="Tahoma" w:hAnsi="Tahoma" w:cs="Tahoma"/>
                <w:sz w:val="14"/>
                <w:szCs w:val="14"/>
                <w:lang w:val="pt-BR"/>
              </w:rPr>
              <w:t>2007 R2</w:t>
            </w:r>
            <w:bookmarkEnd w:id="496"/>
          </w:p>
        </w:tc>
        <w:tc>
          <w:tcPr>
            <w:tcW w:w="432" w:type="dxa"/>
            <w:shd w:val="clear" w:color="auto" w:fill="FFFFFF"/>
            <w:vAlign w:val="center"/>
          </w:tcPr>
          <w:p w:rsidR="00A63948" w:rsidRPr="00225D88" w:rsidRDefault="00875C88" w:rsidP="00113EC1">
            <w:pPr>
              <w:pStyle w:val="TableText"/>
              <w:widowControl w:val="0"/>
              <w:rPr>
                <w:rStyle w:val="EndnoteReference"/>
                <w:sz w:val="13"/>
                <w:szCs w:val="13"/>
                <w:u w:val="single"/>
              </w:rPr>
            </w:pPr>
            <w:hyperlink w:anchor="_96_System_Center" w:history="1">
              <w:r w:rsidR="00BD3B84" w:rsidRPr="00225D88">
                <w:rPr>
                  <w:rStyle w:val="Hyperlink"/>
                  <w:rFonts w:hAnsi="Times New Roman"/>
                  <w:b/>
                  <w:sz w:val="13"/>
                </w:rPr>
                <w:t>96</w:t>
              </w:r>
            </w:hyperlink>
          </w:p>
        </w:tc>
        <w:tc>
          <w:tcPr>
            <w:tcW w:w="450" w:type="dxa"/>
            <w:shd w:val="clear" w:color="auto" w:fill="FFFFFF"/>
          </w:tcPr>
          <w:p w:rsidR="00A63948" w:rsidRPr="00225D88" w:rsidRDefault="00BD3B84" w:rsidP="009D4F59">
            <w:pPr>
              <w:pStyle w:val="TableText"/>
              <w:widowControl w:val="0"/>
              <w:spacing w:before="80"/>
              <w:rPr>
                <w:rFonts w:ascii="Tahoma" w:hAnsi="Tahoma" w:cs="Tahoma"/>
                <w:color w:val="000000"/>
                <w:sz w:val="13"/>
                <w:szCs w:val="13"/>
              </w:rPr>
            </w:pPr>
            <w:r w:rsidRPr="00225D88">
              <w:rPr>
                <w:rFonts w:ascii="Tahoma" w:hAnsi="Tahoma" w:cs="Tahoma"/>
                <w:color w:val="000000"/>
                <w:sz w:val="13"/>
                <w:szCs w:val="13"/>
              </w:rPr>
              <w:t>07/09</w:t>
            </w:r>
          </w:p>
        </w:tc>
        <w:tc>
          <w:tcPr>
            <w:tcW w:w="369"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351"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51"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60"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60" w:type="dxa"/>
            <w:gridSpan w:val="2"/>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8</w:t>
            </w:r>
          </w:p>
        </w:tc>
        <w:tc>
          <w:tcPr>
            <w:tcW w:w="333"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378"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3</w:t>
            </w:r>
          </w:p>
        </w:tc>
        <w:tc>
          <w:tcPr>
            <w:tcW w:w="405"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rPr>
            </w:pPr>
            <w:r w:rsidRPr="00225D88">
              <w:rPr>
                <w:rFonts w:ascii="Tahoma"/>
                <w:color w:val="000000"/>
                <w:sz w:val="13"/>
              </w:rPr>
              <w:t>5</w:t>
            </w:r>
          </w:p>
        </w:tc>
        <w:tc>
          <w:tcPr>
            <w:tcW w:w="513" w:type="dxa"/>
            <w:shd w:val="clear" w:color="auto" w:fill="FFFFFF"/>
            <w:vAlign w:val="center"/>
          </w:tcPr>
          <w:p w:rsidR="00A63948" w:rsidRPr="00225D88" w:rsidRDefault="00A63948">
            <w:pPr>
              <w:pStyle w:val="TableText"/>
              <w:widowControl w:val="0"/>
              <w:rPr>
                <w:rFonts w:ascii="Tahoma" w:hAnsi="Tahoma" w:cs="Tahoma"/>
                <w:color w:val="000000"/>
                <w:sz w:val="13"/>
              </w:rPr>
            </w:pPr>
          </w:p>
        </w:tc>
        <w:tc>
          <w:tcPr>
            <w:tcW w:w="387"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rPr>
            </w:pPr>
            <w:r w:rsidRPr="00225D88">
              <w:rPr>
                <w:rFonts w:ascii="Tahoma"/>
                <w:color w:val="000000"/>
                <w:sz w:val="13"/>
              </w:rPr>
              <w:t>5</w:t>
            </w:r>
          </w:p>
        </w:tc>
        <w:tc>
          <w:tcPr>
            <w:tcW w:w="468"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414"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1323" w:type="dxa"/>
            <w:shd w:val="clear" w:color="auto" w:fill="FFFFFF"/>
          </w:tcPr>
          <w:p w:rsidR="00A63948" w:rsidRPr="00225D88" w:rsidRDefault="00BD3B84" w:rsidP="00AE2107">
            <w:pPr>
              <w:pStyle w:val="TableText"/>
              <w:widowControl w:val="0"/>
              <w:spacing w:before="120"/>
              <w:rPr>
                <w:rFonts w:ascii="Tahoma" w:hAnsi="Tahoma" w:cs="Tahoma"/>
                <w:color w:val="000000"/>
                <w:sz w:val="13"/>
                <w:szCs w:val="13"/>
              </w:rPr>
            </w:pPr>
            <w:r w:rsidRPr="00225D88">
              <w:rPr>
                <w:rFonts w:ascii="Tahoma" w:hAnsi="Tahoma" w:cs="Tahoma"/>
                <w:sz w:val="13"/>
                <w:szCs w:val="13"/>
                <w:lang w:val="pt-BR"/>
              </w:rPr>
              <w:t>A</w:t>
            </w:r>
          </w:p>
        </w:tc>
        <w:tc>
          <w:tcPr>
            <w:tcW w:w="540"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ABF8F"/>
            <w:vAlign w:val="center"/>
          </w:tcPr>
          <w:p w:rsidR="00A63948" w:rsidRPr="00225D88" w:rsidRDefault="00A63948" w:rsidP="00694DF4">
            <w:pPr>
              <w:pStyle w:val="ProductNames"/>
              <w:rPr>
                <w:rFonts w:ascii="Tahoma" w:hAnsi="Tahoma" w:cs="Tahoma"/>
                <w:sz w:val="14"/>
                <w:szCs w:val="14"/>
              </w:rPr>
            </w:pPr>
            <w:bookmarkStart w:id="497" w:name="_Toc272832016"/>
            <w:bookmarkStart w:id="498" w:name="_Toc325609035"/>
            <w:bookmarkStart w:id="499" w:name="_Toc328570349"/>
            <w:bookmarkEnd w:id="497"/>
            <w:bookmarkEnd w:id="498"/>
            <w:r w:rsidRPr="00225D88">
              <w:rPr>
                <w:rFonts w:ascii="Tahoma" w:hAnsi="Tahoma" w:cs="Tahoma"/>
                <w:sz w:val="14"/>
                <w:szCs w:val="14"/>
                <w:lang w:val="pt-BR"/>
              </w:rPr>
              <w:t>System Center Operations Manager</w:t>
            </w:r>
            <w:r w:rsidR="00694DF4" w:rsidRPr="00225D88">
              <w:rPr>
                <w:rFonts w:ascii="Tahoma" w:hAnsi="Tahoma" w:cs="Tahoma"/>
                <w:sz w:val="14"/>
                <w:szCs w:val="14"/>
              </w:rPr>
              <w:t> </w:t>
            </w:r>
            <w:r w:rsidRPr="00225D88">
              <w:rPr>
                <w:rFonts w:ascii="Tahoma" w:hAnsi="Tahoma" w:cs="Tahoma"/>
                <w:sz w:val="14"/>
                <w:szCs w:val="14"/>
                <w:lang w:val="pt-BR"/>
              </w:rPr>
              <w:t>2007 R2 com Tecnologia SQL</w:t>
            </w:r>
            <w:r w:rsidR="00694DF4" w:rsidRPr="00225D88">
              <w:rPr>
                <w:rFonts w:ascii="Tahoma" w:hAnsi="Tahoma" w:cs="Tahoma"/>
                <w:sz w:val="14"/>
                <w:szCs w:val="14"/>
              </w:rPr>
              <w:t> </w:t>
            </w:r>
            <w:r w:rsidRPr="00225D88">
              <w:rPr>
                <w:rFonts w:ascii="Tahoma" w:hAnsi="Tahoma" w:cs="Tahoma"/>
                <w:sz w:val="14"/>
                <w:szCs w:val="14"/>
                <w:lang w:val="pt-BR"/>
              </w:rPr>
              <w:t>Server 2008</w:t>
            </w:r>
            <w:bookmarkEnd w:id="499"/>
          </w:p>
        </w:tc>
        <w:tc>
          <w:tcPr>
            <w:tcW w:w="432" w:type="dxa"/>
            <w:shd w:val="clear" w:color="auto" w:fill="FABF8F"/>
            <w:vAlign w:val="center"/>
          </w:tcPr>
          <w:p w:rsidR="00A63948" w:rsidRPr="00225D88" w:rsidRDefault="00A63948">
            <w:pPr>
              <w:pStyle w:val="TableText"/>
              <w:widowControl w:val="0"/>
              <w:rPr>
                <w:rStyle w:val="EndnoteReference"/>
                <w:sz w:val="13"/>
                <w:szCs w:val="13"/>
                <w:u w:val="single"/>
              </w:rPr>
            </w:pPr>
          </w:p>
        </w:tc>
        <w:tc>
          <w:tcPr>
            <w:tcW w:w="450" w:type="dxa"/>
            <w:shd w:val="clear" w:color="auto" w:fill="FABF8F"/>
          </w:tcPr>
          <w:p w:rsidR="00A63948" w:rsidRPr="00225D88" w:rsidRDefault="00BD3B84" w:rsidP="009D4F59">
            <w:pPr>
              <w:pStyle w:val="TableText"/>
              <w:widowControl w:val="0"/>
              <w:spacing w:before="80"/>
              <w:rPr>
                <w:rFonts w:ascii="Tahoma" w:hAnsi="Tahoma" w:cs="Tahoma"/>
                <w:color w:val="000000"/>
                <w:sz w:val="13"/>
                <w:szCs w:val="13"/>
              </w:rPr>
            </w:pPr>
            <w:r w:rsidRPr="00225D88">
              <w:rPr>
                <w:rFonts w:ascii="Tahoma" w:hAnsi="Tahoma" w:cs="Tahoma"/>
                <w:color w:val="000000"/>
                <w:sz w:val="13"/>
                <w:szCs w:val="13"/>
              </w:rPr>
              <w:t>07/09</w:t>
            </w:r>
          </w:p>
        </w:tc>
        <w:tc>
          <w:tcPr>
            <w:tcW w:w="369"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25</w:t>
            </w:r>
          </w:p>
        </w:tc>
        <w:tc>
          <w:tcPr>
            <w:tcW w:w="351"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51"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60"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60" w:type="dxa"/>
            <w:gridSpan w:val="2"/>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38</w:t>
            </w:r>
          </w:p>
        </w:tc>
        <w:tc>
          <w:tcPr>
            <w:tcW w:w="333"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25</w:t>
            </w:r>
          </w:p>
        </w:tc>
        <w:tc>
          <w:tcPr>
            <w:tcW w:w="378"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13</w:t>
            </w:r>
          </w:p>
        </w:tc>
        <w:tc>
          <w:tcPr>
            <w:tcW w:w="405"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rPr>
            </w:pPr>
            <w:r w:rsidRPr="00225D88">
              <w:rPr>
                <w:rFonts w:ascii="Tahoma"/>
                <w:color w:val="000000"/>
                <w:sz w:val="13"/>
              </w:rPr>
              <w:t>25</w:t>
            </w:r>
          </w:p>
        </w:tc>
        <w:tc>
          <w:tcPr>
            <w:tcW w:w="513" w:type="dxa"/>
            <w:shd w:val="clear" w:color="auto" w:fill="FABF8F"/>
            <w:vAlign w:val="center"/>
          </w:tcPr>
          <w:p w:rsidR="00A63948" w:rsidRPr="00225D88" w:rsidRDefault="00A63948">
            <w:pPr>
              <w:pStyle w:val="TableText"/>
              <w:widowControl w:val="0"/>
              <w:rPr>
                <w:rFonts w:ascii="Tahoma" w:hAnsi="Tahoma" w:cs="Tahoma"/>
                <w:color w:val="000000"/>
                <w:sz w:val="13"/>
              </w:rPr>
            </w:pPr>
          </w:p>
        </w:tc>
        <w:tc>
          <w:tcPr>
            <w:tcW w:w="387"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rPr>
            </w:pPr>
            <w:r w:rsidRPr="00225D88">
              <w:rPr>
                <w:rFonts w:ascii="Tahoma"/>
                <w:color w:val="000000"/>
                <w:sz w:val="13"/>
              </w:rPr>
              <w:t>25</w:t>
            </w:r>
          </w:p>
        </w:tc>
        <w:tc>
          <w:tcPr>
            <w:tcW w:w="468"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25</w:t>
            </w:r>
          </w:p>
        </w:tc>
        <w:tc>
          <w:tcPr>
            <w:tcW w:w="414"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1323" w:type="dxa"/>
            <w:shd w:val="clear" w:color="auto" w:fill="FABF8F"/>
          </w:tcPr>
          <w:p w:rsidR="00A63948" w:rsidRPr="00225D88" w:rsidRDefault="00BD3B84" w:rsidP="00AE2107">
            <w:pPr>
              <w:pStyle w:val="TableText"/>
              <w:widowControl w:val="0"/>
              <w:spacing w:before="120"/>
              <w:rPr>
                <w:rFonts w:ascii="Tahoma" w:hAnsi="Tahoma" w:cs="Tahoma"/>
                <w:color w:val="000000"/>
                <w:sz w:val="13"/>
                <w:szCs w:val="13"/>
              </w:rPr>
            </w:pPr>
            <w:r w:rsidRPr="00225D88">
              <w:rPr>
                <w:rFonts w:ascii="Tahoma" w:hAnsi="Tahoma" w:cs="Tahoma"/>
                <w:sz w:val="13"/>
                <w:szCs w:val="13"/>
                <w:lang w:val="pt-BR"/>
              </w:rPr>
              <w:t>A</w:t>
            </w:r>
          </w:p>
        </w:tc>
        <w:tc>
          <w:tcPr>
            <w:tcW w:w="540"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FFFFF"/>
            <w:vAlign w:val="center"/>
          </w:tcPr>
          <w:p w:rsidR="00A63948" w:rsidRPr="00225D88" w:rsidRDefault="00A63948" w:rsidP="001F4899">
            <w:pPr>
              <w:pStyle w:val="ProductNames"/>
              <w:rPr>
                <w:rFonts w:ascii="Tahoma" w:hAnsi="Tahoma" w:cs="Tahoma"/>
                <w:spacing w:val="-1"/>
                <w:sz w:val="14"/>
                <w:szCs w:val="14"/>
                <w:lang w:val="pt-BR"/>
              </w:rPr>
            </w:pPr>
            <w:bookmarkStart w:id="500" w:name="_Toc325609036"/>
            <w:bookmarkStart w:id="501" w:name="_Toc328570350"/>
            <w:bookmarkEnd w:id="500"/>
            <w:r w:rsidRPr="00225D88">
              <w:rPr>
                <w:rFonts w:ascii="Tahoma" w:hAnsi="Tahoma" w:cs="Tahoma"/>
                <w:spacing w:val="-1"/>
                <w:sz w:val="14"/>
                <w:szCs w:val="14"/>
                <w:lang w:val="pt-BR"/>
              </w:rPr>
              <w:t>Licença de Gerenciamento de Servidor Standard do System Center Operations Manager 2007 R2</w:t>
            </w:r>
            <w:bookmarkEnd w:id="501"/>
          </w:p>
        </w:tc>
        <w:tc>
          <w:tcPr>
            <w:tcW w:w="432" w:type="dxa"/>
            <w:shd w:val="clear" w:color="auto" w:fill="FFFFFF"/>
            <w:vAlign w:val="center"/>
          </w:tcPr>
          <w:p w:rsidR="00A63948" w:rsidRPr="00225D88" w:rsidRDefault="00A63948" w:rsidP="00992534">
            <w:pPr>
              <w:pStyle w:val="TableText"/>
              <w:widowControl w:val="0"/>
              <w:rPr>
                <w:rStyle w:val="EndnoteReference"/>
                <w:color w:val="000000"/>
                <w:sz w:val="13"/>
                <w:szCs w:val="13"/>
                <w:u w:val="single"/>
              </w:rPr>
            </w:pPr>
          </w:p>
        </w:tc>
        <w:tc>
          <w:tcPr>
            <w:tcW w:w="450" w:type="dxa"/>
            <w:shd w:val="clear" w:color="auto" w:fill="FFFFFF"/>
          </w:tcPr>
          <w:p w:rsidR="00A63948" w:rsidRPr="00225D88" w:rsidRDefault="00BD3B84" w:rsidP="009D4F59">
            <w:pPr>
              <w:pStyle w:val="TableText"/>
              <w:widowControl w:val="0"/>
              <w:spacing w:before="200"/>
              <w:rPr>
                <w:rFonts w:ascii="Tahoma" w:hAnsi="Tahoma" w:cs="Tahoma"/>
                <w:color w:val="000000"/>
                <w:sz w:val="13"/>
                <w:szCs w:val="13"/>
              </w:rPr>
            </w:pPr>
            <w:r w:rsidRPr="00225D88">
              <w:rPr>
                <w:rFonts w:ascii="Tahoma" w:hAnsi="Tahoma" w:cs="Tahoma"/>
                <w:color w:val="000000"/>
                <w:sz w:val="13"/>
                <w:szCs w:val="13"/>
              </w:rPr>
              <w:t>07/09</w:t>
            </w:r>
          </w:p>
        </w:tc>
        <w:tc>
          <w:tcPr>
            <w:tcW w:w="369"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51"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51"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60"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c>
          <w:tcPr>
            <w:tcW w:w="360" w:type="dxa"/>
            <w:gridSpan w:val="2"/>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33" w:type="dxa"/>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78"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05"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513" w:type="dxa"/>
            <w:shd w:val="clear" w:color="auto" w:fill="FFFFFF"/>
            <w:vAlign w:val="center"/>
          </w:tcPr>
          <w:p w:rsidR="00A63948" w:rsidRPr="00225D88" w:rsidRDefault="00A63948">
            <w:pPr>
              <w:pStyle w:val="TableText"/>
              <w:widowControl w:val="0"/>
              <w:rPr>
                <w:rFonts w:ascii="Tahoma" w:hAnsi="Tahoma" w:cs="Tahoma"/>
                <w:color w:val="000000"/>
                <w:sz w:val="13"/>
              </w:rPr>
            </w:pPr>
          </w:p>
        </w:tc>
        <w:tc>
          <w:tcPr>
            <w:tcW w:w="387"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468" w:type="dxa"/>
            <w:tcBorders>
              <w:lef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14"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1323" w:type="dxa"/>
            <w:shd w:val="clear" w:color="auto" w:fill="FFFFFF"/>
          </w:tcPr>
          <w:p w:rsidR="00A63948" w:rsidRPr="00225D88" w:rsidRDefault="00BD3B84" w:rsidP="00AE2107">
            <w:pPr>
              <w:pStyle w:val="TableText"/>
              <w:widowControl w:val="0"/>
              <w:spacing w:before="120"/>
              <w:rPr>
                <w:rFonts w:ascii="Tahoma" w:hAnsi="Tahoma" w:cs="Tahoma"/>
                <w:color w:val="000000"/>
                <w:sz w:val="13"/>
                <w:szCs w:val="13"/>
              </w:rPr>
            </w:pPr>
            <w:r w:rsidRPr="00225D88">
              <w:rPr>
                <w:rFonts w:ascii="Tahoma" w:hAnsi="Tahoma" w:cs="Tahoma"/>
                <w:sz w:val="13"/>
                <w:szCs w:val="13"/>
                <w:lang w:val="pt-BR"/>
              </w:rPr>
              <w:t>A</w:t>
            </w:r>
          </w:p>
        </w:tc>
        <w:tc>
          <w:tcPr>
            <w:tcW w:w="540" w:type="dxa"/>
            <w:shd w:val="clear" w:color="auto" w:fill="FFFFFF"/>
            <w:vAlign w:val="center"/>
          </w:tcPr>
          <w:p w:rsidR="00A63948" w:rsidRPr="00225D88" w:rsidRDefault="00A63948">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ABF8F"/>
            <w:vAlign w:val="center"/>
          </w:tcPr>
          <w:p w:rsidR="00A63948" w:rsidRPr="00225D88" w:rsidRDefault="00A63948" w:rsidP="001F4899">
            <w:pPr>
              <w:pStyle w:val="ProductNames"/>
              <w:rPr>
                <w:rFonts w:ascii="Tahoma" w:hAnsi="Tahoma" w:cs="Tahoma"/>
                <w:spacing w:val="-1"/>
                <w:sz w:val="14"/>
                <w:szCs w:val="14"/>
              </w:rPr>
            </w:pPr>
            <w:bookmarkStart w:id="502" w:name="_Toc325609037"/>
            <w:bookmarkStart w:id="503" w:name="_Toc328570351"/>
            <w:bookmarkEnd w:id="502"/>
            <w:r w:rsidRPr="00225D88">
              <w:rPr>
                <w:rFonts w:ascii="Tahoma" w:hAnsi="Tahoma" w:cs="Tahoma"/>
                <w:spacing w:val="-1"/>
                <w:sz w:val="14"/>
                <w:szCs w:val="14"/>
                <w:lang w:val="pt-BR"/>
              </w:rPr>
              <w:t>Licença de Gerenciamento de Servidor Enterprise do System Center Operations Manager 2007 R2</w:t>
            </w:r>
            <w:bookmarkEnd w:id="503"/>
          </w:p>
        </w:tc>
        <w:tc>
          <w:tcPr>
            <w:tcW w:w="432" w:type="dxa"/>
            <w:shd w:val="clear" w:color="auto" w:fill="FABF8F"/>
            <w:vAlign w:val="center"/>
          </w:tcPr>
          <w:p w:rsidR="00A63948" w:rsidRPr="00225D88" w:rsidRDefault="00A63948" w:rsidP="007D6208">
            <w:pPr>
              <w:pStyle w:val="TableText"/>
              <w:widowControl w:val="0"/>
              <w:rPr>
                <w:rStyle w:val="EndnoteReference"/>
                <w:color w:val="000000"/>
                <w:sz w:val="13"/>
                <w:szCs w:val="13"/>
                <w:u w:val="single"/>
              </w:rPr>
            </w:pPr>
          </w:p>
        </w:tc>
        <w:tc>
          <w:tcPr>
            <w:tcW w:w="450" w:type="dxa"/>
            <w:shd w:val="clear" w:color="auto" w:fill="FABF8F"/>
          </w:tcPr>
          <w:p w:rsidR="00A63948" w:rsidRPr="00225D88" w:rsidRDefault="00BD3B84" w:rsidP="009D4F59">
            <w:pPr>
              <w:pStyle w:val="TableText"/>
              <w:widowControl w:val="0"/>
              <w:spacing w:before="200"/>
              <w:rPr>
                <w:rFonts w:ascii="Tahoma" w:hAnsi="Tahoma" w:cs="Tahoma"/>
                <w:color w:val="000000"/>
                <w:sz w:val="13"/>
                <w:szCs w:val="13"/>
              </w:rPr>
            </w:pPr>
            <w:r w:rsidRPr="00225D88">
              <w:rPr>
                <w:rFonts w:ascii="Tahoma" w:hAnsi="Tahoma" w:cs="Tahoma"/>
                <w:color w:val="000000"/>
                <w:sz w:val="13"/>
                <w:szCs w:val="13"/>
              </w:rPr>
              <w:t>07/09</w:t>
            </w:r>
          </w:p>
        </w:tc>
        <w:tc>
          <w:tcPr>
            <w:tcW w:w="369"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351"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51"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60"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c>
          <w:tcPr>
            <w:tcW w:w="360" w:type="dxa"/>
            <w:gridSpan w:val="2"/>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8</w:t>
            </w:r>
          </w:p>
        </w:tc>
        <w:tc>
          <w:tcPr>
            <w:tcW w:w="333" w:type="dxa"/>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378"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3</w:t>
            </w:r>
          </w:p>
        </w:tc>
        <w:tc>
          <w:tcPr>
            <w:tcW w:w="405"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rPr>
            </w:pPr>
            <w:r w:rsidRPr="00225D88">
              <w:rPr>
                <w:rFonts w:ascii="Tahoma"/>
                <w:color w:val="000000"/>
                <w:sz w:val="13"/>
              </w:rPr>
              <w:t>5</w:t>
            </w:r>
          </w:p>
        </w:tc>
        <w:tc>
          <w:tcPr>
            <w:tcW w:w="513" w:type="dxa"/>
            <w:shd w:val="clear" w:color="auto" w:fill="FABF8F"/>
            <w:vAlign w:val="center"/>
          </w:tcPr>
          <w:p w:rsidR="00A63948" w:rsidRPr="00225D88" w:rsidRDefault="00A63948">
            <w:pPr>
              <w:pStyle w:val="TableText"/>
              <w:widowControl w:val="0"/>
              <w:rPr>
                <w:rFonts w:ascii="Tahoma" w:hAnsi="Tahoma" w:cs="Tahoma"/>
                <w:color w:val="000000"/>
                <w:sz w:val="13"/>
              </w:rPr>
            </w:pPr>
          </w:p>
        </w:tc>
        <w:tc>
          <w:tcPr>
            <w:tcW w:w="387"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rPr>
            </w:pPr>
            <w:r w:rsidRPr="00225D88">
              <w:rPr>
                <w:rFonts w:ascii="Tahoma"/>
                <w:color w:val="000000"/>
                <w:sz w:val="13"/>
              </w:rPr>
              <w:t>5</w:t>
            </w:r>
          </w:p>
        </w:tc>
        <w:tc>
          <w:tcPr>
            <w:tcW w:w="468" w:type="dxa"/>
            <w:tcBorders>
              <w:lef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5</w:t>
            </w:r>
          </w:p>
        </w:tc>
        <w:tc>
          <w:tcPr>
            <w:tcW w:w="414"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1323" w:type="dxa"/>
            <w:shd w:val="clear" w:color="auto" w:fill="FABF8F"/>
          </w:tcPr>
          <w:p w:rsidR="00A63948" w:rsidRPr="00225D88" w:rsidRDefault="00BD3B84" w:rsidP="00AE2107">
            <w:pPr>
              <w:pStyle w:val="TableText"/>
              <w:widowControl w:val="0"/>
              <w:spacing w:before="120"/>
              <w:rPr>
                <w:rFonts w:ascii="Tahoma" w:hAnsi="Tahoma" w:cs="Tahoma"/>
                <w:color w:val="000000"/>
                <w:sz w:val="13"/>
                <w:szCs w:val="13"/>
              </w:rPr>
            </w:pPr>
            <w:r w:rsidRPr="00225D88">
              <w:rPr>
                <w:rFonts w:ascii="Tahoma" w:hAnsi="Tahoma" w:cs="Tahoma"/>
                <w:sz w:val="13"/>
                <w:szCs w:val="13"/>
                <w:lang w:val="pt-BR"/>
              </w:rPr>
              <w:t>A</w:t>
            </w:r>
          </w:p>
        </w:tc>
        <w:tc>
          <w:tcPr>
            <w:tcW w:w="540" w:type="dxa"/>
            <w:shd w:val="clear" w:color="auto" w:fill="FABF8F"/>
            <w:vAlign w:val="center"/>
          </w:tcPr>
          <w:p w:rsidR="00A63948" w:rsidRPr="00225D88" w:rsidRDefault="00A63948">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FFFFF"/>
            <w:vAlign w:val="center"/>
          </w:tcPr>
          <w:p w:rsidR="00640F35" w:rsidRPr="00225D88" w:rsidRDefault="00640F35" w:rsidP="00694DF4">
            <w:pPr>
              <w:pStyle w:val="ProductNames"/>
              <w:rPr>
                <w:rFonts w:ascii="Tahoma" w:hAnsi="Tahoma" w:cs="Tahoma"/>
                <w:sz w:val="14"/>
                <w:szCs w:val="14"/>
              </w:rPr>
            </w:pPr>
            <w:bookmarkStart w:id="504" w:name="_Toc325609038"/>
            <w:bookmarkStart w:id="505" w:name="_Toc328570352"/>
            <w:bookmarkEnd w:id="504"/>
            <w:r w:rsidRPr="00225D88">
              <w:rPr>
                <w:rFonts w:ascii="Tahoma" w:hAnsi="Tahoma" w:cs="Tahoma"/>
                <w:sz w:val="14"/>
                <w:szCs w:val="14"/>
                <w:lang w:val="pt-BR"/>
              </w:rPr>
              <w:t>Licença de Gerenciamento de Cliente do System Center Operations Manager</w:t>
            </w:r>
            <w:r w:rsidR="00694DF4" w:rsidRPr="00225D88">
              <w:rPr>
                <w:rFonts w:ascii="Tahoma" w:hAnsi="Tahoma" w:cs="Tahoma"/>
                <w:sz w:val="14"/>
                <w:szCs w:val="14"/>
              </w:rPr>
              <w:t> </w:t>
            </w:r>
            <w:r w:rsidRPr="00225D88">
              <w:rPr>
                <w:rFonts w:ascii="Tahoma" w:hAnsi="Tahoma" w:cs="Tahoma"/>
                <w:sz w:val="14"/>
                <w:szCs w:val="14"/>
                <w:lang w:val="pt-BR"/>
              </w:rPr>
              <w:t>2007 R2 por OSE</w:t>
            </w:r>
            <w:bookmarkEnd w:id="505"/>
          </w:p>
        </w:tc>
        <w:tc>
          <w:tcPr>
            <w:tcW w:w="432" w:type="dxa"/>
            <w:shd w:val="clear" w:color="auto" w:fill="FFFFFF"/>
            <w:vAlign w:val="center"/>
          </w:tcPr>
          <w:p w:rsidR="00640F35" w:rsidRPr="00225D88" w:rsidRDefault="00640F35">
            <w:pPr>
              <w:pStyle w:val="TableText"/>
              <w:widowControl w:val="0"/>
              <w:rPr>
                <w:rStyle w:val="EndnoteReference"/>
                <w:color w:val="000000"/>
                <w:sz w:val="13"/>
                <w:szCs w:val="13"/>
                <w:u w:val="single"/>
              </w:rPr>
            </w:pPr>
          </w:p>
        </w:tc>
        <w:tc>
          <w:tcPr>
            <w:tcW w:w="450" w:type="dxa"/>
            <w:shd w:val="clear" w:color="auto" w:fill="FFFFFF"/>
          </w:tcPr>
          <w:p w:rsidR="00640F35" w:rsidRPr="00225D88" w:rsidRDefault="00BD3B84" w:rsidP="009D4F59">
            <w:pPr>
              <w:pStyle w:val="TableText"/>
              <w:widowControl w:val="0"/>
              <w:spacing w:before="200"/>
              <w:rPr>
                <w:rFonts w:ascii="Tahoma" w:hAnsi="Tahoma" w:cs="Tahoma"/>
                <w:color w:val="000000"/>
                <w:sz w:val="13"/>
                <w:szCs w:val="13"/>
              </w:rPr>
            </w:pPr>
            <w:r w:rsidRPr="00225D88">
              <w:rPr>
                <w:rFonts w:ascii="Tahoma" w:hAnsi="Tahoma" w:cs="Tahoma"/>
                <w:color w:val="000000"/>
                <w:sz w:val="13"/>
                <w:szCs w:val="13"/>
              </w:rPr>
              <w:t>07/09</w:t>
            </w:r>
          </w:p>
        </w:tc>
        <w:tc>
          <w:tcPr>
            <w:tcW w:w="369" w:type="dxa"/>
            <w:tcBorders>
              <w:right w:val="single" w:sz="18" w:space="0" w:color="auto"/>
            </w:tcBorders>
            <w:shd w:val="clear" w:color="auto" w:fill="FFFFFF"/>
            <w:vAlign w:val="center"/>
          </w:tcPr>
          <w:p w:rsidR="00640F35"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SRV</w:t>
            </w:r>
          </w:p>
        </w:tc>
        <w:tc>
          <w:tcPr>
            <w:tcW w:w="342" w:type="dxa"/>
            <w:tcBorders>
              <w:left w:val="single" w:sz="18" w:space="0" w:color="auto"/>
            </w:tcBorders>
            <w:shd w:val="clear" w:color="auto" w:fill="FFFFFF"/>
            <w:vAlign w:val="center"/>
          </w:tcPr>
          <w:p w:rsidR="00640F35"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51" w:type="dxa"/>
            <w:shd w:val="clear" w:color="auto" w:fill="FFFFFF"/>
            <w:vAlign w:val="center"/>
          </w:tcPr>
          <w:p w:rsidR="00640F35" w:rsidRPr="00225D88" w:rsidRDefault="00640F35">
            <w:pPr>
              <w:pStyle w:val="TableText"/>
              <w:widowControl w:val="0"/>
              <w:rPr>
                <w:rFonts w:ascii="Tahoma" w:hAnsi="Tahoma" w:cs="Tahoma"/>
                <w:color w:val="000000"/>
                <w:sz w:val="13"/>
                <w:szCs w:val="13"/>
              </w:rPr>
            </w:pPr>
          </w:p>
        </w:tc>
        <w:tc>
          <w:tcPr>
            <w:tcW w:w="351" w:type="dxa"/>
            <w:shd w:val="clear" w:color="auto" w:fill="FFFFFF"/>
            <w:vAlign w:val="center"/>
          </w:tcPr>
          <w:p w:rsidR="00640F35" w:rsidRPr="00225D88" w:rsidRDefault="00640F35">
            <w:pPr>
              <w:pStyle w:val="TableText"/>
              <w:widowControl w:val="0"/>
              <w:rPr>
                <w:rFonts w:ascii="Tahoma" w:hAnsi="Tahoma" w:cs="Tahoma"/>
                <w:color w:val="000000"/>
                <w:sz w:val="13"/>
                <w:szCs w:val="13"/>
              </w:rPr>
            </w:pPr>
          </w:p>
        </w:tc>
        <w:tc>
          <w:tcPr>
            <w:tcW w:w="360" w:type="dxa"/>
            <w:shd w:val="clear" w:color="auto" w:fill="FFFFFF"/>
            <w:vAlign w:val="center"/>
          </w:tcPr>
          <w:p w:rsidR="00640F35" w:rsidRPr="00225D88" w:rsidRDefault="00640F35">
            <w:pPr>
              <w:pStyle w:val="TableText"/>
              <w:widowControl w:val="0"/>
              <w:rPr>
                <w:rFonts w:ascii="Tahoma" w:hAnsi="Tahoma" w:cs="Tahoma"/>
                <w:color w:val="000000"/>
                <w:sz w:val="13"/>
                <w:szCs w:val="13"/>
              </w:rPr>
            </w:pPr>
          </w:p>
        </w:tc>
        <w:tc>
          <w:tcPr>
            <w:tcW w:w="360" w:type="dxa"/>
            <w:gridSpan w:val="2"/>
            <w:shd w:val="clear" w:color="auto" w:fill="FFFFFF"/>
            <w:vAlign w:val="center"/>
          </w:tcPr>
          <w:p w:rsidR="00640F35"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2</w:t>
            </w:r>
          </w:p>
        </w:tc>
        <w:tc>
          <w:tcPr>
            <w:tcW w:w="333" w:type="dxa"/>
            <w:shd w:val="clear" w:color="auto" w:fill="FFFFFF"/>
            <w:vAlign w:val="center"/>
          </w:tcPr>
          <w:p w:rsidR="00640F35"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378" w:type="dxa"/>
            <w:tcBorders>
              <w:right w:val="single" w:sz="18" w:space="0" w:color="auto"/>
            </w:tcBorders>
            <w:shd w:val="clear" w:color="auto" w:fill="FFFFFF"/>
            <w:vAlign w:val="center"/>
          </w:tcPr>
          <w:p w:rsidR="00640F35"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05" w:type="dxa"/>
            <w:tcBorders>
              <w:left w:val="single" w:sz="18" w:space="0" w:color="auto"/>
            </w:tcBorders>
            <w:shd w:val="clear" w:color="auto" w:fill="FFFFFF"/>
            <w:vAlign w:val="center"/>
          </w:tcPr>
          <w:p w:rsidR="00640F35"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513" w:type="dxa"/>
            <w:shd w:val="clear" w:color="auto" w:fill="FFFFFF"/>
            <w:vAlign w:val="center"/>
          </w:tcPr>
          <w:p w:rsidR="00640F35" w:rsidRPr="00225D88" w:rsidRDefault="00640F35">
            <w:pPr>
              <w:pStyle w:val="TableText"/>
              <w:widowControl w:val="0"/>
              <w:rPr>
                <w:rFonts w:ascii="Tahoma" w:hAnsi="Tahoma" w:cs="Tahoma"/>
                <w:color w:val="000000"/>
                <w:sz w:val="13"/>
              </w:rPr>
            </w:pPr>
          </w:p>
        </w:tc>
        <w:tc>
          <w:tcPr>
            <w:tcW w:w="387" w:type="dxa"/>
            <w:tcBorders>
              <w:right w:val="single" w:sz="18" w:space="0" w:color="auto"/>
            </w:tcBorders>
            <w:shd w:val="clear" w:color="auto" w:fill="FFFFFF"/>
            <w:vAlign w:val="center"/>
          </w:tcPr>
          <w:p w:rsidR="00640F35" w:rsidRPr="00225D88" w:rsidRDefault="00BD3B84">
            <w:pPr>
              <w:pStyle w:val="TableText"/>
              <w:widowControl w:val="0"/>
              <w:rPr>
                <w:rFonts w:ascii="Tahoma" w:hAnsi="Tahoma" w:cs="Tahoma"/>
                <w:color w:val="000000"/>
                <w:sz w:val="13"/>
              </w:rPr>
            </w:pPr>
            <w:r w:rsidRPr="00225D88">
              <w:rPr>
                <w:rFonts w:ascii="Tahoma"/>
                <w:color w:val="000000"/>
                <w:sz w:val="13"/>
              </w:rPr>
              <w:t>1</w:t>
            </w:r>
          </w:p>
        </w:tc>
        <w:tc>
          <w:tcPr>
            <w:tcW w:w="468" w:type="dxa"/>
            <w:tcBorders>
              <w:left w:val="single" w:sz="18" w:space="0" w:color="auto"/>
            </w:tcBorders>
            <w:shd w:val="clear" w:color="auto" w:fill="FFFFFF"/>
            <w:vAlign w:val="center"/>
          </w:tcPr>
          <w:p w:rsidR="00640F35"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rPr>
              <w:t>1</w:t>
            </w:r>
          </w:p>
        </w:tc>
        <w:tc>
          <w:tcPr>
            <w:tcW w:w="414" w:type="dxa"/>
            <w:tcBorders>
              <w:right w:val="single" w:sz="18" w:space="0" w:color="auto"/>
            </w:tcBorders>
            <w:shd w:val="clear" w:color="auto" w:fill="FFFFFF"/>
            <w:vAlign w:val="center"/>
          </w:tcPr>
          <w:p w:rsidR="00640F35"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A, D</w:t>
            </w:r>
          </w:p>
        </w:tc>
        <w:tc>
          <w:tcPr>
            <w:tcW w:w="396" w:type="dxa"/>
            <w:tcBorders>
              <w:left w:val="single" w:sz="18" w:space="0" w:color="auto"/>
              <w:right w:val="single" w:sz="18" w:space="0" w:color="auto"/>
            </w:tcBorders>
            <w:shd w:val="clear" w:color="auto" w:fill="FFFFFF"/>
            <w:vAlign w:val="center"/>
          </w:tcPr>
          <w:p w:rsidR="00640F35" w:rsidRPr="00225D88" w:rsidRDefault="00BD3B84">
            <w:pPr>
              <w:pStyle w:val="TableText"/>
              <w:widowControl w:val="0"/>
              <w:rPr>
                <w:rFonts w:ascii="Tahoma" w:hAnsi="Tahoma" w:cs="Tahoma"/>
                <w:color w:val="000000"/>
                <w:sz w:val="13"/>
                <w:szCs w:val="13"/>
              </w:rPr>
            </w:pPr>
            <w:r w:rsidRPr="00225D88">
              <w:rPr>
                <w:rFonts w:ascii="Tahoma" w:hAnsi="Tahoma" w:cs="Tahoma"/>
                <w:color w:val="000000"/>
                <w:sz w:val="13"/>
                <w:szCs w:val="13"/>
                <w:lang w:val="pt-BR"/>
              </w:rPr>
              <w:t>P</w:t>
            </w:r>
          </w:p>
        </w:tc>
        <w:tc>
          <w:tcPr>
            <w:tcW w:w="1323" w:type="dxa"/>
            <w:shd w:val="clear" w:color="auto" w:fill="FFFFFF"/>
          </w:tcPr>
          <w:p w:rsidR="00640F35" w:rsidRPr="00225D88" w:rsidRDefault="00612AE8" w:rsidP="00612AE8">
            <w:pPr>
              <w:pStyle w:val="TableText"/>
              <w:widowControl w:val="0"/>
              <w:spacing w:before="120"/>
              <w:rPr>
                <w:rFonts w:ascii="Tahoma" w:hAnsi="Tahoma" w:cs="Tahoma"/>
                <w:color w:val="000000"/>
                <w:sz w:val="13"/>
                <w:szCs w:val="13"/>
              </w:rPr>
            </w:pPr>
            <w:r w:rsidRPr="00225D88">
              <w:rPr>
                <w:rFonts w:ascii="Tahoma" w:hAnsi="Tahoma" w:cs="Tahoma"/>
                <w:sz w:val="13"/>
                <w:szCs w:val="13"/>
                <w:lang w:val="pt-BR"/>
              </w:rPr>
              <w:t>AO, ST</w:t>
            </w:r>
          </w:p>
        </w:tc>
        <w:tc>
          <w:tcPr>
            <w:tcW w:w="540" w:type="dxa"/>
            <w:shd w:val="clear" w:color="auto" w:fill="FFFFFF"/>
            <w:vAlign w:val="center"/>
          </w:tcPr>
          <w:p w:rsidR="00640F35" w:rsidRPr="00225D88" w:rsidRDefault="00640F35">
            <w:pPr>
              <w:pStyle w:val="TableText"/>
              <w:widowControl w:val="0"/>
              <w:rPr>
                <w:rFonts w:ascii="Tahoma" w:hAnsi="Tahoma" w:cs="Tahoma"/>
                <w:color w:val="000000"/>
                <w:sz w:val="13"/>
                <w:szCs w:val="13"/>
              </w:rPr>
            </w:pPr>
          </w:p>
        </w:tc>
      </w:tr>
      <w:tr w:rsidR="00DD4589" w:rsidRPr="00225D88" w:rsidTr="00D96C9D">
        <w:trPr>
          <w:trHeight w:val="145"/>
        </w:trPr>
        <w:tc>
          <w:tcPr>
            <w:tcW w:w="2462" w:type="dxa"/>
            <w:shd w:val="clear" w:color="auto" w:fill="FABF8F"/>
            <w:vAlign w:val="center"/>
          </w:tcPr>
          <w:p w:rsidR="00640F35" w:rsidRPr="00225D88" w:rsidRDefault="00640F35" w:rsidP="00694DF4">
            <w:pPr>
              <w:pStyle w:val="ProductNames"/>
              <w:rPr>
                <w:rFonts w:ascii="Tahoma" w:hAnsi="Tahoma" w:cs="Tahoma"/>
                <w:sz w:val="14"/>
                <w:szCs w:val="14"/>
              </w:rPr>
            </w:pPr>
            <w:bookmarkStart w:id="506" w:name="_Toc325609039"/>
            <w:bookmarkStart w:id="507" w:name="_Toc328570353"/>
            <w:bookmarkEnd w:id="506"/>
            <w:r w:rsidRPr="00225D88">
              <w:rPr>
                <w:rFonts w:ascii="Tahoma" w:hAnsi="Tahoma" w:cs="Tahoma"/>
                <w:sz w:val="14"/>
                <w:szCs w:val="14"/>
                <w:lang w:val="pt-BR"/>
              </w:rPr>
              <w:t>Licença de Gerenciamento de Cliente do System Center Operations Manager</w:t>
            </w:r>
            <w:r w:rsidR="00694DF4" w:rsidRPr="00225D88">
              <w:rPr>
                <w:rFonts w:ascii="Tahoma" w:hAnsi="Tahoma" w:cs="Tahoma"/>
                <w:sz w:val="14"/>
                <w:szCs w:val="14"/>
              </w:rPr>
              <w:t> </w:t>
            </w:r>
            <w:r w:rsidRPr="00225D88">
              <w:rPr>
                <w:rFonts w:ascii="Tahoma" w:hAnsi="Tahoma" w:cs="Tahoma"/>
                <w:sz w:val="14"/>
                <w:szCs w:val="14"/>
                <w:lang w:val="pt-BR"/>
              </w:rPr>
              <w:t>2007 R2 por Usuário</w:t>
            </w:r>
            <w:bookmarkEnd w:id="507"/>
          </w:p>
        </w:tc>
        <w:tc>
          <w:tcPr>
            <w:tcW w:w="432" w:type="dxa"/>
            <w:shd w:val="clear" w:color="auto" w:fill="FABF8F"/>
            <w:vAlign w:val="center"/>
          </w:tcPr>
          <w:p w:rsidR="00640F35" w:rsidRPr="00225D88" w:rsidRDefault="00640F35" w:rsidP="007D6208">
            <w:pPr>
              <w:pStyle w:val="TableText"/>
              <w:widowControl w:val="0"/>
              <w:rPr>
                <w:rStyle w:val="EndnoteReference"/>
                <w:color w:val="000000"/>
                <w:sz w:val="13"/>
                <w:szCs w:val="13"/>
                <w:u w:val="single"/>
              </w:rPr>
            </w:pPr>
          </w:p>
        </w:tc>
        <w:tc>
          <w:tcPr>
            <w:tcW w:w="450" w:type="dxa"/>
            <w:shd w:val="clear" w:color="auto" w:fill="FABF8F"/>
          </w:tcPr>
          <w:p w:rsidR="00640F35" w:rsidRPr="00225D88" w:rsidRDefault="00BD3B84" w:rsidP="009D4F59">
            <w:pPr>
              <w:pStyle w:val="TableText"/>
              <w:widowControl w:val="0"/>
              <w:spacing w:before="200"/>
              <w:rPr>
                <w:rFonts w:ascii="Tahoma" w:hAnsi="Tahoma" w:cs="Tahoma"/>
                <w:sz w:val="13"/>
                <w:szCs w:val="13"/>
              </w:rPr>
            </w:pPr>
            <w:r w:rsidRPr="00225D88">
              <w:rPr>
                <w:rFonts w:ascii="Tahoma" w:hAnsi="Tahoma" w:cs="Tahoma"/>
                <w:sz w:val="13"/>
                <w:szCs w:val="13"/>
              </w:rPr>
              <w:t>07/09</w:t>
            </w:r>
          </w:p>
        </w:tc>
        <w:tc>
          <w:tcPr>
            <w:tcW w:w="369" w:type="dxa"/>
            <w:tcBorders>
              <w:right w:val="single" w:sz="18" w:space="0" w:color="auto"/>
            </w:tcBorders>
            <w:shd w:val="clear" w:color="auto" w:fill="FABF8F"/>
            <w:vAlign w:val="center"/>
          </w:tcPr>
          <w:p w:rsidR="00640F35"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640F35"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351" w:type="dxa"/>
            <w:shd w:val="clear" w:color="auto" w:fill="FABF8F"/>
            <w:vAlign w:val="center"/>
          </w:tcPr>
          <w:p w:rsidR="00640F35" w:rsidRPr="00225D88" w:rsidRDefault="00640F35">
            <w:pPr>
              <w:pStyle w:val="TableText"/>
              <w:widowControl w:val="0"/>
              <w:rPr>
                <w:rFonts w:ascii="Tahoma" w:hAnsi="Tahoma" w:cs="Tahoma"/>
                <w:sz w:val="13"/>
                <w:szCs w:val="13"/>
              </w:rPr>
            </w:pPr>
          </w:p>
        </w:tc>
        <w:tc>
          <w:tcPr>
            <w:tcW w:w="351" w:type="dxa"/>
            <w:shd w:val="clear" w:color="auto" w:fill="FABF8F"/>
            <w:vAlign w:val="center"/>
          </w:tcPr>
          <w:p w:rsidR="00640F35" w:rsidRPr="00225D88" w:rsidRDefault="00640F35">
            <w:pPr>
              <w:pStyle w:val="TableText"/>
              <w:widowControl w:val="0"/>
              <w:rPr>
                <w:rFonts w:ascii="Tahoma" w:hAnsi="Tahoma" w:cs="Tahoma"/>
                <w:sz w:val="13"/>
                <w:szCs w:val="13"/>
              </w:rPr>
            </w:pPr>
          </w:p>
        </w:tc>
        <w:tc>
          <w:tcPr>
            <w:tcW w:w="360" w:type="dxa"/>
            <w:shd w:val="clear" w:color="auto" w:fill="FABF8F"/>
            <w:vAlign w:val="center"/>
          </w:tcPr>
          <w:p w:rsidR="00640F35" w:rsidRPr="00225D88" w:rsidRDefault="00640F35">
            <w:pPr>
              <w:pStyle w:val="TableText"/>
              <w:widowControl w:val="0"/>
              <w:rPr>
                <w:rFonts w:ascii="Tahoma" w:hAnsi="Tahoma" w:cs="Tahoma"/>
                <w:sz w:val="13"/>
                <w:szCs w:val="13"/>
              </w:rPr>
            </w:pPr>
          </w:p>
        </w:tc>
        <w:tc>
          <w:tcPr>
            <w:tcW w:w="360" w:type="dxa"/>
            <w:gridSpan w:val="2"/>
            <w:shd w:val="clear" w:color="auto" w:fill="FABF8F"/>
            <w:vAlign w:val="center"/>
          </w:tcPr>
          <w:p w:rsidR="00640F35" w:rsidRPr="00225D88" w:rsidRDefault="00BD3B84">
            <w:pPr>
              <w:pStyle w:val="TableText"/>
              <w:widowControl w:val="0"/>
              <w:rPr>
                <w:rFonts w:ascii="Tahoma" w:hAnsi="Tahoma" w:cs="Tahoma"/>
                <w:sz w:val="13"/>
                <w:szCs w:val="13"/>
              </w:rPr>
            </w:pPr>
            <w:r w:rsidRPr="00225D88">
              <w:rPr>
                <w:rFonts w:ascii="Tahoma" w:hAnsi="Tahoma" w:cs="Tahoma"/>
                <w:sz w:val="13"/>
                <w:szCs w:val="13"/>
              </w:rPr>
              <w:t>2</w:t>
            </w:r>
          </w:p>
        </w:tc>
        <w:tc>
          <w:tcPr>
            <w:tcW w:w="333" w:type="dxa"/>
            <w:shd w:val="clear" w:color="auto" w:fill="FABF8F"/>
            <w:vAlign w:val="center"/>
          </w:tcPr>
          <w:p w:rsidR="00640F35"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ABF8F"/>
            <w:vAlign w:val="center"/>
          </w:tcPr>
          <w:p w:rsidR="00640F35"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ABF8F"/>
            <w:vAlign w:val="center"/>
          </w:tcPr>
          <w:p w:rsidR="00640F35" w:rsidRPr="00225D88" w:rsidRDefault="00BD3B84">
            <w:pPr>
              <w:pStyle w:val="TableText"/>
              <w:widowControl w:val="0"/>
              <w:rPr>
                <w:rFonts w:ascii="Tahoma" w:hAnsi="Tahoma" w:cs="Tahoma"/>
                <w:sz w:val="13"/>
              </w:rPr>
            </w:pPr>
            <w:r w:rsidRPr="00225D88">
              <w:rPr>
                <w:rFonts w:ascii="Tahoma"/>
                <w:sz w:val="13"/>
              </w:rPr>
              <w:t>1</w:t>
            </w:r>
          </w:p>
        </w:tc>
        <w:tc>
          <w:tcPr>
            <w:tcW w:w="513" w:type="dxa"/>
            <w:shd w:val="clear" w:color="auto" w:fill="FABF8F"/>
            <w:vAlign w:val="center"/>
          </w:tcPr>
          <w:p w:rsidR="00640F35" w:rsidRPr="00225D88" w:rsidRDefault="00640F35">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640F35" w:rsidRPr="00225D88" w:rsidRDefault="00BD3B84">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ABF8F"/>
            <w:vAlign w:val="center"/>
          </w:tcPr>
          <w:p w:rsidR="00640F35"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ABF8F"/>
            <w:vAlign w:val="center"/>
          </w:tcPr>
          <w:p w:rsidR="00640F35"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640F35" w:rsidRPr="00225D88" w:rsidRDefault="00BD3B84" w:rsidP="00EA31D5">
            <w:pPr>
              <w:pStyle w:val="TableText"/>
              <w:widowControl w:val="0"/>
              <w:spacing w:before="120"/>
              <w:rPr>
                <w:rFonts w:ascii="Tahoma" w:hAnsi="Tahoma" w:cs="Tahoma"/>
                <w:sz w:val="13"/>
                <w:szCs w:val="13"/>
              </w:rPr>
            </w:pPr>
            <w:r w:rsidRPr="00225D88">
              <w:rPr>
                <w:rFonts w:ascii="Tahoma" w:hAnsi="Tahoma" w:cs="Tahoma"/>
                <w:color w:val="000000"/>
                <w:sz w:val="13"/>
                <w:szCs w:val="13"/>
                <w:lang w:val="pt-BR"/>
              </w:rPr>
              <w:t>P</w:t>
            </w:r>
          </w:p>
          <w:p w:rsidR="00640F35" w:rsidRPr="00225D88" w:rsidRDefault="00640F35">
            <w:pPr>
              <w:pStyle w:val="TableText"/>
              <w:widowControl w:val="0"/>
              <w:rPr>
                <w:rFonts w:ascii="Tahoma" w:hAnsi="Tahoma" w:cs="Tahoma"/>
                <w:sz w:val="13"/>
                <w:szCs w:val="13"/>
              </w:rPr>
            </w:pPr>
          </w:p>
        </w:tc>
        <w:tc>
          <w:tcPr>
            <w:tcW w:w="1323" w:type="dxa"/>
            <w:shd w:val="clear" w:color="auto" w:fill="FABF8F"/>
          </w:tcPr>
          <w:p w:rsidR="00640F35" w:rsidRPr="00225D88" w:rsidRDefault="00612AE8" w:rsidP="00612AE8">
            <w:pPr>
              <w:pStyle w:val="TableText"/>
              <w:widowControl w:val="0"/>
              <w:spacing w:before="120"/>
              <w:rPr>
                <w:rFonts w:ascii="Tahoma" w:hAnsi="Tahoma" w:cs="Tahoma"/>
                <w:sz w:val="13"/>
                <w:szCs w:val="13"/>
              </w:rPr>
            </w:pPr>
            <w:r w:rsidRPr="00225D88">
              <w:rPr>
                <w:rFonts w:ascii="Tahoma" w:hAnsi="Tahoma" w:cs="Tahoma"/>
                <w:sz w:val="13"/>
                <w:szCs w:val="13"/>
                <w:lang w:val="pt-BR"/>
              </w:rPr>
              <w:t>AO, ST</w:t>
            </w:r>
          </w:p>
        </w:tc>
        <w:tc>
          <w:tcPr>
            <w:tcW w:w="540" w:type="dxa"/>
            <w:shd w:val="clear" w:color="auto" w:fill="FABF8F"/>
            <w:vAlign w:val="center"/>
          </w:tcPr>
          <w:p w:rsidR="00640F35" w:rsidRPr="00225D88" w:rsidRDefault="00640F35">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vAlign w:val="center"/>
          </w:tcPr>
          <w:p w:rsidR="00A63948" w:rsidRPr="00225D88" w:rsidRDefault="00A63948" w:rsidP="00694DF4">
            <w:pPr>
              <w:pStyle w:val="ProductNames"/>
              <w:rPr>
                <w:rFonts w:ascii="Tahoma" w:hAnsi="Tahoma" w:cs="Tahoma"/>
                <w:sz w:val="14"/>
                <w:szCs w:val="14"/>
              </w:rPr>
            </w:pPr>
            <w:bookmarkStart w:id="508" w:name="_Toc325609040"/>
            <w:bookmarkStart w:id="509" w:name="_Toc328570354"/>
            <w:bookmarkEnd w:id="508"/>
            <w:r w:rsidRPr="00225D88">
              <w:rPr>
                <w:rFonts w:ascii="Tahoma" w:hAnsi="Tahoma" w:cs="Tahoma"/>
                <w:sz w:val="14"/>
                <w:szCs w:val="14"/>
                <w:lang w:val="pt-BR"/>
              </w:rPr>
              <w:t>System Center Reporting Manager</w:t>
            </w:r>
            <w:r w:rsidR="00694DF4" w:rsidRPr="00225D88">
              <w:rPr>
                <w:rFonts w:ascii="Tahoma" w:hAnsi="Tahoma" w:cs="Tahoma"/>
                <w:sz w:val="14"/>
                <w:szCs w:val="14"/>
              </w:rPr>
              <w:t> </w:t>
            </w:r>
            <w:r w:rsidRPr="00225D88">
              <w:rPr>
                <w:rFonts w:ascii="Tahoma" w:hAnsi="Tahoma" w:cs="Tahoma"/>
                <w:sz w:val="14"/>
                <w:szCs w:val="14"/>
                <w:lang w:val="pt-BR"/>
              </w:rPr>
              <w:t>2006</w:t>
            </w:r>
            <w:bookmarkEnd w:id="509"/>
            <w:r w:rsidRPr="00225D88">
              <w:rPr>
                <w:rFonts w:ascii="Tahoma" w:hAnsi="Tahoma" w:cs="Tahoma"/>
                <w:sz w:val="14"/>
                <w:szCs w:val="14"/>
              </w:rPr>
              <w:t xml:space="preserve"> </w:t>
            </w:r>
          </w:p>
        </w:tc>
        <w:tc>
          <w:tcPr>
            <w:tcW w:w="432" w:type="dxa"/>
            <w:shd w:val="clear" w:color="auto" w:fill="FFFFFF"/>
            <w:vAlign w:val="center"/>
          </w:tcPr>
          <w:p w:rsidR="00A63948" w:rsidRPr="00225D88" w:rsidRDefault="00875C88">
            <w:pPr>
              <w:pStyle w:val="TableText"/>
              <w:widowControl w:val="0"/>
              <w:rPr>
                <w:rStyle w:val="EndnoteReference"/>
                <w:color w:val="0000FF"/>
                <w:sz w:val="13"/>
                <w:szCs w:val="13"/>
                <w:u w:val="single"/>
              </w:rPr>
            </w:pPr>
            <w:hyperlink w:anchor="_97_System_Center" w:history="1">
              <w:r w:rsidR="00BD3B84" w:rsidRPr="00225D88">
                <w:rPr>
                  <w:rStyle w:val="Hyperlink"/>
                  <w:rFonts w:hAnsi="Times New Roman"/>
                  <w:b/>
                  <w:sz w:val="13"/>
                </w:rPr>
                <w:t>97</w:t>
              </w:r>
            </w:hyperlink>
          </w:p>
        </w:tc>
        <w:tc>
          <w:tcPr>
            <w:tcW w:w="450" w:type="dxa"/>
            <w:shd w:val="clear" w:color="auto" w:fill="FFFFFF"/>
          </w:tcPr>
          <w:p w:rsidR="00A63948" w:rsidRPr="00225D88" w:rsidRDefault="00A63948">
            <w:pPr>
              <w:pStyle w:val="TableText"/>
              <w:widowControl w:val="0"/>
              <w:spacing w:before="80"/>
              <w:rPr>
                <w:rFonts w:ascii="Tahoma" w:hAnsi="Tahoma" w:cs="Tahoma"/>
                <w:sz w:val="13"/>
                <w:szCs w:val="13"/>
              </w:rPr>
            </w:pPr>
          </w:p>
        </w:tc>
        <w:tc>
          <w:tcPr>
            <w:tcW w:w="369"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342"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351"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51"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60"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60" w:type="dxa"/>
            <w:gridSpan w:val="2"/>
            <w:shd w:val="clear" w:color="auto" w:fill="FFFFFF"/>
            <w:vAlign w:val="center"/>
          </w:tcPr>
          <w:p w:rsidR="00A63948" w:rsidRPr="00225D88" w:rsidRDefault="00A63948">
            <w:pPr>
              <w:pStyle w:val="TableText"/>
              <w:widowControl w:val="0"/>
              <w:rPr>
                <w:rFonts w:ascii="Tahoma" w:hAnsi="Tahoma" w:cs="Tahoma"/>
                <w:sz w:val="13"/>
                <w:szCs w:val="13"/>
              </w:rPr>
            </w:pPr>
          </w:p>
        </w:tc>
        <w:tc>
          <w:tcPr>
            <w:tcW w:w="333" w:type="dxa"/>
            <w:shd w:val="clear" w:color="auto" w:fill="FFFFFF"/>
            <w:vAlign w:val="center"/>
          </w:tcPr>
          <w:p w:rsidR="00A63948" w:rsidRPr="00225D88" w:rsidRDefault="00A63948">
            <w:pPr>
              <w:pStyle w:val="TableText"/>
              <w:widowControl w:val="0"/>
              <w:rPr>
                <w:rFonts w:ascii="Tahoma" w:hAnsi="Tahoma" w:cs="Tahoma"/>
                <w:sz w:val="13"/>
                <w:szCs w:val="13"/>
              </w:rPr>
            </w:pPr>
          </w:p>
        </w:tc>
        <w:tc>
          <w:tcPr>
            <w:tcW w:w="378"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rPr>
            </w:pPr>
          </w:p>
        </w:tc>
        <w:tc>
          <w:tcPr>
            <w:tcW w:w="513" w:type="dxa"/>
            <w:shd w:val="clear" w:color="auto" w:fill="FFFFFF"/>
            <w:vAlign w:val="center"/>
          </w:tcPr>
          <w:p w:rsidR="00A63948" w:rsidRPr="00225D88" w:rsidRDefault="00A63948">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szCs w:val="13"/>
              </w:rPr>
            </w:pPr>
          </w:p>
        </w:tc>
        <w:tc>
          <w:tcPr>
            <w:tcW w:w="1323" w:type="dxa"/>
            <w:shd w:val="clear" w:color="auto" w:fill="FFFFFF"/>
          </w:tcPr>
          <w:p w:rsidR="00A63948" w:rsidRPr="00225D88" w:rsidRDefault="00A63948" w:rsidP="00AE2107">
            <w:pPr>
              <w:pStyle w:val="TableText"/>
              <w:widowControl w:val="0"/>
              <w:spacing w:before="120"/>
              <w:rPr>
                <w:rFonts w:ascii="Tahoma" w:hAnsi="Tahoma" w:cs="Tahoma"/>
                <w:sz w:val="13"/>
                <w:szCs w:val="13"/>
              </w:rPr>
            </w:pPr>
          </w:p>
        </w:tc>
        <w:tc>
          <w:tcPr>
            <w:tcW w:w="540" w:type="dxa"/>
            <w:shd w:val="clear" w:color="auto" w:fill="FFFFFF"/>
            <w:vAlign w:val="center"/>
          </w:tcPr>
          <w:p w:rsidR="00A63948" w:rsidRPr="00225D88" w:rsidRDefault="00A63948">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vAlign w:val="center"/>
          </w:tcPr>
          <w:p w:rsidR="00C40AEE" w:rsidRPr="00225D88" w:rsidRDefault="00C40AEE" w:rsidP="001F4899">
            <w:pPr>
              <w:pStyle w:val="ProductNames"/>
              <w:rPr>
                <w:rFonts w:ascii="Tahoma" w:hAnsi="Tahoma" w:cs="Tahoma"/>
                <w:sz w:val="14"/>
                <w:szCs w:val="14"/>
              </w:rPr>
            </w:pPr>
            <w:bookmarkStart w:id="510" w:name="_Toc325609041"/>
            <w:bookmarkStart w:id="511" w:name="_Toc328570355"/>
            <w:bookmarkEnd w:id="510"/>
            <w:r w:rsidRPr="00225D88">
              <w:rPr>
                <w:rFonts w:ascii="Tahoma" w:hAnsi="Tahoma" w:cs="Tahoma"/>
                <w:sz w:val="14"/>
                <w:szCs w:val="14"/>
                <w:lang w:val="pt-BR"/>
              </w:rPr>
              <w:t>System Center Server Management Suite Enterprise</w:t>
            </w:r>
            <w:bookmarkEnd w:id="511"/>
            <w:r w:rsidRPr="00225D88">
              <w:rPr>
                <w:rFonts w:ascii="Tahoma" w:hAnsi="Tahoma" w:cs="Tahoma"/>
                <w:sz w:val="14"/>
                <w:szCs w:val="14"/>
              </w:rPr>
              <w:t xml:space="preserve"> </w:t>
            </w:r>
          </w:p>
        </w:tc>
        <w:tc>
          <w:tcPr>
            <w:tcW w:w="432" w:type="dxa"/>
            <w:shd w:val="clear" w:color="auto" w:fill="FABF8F"/>
            <w:vAlign w:val="center"/>
          </w:tcPr>
          <w:p w:rsidR="00C40AEE" w:rsidRPr="00225D88" w:rsidRDefault="00875C88" w:rsidP="00F411FE">
            <w:pPr>
              <w:pStyle w:val="TableText"/>
              <w:widowControl w:val="0"/>
              <w:rPr>
                <w:rStyle w:val="EndnoteReference"/>
                <w:color w:val="0000FF"/>
                <w:sz w:val="13"/>
                <w:szCs w:val="13"/>
                <w:u w:val="single"/>
              </w:rPr>
            </w:pPr>
            <w:hyperlink w:anchor="_98_System_Center" w:history="1">
              <w:r w:rsidR="00BD3B84" w:rsidRPr="00225D88">
                <w:rPr>
                  <w:rStyle w:val="Hyperlink"/>
                  <w:rFonts w:hAnsi="Times New Roman"/>
                  <w:b/>
                  <w:sz w:val="13"/>
                </w:rPr>
                <w:t>98</w:t>
              </w:r>
            </w:hyperlink>
          </w:p>
        </w:tc>
        <w:tc>
          <w:tcPr>
            <w:tcW w:w="450" w:type="dxa"/>
            <w:shd w:val="clear" w:color="auto" w:fill="FABF8F"/>
          </w:tcPr>
          <w:p w:rsidR="00C40AEE" w:rsidRPr="00225D88" w:rsidRDefault="00BD3B84">
            <w:pPr>
              <w:pStyle w:val="TableText"/>
              <w:widowControl w:val="0"/>
              <w:spacing w:before="80"/>
              <w:rPr>
                <w:rFonts w:ascii="Tahoma" w:hAnsi="Tahoma" w:cs="Tahoma"/>
                <w:sz w:val="13"/>
                <w:szCs w:val="13"/>
              </w:rPr>
            </w:pPr>
            <w:r w:rsidRPr="00225D88">
              <w:rPr>
                <w:rFonts w:ascii="Tahoma" w:hAnsi="Tahoma" w:cs="Tahoma"/>
                <w:sz w:val="13"/>
                <w:szCs w:val="13"/>
              </w:rPr>
              <w:t>10/07</w:t>
            </w:r>
          </w:p>
        </w:tc>
        <w:tc>
          <w:tcPr>
            <w:tcW w:w="369" w:type="dxa"/>
            <w:tcBorders>
              <w:right w:val="single" w:sz="18" w:space="0" w:color="auto"/>
            </w:tcBorders>
            <w:shd w:val="clear" w:color="auto" w:fill="FABF8F"/>
            <w:vAlign w:val="center"/>
          </w:tcPr>
          <w:p w:rsidR="00C40AEE"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ABF8F"/>
            <w:vAlign w:val="center"/>
          </w:tcPr>
          <w:p w:rsidR="00C40AEE" w:rsidRPr="00225D88" w:rsidRDefault="00C40AEE">
            <w:pPr>
              <w:pStyle w:val="TableText"/>
              <w:widowControl w:val="0"/>
              <w:rPr>
                <w:rFonts w:ascii="Tahoma" w:hAnsi="Tahoma" w:cs="Tahoma"/>
                <w:sz w:val="13"/>
                <w:szCs w:val="13"/>
              </w:rPr>
            </w:pPr>
          </w:p>
        </w:tc>
        <w:tc>
          <w:tcPr>
            <w:tcW w:w="351" w:type="dxa"/>
            <w:shd w:val="clear" w:color="auto" w:fill="FABF8F"/>
            <w:vAlign w:val="bottom"/>
          </w:tcPr>
          <w:p w:rsidR="00C40AEE" w:rsidRPr="00225D88" w:rsidRDefault="00BD3B84">
            <w:pPr>
              <w:pStyle w:val="TableText"/>
              <w:widowControl w:val="0"/>
              <w:spacing w:after="60"/>
              <w:rPr>
                <w:rFonts w:ascii="Tahoma" w:hAnsi="Tahoma" w:cs="Tahoma"/>
                <w:sz w:val="13"/>
                <w:szCs w:val="13"/>
              </w:rPr>
            </w:pPr>
            <w:r w:rsidRPr="00225D88">
              <w:rPr>
                <w:rFonts w:ascii="Tahoma" w:hAnsi="Tahoma" w:cs="Tahoma"/>
                <w:sz w:val="13"/>
                <w:szCs w:val="13"/>
              </w:rPr>
              <w:t>38</w:t>
            </w:r>
          </w:p>
        </w:tc>
        <w:tc>
          <w:tcPr>
            <w:tcW w:w="351" w:type="dxa"/>
            <w:shd w:val="clear" w:color="auto" w:fill="FABF8F"/>
            <w:vAlign w:val="bottom"/>
          </w:tcPr>
          <w:p w:rsidR="00C40AEE" w:rsidRPr="00225D88" w:rsidRDefault="00BD3B84">
            <w:pPr>
              <w:pStyle w:val="TableText"/>
              <w:widowControl w:val="0"/>
              <w:spacing w:after="60"/>
              <w:rPr>
                <w:rFonts w:ascii="Tahoma" w:hAnsi="Tahoma" w:cs="Tahoma"/>
                <w:sz w:val="13"/>
                <w:szCs w:val="13"/>
              </w:rPr>
            </w:pPr>
            <w:r w:rsidRPr="00225D88">
              <w:rPr>
                <w:rFonts w:ascii="Tahoma" w:hAnsi="Tahoma" w:cs="Tahoma"/>
                <w:sz w:val="13"/>
                <w:szCs w:val="13"/>
              </w:rPr>
              <w:t>30</w:t>
            </w:r>
          </w:p>
        </w:tc>
        <w:tc>
          <w:tcPr>
            <w:tcW w:w="360" w:type="dxa"/>
            <w:shd w:val="clear" w:color="auto" w:fill="FABF8F"/>
            <w:vAlign w:val="bottom"/>
          </w:tcPr>
          <w:p w:rsidR="00C40AEE" w:rsidRPr="00225D88" w:rsidRDefault="00BD3B84">
            <w:pPr>
              <w:pStyle w:val="TableText"/>
              <w:widowControl w:val="0"/>
              <w:spacing w:after="60"/>
              <w:rPr>
                <w:rFonts w:ascii="Tahoma" w:hAnsi="Tahoma" w:cs="Tahoma"/>
                <w:sz w:val="13"/>
                <w:szCs w:val="13"/>
              </w:rPr>
            </w:pPr>
            <w:r w:rsidRPr="00225D88">
              <w:rPr>
                <w:rFonts w:ascii="Tahoma" w:hAnsi="Tahoma" w:cs="Tahoma"/>
                <w:sz w:val="13"/>
                <w:szCs w:val="13"/>
              </w:rPr>
              <w:t>23</w:t>
            </w:r>
          </w:p>
        </w:tc>
        <w:tc>
          <w:tcPr>
            <w:tcW w:w="360" w:type="dxa"/>
            <w:gridSpan w:val="2"/>
            <w:shd w:val="clear" w:color="auto" w:fill="FABF8F"/>
            <w:vAlign w:val="bottom"/>
          </w:tcPr>
          <w:p w:rsidR="00C40AEE" w:rsidRPr="00225D88" w:rsidRDefault="00BD3B84">
            <w:pPr>
              <w:pStyle w:val="TableText"/>
              <w:widowControl w:val="0"/>
              <w:spacing w:after="60"/>
              <w:rPr>
                <w:rFonts w:ascii="Tahoma" w:hAnsi="Tahoma" w:cs="Tahoma"/>
                <w:sz w:val="13"/>
                <w:szCs w:val="13"/>
              </w:rPr>
            </w:pPr>
            <w:r w:rsidRPr="00225D88">
              <w:rPr>
                <w:rFonts w:ascii="Tahoma" w:hAnsi="Tahoma" w:cs="Tahoma"/>
                <w:sz w:val="13"/>
                <w:szCs w:val="13"/>
              </w:rPr>
              <w:t>23</w:t>
            </w:r>
          </w:p>
        </w:tc>
        <w:tc>
          <w:tcPr>
            <w:tcW w:w="333" w:type="dxa"/>
            <w:shd w:val="clear" w:color="auto" w:fill="FABF8F"/>
            <w:vAlign w:val="bottom"/>
          </w:tcPr>
          <w:p w:rsidR="00C40AEE" w:rsidRPr="00225D88" w:rsidRDefault="00BD3B84">
            <w:pPr>
              <w:pStyle w:val="TableText"/>
              <w:widowControl w:val="0"/>
              <w:spacing w:after="60"/>
              <w:rPr>
                <w:rFonts w:ascii="Tahoma" w:hAnsi="Tahoma" w:cs="Tahoma"/>
                <w:sz w:val="13"/>
                <w:szCs w:val="13"/>
              </w:rPr>
            </w:pPr>
            <w:r w:rsidRPr="00225D88">
              <w:rPr>
                <w:rFonts w:ascii="Tahoma" w:hAnsi="Tahoma" w:cs="Tahoma"/>
                <w:sz w:val="13"/>
                <w:szCs w:val="13"/>
              </w:rPr>
              <w:t>15</w:t>
            </w:r>
          </w:p>
        </w:tc>
        <w:tc>
          <w:tcPr>
            <w:tcW w:w="378" w:type="dxa"/>
            <w:tcBorders>
              <w:right w:val="single" w:sz="18" w:space="0" w:color="auto"/>
            </w:tcBorders>
            <w:shd w:val="clear" w:color="auto" w:fill="FABF8F"/>
            <w:vAlign w:val="bottom"/>
          </w:tcPr>
          <w:p w:rsidR="00C40AEE" w:rsidRPr="00225D88" w:rsidRDefault="00BD3B84">
            <w:pPr>
              <w:pStyle w:val="TableText"/>
              <w:widowControl w:val="0"/>
              <w:spacing w:after="60"/>
              <w:rPr>
                <w:rFonts w:ascii="Tahoma" w:hAnsi="Tahoma" w:cs="Tahoma"/>
                <w:sz w:val="13"/>
                <w:szCs w:val="13"/>
              </w:rPr>
            </w:pPr>
            <w:r w:rsidRPr="00225D88">
              <w:rPr>
                <w:rFonts w:ascii="Tahoma" w:hAnsi="Tahoma" w:cs="Tahoma"/>
                <w:sz w:val="13"/>
                <w:szCs w:val="13"/>
              </w:rPr>
              <w:t>8</w:t>
            </w:r>
          </w:p>
        </w:tc>
        <w:tc>
          <w:tcPr>
            <w:tcW w:w="405" w:type="dxa"/>
            <w:tcBorders>
              <w:left w:val="single" w:sz="18" w:space="0" w:color="auto"/>
            </w:tcBorders>
            <w:shd w:val="clear" w:color="auto" w:fill="FABF8F"/>
            <w:vAlign w:val="center"/>
          </w:tcPr>
          <w:p w:rsidR="00C40AEE" w:rsidRPr="00225D88" w:rsidRDefault="00C40AEE">
            <w:pPr>
              <w:pStyle w:val="TableText"/>
              <w:widowControl w:val="0"/>
              <w:rPr>
                <w:rFonts w:ascii="Tahoma" w:hAnsi="Tahoma" w:cs="Tahoma"/>
                <w:sz w:val="13"/>
              </w:rPr>
            </w:pPr>
          </w:p>
        </w:tc>
        <w:tc>
          <w:tcPr>
            <w:tcW w:w="513" w:type="dxa"/>
            <w:shd w:val="clear" w:color="auto" w:fill="FABF8F"/>
            <w:vAlign w:val="center"/>
          </w:tcPr>
          <w:p w:rsidR="00C40AEE" w:rsidRPr="00225D88" w:rsidRDefault="00BD3B84">
            <w:pPr>
              <w:pStyle w:val="TableText"/>
              <w:widowControl w:val="0"/>
              <w:rPr>
                <w:rFonts w:ascii="Tahoma" w:hAnsi="Tahoma" w:cs="Tahoma"/>
                <w:sz w:val="13"/>
              </w:rPr>
            </w:pPr>
            <w:r w:rsidRPr="00225D88">
              <w:rPr>
                <w:rFonts w:ascii="Tahoma"/>
                <w:sz w:val="13"/>
              </w:rPr>
              <w:t>30</w:t>
            </w:r>
          </w:p>
        </w:tc>
        <w:tc>
          <w:tcPr>
            <w:tcW w:w="387" w:type="dxa"/>
            <w:tcBorders>
              <w:right w:val="single" w:sz="18" w:space="0" w:color="auto"/>
            </w:tcBorders>
            <w:shd w:val="clear" w:color="auto" w:fill="FABF8F"/>
            <w:vAlign w:val="center"/>
          </w:tcPr>
          <w:p w:rsidR="00C40AEE" w:rsidRPr="00225D88" w:rsidRDefault="00BD3B84">
            <w:pPr>
              <w:pStyle w:val="TableText"/>
              <w:widowControl w:val="0"/>
              <w:rPr>
                <w:rFonts w:ascii="Tahoma" w:hAnsi="Tahoma" w:cs="Tahoma"/>
                <w:sz w:val="13"/>
              </w:rPr>
            </w:pPr>
            <w:r w:rsidRPr="00225D88">
              <w:rPr>
                <w:rFonts w:ascii="Tahoma"/>
                <w:sz w:val="13"/>
              </w:rPr>
              <w:t>15</w:t>
            </w:r>
          </w:p>
        </w:tc>
        <w:tc>
          <w:tcPr>
            <w:tcW w:w="468" w:type="dxa"/>
            <w:tcBorders>
              <w:left w:val="single" w:sz="18" w:space="0" w:color="auto"/>
            </w:tcBorders>
            <w:shd w:val="clear" w:color="auto" w:fill="FABF8F"/>
            <w:vAlign w:val="center"/>
          </w:tcPr>
          <w:p w:rsidR="00C40AEE" w:rsidRPr="00225D88" w:rsidRDefault="00BD3B84" w:rsidP="00052BF4">
            <w:pPr>
              <w:pStyle w:val="TableText"/>
              <w:widowControl w:val="0"/>
              <w:rPr>
                <w:rFonts w:ascii="Tahoma" w:hAnsi="Tahoma" w:cs="Tahoma"/>
                <w:sz w:val="13"/>
                <w:szCs w:val="13"/>
              </w:rPr>
            </w:pPr>
            <w:r w:rsidRPr="00225D88">
              <w:rPr>
                <w:rFonts w:ascii="Tahoma" w:hAnsi="Tahoma" w:cs="Tahoma"/>
                <w:sz w:val="13"/>
                <w:szCs w:val="13"/>
              </w:rPr>
              <w:t>15</w:t>
            </w:r>
          </w:p>
        </w:tc>
        <w:tc>
          <w:tcPr>
            <w:tcW w:w="414" w:type="dxa"/>
            <w:tcBorders>
              <w:right w:val="single" w:sz="18" w:space="0" w:color="auto"/>
            </w:tcBorders>
            <w:shd w:val="clear" w:color="auto" w:fill="FABF8F"/>
            <w:vAlign w:val="center"/>
          </w:tcPr>
          <w:p w:rsidR="00C40AEE"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C40AEE"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C40AEE" w:rsidRPr="00225D88" w:rsidRDefault="00BD3B84" w:rsidP="00AE2107">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540" w:type="dxa"/>
            <w:shd w:val="clear" w:color="auto" w:fill="FABF8F"/>
            <w:vAlign w:val="center"/>
          </w:tcPr>
          <w:p w:rsidR="00C40AEE" w:rsidRPr="00225D88" w:rsidRDefault="00C40AEE">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FFFFF"/>
          </w:tcPr>
          <w:p w:rsidR="00C40AEE" w:rsidRPr="00225D88" w:rsidRDefault="00BD3B84" w:rsidP="00794FD4">
            <w:pPr>
              <w:pStyle w:val="ProductNames"/>
              <w:spacing w:before="60" w:after="0"/>
              <w:rPr>
                <w:rFonts w:ascii="Tahoma" w:hAnsi="Tahoma" w:cs="Tahoma"/>
                <w:b/>
                <w:sz w:val="14"/>
                <w:szCs w:val="14"/>
              </w:rPr>
            </w:pPr>
            <w:bookmarkStart w:id="512" w:name="_Toc325609042"/>
            <w:bookmarkStart w:id="513" w:name="_Toc328570356"/>
            <w:bookmarkEnd w:id="512"/>
            <w:r w:rsidRPr="00225D88">
              <w:rPr>
                <w:rFonts w:ascii="Tahoma" w:hAnsi="Tahoma" w:cs="Tahoma"/>
                <w:sz w:val="14"/>
                <w:szCs w:val="14"/>
                <w:lang w:val="pt-BR"/>
              </w:rPr>
              <w:t>System Center Server Management Suite Datacenter</w:t>
            </w:r>
            <w:bookmarkEnd w:id="513"/>
          </w:p>
        </w:tc>
        <w:tc>
          <w:tcPr>
            <w:tcW w:w="432" w:type="dxa"/>
            <w:shd w:val="clear" w:color="auto" w:fill="FFFFFF"/>
          </w:tcPr>
          <w:p w:rsidR="00C40AEE" w:rsidRPr="00225D88" w:rsidRDefault="00875C88" w:rsidP="00B057E6">
            <w:pPr>
              <w:pStyle w:val="TableText"/>
              <w:widowControl w:val="0"/>
              <w:spacing w:before="120"/>
              <w:rPr>
                <w:rStyle w:val="EndnoteReference"/>
                <w:sz w:val="13"/>
                <w:szCs w:val="13"/>
                <w:u w:val="single"/>
              </w:rPr>
            </w:pPr>
            <w:hyperlink w:anchor="_99_System_Center" w:history="1">
              <w:r w:rsidR="00BD3B84" w:rsidRPr="00225D88">
                <w:rPr>
                  <w:rStyle w:val="Hyperlink"/>
                  <w:rFonts w:hAnsi="Times New Roman"/>
                  <w:b/>
                  <w:sz w:val="13"/>
                </w:rPr>
                <w:t>99</w:t>
              </w:r>
            </w:hyperlink>
          </w:p>
        </w:tc>
        <w:tc>
          <w:tcPr>
            <w:tcW w:w="450" w:type="dxa"/>
            <w:shd w:val="clear" w:color="auto" w:fill="FFFFFF"/>
          </w:tcPr>
          <w:p w:rsidR="00C40AEE" w:rsidRPr="00225D88" w:rsidRDefault="00BD3B84">
            <w:pPr>
              <w:pStyle w:val="TableText"/>
              <w:widowControl w:val="0"/>
              <w:spacing w:before="120"/>
              <w:rPr>
                <w:rFonts w:ascii="Tahoma" w:hAnsi="Tahoma" w:cs="Tahoma"/>
                <w:sz w:val="13"/>
                <w:szCs w:val="13"/>
              </w:rPr>
            </w:pPr>
            <w:r w:rsidRPr="00225D88">
              <w:rPr>
                <w:rFonts w:ascii="Tahoma" w:hAnsi="Tahoma" w:cs="Tahoma"/>
                <w:sz w:val="13"/>
                <w:szCs w:val="13"/>
              </w:rPr>
              <w:t>07/09</w:t>
            </w:r>
          </w:p>
        </w:tc>
        <w:tc>
          <w:tcPr>
            <w:tcW w:w="369" w:type="dxa"/>
            <w:tcBorders>
              <w:right w:val="single" w:sz="18" w:space="0" w:color="auto"/>
            </w:tcBorders>
            <w:shd w:val="clear" w:color="auto" w:fill="FFFFFF"/>
          </w:tcPr>
          <w:p w:rsidR="00C40AEE" w:rsidRPr="00225D88" w:rsidRDefault="00BD3B84">
            <w:pPr>
              <w:pStyle w:val="TableText"/>
              <w:widowControl w:val="0"/>
              <w:spacing w:before="120"/>
              <w:rPr>
                <w:rFonts w:ascii="Tahoma" w:hAnsi="Tahoma" w:cs="Tahoma"/>
                <w:sz w:val="13"/>
                <w:szCs w:val="13"/>
              </w:rPr>
            </w:pPr>
            <w:r w:rsidRPr="00225D88">
              <w:rPr>
                <w:rFonts w:ascii="Tahoma" w:hAnsi="Tahoma" w:cs="Tahoma"/>
                <w:sz w:val="13"/>
                <w:szCs w:val="13"/>
                <w:lang w:val="pt-BR"/>
              </w:rPr>
              <w:t>SRV</w:t>
            </w:r>
          </w:p>
        </w:tc>
        <w:tc>
          <w:tcPr>
            <w:tcW w:w="342" w:type="dxa"/>
            <w:tcBorders>
              <w:left w:val="single" w:sz="18" w:space="0" w:color="auto"/>
            </w:tcBorders>
            <w:shd w:val="clear" w:color="auto" w:fill="FFFFFF"/>
          </w:tcPr>
          <w:p w:rsidR="00C40AEE" w:rsidRPr="00225D88" w:rsidRDefault="00C40AEE">
            <w:pPr>
              <w:pStyle w:val="TableText"/>
              <w:widowControl w:val="0"/>
              <w:spacing w:before="120"/>
              <w:rPr>
                <w:rFonts w:ascii="Tahoma" w:hAnsi="Tahoma" w:cs="Tahoma"/>
                <w:sz w:val="13"/>
                <w:szCs w:val="13"/>
              </w:rPr>
            </w:pPr>
          </w:p>
        </w:tc>
        <w:tc>
          <w:tcPr>
            <w:tcW w:w="351" w:type="dxa"/>
            <w:shd w:val="clear" w:color="auto" w:fill="FFFFFF"/>
          </w:tcPr>
          <w:p w:rsidR="00C40AEE" w:rsidRPr="00225D88" w:rsidRDefault="00BD3B84">
            <w:pPr>
              <w:pStyle w:val="TableText"/>
              <w:widowControl w:val="0"/>
              <w:spacing w:before="120"/>
              <w:rPr>
                <w:rFonts w:ascii="Tahoma" w:hAnsi="Tahoma" w:cs="Tahoma"/>
                <w:sz w:val="13"/>
                <w:szCs w:val="13"/>
              </w:rPr>
            </w:pPr>
            <w:r w:rsidRPr="00225D88">
              <w:rPr>
                <w:rFonts w:ascii="Tahoma" w:hAnsi="Tahoma" w:cs="Tahoma"/>
                <w:sz w:val="13"/>
                <w:szCs w:val="13"/>
              </w:rPr>
              <w:t>25</w:t>
            </w:r>
          </w:p>
        </w:tc>
        <w:tc>
          <w:tcPr>
            <w:tcW w:w="351" w:type="dxa"/>
            <w:shd w:val="clear" w:color="auto" w:fill="FFFFFF"/>
          </w:tcPr>
          <w:p w:rsidR="00C40AEE" w:rsidRPr="00225D88" w:rsidRDefault="00BD3B84">
            <w:pPr>
              <w:pStyle w:val="TableText"/>
              <w:widowControl w:val="0"/>
              <w:spacing w:before="120"/>
              <w:rPr>
                <w:rFonts w:ascii="Tahoma" w:hAnsi="Tahoma" w:cs="Tahoma"/>
                <w:sz w:val="13"/>
                <w:szCs w:val="13"/>
              </w:rPr>
            </w:pPr>
            <w:r w:rsidRPr="00225D88">
              <w:rPr>
                <w:rFonts w:ascii="Tahoma" w:hAnsi="Tahoma" w:cs="Tahoma"/>
                <w:sz w:val="13"/>
                <w:szCs w:val="13"/>
              </w:rPr>
              <w:t>20</w:t>
            </w:r>
          </w:p>
        </w:tc>
        <w:tc>
          <w:tcPr>
            <w:tcW w:w="360" w:type="dxa"/>
            <w:shd w:val="clear" w:color="auto" w:fill="FFFFFF"/>
          </w:tcPr>
          <w:p w:rsidR="00C40AEE" w:rsidRPr="00225D88" w:rsidRDefault="00BD3B84">
            <w:pPr>
              <w:pStyle w:val="TableText"/>
              <w:widowControl w:val="0"/>
              <w:spacing w:before="120"/>
              <w:rPr>
                <w:rFonts w:ascii="Tahoma" w:hAnsi="Tahoma" w:cs="Tahoma"/>
                <w:sz w:val="13"/>
                <w:szCs w:val="13"/>
              </w:rPr>
            </w:pPr>
            <w:r w:rsidRPr="00225D88">
              <w:rPr>
                <w:rFonts w:ascii="Tahoma" w:hAnsi="Tahoma" w:cs="Tahoma"/>
                <w:sz w:val="13"/>
                <w:szCs w:val="13"/>
              </w:rPr>
              <w:t>15</w:t>
            </w:r>
          </w:p>
        </w:tc>
        <w:tc>
          <w:tcPr>
            <w:tcW w:w="360" w:type="dxa"/>
            <w:gridSpan w:val="2"/>
            <w:shd w:val="clear" w:color="auto" w:fill="FFFFFF"/>
          </w:tcPr>
          <w:p w:rsidR="00C40AEE" w:rsidRPr="00225D88" w:rsidRDefault="00BD3B84">
            <w:pPr>
              <w:pStyle w:val="TableText"/>
              <w:widowControl w:val="0"/>
              <w:spacing w:before="120"/>
              <w:rPr>
                <w:rFonts w:ascii="Tahoma" w:hAnsi="Tahoma" w:cs="Tahoma"/>
                <w:sz w:val="13"/>
                <w:szCs w:val="13"/>
              </w:rPr>
            </w:pPr>
            <w:r w:rsidRPr="00225D88">
              <w:rPr>
                <w:rFonts w:ascii="Tahoma" w:hAnsi="Tahoma" w:cs="Tahoma"/>
                <w:sz w:val="13"/>
                <w:szCs w:val="13"/>
              </w:rPr>
              <w:t>15</w:t>
            </w:r>
          </w:p>
        </w:tc>
        <w:tc>
          <w:tcPr>
            <w:tcW w:w="333" w:type="dxa"/>
            <w:shd w:val="clear" w:color="auto" w:fill="FFFFFF"/>
          </w:tcPr>
          <w:p w:rsidR="00C40AEE" w:rsidRPr="00225D88" w:rsidRDefault="00BD3B84">
            <w:pPr>
              <w:pStyle w:val="TableText"/>
              <w:widowControl w:val="0"/>
              <w:spacing w:before="120"/>
              <w:rPr>
                <w:rFonts w:ascii="Tahoma" w:hAnsi="Tahoma" w:cs="Tahoma"/>
                <w:sz w:val="13"/>
                <w:szCs w:val="13"/>
              </w:rPr>
            </w:pPr>
            <w:r w:rsidRPr="00225D88">
              <w:rPr>
                <w:rFonts w:ascii="Tahoma" w:hAnsi="Tahoma" w:cs="Tahoma"/>
                <w:sz w:val="13"/>
                <w:szCs w:val="13"/>
              </w:rPr>
              <w:t>10</w:t>
            </w:r>
          </w:p>
        </w:tc>
        <w:tc>
          <w:tcPr>
            <w:tcW w:w="378" w:type="dxa"/>
            <w:tcBorders>
              <w:right w:val="single" w:sz="18" w:space="0" w:color="auto"/>
            </w:tcBorders>
            <w:shd w:val="clear" w:color="auto" w:fill="FFFFFF"/>
          </w:tcPr>
          <w:p w:rsidR="00C40AEE" w:rsidRPr="00225D88" w:rsidRDefault="00BD3B84">
            <w:pPr>
              <w:pStyle w:val="TableText"/>
              <w:widowControl w:val="0"/>
              <w:spacing w:before="120"/>
              <w:rPr>
                <w:rFonts w:ascii="Tahoma" w:hAnsi="Tahoma" w:cs="Tahoma"/>
                <w:sz w:val="13"/>
                <w:szCs w:val="13"/>
              </w:rPr>
            </w:pPr>
            <w:r w:rsidRPr="00225D88">
              <w:rPr>
                <w:rFonts w:ascii="Tahoma" w:hAnsi="Tahoma" w:cs="Tahoma"/>
                <w:sz w:val="13"/>
                <w:szCs w:val="13"/>
              </w:rPr>
              <w:t>5</w:t>
            </w:r>
          </w:p>
        </w:tc>
        <w:tc>
          <w:tcPr>
            <w:tcW w:w="405" w:type="dxa"/>
            <w:tcBorders>
              <w:left w:val="single" w:sz="18" w:space="0" w:color="auto"/>
            </w:tcBorders>
            <w:shd w:val="clear" w:color="auto" w:fill="FFFFFF"/>
          </w:tcPr>
          <w:p w:rsidR="00C40AEE" w:rsidRPr="00225D88" w:rsidRDefault="00C40AEE">
            <w:pPr>
              <w:pStyle w:val="TableText"/>
              <w:widowControl w:val="0"/>
              <w:spacing w:before="120"/>
              <w:rPr>
                <w:rFonts w:ascii="Tahoma" w:hAnsi="Tahoma" w:cs="Tahoma"/>
                <w:sz w:val="13"/>
              </w:rPr>
            </w:pPr>
          </w:p>
        </w:tc>
        <w:tc>
          <w:tcPr>
            <w:tcW w:w="513" w:type="dxa"/>
            <w:shd w:val="clear" w:color="auto" w:fill="FFFFFF"/>
          </w:tcPr>
          <w:p w:rsidR="00C40AEE" w:rsidRPr="00225D88" w:rsidRDefault="00BD3B84">
            <w:pPr>
              <w:pStyle w:val="TableText"/>
              <w:widowControl w:val="0"/>
              <w:spacing w:before="120"/>
              <w:rPr>
                <w:rFonts w:ascii="Tahoma" w:hAnsi="Tahoma" w:cs="Tahoma"/>
                <w:sz w:val="13"/>
              </w:rPr>
            </w:pPr>
            <w:r w:rsidRPr="00225D88">
              <w:rPr>
                <w:rFonts w:ascii="Tahoma"/>
                <w:sz w:val="13"/>
              </w:rPr>
              <w:t>20</w:t>
            </w:r>
          </w:p>
        </w:tc>
        <w:tc>
          <w:tcPr>
            <w:tcW w:w="387" w:type="dxa"/>
            <w:tcBorders>
              <w:right w:val="single" w:sz="18" w:space="0" w:color="auto"/>
            </w:tcBorders>
            <w:shd w:val="clear" w:color="auto" w:fill="FFFFFF"/>
          </w:tcPr>
          <w:p w:rsidR="00C40AEE" w:rsidRPr="00225D88" w:rsidRDefault="00BD3B84">
            <w:pPr>
              <w:pStyle w:val="TableText"/>
              <w:widowControl w:val="0"/>
              <w:spacing w:before="120"/>
              <w:rPr>
                <w:rFonts w:ascii="Tahoma" w:hAnsi="Tahoma" w:cs="Tahoma"/>
                <w:sz w:val="13"/>
              </w:rPr>
            </w:pPr>
            <w:r w:rsidRPr="00225D88">
              <w:rPr>
                <w:rFonts w:ascii="Tahoma"/>
                <w:sz w:val="13"/>
              </w:rPr>
              <w:t>10</w:t>
            </w:r>
          </w:p>
        </w:tc>
        <w:tc>
          <w:tcPr>
            <w:tcW w:w="468" w:type="dxa"/>
            <w:tcBorders>
              <w:left w:val="single" w:sz="18" w:space="0" w:color="auto"/>
            </w:tcBorders>
            <w:shd w:val="clear" w:color="auto" w:fill="FFFFFF"/>
          </w:tcPr>
          <w:p w:rsidR="00C40AEE" w:rsidRPr="00225D88" w:rsidRDefault="00BD3B84">
            <w:pPr>
              <w:pStyle w:val="TableText"/>
              <w:widowControl w:val="0"/>
              <w:spacing w:before="120"/>
              <w:rPr>
                <w:rFonts w:ascii="Tahoma" w:hAnsi="Tahoma" w:cs="Tahoma"/>
                <w:sz w:val="13"/>
                <w:szCs w:val="13"/>
              </w:rPr>
            </w:pPr>
            <w:r w:rsidRPr="00225D88">
              <w:rPr>
                <w:rFonts w:ascii="Tahoma" w:hAnsi="Tahoma" w:cs="Tahoma"/>
                <w:sz w:val="13"/>
                <w:szCs w:val="13"/>
              </w:rPr>
              <w:t>10</w:t>
            </w:r>
          </w:p>
        </w:tc>
        <w:tc>
          <w:tcPr>
            <w:tcW w:w="414" w:type="dxa"/>
            <w:tcBorders>
              <w:right w:val="single" w:sz="18" w:space="0" w:color="auto"/>
            </w:tcBorders>
            <w:shd w:val="clear" w:color="auto" w:fill="FFFFFF"/>
          </w:tcPr>
          <w:p w:rsidR="00C40AEE" w:rsidRPr="00225D88" w:rsidRDefault="00BD3B84">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tcPr>
          <w:p w:rsidR="00C40AEE" w:rsidRPr="00225D88" w:rsidRDefault="00BD3B84">
            <w:pPr>
              <w:pStyle w:val="TableText"/>
              <w:widowControl w:val="0"/>
              <w:spacing w:before="12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C40AEE" w:rsidRPr="00225D88" w:rsidRDefault="00BD3B84" w:rsidP="00AE2107">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540" w:type="dxa"/>
            <w:shd w:val="clear" w:color="auto" w:fill="FFFFFF"/>
          </w:tcPr>
          <w:p w:rsidR="00C40AEE" w:rsidRPr="00225D88" w:rsidRDefault="00C40AEE">
            <w:pPr>
              <w:pStyle w:val="TableText"/>
              <w:widowControl w:val="0"/>
              <w:rPr>
                <w:rFonts w:ascii="Tahoma" w:hAnsi="Tahoma" w:cs="Tahoma"/>
                <w:sz w:val="13"/>
                <w:szCs w:val="13"/>
              </w:rPr>
            </w:pPr>
          </w:p>
        </w:tc>
      </w:tr>
      <w:tr w:rsidR="00DD4589" w:rsidRPr="00225D88" w:rsidTr="00D96C9D">
        <w:trPr>
          <w:trHeight w:val="145"/>
        </w:trPr>
        <w:tc>
          <w:tcPr>
            <w:tcW w:w="2462" w:type="dxa"/>
            <w:shd w:val="clear" w:color="auto" w:fill="FABF8F"/>
          </w:tcPr>
          <w:p w:rsidR="00A63948" w:rsidRPr="00225D88" w:rsidRDefault="00A63948" w:rsidP="004B5620">
            <w:pPr>
              <w:pStyle w:val="ProductNames"/>
              <w:spacing w:before="0" w:after="0"/>
              <w:rPr>
                <w:rFonts w:ascii="Tahoma" w:hAnsi="Tahoma" w:cs="Tahoma"/>
                <w:b/>
                <w:sz w:val="14"/>
                <w:szCs w:val="14"/>
              </w:rPr>
            </w:pPr>
            <w:bookmarkStart w:id="514" w:name="_Toc325609043"/>
            <w:bookmarkStart w:id="515" w:name="_Toc328570357"/>
            <w:bookmarkEnd w:id="514"/>
            <w:r w:rsidRPr="00225D88">
              <w:rPr>
                <w:rFonts w:ascii="Tahoma" w:hAnsi="Tahoma" w:cs="Tahoma"/>
                <w:sz w:val="14"/>
                <w:szCs w:val="14"/>
                <w:lang w:val="pt-BR"/>
              </w:rPr>
              <w:t>System Center Service Manager 2010</w:t>
            </w:r>
            <w:bookmarkEnd w:id="515"/>
          </w:p>
        </w:tc>
        <w:tc>
          <w:tcPr>
            <w:tcW w:w="432" w:type="dxa"/>
            <w:shd w:val="clear" w:color="auto" w:fill="FABF8F"/>
          </w:tcPr>
          <w:p w:rsidR="00A63948" w:rsidRPr="00225D88" w:rsidRDefault="00875C88" w:rsidP="002C5316">
            <w:pPr>
              <w:pStyle w:val="TableText"/>
              <w:widowControl w:val="0"/>
              <w:spacing w:before="120"/>
              <w:rPr>
                <w:rStyle w:val="EndnoteReference"/>
                <w:sz w:val="13"/>
                <w:szCs w:val="13"/>
                <w:u w:val="single"/>
              </w:rPr>
            </w:pPr>
            <w:hyperlink w:anchor="_100_System_Center" w:history="1">
              <w:r w:rsidR="00BD3B84" w:rsidRPr="00225D88">
                <w:rPr>
                  <w:rStyle w:val="Hyperlink"/>
                  <w:rFonts w:hAnsi="Times New Roman"/>
                  <w:b/>
                  <w:sz w:val="13"/>
                </w:rPr>
                <w:t>100</w:t>
              </w:r>
            </w:hyperlink>
          </w:p>
        </w:tc>
        <w:tc>
          <w:tcPr>
            <w:tcW w:w="450" w:type="dxa"/>
            <w:shd w:val="clear" w:color="auto" w:fill="FABF8F"/>
          </w:tcPr>
          <w:p w:rsidR="00A63948" w:rsidRPr="00225D88" w:rsidRDefault="00BD3B84" w:rsidP="00333F5B">
            <w:pPr>
              <w:pStyle w:val="TableText"/>
              <w:widowControl w:val="0"/>
              <w:spacing w:before="120"/>
              <w:rPr>
                <w:rFonts w:ascii="Tahoma" w:hAnsi="Tahoma" w:cs="Tahoma"/>
                <w:sz w:val="13"/>
              </w:rPr>
            </w:pPr>
            <w:r w:rsidRPr="00225D88">
              <w:rPr>
                <w:rFonts w:ascii="Tahoma"/>
                <w:sz w:val="13"/>
              </w:rPr>
              <w:t>04/10</w:t>
            </w:r>
          </w:p>
        </w:tc>
        <w:tc>
          <w:tcPr>
            <w:tcW w:w="369" w:type="dxa"/>
            <w:tcBorders>
              <w:right w:val="single" w:sz="18" w:space="0" w:color="auto"/>
            </w:tcBorders>
            <w:shd w:val="clear" w:color="auto" w:fill="FABF8F"/>
            <w:vAlign w:val="center"/>
          </w:tcPr>
          <w:p w:rsidR="00A63948" w:rsidRPr="00225D88" w:rsidRDefault="00BD3B84">
            <w:pPr>
              <w:pStyle w:val="TableText"/>
              <w:widowControl w:val="0"/>
              <w:spacing w:before="12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tcPr>
          <w:p w:rsidR="00A63948" w:rsidRPr="00225D88" w:rsidRDefault="00BD3B84">
            <w:pPr>
              <w:pStyle w:val="TableText"/>
              <w:widowControl w:val="0"/>
              <w:spacing w:before="120"/>
              <w:rPr>
                <w:rFonts w:ascii="Tahoma" w:hAnsi="Tahoma" w:cs="Tahoma"/>
                <w:sz w:val="13"/>
              </w:rPr>
            </w:pPr>
            <w:r w:rsidRPr="00225D88">
              <w:rPr>
                <w:rFonts w:ascii="Tahoma"/>
                <w:sz w:val="13"/>
              </w:rPr>
              <w:t>5</w:t>
            </w:r>
          </w:p>
        </w:tc>
        <w:tc>
          <w:tcPr>
            <w:tcW w:w="351" w:type="dxa"/>
            <w:shd w:val="clear" w:color="auto" w:fill="FABF8F"/>
          </w:tcPr>
          <w:p w:rsidR="00A63948" w:rsidRPr="00225D88" w:rsidRDefault="00A63948">
            <w:pPr>
              <w:pStyle w:val="TableText"/>
              <w:widowControl w:val="0"/>
              <w:spacing w:before="120"/>
              <w:rPr>
                <w:rFonts w:ascii="Tahoma" w:hAnsi="Tahoma" w:cs="Tahoma"/>
                <w:sz w:val="13"/>
              </w:rPr>
            </w:pPr>
          </w:p>
        </w:tc>
        <w:tc>
          <w:tcPr>
            <w:tcW w:w="351" w:type="dxa"/>
            <w:shd w:val="clear" w:color="auto" w:fill="FABF8F"/>
          </w:tcPr>
          <w:p w:rsidR="00A63948" w:rsidRPr="00225D88" w:rsidRDefault="00A63948">
            <w:pPr>
              <w:pStyle w:val="TableText"/>
              <w:widowControl w:val="0"/>
              <w:spacing w:before="120"/>
              <w:rPr>
                <w:rFonts w:ascii="Tahoma" w:hAnsi="Tahoma" w:cs="Tahoma"/>
                <w:sz w:val="13"/>
              </w:rPr>
            </w:pPr>
          </w:p>
        </w:tc>
        <w:tc>
          <w:tcPr>
            <w:tcW w:w="360" w:type="dxa"/>
            <w:shd w:val="clear" w:color="auto" w:fill="FABF8F"/>
          </w:tcPr>
          <w:p w:rsidR="00A63948" w:rsidRPr="00225D88" w:rsidRDefault="00A63948">
            <w:pPr>
              <w:pStyle w:val="TableText"/>
              <w:widowControl w:val="0"/>
              <w:spacing w:before="120"/>
              <w:rPr>
                <w:rFonts w:ascii="Tahoma" w:hAnsi="Tahoma" w:cs="Tahoma"/>
                <w:sz w:val="13"/>
              </w:rPr>
            </w:pPr>
          </w:p>
        </w:tc>
        <w:tc>
          <w:tcPr>
            <w:tcW w:w="360" w:type="dxa"/>
            <w:gridSpan w:val="2"/>
            <w:shd w:val="clear" w:color="auto" w:fill="FABF8F"/>
          </w:tcPr>
          <w:p w:rsidR="00A63948" w:rsidRPr="00225D88" w:rsidRDefault="00BD3B84">
            <w:pPr>
              <w:pStyle w:val="TableText"/>
              <w:widowControl w:val="0"/>
              <w:spacing w:before="120"/>
              <w:rPr>
                <w:rFonts w:ascii="Tahoma" w:hAnsi="Tahoma" w:cs="Tahoma"/>
                <w:sz w:val="13"/>
              </w:rPr>
            </w:pPr>
            <w:r w:rsidRPr="00225D88">
              <w:rPr>
                <w:rFonts w:ascii="Tahoma"/>
                <w:sz w:val="13"/>
              </w:rPr>
              <w:t>8</w:t>
            </w:r>
          </w:p>
        </w:tc>
        <w:tc>
          <w:tcPr>
            <w:tcW w:w="333" w:type="dxa"/>
            <w:shd w:val="clear" w:color="auto" w:fill="FABF8F"/>
          </w:tcPr>
          <w:p w:rsidR="00A63948" w:rsidRPr="00225D88" w:rsidRDefault="00BD3B84">
            <w:pPr>
              <w:pStyle w:val="TableText"/>
              <w:widowControl w:val="0"/>
              <w:spacing w:before="120"/>
              <w:rPr>
                <w:rFonts w:ascii="Tahoma" w:hAnsi="Tahoma" w:cs="Tahoma"/>
                <w:sz w:val="13"/>
              </w:rPr>
            </w:pPr>
            <w:r w:rsidRPr="00225D88">
              <w:rPr>
                <w:rFonts w:ascii="Tahoma"/>
                <w:sz w:val="13"/>
              </w:rPr>
              <w:t>5</w:t>
            </w:r>
          </w:p>
        </w:tc>
        <w:tc>
          <w:tcPr>
            <w:tcW w:w="378" w:type="dxa"/>
            <w:tcBorders>
              <w:right w:val="single" w:sz="18" w:space="0" w:color="auto"/>
            </w:tcBorders>
            <w:shd w:val="clear" w:color="auto" w:fill="FABF8F"/>
          </w:tcPr>
          <w:p w:rsidR="00A63948" w:rsidRPr="00225D88" w:rsidRDefault="00BD3B84">
            <w:pPr>
              <w:pStyle w:val="TableText"/>
              <w:widowControl w:val="0"/>
              <w:spacing w:before="120"/>
              <w:rPr>
                <w:rFonts w:ascii="Tahoma" w:hAnsi="Tahoma" w:cs="Tahoma"/>
                <w:sz w:val="13"/>
              </w:rPr>
            </w:pPr>
            <w:r w:rsidRPr="00225D88">
              <w:rPr>
                <w:rFonts w:ascii="Tahoma"/>
                <w:sz w:val="13"/>
              </w:rPr>
              <w:t>3</w:t>
            </w:r>
          </w:p>
        </w:tc>
        <w:tc>
          <w:tcPr>
            <w:tcW w:w="405" w:type="dxa"/>
            <w:tcBorders>
              <w:left w:val="single" w:sz="18" w:space="0" w:color="auto"/>
            </w:tcBorders>
            <w:shd w:val="clear" w:color="auto" w:fill="FABF8F"/>
          </w:tcPr>
          <w:p w:rsidR="00A63948" w:rsidRPr="00225D88" w:rsidRDefault="00BD3B84">
            <w:pPr>
              <w:pStyle w:val="TableText"/>
              <w:widowControl w:val="0"/>
              <w:spacing w:before="120"/>
              <w:rPr>
                <w:rFonts w:ascii="Tahoma" w:hAnsi="Tahoma" w:cs="Tahoma"/>
                <w:sz w:val="13"/>
              </w:rPr>
            </w:pPr>
            <w:r w:rsidRPr="00225D88">
              <w:rPr>
                <w:rFonts w:ascii="Tahoma"/>
                <w:sz w:val="13"/>
              </w:rPr>
              <w:t>5</w:t>
            </w:r>
          </w:p>
        </w:tc>
        <w:tc>
          <w:tcPr>
            <w:tcW w:w="513" w:type="dxa"/>
            <w:shd w:val="clear" w:color="auto" w:fill="FABF8F"/>
          </w:tcPr>
          <w:p w:rsidR="00A63948" w:rsidRPr="00225D88" w:rsidRDefault="00A63948">
            <w:pPr>
              <w:pStyle w:val="TableText"/>
              <w:widowControl w:val="0"/>
              <w:spacing w:before="120"/>
              <w:rPr>
                <w:rFonts w:ascii="Tahoma" w:hAnsi="Tahoma" w:cs="Tahoma"/>
                <w:sz w:val="13"/>
              </w:rPr>
            </w:pPr>
          </w:p>
        </w:tc>
        <w:tc>
          <w:tcPr>
            <w:tcW w:w="387" w:type="dxa"/>
            <w:tcBorders>
              <w:right w:val="single" w:sz="18" w:space="0" w:color="auto"/>
            </w:tcBorders>
            <w:shd w:val="clear" w:color="auto" w:fill="FABF8F"/>
          </w:tcPr>
          <w:p w:rsidR="00A63948" w:rsidRPr="00225D88" w:rsidRDefault="00BD3B84">
            <w:pPr>
              <w:pStyle w:val="TableText"/>
              <w:widowControl w:val="0"/>
              <w:spacing w:before="120"/>
              <w:rPr>
                <w:rFonts w:ascii="Tahoma" w:hAnsi="Tahoma" w:cs="Tahoma"/>
                <w:sz w:val="13"/>
              </w:rPr>
            </w:pPr>
            <w:r w:rsidRPr="00225D88">
              <w:rPr>
                <w:rFonts w:ascii="Tahoma"/>
                <w:sz w:val="13"/>
              </w:rPr>
              <w:t>5</w:t>
            </w:r>
          </w:p>
        </w:tc>
        <w:tc>
          <w:tcPr>
            <w:tcW w:w="468" w:type="dxa"/>
            <w:tcBorders>
              <w:left w:val="single" w:sz="18" w:space="0" w:color="auto"/>
            </w:tcBorders>
            <w:shd w:val="clear" w:color="auto" w:fill="FABF8F"/>
          </w:tcPr>
          <w:p w:rsidR="00A63948" w:rsidRPr="00225D88" w:rsidRDefault="00BD3B84">
            <w:pPr>
              <w:pStyle w:val="TableText"/>
              <w:widowControl w:val="0"/>
              <w:spacing w:before="120"/>
              <w:rPr>
                <w:rFonts w:ascii="Tahoma" w:hAnsi="Tahoma" w:cs="Tahoma"/>
                <w:sz w:val="13"/>
              </w:rPr>
            </w:pPr>
            <w:r w:rsidRPr="00225D88">
              <w:rPr>
                <w:rFonts w:ascii="Tahoma"/>
                <w:sz w:val="13"/>
              </w:rPr>
              <w:t>5</w:t>
            </w:r>
          </w:p>
        </w:tc>
        <w:tc>
          <w:tcPr>
            <w:tcW w:w="414" w:type="dxa"/>
            <w:tcBorders>
              <w:right w:val="single" w:sz="18" w:space="0" w:color="auto"/>
            </w:tcBorders>
            <w:shd w:val="clear" w:color="auto" w:fill="FABF8F"/>
          </w:tcPr>
          <w:p w:rsidR="00A63948" w:rsidRPr="00225D88" w:rsidRDefault="00BD3B84">
            <w:pPr>
              <w:pStyle w:val="TableText"/>
              <w:widowControl w:val="0"/>
              <w:spacing w:before="12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tcPr>
          <w:p w:rsidR="00A63948" w:rsidRPr="00225D88" w:rsidRDefault="00BD3B84">
            <w:pPr>
              <w:pStyle w:val="TableText"/>
              <w:widowControl w:val="0"/>
              <w:spacing w:before="12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BD3B84" w:rsidP="00AE2107">
            <w:pPr>
              <w:pStyle w:val="TableText"/>
              <w:widowControl w:val="0"/>
              <w:spacing w:before="120"/>
              <w:rPr>
                <w:rFonts w:ascii="Tahoma" w:hAnsi="Tahoma" w:cs="Tahoma"/>
                <w:sz w:val="13"/>
              </w:rPr>
            </w:pPr>
            <w:r w:rsidRPr="00225D88">
              <w:rPr>
                <w:rFonts w:ascii="Tahoma"/>
                <w:sz w:val="13"/>
                <w:lang w:val="pt-BR"/>
              </w:rPr>
              <w:t>A</w:t>
            </w:r>
          </w:p>
        </w:tc>
        <w:tc>
          <w:tcPr>
            <w:tcW w:w="540" w:type="dxa"/>
            <w:shd w:val="clear" w:color="auto" w:fill="FABF8F"/>
          </w:tcPr>
          <w:p w:rsidR="00A63948" w:rsidRPr="00225D88" w:rsidRDefault="00A63948">
            <w:pPr>
              <w:pStyle w:val="TableText"/>
              <w:widowControl w:val="0"/>
              <w:rPr>
                <w:rFonts w:ascii="Tahoma" w:hAnsi="Tahoma" w:cs="Tahoma"/>
                <w:sz w:val="13"/>
              </w:rPr>
            </w:pPr>
          </w:p>
        </w:tc>
      </w:tr>
      <w:tr w:rsidR="00DD4589" w:rsidRPr="00225D88" w:rsidTr="00D96C9D">
        <w:trPr>
          <w:trHeight w:val="145"/>
        </w:trPr>
        <w:tc>
          <w:tcPr>
            <w:tcW w:w="2462" w:type="dxa"/>
            <w:shd w:val="clear" w:color="auto" w:fill="FFFFFF"/>
          </w:tcPr>
          <w:p w:rsidR="00A63948" w:rsidRPr="00225D88" w:rsidRDefault="00A63948" w:rsidP="004B5620">
            <w:pPr>
              <w:pStyle w:val="ProductNames"/>
              <w:spacing w:before="0" w:after="0"/>
              <w:rPr>
                <w:rFonts w:ascii="Tahoma" w:hAnsi="Tahoma" w:cs="Tahoma"/>
                <w:b/>
                <w:sz w:val="14"/>
                <w:szCs w:val="14"/>
              </w:rPr>
            </w:pPr>
            <w:bookmarkStart w:id="516" w:name="_Toc325609044"/>
            <w:bookmarkStart w:id="517" w:name="_Toc328570358"/>
            <w:bookmarkEnd w:id="516"/>
            <w:r w:rsidRPr="00225D88">
              <w:rPr>
                <w:rFonts w:ascii="Tahoma" w:hAnsi="Tahoma" w:cs="Tahoma"/>
                <w:sz w:val="14"/>
                <w:szCs w:val="14"/>
                <w:lang w:val="pt-BR"/>
              </w:rPr>
              <w:t>System Center Service Manager 2010 com Tecnologia SQL Server 2008</w:t>
            </w:r>
            <w:bookmarkEnd w:id="517"/>
          </w:p>
        </w:tc>
        <w:tc>
          <w:tcPr>
            <w:tcW w:w="432" w:type="dxa"/>
            <w:shd w:val="clear" w:color="auto" w:fill="FFFFFF"/>
          </w:tcPr>
          <w:p w:rsidR="00A63948" w:rsidRPr="00225D88" w:rsidRDefault="00A63948" w:rsidP="00DB42FA">
            <w:pPr>
              <w:pStyle w:val="TableText"/>
              <w:widowControl w:val="0"/>
              <w:rPr>
                <w:rStyle w:val="EndnoteReference"/>
                <w:color w:val="auto"/>
                <w:sz w:val="13"/>
                <w:szCs w:val="13"/>
                <w:u w:val="single"/>
                <w:vertAlign w:val="baseline"/>
              </w:rPr>
            </w:pPr>
          </w:p>
        </w:tc>
        <w:tc>
          <w:tcPr>
            <w:tcW w:w="450" w:type="dxa"/>
            <w:shd w:val="clear" w:color="auto" w:fill="FFFFFF"/>
          </w:tcPr>
          <w:p w:rsidR="00A63948" w:rsidRPr="00225D88" w:rsidRDefault="00BD3B84" w:rsidP="00333F5B">
            <w:pPr>
              <w:pStyle w:val="TableText"/>
              <w:widowControl w:val="0"/>
              <w:spacing w:before="120"/>
              <w:rPr>
                <w:rFonts w:ascii="Tahoma" w:hAnsi="Tahoma" w:cs="Tahoma"/>
                <w:sz w:val="13"/>
              </w:rPr>
            </w:pPr>
            <w:r w:rsidRPr="00225D88">
              <w:rPr>
                <w:rFonts w:ascii="Tahoma"/>
                <w:sz w:val="13"/>
              </w:rPr>
              <w:t>04/10</w:t>
            </w:r>
          </w:p>
        </w:tc>
        <w:tc>
          <w:tcPr>
            <w:tcW w:w="369" w:type="dxa"/>
            <w:tcBorders>
              <w:right w:val="single" w:sz="18" w:space="0" w:color="auto"/>
            </w:tcBorders>
            <w:shd w:val="clear" w:color="auto" w:fill="FFFFFF"/>
          </w:tcPr>
          <w:p w:rsidR="00A63948" w:rsidRPr="00225D88" w:rsidRDefault="00BD3B84">
            <w:pPr>
              <w:pStyle w:val="TableText"/>
              <w:widowControl w:val="0"/>
              <w:spacing w:before="12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tcPr>
          <w:p w:rsidR="00A63948" w:rsidRPr="00225D88" w:rsidRDefault="00BD3B84">
            <w:pPr>
              <w:pStyle w:val="TableText"/>
              <w:widowControl w:val="0"/>
              <w:spacing w:before="120"/>
              <w:rPr>
                <w:rFonts w:ascii="Tahoma" w:hAnsi="Tahoma" w:cs="Tahoma"/>
                <w:sz w:val="13"/>
              </w:rPr>
            </w:pPr>
            <w:r w:rsidRPr="00225D88">
              <w:rPr>
                <w:rFonts w:ascii="Tahoma"/>
                <w:sz w:val="13"/>
              </w:rPr>
              <w:t>25</w:t>
            </w:r>
          </w:p>
        </w:tc>
        <w:tc>
          <w:tcPr>
            <w:tcW w:w="351" w:type="dxa"/>
            <w:shd w:val="clear" w:color="auto" w:fill="FFFFFF"/>
          </w:tcPr>
          <w:p w:rsidR="00A63948" w:rsidRPr="00225D88" w:rsidRDefault="00A63948">
            <w:pPr>
              <w:pStyle w:val="TableText"/>
              <w:widowControl w:val="0"/>
              <w:spacing w:before="120"/>
              <w:rPr>
                <w:rFonts w:ascii="Tahoma" w:hAnsi="Tahoma" w:cs="Tahoma"/>
                <w:sz w:val="13"/>
              </w:rPr>
            </w:pPr>
          </w:p>
        </w:tc>
        <w:tc>
          <w:tcPr>
            <w:tcW w:w="351" w:type="dxa"/>
            <w:shd w:val="clear" w:color="auto" w:fill="FFFFFF"/>
          </w:tcPr>
          <w:p w:rsidR="00A63948" w:rsidRPr="00225D88" w:rsidRDefault="00A63948">
            <w:pPr>
              <w:pStyle w:val="TableText"/>
              <w:widowControl w:val="0"/>
              <w:spacing w:before="120"/>
              <w:rPr>
                <w:rFonts w:ascii="Tahoma" w:hAnsi="Tahoma" w:cs="Tahoma"/>
                <w:sz w:val="13"/>
              </w:rPr>
            </w:pPr>
          </w:p>
        </w:tc>
        <w:tc>
          <w:tcPr>
            <w:tcW w:w="360" w:type="dxa"/>
            <w:shd w:val="clear" w:color="auto" w:fill="FFFFFF"/>
          </w:tcPr>
          <w:p w:rsidR="00A63948" w:rsidRPr="00225D88" w:rsidRDefault="00A63948">
            <w:pPr>
              <w:pStyle w:val="TableText"/>
              <w:widowControl w:val="0"/>
              <w:spacing w:before="120"/>
              <w:rPr>
                <w:rFonts w:ascii="Tahoma" w:hAnsi="Tahoma" w:cs="Tahoma"/>
                <w:sz w:val="13"/>
              </w:rPr>
            </w:pPr>
          </w:p>
        </w:tc>
        <w:tc>
          <w:tcPr>
            <w:tcW w:w="360" w:type="dxa"/>
            <w:gridSpan w:val="2"/>
            <w:shd w:val="clear" w:color="auto" w:fill="FFFFFF"/>
          </w:tcPr>
          <w:p w:rsidR="00A63948" w:rsidRPr="00225D88" w:rsidRDefault="00BD3B84">
            <w:pPr>
              <w:pStyle w:val="TableText"/>
              <w:widowControl w:val="0"/>
              <w:spacing w:before="120"/>
              <w:rPr>
                <w:rFonts w:ascii="Tahoma" w:hAnsi="Tahoma" w:cs="Tahoma"/>
                <w:sz w:val="13"/>
              </w:rPr>
            </w:pPr>
            <w:r w:rsidRPr="00225D88">
              <w:rPr>
                <w:rFonts w:ascii="Tahoma"/>
                <w:sz w:val="13"/>
              </w:rPr>
              <w:t>38</w:t>
            </w:r>
          </w:p>
        </w:tc>
        <w:tc>
          <w:tcPr>
            <w:tcW w:w="333" w:type="dxa"/>
            <w:shd w:val="clear" w:color="auto" w:fill="FFFFFF"/>
          </w:tcPr>
          <w:p w:rsidR="00A63948" w:rsidRPr="00225D88" w:rsidRDefault="00BD3B84">
            <w:pPr>
              <w:pStyle w:val="TableText"/>
              <w:widowControl w:val="0"/>
              <w:spacing w:before="120"/>
              <w:rPr>
                <w:rFonts w:ascii="Tahoma" w:hAnsi="Tahoma" w:cs="Tahoma"/>
                <w:sz w:val="13"/>
              </w:rPr>
            </w:pPr>
            <w:r w:rsidRPr="00225D88">
              <w:rPr>
                <w:rFonts w:ascii="Tahoma"/>
                <w:sz w:val="13"/>
              </w:rPr>
              <w:t>25</w:t>
            </w:r>
          </w:p>
        </w:tc>
        <w:tc>
          <w:tcPr>
            <w:tcW w:w="378" w:type="dxa"/>
            <w:tcBorders>
              <w:right w:val="single" w:sz="18" w:space="0" w:color="auto"/>
            </w:tcBorders>
            <w:shd w:val="clear" w:color="auto" w:fill="FFFFFF"/>
          </w:tcPr>
          <w:p w:rsidR="00A63948" w:rsidRPr="00225D88" w:rsidRDefault="00BD3B84">
            <w:pPr>
              <w:pStyle w:val="TableText"/>
              <w:widowControl w:val="0"/>
              <w:spacing w:before="120"/>
              <w:rPr>
                <w:rFonts w:ascii="Tahoma" w:hAnsi="Tahoma" w:cs="Tahoma"/>
                <w:sz w:val="13"/>
              </w:rPr>
            </w:pPr>
            <w:r w:rsidRPr="00225D88">
              <w:rPr>
                <w:rFonts w:ascii="Tahoma"/>
                <w:sz w:val="13"/>
              </w:rPr>
              <w:t>13</w:t>
            </w:r>
          </w:p>
        </w:tc>
        <w:tc>
          <w:tcPr>
            <w:tcW w:w="405" w:type="dxa"/>
            <w:tcBorders>
              <w:left w:val="single" w:sz="18" w:space="0" w:color="auto"/>
            </w:tcBorders>
            <w:shd w:val="clear" w:color="auto" w:fill="FFFFFF"/>
          </w:tcPr>
          <w:p w:rsidR="00A63948" w:rsidRPr="00225D88" w:rsidRDefault="00BD3B84">
            <w:pPr>
              <w:pStyle w:val="TableText"/>
              <w:widowControl w:val="0"/>
              <w:spacing w:before="120"/>
              <w:rPr>
                <w:rFonts w:ascii="Tahoma" w:hAnsi="Tahoma" w:cs="Tahoma"/>
                <w:sz w:val="13"/>
              </w:rPr>
            </w:pPr>
            <w:r w:rsidRPr="00225D88">
              <w:rPr>
                <w:rFonts w:ascii="Tahoma"/>
                <w:sz w:val="13"/>
              </w:rPr>
              <w:t>25</w:t>
            </w:r>
          </w:p>
        </w:tc>
        <w:tc>
          <w:tcPr>
            <w:tcW w:w="513" w:type="dxa"/>
            <w:shd w:val="clear" w:color="auto" w:fill="FFFFFF"/>
          </w:tcPr>
          <w:p w:rsidR="00A63948" w:rsidRPr="00225D88" w:rsidRDefault="00A63948">
            <w:pPr>
              <w:pStyle w:val="TableText"/>
              <w:widowControl w:val="0"/>
              <w:spacing w:before="120"/>
              <w:rPr>
                <w:rFonts w:ascii="Tahoma" w:hAnsi="Tahoma" w:cs="Tahoma"/>
                <w:sz w:val="13"/>
              </w:rPr>
            </w:pPr>
          </w:p>
        </w:tc>
        <w:tc>
          <w:tcPr>
            <w:tcW w:w="387" w:type="dxa"/>
            <w:tcBorders>
              <w:right w:val="single" w:sz="18" w:space="0" w:color="auto"/>
            </w:tcBorders>
            <w:shd w:val="clear" w:color="auto" w:fill="FFFFFF"/>
          </w:tcPr>
          <w:p w:rsidR="00A63948" w:rsidRPr="00225D88" w:rsidRDefault="00BD3B84">
            <w:pPr>
              <w:pStyle w:val="TableText"/>
              <w:widowControl w:val="0"/>
              <w:spacing w:before="120"/>
              <w:rPr>
                <w:rFonts w:ascii="Tahoma" w:hAnsi="Tahoma" w:cs="Tahoma"/>
                <w:sz w:val="13"/>
              </w:rPr>
            </w:pPr>
            <w:r w:rsidRPr="00225D88">
              <w:rPr>
                <w:rFonts w:ascii="Tahoma"/>
                <w:sz w:val="13"/>
              </w:rPr>
              <w:t>25</w:t>
            </w:r>
          </w:p>
        </w:tc>
        <w:tc>
          <w:tcPr>
            <w:tcW w:w="468" w:type="dxa"/>
            <w:tcBorders>
              <w:left w:val="single" w:sz="18" w:space="0" w:color="auto"/>
            </w:tcBorders>
            <w:shd w:val="clear" w:color="auto" w:fill="FFFFFF"/>
          </w:tcPr>
          <w:p w:rsidR="00A63948" w:rsidRPr="00225D88" w:rsidRDefault="00BD3B84">
            <w:pPr>
              <w:pStyle w:val="TableText"/>
              <w:widowControl w:val="0"/>
              <w:spacing w:before="120"/>
              <w:rPr>
                <w:rFonts w:ascii="Tahoma" w:hAnsi="Tahoma" w:cs="Tahoma"/>
                <w:sz w:val="13"/>
              </w:rPr>
            </w:pPr>
            <w:r w:rsidRPr="00225D88">
              <w:rPr>
                <w:rFonts w:ascii="Tahoma"/>
                <w:sz w:val="13"/>
              </w:rPr>
              <w:t>25</w:t>
            </w:r>
          </w:p>
        </w:tc>
        <w:tc>
          <w:tcPr>
            <w:tcW w:w="414" w:type="dxa"/>
            <w:tcBorders>
              <w:right w:val="single" w:sz="18" w:space="0" w:color="auto"/>
            </w:tcBorders>
            <w:shd w:val="clear" w:color="auto" w:fill="FFFFFF"/>
          </w:tcPr>
          <w:p w:rsidR="00A63948" w:rsidRPr="00225D88" w:rsidRDefault="00BD3B84">
            <w:pPr>
              <w:pStyle w:val="TableText"/>
              <w:widowControl w:val="0"/>
              <w:spacing w:before="12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tcPr>
          <w:p w:rsidR="00A63948" w:rsidRPr="00225D88" w:rsidRDefault="00BD3B84">
            <w:pPr>
              <w:pStyle w:val="TableText"/>
              <w:widowControl w:val="0"/>
              <w:spacing w:before="12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AE2107">
            <w:pPr>
              <w:pStyle w:val="TableText"/>
              <w:widowControl w:val="0"/>
              <w:spacing w:before="120"/>
              <w:rPr>
                <w:rFonts w:ascii="Tahoma" w:hAnsi="Tahoma" w:cs="Tahoma"/>
                <w:sz w:val="13"/>
              </w:rPr>
            </w:pPr>
            <w:r w:rsidRPr="00225D88">
              <w:rPr>
                <w:rFonts w:ascii="Tahoma"/>
                <w:sz w:val="13"/>
                <w:lang w:val="pt-BR"/>
              </w:rPr>
              <w:t>A</w:t>
            </w:r>
          </w:p>
        </w:tc>
        <w:tc>
          <w:tcPr>
            <w:tcW w:w="540" w:type="dxa"/>
            <w:shd w:val="clear" w:color="auto" w:fill="FFFFFF"/>
          </w:tcPr>
          <w:p w:rsidR="00A63948" w:rsidRPr="00225D88" w:rsidRDefault="00A63948">
            <w:pPr>
              <w:pStyle w:val="TableText"/>
              <w:widowControl w:val="0"/>
              <w:rPr>
                <w:rFonts w:ascii="Tahoma" w:hAnsi="Tahoma" w:cs="Tahoma"/>
                <w:sz w:val="13"/>
              </w:rPr>
            </w:pPr>
          </w:p>
        </w:tc>
      </w:tr>
      <w:tr w:rsidR="00DD4589" w:rsidRPr="00225D88" w:rsidTr="00D96C9D">
        <w:trPr>
          <w:trHeight w:val="145"/>
        </w:trPr>
        <w:tc>
          <w:tcPr>
            <w:tcW w:w="2462" w:type="dxa"/>
            <w:shd w:val="clear" w:color="auto" w:fill="FABF8F"/>
          </w:tcPr>
          <w:p w:rsidR="00640F35" w:rsidRPr="00225D88" w:rsidRDefault="00640F35" w:rsidP="00694DF4">
            <w:pPr>
              <w:pStyle w:val="ProductNames"/>
              <w:keepNext/>
              <w:spacing w:before="0" w:after="0"/>
              <w:rPr>
                <w:rFonts w:ascii="Tahoma" w:hAnsi="Tahoma" w:cs="Tahoma"/>
                <w:b/>
                <w:sz w:val="14"/>
                <w:szCs w:val="14"/>
              </w:rPr>
            </w:pPr>
            <w:bookmarkStart w:id="518" w:name="_Toc325609045"/>
            <w:bookmarkStart w:id="519" w:name="_Toc328570359"/>
            <w:bookmarkEnd w:id="518"/>
            <w:r w:rsidRPr="00225D88">
              <w:rPr>
                <w:rFonts w:ascii="Tahoma" w:hAnsi="Tahoma" w:cs="Tahoma"/>
                <w:sz w:val="14"/>
                <w:szCs w:val="14"/>
                <w:lang w:val="pt-BR"/>
              </w:rPr>
              <w:t>Licença de Gerenciamento de Cliente (ML de Cliente) do System Center Service Manager 2010 por OSE</w:t>
            </w:r>
            <w:bookmarkEnd w:id="519"/>
          </w:p>
        </w:tc>
        <w:tc>
          <w:tcPr>
            <w:tcW w:w="432" w:type="dxa"/>
            <w:shd w:val="clear" w:color="auto" w:fill="FABF8F"/>
          </w:tcPr>
          <w:p w:rsidR="00640F35" w:rsidRPr="00225D88" w:rsidRDefault="00640F35" w:rsidP="00694DF4">
            <w:pPr>
              <w:pStyle w:val="TableText"/>
              <w:keepNext/>
              <w:widowControl w:val="0"/>
              <w:rPr>
                <w:rStyle w:val="EndnoteReference"/>
                <w:sz w:val="13"/>
                <w:szCs w:val="13"/>
                <w:u w:val="single"/>
              </w:rPr>
            </w:pPr>
          </w:p>
        </w:tc>
        <w:tc>
          <w:tcPr>
            <w:tcW w:w="450" w:type="dxa"/>
            <w:shd w:val="clear" w:color="auto" w:fill="FABF8F"/>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rPr>
              <w:t>04/10</w:t>
            </w:r>
          </w:p>
        </w:tc>
        <w:tc>
          <w:tcPr>
            <w:tcW w:w="369" w:type="dxa"/>
            <w:tcBorders>
              <w:right w:val="single" w:sz="18" w:space="0" w:color="auto"/>
            </w:tcBorders>
            <w:shd w:val="clear" w:color="auto" w:fill="FABF8F"/>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rPr>
              <w:t>1</w:t>
            </w:r>
          </w:p>
        </w:tc>
        <w:tc>
          <w:tcPr>
            <w:tcW w:w="351" w:type="dxa"/>
            <w:shd w:val="clear" w:color="auto" w:fill="FABF8F"/>
            <w:vAlign w:val="center"/>
          </w:tcPr>
          <w:p w:rsidR="00640F35" w:rsidRPr="00225D88" w:rsidRDefault="00640F35" w:rsidP="00694DF4">
            <w:pPr>
              <w:pStyle w:val="TableText"/>
              <w:keepNext/>
              <w:widowControl w:val="0"/>
              <w:spacing w:before="120"/>
              <w:rPr>
                <w:rFonts w:ascii="Tahoma" w:hAnsi="Tahoma" w:cs="Tahoma"/>
                <w:sz w:val="13"/>
              </w:rPr>
            </w:pPr>
          </w:p>
        </w:tc>
        <w:tc>
          <w:tcPr>
            <w:tcW w:w="351" w:type="dxa"/>
            <w:shd w:val="clear" w:color="auto" w:fill="FABF8F"/>
            <w:vAlign w:val="center"/>
          </w:tcPr>
          <w:p w:rsidR="00640F35" w:rsidRPr="00225D88" w:rsidRDefault="00640F35" w:rsidP="00694DF4">
            <w:pPr>
              <w:pStyle w:val="TableText"/>
              <w:keepNext/>
              <w:widowControl w:val="0"/>
              <w:spacing w:before="120"/>
              <w:rPr>
                <w:rFonts w:ascii="Tahoma" w:hAnsi="Tahoma" w:cs="Tahoma"/>
                <w:sz w:val="13"/>
              </w:rPr>
            </w:pPr>
          </w:p>
        </w:tc>
        <w:tc>
          <w:tcPr>
            <w:tcW w:w="360" w:type="dxa"/>
            <w:shd w:val="clear" w:color="auto" w:fill="FABF8F"/>
            <w:vAlign w:val="center"/>
          </w:tcPr>
          <w:p w:rsidR="00640F35" w:rsidRPr="00225D88" w:rsidRDefault="00640F35" w:rsidP="00694DF4">
            <w:pPr>
              <w:pStyle w:val="TableText"/>
              <w:keepNext/>
              <w:widowControl w:val="0"/>
              <w:spacing w:before="120"/>
              <w:rPr>
                <w:rFonts w:ascii="Tahoma" w:hAnsi="Tahoma" w:cs="Tahoma"/>
                <w:sz w:val="13"/>
              </w:rPr>
            </w:pPr>
          </w:p>
        </w:tc>
        <w:tc>
          <w:tcPr>
            <w:tcW w:w="360" w:type="dxa"/>
            <w:gridSpan w:val="2"/>
            <w:shd w:val="clear" w:color="auto" w:fill="FABF8F"/>
            <w:vAlign w:val="center"/>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rPr>
              <w:t>2</w:t>
            </w:r>
          </w:p>
        </w:tc>
        <w:tc>
          <w:tcPr>
            <w:tcW w:w="333" w:type="dxa"/>
            <w:shd w:val="clear" w:color="auto" w:fill="FABF8F"/>
            <w:vAlign w:val="center"/>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rPr>
              <w:t>1</w:t>
            </w:r>
          </w:p>
        </w:tc>
        <w:tc>
          <w:tcPr>
            <w:tcW w:w="378" w:type="dxa"/>
            <w:tcBorders>
              <w:right w:val="single" w:sz="18" w:space="0" w:color="auto"/>
            </w:tcBorders>
            <w:shd w:val="clear" w:color="auto" w:fill="FABF8F"/>
            <w:vAlign w:val="center"/>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rPr>
              <w:t>1</w:t>
            </w:r>
          </w:p>
        </w:tc>
        <w:tc>
          <w:tcPr>
            <w:tcW w:w="405" w:type="dxa"/>
            <w:tcBorders>
              <w:left w:val="single" w:sz="18" w:space="0" w:color="auto"/>
            </w:tcBorders>
            <w:shd w:val="clear" w:color="auto" w:fill="FABF8F"/>
            <w:vAlign w:val="center"/>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rPr>
              <w:t>1</w:t>
            </w:r>
          </w:p>
        </w:tc>
        <w:tc>
          <w:tcPr>
            <w:tcW w:w="513" w:type="dxa"/>
            <w:shd w:val="clear" w:color="auto" w:fill="FABF8F"/>
            <w:vAlign w:val="center"/>
          </w:tcPr>
          <w:p w:rsidR="00640F35" w:rsidRPr="00225D88" w:rsidRDefault="00640F35" w:rsidP="00694DF4">
            <w:pPr>
              <w:pStyle w:val="TableText"/>
              <w:keepNext/>
              <w:widowControl w:val="0"/>
              <w:spacing w:before="120"/>
              <w:jc w:val="left"/>
              <w:rPr>
                <w:rFonts w:ascii="Tahoma" w:hAnsi="Tahoma" w:cs="Tahoma"/>
                <w:sz w:val="13"/>
              </w:rPr>
            </w:pPr>
          </w:p>
        </w:tc>
        <w:tc>
          <w:tcPr>
            <w:tcW w:w="387" w:type="dxa"/>
            <w:tcBorders>
              <w:right w:val="single" w:sz="18" w:space="0" w:color="auto"/>
            </w:tcBorders>
            <w:shd w:val="clear" w:color="auto" w:fill="FABF8F"/>
            <w:vAlign w:val="center"/>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rPr>
              <w:t>1</w:t>
            </w:r>
          </w:p>
        </w:tc>
        <w:tc>
          <w:tcPr>
            <w:tcW w:w="468" w:type="dxa"/>
            <w:tcBorders>
              <w:left w:val="single" w:sz="18" w:space="0" w:color="auto"/>
            </w:tcBorders>
            <w:shd w:val="clear" w:color="auto" w:fill="FABF8F"/>
            <w:vAlign w:val="center"/>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rPr>
              <w:t>1</w:t>
            </w:r>
          </w:p>
        </w:tc>
        <w:tc>
          <w:tcPr>
            <w:tcW w:w="414" w:type="dxa"/>
            <w:tcBorders>
              <w:right w:val="single" w:sz="18" w:space="0" w:color="auto"/>
            </w:tcBorders>
            <w:shd w:val="clear" w:color="auto" w:fill="FABF8F"/>
            <w:vAlign w:val="center"/>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640F35" w:rsidRPr="00225D88" w:rsidRDefault="00BD3B84" w:rsidP="00694DF4">
            <w:pPr>
              <w:pStyle w:val="TableText"/>
              <w:keepNext/>
              <w:widowControl w:val="0"/>
              <w:spacing w:before="120"/>
            </w:pPr>
            <w:r w:rsidRPr="00225D88">
              <w:rPr>
                <w:rFonts w:ascii="Tahoma"/>
                <w:color w:val="000000"/>
                <w:sz w:val="13"/>
                <w:lang w:val="pt-BR"/>
              </w:rPr>
              <w:t>P</w:t>
            </w:r>
          </w:p>
          <w:p w:rsidR="00640F35" w:rsidRPr="00225D88" w:rsidRDefault="00640F35" w:rsidP="00694DF4">
            <w:pPr>
              <w:pStyle w:val="TableText"/>
              <w:keepNext/>
              <w:widowControl w:val="0"/>
              <w:spacing w:before="120"/>
              <w:rPr>
                <w:rFonts w:ascii="Tahoma" w:hAnsi="Tahoma" w:cs="Tahoma"/>
                <w:sz w:val="13"/>
              </w:rPr>
            </w:pPr>
          </w:p>
        </w:tc>
        <w:tc>
          <w:tcPr>
            <w:tcW w:w="1323" w:type="dxa"/>
            <w:shd w:val="clear" w:color="auto" w:fill="FABF8F"/>
          </w:tcPr>
          <w:p w:rsidR="00640F35" w:rsidRPr="00225D88" w:rsidRDefault="00612AE8" w:rsidP="00694DF4">
            <w:pPr>
              <w:pStyle w:val="TableText"/>
              <w:keepNext/>
              <w:widowControl w:val="0"/>
              <w:spacing w:before="120"/>
              <w:rPr>
                <w:rFonts w:ascii="Tahoma" w:hAnsi="Tahoma" w:cs="Tahoma"/>
                <w:sz w:val="13"/>
              </w:rPr>
            </w:pPr>
            <w:r w:rsidRPr="00225D88">
              <w:rPr>
                <w:rFonts w:ascii="Tahoma" w:hAnsi="Tahoma"/>
                <w:sz w:val="13"/>
                <w:lang w:val="pt-BR"/>
              </w:rPr>
              <w:t>AO, ST</w:t>
            </w:r>
          </w:p>
        </w:tc>
        <w:tc>
          <w:tcPr>
            <w:tcW w:w="540" w:type="dxa"/>
            <w:shd w:val="clear" w:color="auto" w:fill="FABF8F"/>
          </w:tcPr>
          <w:p w:rsidR="00640F35" w:rsidRPr="00225D88" w:rsidRDefault="00640F35" w:rsidP="00694DF4">
            <w:pPr>
              <w:pStyle w:val="TableText"/>
              <w:keepNext/>
              <w:widowControl w:val="0"/>
              <w:rPr>
                <w:rFonts w:ascii="Tahoma" w:hAnsi="Tahoma" w:cs="Tahoma"/>
                <w:sz w:val="13"/>
              </w:rPr>
            </w:pPr>
          </w:p>
        </w:tc>
      </w:tr>
      <w:tr w:rsidR="00DD4589" w:rsidRPr="00225D88" w:rsidTr="00D96C9D">
        <w:trPr>
          <w:trHeight w:val="145"/>
        </w:trPr>
        <w:tc>
          <w:tcPr>
            <w:tcW w:w="2462" w:type="dxa"/>
            <w:shd w:val="clear" w:color="auto" w:fill="FFFFFF"/>
          </w:tcPr>
          <w:p w:rsidR="00640F35" w:rsidRPr="00225D88" w:rsidRDefault="00640F35" w:rsidP="00694DF4">
            <w:pPr>
              <w:pStyle w:val="ProductNames"/>
              <w:keepNext/>
              <w:spacing w:before="0" w:after="0"/>
              <w:rPr>
                <w:rFonts w:ascii="Tahoma" w:hAnsi="Tahoma" w:cs="Tahoma"/>
                <w:b/>
                <w:sz w:val="14"/>
                <w:szCs w:val="14"/>
              </w:rPr>
            </w:pPr>
            <w:bookmarkStart w:id="520" w:name="_Toc325609046"/>
            <w:bookmarkStart w:id="521" w:name="_Toc328570360"/>
            <w:bookmarkEnd w:id="520"/>
            <w:r w:rsidRPr="00225D88">
              <w:rPr>
                <w:rFonts w:ascii="Tahoma" w:hAnsi="Tahoma" w:cs="Tahoma"/>
                <w:sz w:val="14"/>
                <w:szCs w:val="14"/>
                <w:lang w:val="pt-BR"/>
              </w:rPr>
              <w:t>Licença de Gerenciamento de Cliente (ML de Cliente) do System Center Service Manager 2010 por Usuário</w:t>
            </w:r>
            <w:bookmarkEnd w:id="521"/>
          </w:p>
        </w:tc>
        <w:tc>
          <w:tcPr>
            <w:tcW w:w="432" w:type="dxa"/>
            <w:shd w:val="clear" w:color="auto" w:fill="FFFFFF"/>
          </w:tcPr>
          <w:p w:rsidR="00640F35" w:rsidRPr="00225D88" w:rsidRDefault="00640F35" w:rsidP="00694DF4">
            <w:pPr>
              <w:pStyle w:val="TableText"/>
              <w:keepNext/>
              <w:widowControl w:val="0"/>
              <w:rPr>
                <w:rStyle w:val="EndnoteReference"/>
                <w:sz w:val="13"/>
                <w:szCs w:val="13"/>
                <w:u w:val="single"/>
              </w:rPr>
            </w:pPr>
          </w:p>
        </w:tc>
        <w:tc>
          <w:tcPr>
            <w:tcW w:w="450" w:type="dxa"/>
            <w:shd w:val="clear" w:color="auto" w:fill="FFFFFF"/>
          </w:tcPr>
          <w:p w:rsidR="00640F35" w:rsidRPr="00225D88" w:rsidRDefault="00BD3B84" w:rsidP="00694DF4">
            <w:pPr>
              <w:pStyle w:val="TableText"/>
              <w:keepNext/>
              <w:widowControl w:val="0"/>
              <w:spacing w:before="120"/>
              <w:rPr>
                <w:rFonts w:ascii="Tahoma" w:hAnsi="Tahoma" w:cs="Tahoma"/>
                <w:sz w:val="13"/>
                <w:szCs w:val="13"/>
              </w:rPr>
            </w:pPr>
            <w:r w:rsidRPr="00225D88">
              <w:rPr>
                <w:rFonts w:ascii="Tahoma" w:hAnsi="Tahoma" w:cs="Tahoma"/>
                <w:sz w:val="13"/>
                <w:szCs w:val="13"/>
              </w:rPr>
              <w:t>04/10</w:t>
            </w:r>
          </w:p>
        </w:tc>
        <w:tc>
          <w:tcPr>
            <w:tcW w:w="369" w:type="dxa"/>
            <w:tcBorders>
              <w:right w:val="single" w:sz="18" w:space="0" w:color="auto"/>
            </w:tcBorders>
            <w:shd w:val="clear" w:color="auto" w:fill="FFFFFF"/>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rPr>
              <w:t>1</w:t>
            </w:r>
          </w:p>
        </w:tc>
        <w:tc>
          <w:tcPr>
            <w:tcW w:w="351" w:type="dxa"/>
            <w:shd w:val="clear" w:color="auto" w:fill="FFFFFF"/>
            <w:vAlign w:val="center"/>
          </w:tcPr>
          <w:p w:rsidR="00640F35" w:rsidRPr="00225D88" w:rsidRDefault="00640F35" w:rsidP="00694DF4">
            <w:pPr>
              <w:pStyle w:val="TableText"/>
              <w:keepNext/>
              <w:widowControl w:val="0"/>
              <w:spacing w:before="120"/>
              <w:rPr>
                <w:rFonts w:ascii="Tahoma" w:hAnsi="Tahoma" w:cs="Tahoma"/>
                <w:sz w:val="13"/>
              </w:rPr>
            </w:pPr>
          </w:p>
        </w:tc>
        <w:tc>
          <w:tcPr>
            <w:tcW w:w="351" w:type="dxa"/>
            <w:shd w:val="clear" w:color="auto" w:fill="FFFFFF"/>
            <w:vAlign w:val="center"/>
          </w:tcPr>
          <w:p w:rsidR="00640F35" w:rsidRPr="00225D88" w:rsidRDefault="00640F35" w:rsidP="00694DF4">
            <w:pPr>
              <w:pStyle w:val="TableText"/>
              <w:keepNext/>
              <w:widowControl w:val="0"/>
              <w:spacing w:before="120"/>
              <w:rPr>
                <w:rFonts w:ascii="Tahoma" w:hAnsi="Tahoma" w:cs="Tahoma"/>
                <w:sz w:val="13"/>
              </w:rPr>
            </w:pPr>
          </w:p>
        </w:tc>
        <w:tc>
          <w:tcPr>
            <w:tcW w:w="360" w:type="dxa"/>
            <w:shd w:val="clear" w:color="auto" w:fill="FFFFFF"/>
            <w:vAlign w:val="center"/>
          </w:tcPr>
          <w:p w:rsidR="00640F35" w:rsidRPr="00225D88" w:rsidRDefault="00640F35" w:rsidP="00694DF4">
            <w:pPr>
              <w:pStyle w:val="TableText"/>
              <w:keepNext/>
              <w:widowControl w:val="0"/>
              <w:spacing w:before="120"/>
              <w:rPr>
                <w:rFonts w:ascii="Tahoma" w:hAnsi="Tahoma" w:cs="Tahoma"/>
                <w:sz w:val="13"/>
              </w:rPr>
            </w:pPr>
          </w:p>
        </w:tc>
        <w:tc>
          <w:tcPr>
            <w:tcW w:w="360" w:type="dxa"/>
            <w:gridSpan w:val="2"/>
            <w:shd w:val="clear" w:color="auto" w:fill="FFFFFF"/>
            <w:vAlign w:val="center"/>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rPr>
              <w:t>2</w:t>
            </w:r>
          </w:p>
        </w:tc>
        <w:tc>
          <w:tcPr>
            <w:tcW w:w="333" w:type="dxa"/>
            <w:shd w:val="clear" w:color="auto" w:fill="FFFFFF"/>
            <w:vAlign w:val="center"/>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rPr>
              <w:t>1</w:t>
            </w:r>
          </w:p>
        </w:tc>
        <w:tc>
          <w:tcPr>
            <w:tcW w:w="378" w:type="dxa"/>
            <w:tcBorders>
              <w:right w:val="single" w:sz="18" w:space="0" w:color="auto"/>
            </w:tcBorders>
            <w:shd w:val="clear" w:color="auto" w:fill="FFFFFF"/>
            <w:vAlign w:val="center"/>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rPr>
              <w:t>1</w:t>
            </w:r>
          </w:p>
        </w:tc>
        <w:tc>
          <w:tcPr>
            <w:tcW w:w="405" w:type="dxa"/>
            <w:tcBorders>
              <w:left w:val="single" w:sz="18" w:space="0" w:color="auto"/>
            </w:tcBorders>
            <w:shd w:val="clear" w:color="auto" w:fill="FFFFFF"/>
            <w:vAlign w:val="center"/>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rPr>
              <w:t>1</w:t>
            </w:r>
          </w:p>
        </w:tc>
        <w:tc>
          <w:tcPr>
            <w:tcW w:w="513" w:type="dxa"/>
            <w:shd w:val="clear" w:color="auto" w:fill="FFFFFF"/>
            <w:vAlign w:val="center"/>
          </w:tcPr>
          <w:p w:rsidR="00640F35" w:rsidRPr="00225D88" w:rsidRDefault="00640F35" w:rsidP="00694DF4">
            <w:pPr>
              <w:pStyle w:val="TableText"/>
              <w:keepNext/>
              <w:widowControl w:val="0"/>
              <w:spacing w:before="120"/>
              <w:rPr>
                <w:rFonts w:ascii="Tahoma" w:hAnsi="Tahoma" w:cs="Tahoma"/>
                <w:sz w:val="13"/>
              </w:rPr>
            </w:pPr>
          </w:p>
        </w:tc>
        <w:tc>
          <w:tcPr>
            <w:tcW w:w="387" w:type="dxa"/>
            <w:tcBorders>
              <w:right w:val="single" w:sz="18" w:space="0" w:color="auto"/>
            </w:tcBorders>
            <w:shd w:val="clear" w:color="auto" w:fill="FFFFFF"/>
            <w:vAlign w:val="center"/>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rPr>
              <w:t>1</w:t>
            </w:r>
          </w:p>
        </w:tc>
        <w:tc>
          <w:tcPr>
            <w:tcW w:w="468" w:type="dxa"/>
            <w:tcBorders>
              <w:left w:val="single" w:sz="18" w:space="0" w:color="auto"/>
            </w:tcBorders>
            <w:shd w:val="clear" w:color="auto" w:fill="FFFFFF"/>
            <w:vAlign w:val="center"/>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rPr>
              <w:t>1</w:t>
            </w:r>
          </w:p>
        </w:tc>
        <w:tc>
          <w:tcPr>
            <w:tcW w:w="414" w:type="dxa"/>
            <w:tcBorders>
              <w:right w:val="single" w:sz="18" w:space="0" w:color="auto"/>
            </w:tcBorders>
            <w:shd w:val="clear" w:color="auto" w:fill="FFFFFF"/>
            <w:vAlign w:val="center"/>
          </w:tcPr>
          <w:p w:rsidR="00640F35" w:rsidRPr="00225D88" w:rsidRDefault="00BD3B84" w:rsidP="00694DF4">
            <w:pPr>
              <w:pStyle w:val="TableText"/>
              <w:keepNext/>
              <w:widowControl w:val="0"/>
              <w:spacing w:before="12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640F35" w:rsidRPr="00225D88" w:rsidRDefault="00BD3B84" w:rsidP="00694DF4">
            <w:pPr>
              <w:pStyle w:val="TableText"/>
              <w:keepNext/>
              <w:widowControl w:val="0"/>
              <w:spacing w:before="120"/>
            </w:pPr>
            <w:r w:rsidRPr="00225D88">
              <w:rPr>
                <w:rFonts w:ascii="Tahoma"/>
                <w:color w:val="000000"/>
                <w:sz w:val="13"/>
                <w:lang w:val="pt-BR"/>
              </w:rPr>
              <w:t>P</w:t>
            </w:r>
          </w:p>
          <w:p w:rsidR="00640F35" w:rsidRPr="00225D88" w:rsidRDefault="00640F35" w:rsidP="00694DF4">
            <w:pPr>
              <w:pStyle w:val="TableText"/>
              <w:keepNext/>
              <w:widowControl w:val="0"/>
              <w:spacing w:before="120"/>
              <w:rPr>
                <w:rFonts w:ascii="Tahoma" w:hAnsi="Tahoma" w:cs="Tahoma"/>
                <w:sz w:val="13"/>
              </w:rPr>
            </w:pPr>
          </w:p>
        </w:tc>
        <w:tc>
          <w:tcPr>
            <w:tcW w:w="1323" w:type="dxa"/>
            <w:shd w:val="clear" w:color="auto" w:fill="FFFFFF"/>
          </w:tcPr>
          <w:p w:rsidR="00640F35" w:rsidRPr="00225D88" w:rsidRDefault="00612AE8" w:rsidP="00694DF4">
            <w:pPr>
              <w:pStyle w:val="TableText"/>
              <w:keepNext/>
              <w:widowControl w:val="0"/>
              <w:spacing w:before="120"/>
              <w:rPr>
                <w:rFonts w:ascii="Tahoma" w:hAnsi="Tahoma" w:cs="Tahoma"/>
                <w:sz w:val="13"/>
              </w:rPr>
            </w:pPr>
            <w:r w:rsidRPr="00225D88">
              <w:rPr>
                <w:rFonts w:ascii="Tahoma" w:hAnsi="Tahoma"/>
                <w:sz w:val="13"/>
                <w:lang w:val="pt-BR"/>
              </w:rPr>
              <w:t>AO, ST</w:t>
            </w:r>
          </w:p>
        </w:tc>
        <w:tc>
          <w:tcPr>
            <w:tcW w:w="540" w:type="dxa"/>
            <w:shd w:val="clear" w:color="auto" w:fill="FFFFFF"/>
          </w:tcPr>
          <w:p w:rsidR="00640F35" w:rsidRPr="00225D88" w:rsidRDefault="00640F35" w:rsidP="00694DF4">
            <w:pPr>
              <w:pStyle w:val="TableText"/>
              <w:keepNext/>
              <w:widowControl w:val="0"/>
              <w:rPr>
                <w:rFonts w:ascii="Tahoma" w:hAnsi="Tahoma" w:cs="Tahoma"/>
                <w:sz w:val="13"/>
              </w:rPr>
            </w:pPr>
          </w:p>
        </w:tc>
      </w:tr>
      <w:tr w:rsidR="00DD4589" w:rsidRPr="00225D88" w:rsidTr="00D96C9D">
        <w:trPr>
          <w:trHeight w:val="145"/>
        </w:trPr>
        <w:tc>
          <w:tcPr>
            <w:tcW w:w="2462" w:type="dxa"/>
            <w:shd w:val="clear" w:color="auto" w:fill="FABF8F"/>
          </w:tcPr>
          <w:p w:rsidR="00A63948" w:rsidRPr="00225D88" w:rsidRDefault="00A63948" w:rsidP="004B5620">
            <w:pPr>
              <w:pStyle w:val="ProductNames"/>
              <w:spacing w:before="0" w:after="0"/>
              <w:rPr>
                <w:rFonts w:ascii="Tahoma" w:hAnsi="Tahoma" w:cs="Tahoma"/>
                <w:b/>
                <w:sz w:val="14"/>
                <w:szCs w:val="14"/>
              </w:rPr>
            </w:pPr>
            <w:bookmarkStart w:id="522" w:name="_Toc325609047"/>
            <w:bookmarkStart w:id="523" w:name="_Toc328570361"/>
            <w:bookmarkEnd w:id="522"/>
            <w:r w:rsidRPr="00225D88">
              <w:rPr>
                <w:rFonts w:ascii="Tahoma" w:hAnsi="Tahoma" w:cs="Tahoma"/>
                <w:sz w:val="14"/>
                <w:szCs w:val="14"/>
                <w:lang w:val="pt-BR"/>
              </w:rPr>
              <w:t>Licença de Gerenciamento de Servidor (ML de Servidor) do System Center Service Manager 2010 por OSE</w:t>
            </w:r>
            <w:bookmarkEnd w:id="523"/>
          </w:p>
        </w:tc>
        <w:tc>
          <w:tcPr>
            <w:tcW w:w="432" w:type="dxa"/>
            <w:shd w:val="clear" w:color="auto" w:fill="FABF8F"/>
          </w:tcPr>
          <w:p w:rsidR="00A63948" w:rsidRPr="00225D88" w:rsidRDefault="00A63948" w:rsidP="00013F1B">
            <w:pPr>
              <w:pStyle w:val="TableText"/>
              <w:widowControl w:val="0"/>
              <w:rPr>
                <w:rStyle w:val="EndnoteReference"/>
                <w:sz w:val="13"/>
                <w:szCs w:val="13"/>
                <w:u w:val="single"/>
              </w:rPr>
            </w:pPr>
          </w:p>
        </w:tc>
        <w:tc>
          <w:tcPr>
            <w:tcW w:w="450" w:type="dxa"/>
            <w:shd w:val="clear" w:color="auto" w:fill="FABF8F"/>
          </w:tcPr>
          <w:p w:rsidR="00A63948" w:rsidRPr="00225D88" w:rsidRDefault="00BD3B84" w:rsidP="00333F5B">
            <w:pPr>
              <w:pStyle w:val="TableText"/>
              <w:widowControl w:val="0"/>
              <w:spacing w:before="120"/>
              <w:rPr>
                <w:rFonts w:ascii="Tahoma" w:hAnsi="Tahoma" w:cs="Tahoma"/>
                <w:sz w:val="13"/>
                <w:szCs w:val="13"/>
              </w:rPr>
            </w:pPr>
            <w:r w:rsidRPr="00225D88">
              <w:rPr>
                <w:rFonts w:ascii="Tahoma" w:hAnsi="Tahoma" w:cs="Tahoma"/>
                <w:sz w:val="13"/>
                <w:szCs w:val="13"/>
              </w:rPr>
              <w:t>04/10</w:t>
            </w:r>
          </w:p>
        </w:tc>
        <w:tc>
          <w:tcPr>
            <w:tcW w:w="369" w:type="dxa"/>
            <w:tcBorders>
              <w:right w:val="single" w:sz="18" w:space="0" w:color="auto"/>
            </w:tcBorders>
            <w:shd w:val="clear" w:color="auto" w:fill="FABF8F"/>
          </w:tcPr>
          <w:p w:rsidR="00A63948" w:rsidRPr="00225D88" w:rsidRDefault="00BD3B84">
            <w:pPr>
              <w:pStyle w:val="TableText"/>
              <w:widowControl w:val="0"/>
              <w:spacing w:before="12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A63948" w:rsidRPr="00225D88" w:rsidRDefault="00BD3B84">
            <w:pPr>
              <w:pStyle w:val="TableText"/>
              <w:widowControl w:val="0"/>
              <w:spacing w:before="120"/>
              <w:rPr>
                <w:rFonts w:ascii="Tahoma" w:hAnsi="Tahoma" w:cs="Tahoma"/>
                <w:sz w:val="13"/>
              </w:rPr>
            </w:pPr>
            <w:r w:rsidRPr="00225D88">
              <w:rPr>
                <w:rFonts w:ascii="Tahoma"/>
                <w:sz w:val="13"/>
              </w:rPr>
              <w:t>1</w:t>
            </w:r>
          </w:p>
        </w:tc>
        <w:tc>
          <w:tcPr>
            <w:tcW w:w="351" w:type="dxa"/>
            <w:shd w:val="clear" w:color="auto" w:fill="FABF8F"/>
            <w:vAlign w:val="center"/>
          </w:tcPr>
          <w:p w:rsidR="00A63948" w:rsidRPr="00225D88" w:rsidRDefault="00A63948">
            <w:pPr>
              <w:pStyle w:val="TableText"/>
              <w:widowControl w:val="0"/>
              <w:spacing w:before="120"/>
              <w:rPr>
                <w:rFonts w:ascii="Tahoma" w:hAnsi="Tahoma" w:cs="Tahoma"/>
                <w:sz w:val="13"/>
              </w:rPr>
            </w:pPr>
          </w:p>
        </w:tc>
        <w:tc>
          <w:tcPr>
            <w:tcW w:w="351" w:type="dxa"/>
            <w:shd w:val="clear" w:color="auto" w:fill="FABF8F"/>
            <w:vAlign w:val="center"/>
          </w:tcPr>
          <w:p w:rsidR="00A63948" w:rsidRPr="00225D88" w:rsidRDefault="00A63948">
            <w:pPr>
              <w:pStyle w:val="TableText"/>
              <w:widowControl w:val="0"/>
              <w:spacing w:before="120"/>
              <w:rPr>
                <w:rFonts w:ascii="Tahoma" w:hAnsi="Tahoma" w:cs="Tahoma"/>
                <w:sz w:val="13"/>
              </w:rPr>
            </w:pPr>
          </w:p>
        </w:tc>
        <w:tc>
          <w:tcPr>
            <w:tcW w:w="360" w:type="dxa"/>
            <w:shd w:val="clear" w:color="auto" w:fill="FABF8F"/>
            <w:vAlign w:val="center"/>
          </w:tcPr>
          <w:p w:rsidR="00A63948" w:rsidRPr="00225D88" w:rsidRDefault="00A63948">
            <w:pPr>
              <w:pStyle w:val="TableText"/>
              <w:widowControl w:val="0"/>
              <w:spacing w:before="120"/>
              <w:rPr>
                <w:rFonts w:ascii="Tahoma" w:hAnsi="Tahoma" w:cs="Tahoma"/>
                <w:sz w:val="13"/>
              </w:rPr>
            </w:pPr>
          </w:p>
        </w:tc>
        <w:tc>
          <w:tcPr>
            <w:tcW w:w="360" w:type="dxa"/>
            <w:gridSpan w:val="2"/>
            <w:shd w:val="clear" w:color="auto" w:fill="FABF8F"/>
            <w:vAlign w:val="center"/>
          </w:tcPr>
          <w:p w:rsidR="00A63948" w:rsidRPr="00225D88" w:rsidRDefault="00BD3B84">
            <w:pPr>
              <w:pStyle w:val="TableText"/>
              <w:widowControl w:val="0"/>
              <w:spacing w:before="120"/>
              <w:rPr>
                <w:rFonts w:ascii="Tahoma" w:hAnsi="Tahoma" w:cs="Tahoma"/>
                <w:sz w:val="13"/>
              </w:rPr>
            </w:pPr>
            <w:r w:rsidRPr="00225D88">
              <w:rPr>
                <w:rFonts w:ascii="Tahoma"/>
                <w:sz w:val="13"/>
              </w:rPr>
              <w:t>2</w:t>
            </w:r>
          </w:p>
        </w:tc>
        <w:tc>
          <w:tcPr>
            <w:tcW w:w="333" w:type="dxa"/>
            <w:shd w:val="clear" w:color="auto" w:fill="FABF8F"/>
            <w:vAlign w:val="center"/>
          </w:tcPr>
          <w:p w:rsidR="00A63948" w:rsidRPr="00225D88" w:rsidRDefault="00BD3B84">
            <w:pPr>
              <w:pStyle w:val="TableText"/>
              <w:widowControl w:val="0"/>
              <w:spacing w:before="120"/>
              <w:rPr>
                <w:rFonts w:ascii="Tahoma" w:hAnsi="Tahoma" w:cs="Tahoma"/>
                <w:sz w:val="13"/>
              </w:rPr>
            </w:pPr>
            <w:r w:rsidRPr="00225D88">
              <w:rPr>
                <w:rFonts w:ascii="Tahoma"/>
                <w:sz w:val="13"/>
              </w:rPr>
              <w:t>1</w:t>
            </w:r>
          </w:p>
        </w:tc>
        <w:tc>
          <w:tcPr>
            <w:tcW w:w="378" w:type="dxa"/>
            <w:tcBorders>
              <w:right w:val="single" w:sz="18" w:space="0" w:color="auto"/>
            </w:tcBorders>
            <w:shd w:val="clear" w:color="auto" w:fill="FABF8F"/>
            <w:vAlign w:val="center"/>
          </w:tcPr>
          <w:p w:rsidR="00A63948" w:rsidRPr="00225D88" w:rsidRDefault="00BD3B84">
            <w:pPr>
              <w:pStyle w:val="TableText"/>
              <w:widowControl w:val="0"/>
              <w:spacing w:before="120"/>
              <w:rPr>
                <w:rFonts w:ascii="Tahoma" w:hAnsi="Tahoma" w:cs="Tahoma"/>
                <w:sz w:val="13"/>
              </w:rPr>
            </w:pPr>
            <w:r w:rsidRPr="00225D88">
              <w:rPr>
                <w:rFonts w:ascii="Tahoma"/>
                <w:sz w:val="13"/>
              </w:rPr>
              <w:t>1</w:t>
            </w:r>
          </w:p>
        </w:tc>
        <w:tc>
          <w:tcPr>
            <w:tcW w:w="405" w:type="dxa"/>
            <w:tcBorders>
              <w:left w:val="single" w:sz="18" w:space="0" w:color="auto"/>
            </w:tcBorders>
            <w:shd w:val="clear" w:color="auto" w:fill="FABF8F"/>
            <w:vAlign w:val="center"/>
          </w:tcPr>
          <w:p w:rsidR="00A63948" w:rsidRPr="00225D88" w:rsidRDefault="00BD3B84">
            <w:pPr>
              <w:pStyle w:val="TableText"/>
              <w:widowControl w:val="0"/>
              <w:spacing w:before="120"/>
              <w:rPr>
                <w:rFonts w:ascii="Tahoma" w:hAnsi="Tahoma" w:cs="Tahoma"/>
                <w:sz w:val="13"/>
              </w:rPr>
            </w:pPr>
            <w:r w:rsidRPr="00225D88">
              <w:rPr>
                <w:rFonts w:ascii="Tahoma"/>
                <w:sz w:val="13"/>
              </w:rPr>
              <w:t>1</w:t>
            </w:r>
          </w:p>
        </w:tc>
        <w:tc>
          <w:tcPr>
            <w:tcW w:w="513" w:type="dxa"/>
            <w:shd w:val="clear" w:color="auto" w:fill="FABF8F"/>
            <w:vAlign w:val="center"/>
          </w:tcPr>
          <w:p w:rsidR="00A63948" w:rsidRPr="00225D88" w:rsidRDefault="00A63948">
            <w:pPr>
              <w:pStyle w:val="TableText"/>
              <w:widowControl w:val="0"/>
              <w:spacing w:before="120"/>
              <w:rPr>
                <w:rFonts w:ascii="Tahoma" w:hAnsi="Tahoma" w:cs="Tahoma"/>
                <w:sz w:val="13"/>
              </w:rPr>
            </w:pPr>
          </w:p>
        </w:tc>
        <w:tc>
          <w:tcPr>
            <w:tcW w:w="387" w:type="dxa"/>
            <w:tcBorders>
              <w:right w:val="single" w:sz="18" w:space="0" w:color="auto"/>
            </w:tcBorders>
            <w:shd w:val="clear" w:color="auto" w:fill="FABF8F"/>
            <w:vAlign w:val="center"/>
          </w:tcPr>
          <w:p w:rsidR="00A63948" w:rsidRPr="00225D88" w:rsidRDefault="00BD3B84">
            <w:pPr>
              <w:pStyle w:val="TableText"/>
              <w:widowControl w:val="0"/>
              <w:spacing w:before="120"/>
              <w:rPr>
                <w:rFonts w:ascii="Tahoma" w:hAnsi="Tahoma" w:cs="Tahoma"/>
                <w:sz w:val="13"/>
              </w:rPr>
            </w:pPr>
            <w:r w:rsidRPr="00225D88">
              <w:rPr>
                <w:rFonts w:ascii="Tahoma"/>
                <w:sz w:val="13"/>
              </w:rPr>
              <w:t>1</w:t>
            </w:r>
          </w:p>
        </w:tc>
        <w:tc>
          <w:tcPr>
            <w:tcW w:w="468" w:type="dxa"/>
            <w:tcBorders>
              <w:left w:val="single" w:sz="18" w:space="0" w:color="auto"/>
            </w:tcBorders>
            <w:shd w:val="clear" w:color="auto" w:fill="FABF8F"/>
            <w:vAlign w:val="center"/>
          </w:tcPr>
          <w:p w:rsidR="00A63948" w:rsidRPr="00225D88" w:rsidRDefault="00BD3B84">
            <w:pPr>
              <w:pStyle w:val="TableText"/>
              <w:widowControl w:val="0"/>
              <w:spacing w:before="120"/>
              <w:rPr>
                <w:rFonts w:ascii="Tahoma" w:hAnsi="Tahoma" w:cs="Tahoma"/>
                <w:sz w:val="13"/>
              </w:rPr>
            </w:pPr>
            <w:r w:rsidRPr="00225D88">
              <w:rPr>
                <w:rFonts w:ascii="Tahoma"/>
                <w:sz w:val="13"/>
              </w:rPr>
              <w:t>1</w:t>
            </w:r>
          </w:p>
        </w:tc>
        <w:tc>
          <w:tcPr>
            <w:tcW w:w="414" w:type="dxa"/>
            <w:tcBorders>
              <w:right w:val="single" w:sz="18" w:space="0" w:color="auto"/>
            </w:tcBorders>
            <w:shd w:val="clear" w:color="auto" w:fill="FABF8F"/>
            <w:vAlign w:val="center"/>
          </w:tcPr>
          <w:p w:rsidR="00A63948" w:rsidRPr="00225D88" w:rsidRDefault="00BD3B84">
            <w:pPr>
              <w:pStyle w:val="TableText"/>
              <w:widowControl w:val="0"/>
              <w:spacing w:before="12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rsidP="00C76773">
            <w:pPr>
              <w:pStyle w:val="TableText"/>
              <w:widowControl w:val="0"/>
              <w:spacing w:before="120"/>
            </w:pPr>
            <w:r w:rsidRPr="00225D88">
              <w:rPr>
                <w:rFonts w:ascii="Tahoma"/>
                <w:color w:val="000000"/>
                <w:sz w:val="13"/>
                <w:lang w:val="pt-BR"/>
              </w:rPr>
              <w:t>P</w:t>
            </w:r>
          </w:p>
          <w:p w:rsidR="00A63948" w:rsidRPr="00225D88" w:rsidRDefault="00A63948">
            <w:pPr>
              <w:pStyle w:val="TableText"/>
              <w:widowControl w:val="0"/>
              <w:spacing w:before="120"/>
              <w:rPr>
                <w:rFonts w:ascii="Tahoma" w:hAnsi="Tahoma" w:cs="Tahoma"/>
                <w:sz w:val="13"/>
              </w:rPr>
            </w:pPr>
          </w:p>
        </w:tc>
        <w:tc>
          <w:tcPr>
            <w:tcW w:w="1323" w:type="dxa"/>
            <w:shd w:val="clear" w:color="auto" w:fill="FABF8F"/>
          </w:tcPr>
          <w:p w:rsidR="00A63948" w:rsidRPr="00225D88" w:rsidRDefault="00BD3B84" w:rsidP="00AE2107">
            <w:pPr>
              <w:pStyle w:val="TableText"/>
              <w:widowControl w:val="0"/>
              <w:spacing w:before="120"/>
              <w:rPr>
                <w:rFonts w:ascii="Tahoma" w:hAnsi="Tahoma" w:cs="Tahoma"/>
                <w:sz w:val="13"/>
              </w:rPr>
            </w:pPr>
            <w:r w:rsidRPr="00225D88">
              <w:rPr>
                <w:rFonts w:ascii="Tahoma"/>
                <w:sz w:val="13"/>
                <w:lang w:val="pt-BR"/>
              </w:rPr>
              <w:t>A,ST</w:t>
            </w:r>
          </w:p>
        </w:tc>
        <w:tc>
          <w:tcPr>
            <w:tcW w:w="540" w:type="dxa"/>
            <w:shd w:val="clear" w:color="auto" w:fill="FABF8F"/>
          </w:tcPr>
          <w:p w:rsidR="00A63948" w:rsidRPr="00225D88" w:rsidRDefault="00A63948">
            <w:pPr>
              <w:pStyle w:val="TableText"/>
              <w:widowControl w:val="0"/>
              <w:rPr>
                <w:rFonts w:ascii="Tahoma" w:hAnsi="Tahoma" w:cs="Tahoma"/>
                <w:sz w:val="13"/>
              </w:rPr>
            </w:pPr>
          </w:p>
        </w:tc>
      </w:tr>
      <w:tr w:rsidR="00DD4589" w:rsidRPr="00225D88" w:rsidTr="00D96C9D">
        <w:trPr>
          <w:trHeight w:val="145"/>
        </w:trPr>
        <w:tc>
          <w:tcPr>
            <w:tcW w:w="2462" w:type="dxa"/>
            <w:shd w:val="clear" w:color="auto" w:fill="FFFFFF"/>
          </w:tcPr>
          <w:p w:rsidR="00A63948" w:rsidRPr="00225D88" w:rsidRDefault="00BD3B84" w:rsidP="004B5620">
            <w:pPr>
              <w:pStyle w:val="ProductNames"/>
              <w:spacing w:before="0" w:after="0"/>
              <w:rPr>
                <w:rFonts w:ascii="Tahoma" w:hAnsi="Tahoma" w:cs="Tahoma"/>
                <w:b/>
                <w:sz w:val="14"/>
                <w:szCs w:val="14"/>
              </w:rPr>
            </w:pPr>
            <w:bookmarkStart w:id="524" w:name="_Toc325609048"/>
            <w:bookmarkStart w:id="525" w:name="_Toc328570362"/>
            <w:bookmarkEnd w:id="524"/>
            <w:r w:rsidRPr="00225D88">
              <w:rPr>
                <w:rFonts w:ascii="Tahoma" w:hAnsi="Tahoma" w:cs="Tahoma"/>
                <w:sz w:val="14"/>
                <w:szCs w:val="14"/>
                <w:lang w:val="pt-BR"/>
              </w:rPr>
              <w:t>Licença de Gerenciamento de Cliente do System Center Virtual Machine Manager 2008 R2 por OSE</w:t>
            </w:r>
            <w:bookmarkEnd w:id="525"/>
          </w:p>
        </w:tc>
        <w:tc>
          <w:tcPr>
            <w:tcW w:w="432" w:type="dxa"/>
            <w:shd w:val="clear" w:color="auto" w:fill="FFFFFF"/>
          </w:tcPr>
          <w:p w:rsidR="00A63948" w:rsidRPr="00225D88" w:rsidRDefault="00875C88" w:rsidP="00297FA5">
            <w:pPr>
              <w:pStyle w:val="TableText"/>
              <w:widowControl w:val="0"/>
              <w:spacing w:before="60"/>
              <w:rPr>
                <w:rStyle w:val="EndnoteReference"/>
                <w:rFonts w:cs="Tahoma"/>
                <w:color w:val="0000FF"/>
                <w:sz w:val="13"/>
                <w:szCs w:val="13"/>
                <w:u w:val="single"/>
              </w:rPr>
            </w:pPr>
            <w:hyperlink w:anchor="_101_System_Center" w:history="1">
              <w:r w:rsidR="00BD3B84" w:rsidRPr="00225D88">
                <w:rPr>
                  <w:rStyle w:val="Hyperlink"/>
                  <w:rFonts w:hAnsi="Times New Roman"/>
                  <w:b/>
                  <w:sz w:val="13"/>
                </w:rPr>
                <w:t>101</w:t>
              </w:r>
            </w:hyperlink>
          </w:p>
        </w:tc>
        <w:tc>
          <w:tcPr>
            <w:tcW w:w="450" w:type="dxa"/>
            <w:shd w:val="clear" w:color="auto" w:fill="FFFFFF"/>
          </w:tcPr>
          <w:p w:rsidR="00A63948" w:rsidRPr="00225D88" w:rsidRDefault="00BD3B84">
            <w:pPr>
              <w:pStyle w:val="TableText"/>
              <w:widowControl w:val="0"/>
              <w:spacing w:before="120"/>
              <w:rPr>
                <w:rFonts w:ascii="Tahoma" w:hAnsi="Tahoma" w:cs="Tahoma"/>
                <w:sz w:val="13"/>
                <w:szCs w:val="13"/>
              </w:rPr>
            </w:pPr>
            <w:r w:rsidRPr="00225D88">
              <w:rPr>
                <w:rFonts w:ascii="Tahoma" w:hAnsi="Tahoma" w:cs="Tahoma"/>
                <w:sz w:val="13"/>
                <w:szCs w:val="13"/>
              </w:rPr>
              <w:t>11/09</w:t>
            </w:r>
          </w:p>
        </w:tc>
        <w:tc>
          <w:tcPr>
            <w:tcW w:w="369" w:type="dxa"/>
            <w:tcBorders>
              <w:right w:val="single" w:sz="18" w:space="0" w:color="auto"/>
            </w:tcBorders>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sz w:val="14"/>
                <w:lang w:val="pt-BR"/>
              </w:rPr>
              <w:t>SRV</w:t>
            </w:r>
          </w:p>
        </w:tc>
        <w:tc>
          <w:tcPr>
            <w:tcW w:w="342" w:type="dxa"/>
            <w:tcBorders>
              <w:left w:val="single" w:sz="18" w:space="0" w:color="auto"/>
            </w:tcBorders>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hAnsi="Tahoma" w:cs="Tahoma"/>
                <w:sz w:val="14"/>
              </w:rPr>
              <w:t>1</w:t>
            </w:r>
          </w:p>
        </w:tc>
        <w:tc>
          <w:tcPr>
            <w:tcW w:w="351" w:type="dxa"/>
            <w:shd w:val="clear" w:color="auto" w:fill="FFFFFF"/>
          </w:tcPr>
          <w:p w:rsidR="00A63948" w:rsidRPr="00225D88" w:rsidRDefault="00A63948">
            <w:pPr>
              <w:pStyle w:val="TableText"/>
              <w:widowControl w:val="0"/>
              <w:spacing w:before="120"/>
              <w:rPr>
                <w:rFonts w:ascii="Tahoma" w:hAnsi="Tahoma" w:cs="Tahoma"/>
                <w:sz w:val="14"/>
                <w:szCs w:val="14"/>
              </w:rPr>
            </w:pPr>
          </w:p>
        </w:tc>
        <w:tc>
          <w:tcPr>
            <w:tcW w:w="351" w:type="dxa"/>
            <w:shd w:val="clear" w:color="auto" w:fill="FFFFFF"/>
          </w:tcPr>
          <w:p w:rsidR="00A63948" w:rsidRPr="00225D88" w:rsidRDefault="00A63948">
            <w:pPr>
              <w:pStyle w:val="TableText"/>
              <w:widowControl w:val="0"/>
              <w:spacing w:before="120"/>
              <w:rPr>
                <w:rFonts w:ascii="Tahoma" w:hAnsi="Tahoma" w:cs="Tahoma"/>
                <w:sz w:val="14"/>
                <w:szCs w:val="14"/>
              </w:rPr>
            </w:pPr>
          </w:p>
        </w:tc>
        <w:tc>
          <w:tcPr>
            <w:tcW w:w="360" w:type="dxa"/>
            <w:shd w:val="clear" w:color="auto" w:fill="FFFFFF"/>
          </w:tcPr>
          <w:p w:rsidR="00A63948" w:rsidRPr="00225D88" w:rsidRDefault="00A63948">
            <w:pPr>
              <w:pStyle w:val="TableText"/>
              <w:widowControl w:val="0"/>
              <w:spacing w:before="120"/>
              <w:rPr>
                <w:rFonts w:ascii="Tahoma" w:hAnsi="Tahoma" w:cs="Tahoma"/>
                <w:sz w:val="14"/>
                <w:szCs w:val="14"/>
              </w:rPr>
            </w:pPr>
          </w:p>
        </w:tc>
        <w:tc>
          <w:tcPr>
            <w:tcW w:w="360" w:type="dxa"/>
            <w:gridSpan w:val="2"/>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hAnsi="Tahoma" w:cs="Tahoma"/>
                <w:sz w:val="14"/>
              </w:rPr>
              <w:t>2</w:t>
            </w:r>
          </w:p>
        </w:tc>
        <w:tc>
          <w:tcPr>
            <w:tcW w:w="333" w:type="dxa"/>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hAnsi="Tahoma" w:cs="Tahoma"/>
                <w:sz w:val="14"/>
              </w:rPr>
              <w:t>1</w:t>
            </w:r>
          </w:p>
        </w:tc>
        <w:tc>
          <w:tcPr>
            <w:tcW w:w="378" w:type="dxa"/>
            <w:tcBorders>
              <w:right w:val="single" w:sz="18" w:space="0" w:color="auto"/>
            </w:tcBorders>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hAnsi="Tahoma" w:cs="Tahoma"/>
                <w:sz w:val="14"/>
              </w:rPr>
              <w:t>1</w:t>
            </w:r>
          </w:p>
        </w:tc>
        <w:tc>
          <w:tcPr>
            <w:tcW w:w="405" w:type="dxa"/>
            <w:tcBorders>
              <w:left w:val="single" w:sz="18" w:space="0" w:color="auto"/>
            </w:tcBorders>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sz w:val="14"/>
              </w:rPr>
              <w:t>1</w:t>
            </w:r>
          </w:p>
        </w:tc>
        <w:tc>
          <w:tcPr>
            <w:tcW w:w="513" w:type="dxa"/>
            <w:shd w:val="clear" w:color="auto" w:fill="FFFFFF"/>
          </w:tcPr>
          <w:p w:rsidR="00A63948" w:rsidRPr="00225D88" w:rsidRDefault="00A63948">
            <w:pPr>
              <w:pStyle w:val="TableText"/>
              <w:widowControl w:val="0"/>
              <w:spacing w:before="120"/>
              <w:rPr>
                <w:rFonts w:ascii="Tahoma" w:hAnsi="Tahoma" w:cs="Tahoma"/>
                <w:sz w:val="14"/>
                <w:szCs w:val="14"/>
              </w:rPr>
            </w:pPr>
          </w:p>
        </w:tc>
        <w:tc>
          <w:tcPr>
            <w:tcW w:w="387" w:type="dxa"/>
            <w:tcBorders>
              <w:right w:val="single" w:sz="18" w:space="0" w:color="auto"/>
            </w:tcBorders>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sz w:val="14"/>
              </w:rPr>
              <w:t>1</w:t>
            </w:r>
          </w:p>
        </w:tc>
        <w:tc>
          <w:tcPr>
            <w:tcW w:w="468" w:type="dxa"/>
            <w:tcBorders>
              <w:left w:val="single" w:sz="18" w:space="0" w:color="auto"/>
            </w:tcBorders>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sz w:val="14"/>
              </w:rPr>
              <w:t>1</w:t>
            </w:r>
          </w:p>
        </w:tc>
        <w:tc>
          <w:tcPr>
            <w:tcW w:w="414" w:type="dxa"/>
            <w:tcBorders>
              <w:right w:val="single" w:sz="18" w:space="0" w:color="auto"/>
            </w:tcBorders>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sz w:val="14"/>
                <w:lang w:val="pt-BR"/>
              </w:rPr>
              <w:t>A</w:t>
            </w:r>
          </w:p>
        </w:tc>
        <w:tc>
          <w:tcPr>
            <w:tcW w:w="396" w:type="dxa"/>
            <w:tcBorders>
              <w:left w:val="single" w:sz="18" w:space="0" w:color="auto"/>
              <w:right w:val="single" w:sz="18" w:space="0" w:color="auto"/>
            </w:tcBorders>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sz w:val="14"/>
                <w:lang w:val="pt-BR"/>
              </w:rPr>
              <w:t>P</w:t>
            </w:r>
          </w:p>
        </w:tc>
        <w:tc>
          <w:tcPr>
            <w:tcW w:w="1323" w:type="dxa"/>
            <w:shd w:val="clear" w:color="auto" w:fill="FFFFFF"/>
          </w:tcPr>
          <w:p w:rsidR="00A63948" w:rsidRPr="00225D88" w:rsidRDefault="00BD3B84" w:rsidP="00AE2107">
            <w:pPr>
              <w:pStyle w:val="TableText"/>
              <w:widowControl w:val="0"/>
              <w:spacing w:before="120"/>
              <w:rPr>
                <w:rFonts w:ascii="Tahoma" w:hAnsi="Tahoma" w:cs="Tahoma"/>
                <w:sz w:val="14"/>
                <w:szCs w:val="14"/>
              </w:rPr>
            </w:pPr>
            <w:r w:rsidRPr="00225D88">
              <w:rPr>
                <w:rFonts w:ascii="Tahoma"/>
                <w:sz w:val="13"/>
                <w:lang w:val="pt-BR"/>
              </w:rPr>
              <w:t>A</w:t>
            </w:r>
          </w:p>
        </w:tc>
        <w:tc>
          <w:tcPr>
            <w:tcW w:w="540" w:type="dxa"/>
            <w:shd w:val="clear" w:color="auto" w:fill="FFFFFF"/>
          </w:tcPr>
          <w:p w:rsidR="00A63948" w:rsidRPr="00225D88" w:rsidRDefault="00A63948">
            <w:pPr>
              <w:pStyle w:val="TableText"/>
              <w:widowControl w:val="0"/>
              <w:rPr>
                <w:rFonts w:ascii="Tahoma" w:hAnsi="Tahoma" w:cs="Tahoma"/>
                <w:sz w:val="14"/>
                <w:szCs w:val="14"/>
              </w:rPr>
            </w:pPr>
          </w:p>
        </w:tc>
      </w:tr>
      <w:tr w:rsidR="00DD4589" w:rsidRPr="00225D88" w:rsidTr="00D96C9D">
        <w:trPr>
          <w:trHeight w:val="145"/>
        </w:trPr>
        <w:tc>
          <w:tcPr>
            <w:tcW w:w="2462" w:type="dxa"/>
            <w:shd w:val="clear" w:color="auto" w:fill="FABF8F"/>
          </w:tcPr>
          <w:p w:rsidR="00A63948" w:rsidRPr="00225D88" w:rsidRDefault="00BD3B84" w:rsidP="004B5620">
            <w:pPr>
              <w:pStyle w:val="ProductNames"/>
              <w:spacing w:before="0" w:after="0"/>
              <w:rPr>
                <w:rFonts w:ascii="Tahoma" w:hAnsi="Tahoma" w:cs="Tahoma"/>
                <w:b/>
                <w:sz w:val="14"/>
                <w:szCs w:val="14"/>
              </w:rPr>
            </w:pPr>
            <w:bookmarkStart w:id="526" w:name="_Toc325609049"/>
            <w:bookmarkStart w:id="527" w:name="_Toc328570363"/>
            <w:bookmarkEnd w:id="526"/>
            <w:r w:rsidRPr="00225D88">
              <w:rPr>
                <w:rFonts w:ascii="Tahoma" w:hAnsi="Tahoma" w:cs="Tahoma"/>
                <w:sz w:val="14"/>
                <w:szCs w:val="14"/>
                <w:lang w:val="pt-BR"/>
              </w:rPr>
              <w:t>Licença de Gerenciamento de Cliente do System Center Virtual Machine Manager 2008 R2 por Usuário</w:t>
            </w:r>
            <w:bookmarkEnd w:id="527"/>
          </w:p>
        </w:tc>
        <w:tc>
          <w:tcPr>
            <w:tcW w:w="432" w:type="dxa"/>
            <w:shd w:val="clear" w:color="auto" w:fill="FABF8F"/>
          </w:tcPr>
          <w:p w:rsidR="00A63948" w:rsidRPr="00225D88" w:rsidRDefault="00875C88" w:rsidP="00013F1B">
            <w:pPr>
              <w:pStyle w:val="TableText"/>
              <w:widowControl w:val="0"/>
              <w:spacing w:before="60"/>
              <w:rPr>
                <w:rStyle w:val="EndnoteReference"/>
                <w:rFonts w:cs="Tahoma"/>
                <w:sz w:val="13"/>
                <w:szCs w:val="13"/>
                <w:u w:val="single"/>
              </w:rPr>
            </w:pPr>
            <w:hyperlink w:anchor="_102_System_Center" w:history="1">
              <w:r w:rsidR="00BD3B84" w:rsidRPr="00225D88">
                <w:rPr>
                  <w:rStyle w:val="Hyperlink"/>
                  <w:rFonts w:hAnsi="Times New Roman"/>
                  <w:b/>
                  <w:sz w:val="13"/>
                </w:rPr>
                <w:t>102</w:t>
              </w:r>
            </w:hyperlink>
          </w:p>
        </w:tc>
        <w:tc>
          <w:tcPr>
            <w:tcW w:w="450" w:type="dxa"/>
            <w:shd w:val="clear" w:color="auto" w:fill="FABF8F"/>
          </w:tcPr>
          <w:p w:rsidR="00A63948" w:rsidRPr="00225D88" w:rsidRDefault="00BD3B84">
            <w:pPr>
              <w:pStyle w:val="TableText"/>
              <w:widowControl w:val="0"/>
              <w:spacing w:before="120"/>
              <w:rPr>
                <w:rFonts w:ascii="Tahoma" w:hAnsi="Tahoma" w:cs="Tahoma"/>
                <w:sz w:val="13"/>
                <w:szCs w:val="13"/>
              </w:rPr>
            </w:pPr>
            <w:r w:rsidRPr="00225D88">
              <w:rPr>
                <w:rFonts w:ascii="Tahoma" w:hAnsi="Tahoma" w:cs="Tahoma"/>
                <w:sz w:val="13"/>
                <w:szCs w:val="13"/>
              </w:rPr>
              <w:t>11/09</w:t>
            </w:r>
          </w:p>
        </w:tc>
        <w:tc>
          <w:tcPr>
            <w:tcW w:w="369" w:type="dxa"/>
            <w:tcBorders>
              <w:right w:val="single" w:sz="18" w:space="0" w:color="auto"/>
            </w:tcBorders>
            <w:shd w:val="clear" w:color="auto" w:fill="FABF8F"/>
          </w:tcPr>
          <w:p w:rsidR="00A63948" w:rsidRPr="00225D88" w:rsidRDefault="00BD3B84">
            <w:pPr>
              <w:pStyle w:val="TableText"/>
              <w:widowControl w:val="0"/>
              <w:spacing w:before="120"/>
              <w:rPr>
                <w:rFonts w:ascii="Tahoma" w:hAnsi="Tahoma" w:cs="Tahoma"/>
                <w:sz w:val="14"/>
                <w:szCs w:val="14"/>
              </w:rPr>
            </w:pPr>
            <w:r w:rsidRPr="00225D88">
              <w:rPr>
                <w:rFonts w:ascii="Tahoma"/>
                <w:sz w:val="14"/>
                <w:lang w:val="pt-BR"/>
              </w:rPr>
              <w:t>SRV</w:t>
            </w:r>
          </w:p>
        </w:tc>
        <w:tc>
          <w:tcPr>
            <w:tcW w:w="342" w:type="dxa"/>
            <w:tcBorders>
              <w:left w:val="single" w:sz="18" w:space="0" w:color="auto"/>
            </w:tcBorders>
            <w:shd w:val="clear" w:color="auto" w:fill="FABF8F"/>
          </w:tcPr>
          <w:p w:rsidR="00A63948" w:rsidRPr="00225D88" w:rsidRDefault="00BD3B84">
            <w:pPr>
              <w:pStyle w:val="TableText"/>
              <w:widowControl w:val="0"/>
              <w:spacing w:before="120"/>
              <w:rPr>
                <w:rFonts w:ascii="Tahoma" w:hAnsi="Tahoma" w:cs="Tahoma"/>
                <w:sz w:val="14"/>
                <w:szCs w:val="14"/>
              </w:rPr>
            </w:pPr>
            <w:r w:rsidRPr="00225D88">
              <w:rPr>
                <w:rFonts w:ascii="Tahoma" w:hAnsi="Tahoma" w:cs="Tahoma"/>
                <w:sz w:val="14"/>
              </w:rPr>
              <w:t>1</w:t>
            </w:r>
          </w:p>
        </w:tc>
        <w:tc>
          <w:tcPr>
            <w:tcW w:w="351" w:type="dxa"/>
            <w:shd w:val="clear" w:color="auto" w:fill="FABF8F"/>
          </w:tcPr>
          <w:p w:rsidR="00A63948" w:rsidRPr="00225D88" w:rsidRDefault="00A63948">
            <w:pPr>
              <w:pStyle w:val="TableText"/>
              <w:widowControl w:val="0"/>
              <w:spacing w:before="120"/>
              <w:rPr>
                <w:rFonts w:ascii="Tahoma" w:hAnsi="Tahoma" w:cs="Tahoma"/>
                <w:sz w:val="14"/>
                <w:szCs w:val="14"/>
              </w:rPr>
            </w:pPr>
          </w:p>
        </w:tc>
        <w:tc>
          <w:tcPr>
            <w:tcW w:w="351" w:type="dxa"/>
            <w:shd w:val="clear" w:color="auto" w:fill="FABF8F"/>
          </w:tcPr>
          <w:p w:rsidR="00A63948" w:rsidRPr="00225D88" w:rsidRDefault="00A63948">
            <w:pPr>
              <w:pStyle w:val="TableText"/>
              <w:widowControl w:val="0"/>
              <w:spacing w:before="120"/>
              <w:rPr>
                <w:rFonts w:ascii="Tahoma" w:hAnsi="Tahoma" w:cs="Tahoma"/>
                <w:sz w:val="14"/>
                <w:szCs w:val="14"/>
              </w:rPr>
            </w:pPr>
          </w:p>
        </w:tc>
        <w:tc>
          <w:tcPr>
            <w:tcW w:w="360" w:type="dxa"/>
            <w:shd w:val="clear" w:color="auto" w:fill="FABF8F"/>
          </w:tcPr>
          <w:p w:rsidR="00A63948" w:rsidRPr="00225D88" w:rsidRDefault="00A63948">
            <w:pPr>
              <w:pStyle w:val="TableText"/>
              <w:widowControl w:val="0"/>
              <w:spacing w:before="120"/>
              <w:rPr>
                <w:rFonts w:ascii="Tahoma" w:hAnsi="Tahoma" w:cs="Tahoma"/>
                <w:sz w:val="14"/>
                <w:szCs w:val="14"/>
              </w:rPr>
            </w:pPr>
          </w:p>
        </w:tc>
        <w:tc>
          <w:tcPr>
            <w:tcW w:w="360" w:type="dxa"/>
            <w:gridSpan w:val="2"/>
            <w:shd w:val="clear" w:color="auto" w:fill="FABF8F"/>
          </w:tcPr>
          <w:p w:rsidR="00A63948" w:rsidRPr="00225D88" w:rsidRDefault="00BD3B84">
            <w:pPr>
              <w:pStyle w:val="TableText"/>
              <w:widowControl w:val="0"/>
              <w:spacing w:before="120"/>
              <w:rPr>
                <w:rFonts w:ascii="Tahoma" w:hAnsi="Tahoma" w:cs="Tahoma"/>
                <w:sz w:val="14"/>
                <w:szCs w:val="14"/>
              </w:rPr>
            </w:pPr>
            <w:r w:rsidRPr="00225D88">
              <w:rPr>
                <w:rFonts w:ascii="Tahoma" w:hAnsi="Tahoma" w:cs="Tahoma"/>
                <w:sz w:val="14"/>
              </w:rPr>
              <w:t>2</w:t>
            </w:r>
          </w:p>
        </w:tc>
        <w:tc>
          <w:tcPr>
            <w:tcW w:w="333" w:type="dxa"/>
            <w:shd w:val="clear" w:color="auto" w:fill="FABF8F"/>
          </w:tcPr>
          <w:p w:rsidR="00A63948" w:rsidRPr="00225D88" w:rsidRDefault="00BD3B84">
            <w:pPr>
              <w:pStyle w:val="TableText"/>
              <w:widowControl w:val="0"/>
              <w:spacing w:before="120"/>
              <w:rPr>
                <w:rFonts w:ascii="Tahoma" w:hAnsi="Tahoma" w:cs="Tahoma"/>
                <w:sz w:val="14"/>
                <w:szCs w:val="14"/>
              </w:rPr>
            </w:pPr>
            <w:r w:rsidRPr="00225D88">
              <w:rPr>
                <w:rFonts w:ascii="Tahoma" w:hAnsi="Tahoma" w:cs="Tahoma"/>
                <w:sz w:val="14"/>
              </w:rPr>
              <w:t>1</w:t>
            </w:r>
          </w:p>
        </w:tc>
        <w:tc>
          <w:tcPr>
            <w:tcW w:w="378" w:type="dxa"/>
            <w:tcBorders>
              <w:right w:val="single" w:sz="18" w:space="0" w:color="auto"/>
            </w:tcBorders>
            <w:shd w:val="clear" w:color="auto" w:fill="FABF8F"/>
          </w:tcPr>
          <w:p w:rsidR="00A63948" w:rsidRPr="00225D88" w:rsidRDefault="00BD3B84">
            <w:pPr>
              <w:pStyle w:val="TableText"/>
              <w:widowControl w:val="0"/>
              <w:spacing w:before="120"/>
              <w:rPr>
                <w:rFonts w:ascii="Tahoma" w:hAnsi="Tahoma" w:cs="Tahoma"/>
                <w:sz w:val="14"/>
                <w:szCs w:val="14"/>
              </w:rPr>
            </w:pPr>
            <w:r w:rsidRPr="00225D88">
              <w:rPr>
                <w:rFonts w:ascii="Tahoma" w:hAnsi="Tahoma" w:cs="Tahoma"/>
                <w:sz w:val="14"/>
              </w:rPr>
              <w:t>1</w:t>
            </w:r>
          </w:p>
        </w:tc>
        <w:tc>
          <w:tcPr>
            <w:tcW w:w="405" w:type="dxa"/>
            <w:tcBorders>
              <w:left w:val="single" w:sz="18" w:space="0" w:color="auto"/>
            </w:tcBorders>
            <w:shd w:val="clear" w:color="auto" w:fill="FABF8F"/>
          </w:tcPr>
          <w:p w:rsidR="00A63948" w:rsidRPr="00225D88" w:rsidRDefault="00BD3B84">
            <w:pPr>
              <w:pStyle w:val="TableText"/>
              <w:widowControl w:val="0"/>
              <w:spacing w:before="120"/>
              <w:rPr>
                <w:rFonts w:ascii="Tahoma" w:hAnsi="Tahoma" w:cs="Tahoma"/>
                <w:sz w:val="14"/>
                <w:szCs w:val="14"/>
              </w:rPr>
            </w:pPr>
            <w:r w:rsidRPr="00225D88">
              <w:rPr>
                <w:rFonts w:ascii="Tahoma"/>
                <w:sz w:val="14"/>
              </w:rPr>
              <w:t>1</w:t>
            </w:r>
          </w:p>
        </w:tc>
        <w:tc>
          <w:tcPr>
            <w:tcW w:w="513" w:type="dxa"/>
            <w:shd w:val="clear" w:color="auto" w:fill="FABF8F"/>
          </w:tcPr>
          <w:p w:rsidR="00A63948" w:rsidRPr="00225D88" w:rsidRDefault="00A63948">
            <w:pPr>
              <w:pStyle w:val="TableText"/>
              <w:widowControl w:val="0"/>
              <w:spacing w:before="120"/>
              <w:rPr>
                <w:rFonts w:ascii="Tahoma" w:hAnsi="Tahoma" w:cs="Tahoma"/>
                <w:sz w:val="14"/>
                <w:szCs w:val="14"/>
              </w:rPr>
            </w:pPr>
          </w:p>
        </w:tc>
        <w:tc>
          <w:tcPr>
            <w:tcW w:w="387" w:type="dxa"/>
            <w:tcBorders>
              <w:right w:val="single" w:sz="18" w:space="0" w:color="auto"/>
            </w:tcBorders>
            <w:shd w:val="clear" w:color="auto" w:fill="FABF8F"/>
          </w:tcPr>
          <w:p w:rsidR="00A63948" w:rsidRPr="00225D88" w:rsidRDefault="00BD3B84">
            <w:pPr>
              <w:pStyle w:val="TableText"/>
              <w:widowControl w:val="0"/>
              <w:spacing w:before="120"/>
              <w:rPr>
                <w:rFonts w:ascii="Tahoma" w:hAnsi="Tahoma" w:cs="Tahoma"/>
                <w:sz w:val="14"/>
                <w:szCs w:val="14"/>
              </w:rPr>
            </w:pPr>
            <w:r w:rsidRPr="00225D88">
              <w:rPr>
                <w:rFonts w:ascii="Tahoma"/>
                <w:sz w:val="14"/>
              </w:rPr>
              <w:t>1</w:t>
            </w:r>
          </w:p>
        </w:tc>
        <w:tc>
          <w:tcPr>
            <w:tcW w:w="468" w:type="dxa"/>
            <w:tcBorders>
              <w:left w:val="single" w:sz="18" w:space="0" w:color="auto"/>
            </w:tcBorders>
            <w:shd w:val="clear" w:color="auto" w:fill="FABF8F"/>
          </w:tcPr>
          <w:p w:rsidR="00A63948" w:rsidRPr="00225D88" w:rsidRDefault="00BD3B84">
            <w:pPr>
              <w:pStyle w:val="TableText"/>
              <w:widowControl w:val="0"/>
              <w:spacing w:before="120"/>
              <w:rPr>
                <w:rFonts w:ascii="Tahoma" w:hAnsi="Tahoma" w:cs="Tahoma"/>
                <w:sz w:val="14"/>
                <w:szCs w:val="14"/>
              </w:rPr>
            </w:pPr>
            <w:r w:rsidRPr="00225D88">
              <w:rPr>
                <w:rFonts w:ascii="Tahoma"/>
                <w:sz w:val="14"/>
              </w:rPr>
              <w:t>1</w:t>
            </w:r>
          </w:p>
        </w:tc>
        <w:tc>
          <w:tcPr>
            <w:tcW w:w="414" w:type="dxa"/>
            <w:tcBorders>
              <w:right w:val="single" w:sz="18" w:space="0" w:color="auto"/>
            </w:tcBorders>
            <w:shd w:val="clear" w:color="auto" w:fill="FABF8F"/>
          </w:tcPr>
          <w:p w:rsidR="00A63948" w:rsidRPr="00225D88" w:rsidRDefault="00BD3B84">
            <w:pPr>
              <w:pStyle w:val="TableText"/>
              <w:widowControl w:val="0"/>
              <w:spacing w:before="120"/>
              <w:rPr>
                <w:rFonts w:ascii="Tahoma" w:hAnsi="Tahoma" w:cs="Tahoma"/>
                <w:sz w:val="14"/>
                <w:szCs w:val="14"/>
              </w:rPr>
            </w:pPr>
            <w:r w:rsidRPr="00225D88">
              <w:rPr>
                <w:rFonts w:ascii="Tahoma"/>
                <w:sz w:val="14"/>
                <w:lang w:val="pt-BR"/>
              </w:rPr>
              <w:t>A</w:t>
            </w:r>
          </w:p>
        </w:tc>
        <w:tc>
          <w:tcPr>
            <w:tcW w:w="396" w:type="dxa"/>
            <w:tcBorders>
              <w:left w:val="single" w:sz="18" w:space="0" w:color="auto"/>
              <w:right w:val="single" w:sz="18" w:space="0" w:color="auto"/>
            </w:tcBorders>
            <w:shd w:val="clear" w:color="auto" w:fill="FABF8F"/>
          </w:tcPr>
          <w:p w:rsidR="00A63948" w:rsidRPr="00225D88" w:rsidRDefault="00BD3B84">
            <w:pPr>
              <w:pStyle w:val="TableText"/>
              <w:widowControl w:val="0"/>
              <w:spacing w:before="120"/>
              <w:rPr>
                <w:rFonts w:ascii="Tahoma" w:hAnsi="Tahoma" w:cs="Tahoma"/>
                <w:sz w:val="14"/>
                <w:szCs w:val="14"/>
              </w:rPr>
            </w:pPr>
            <w:r w:rsidRPr="00225D88">
              <w:rPr>
                <w:rFonts w:ascii="Tahoma"/>
                <w:sz w:val="14"/>
                <w:lang w:val="pt-BR"/>
              </w:rPr>
              <w:t>P</w:t>
            </w:r>
          </w:p>
        </w:tc>
        <w:tc>
          <w:tcPr>
            <w:tcW w:w="1323" w:type="dxa"/>
            <w:shd w:val="clear" w:color="auto" w:fill="FABF8F"/>
          </w:tcPr>
          <w:p w:rsidR="00A63948" w:rsidRPr="00225D88" w:rsidRDefault="00BD3B84" w:rsidP="00AE2107">
            <w:pPr>
              <w:pStyle w:val="TableText"/>
              <w:widowControl w:val="0"/>
              <w:spacing w:before="120"/>
              <w:rPr>
                <w:rFonts w:ascii="Tahoma" w:hAnsi="Tahoma" w:cs="Tahoma"/>
                <w:sz w:val="14"/>
                <w:szCs w:val="14"/>
              </w:rPr>
            </w:pPr>
            <w:r w:rsidRPr="00225D88">
              <w:rPr>
                <w:rFonts w:ascii="Tahoma"/>
                <w:sz w:val="13"/>
                <w:lang w:val="pt-BR"/>
              </w:rPr>
              <w:t>A,ST</w:t>
            </w:r>
          </w:p>
        </w:tc>
        <w:tc>
          <w:tcPr>
            <w:tcW w:w="540" w:type="dxa"/>
            <w:shd w:val="clear" w:color="auto" w:fill="FABF8F"/>
          </w:tcPr>
          <w:p w:rsidR="00A63948" w:rsidRPr="00225D88" w:rsidRDefault="00A63948">
            <w:pPr>
              <w:pStyle w:val="TableText"/>
              <w:widowControl w:val="0"/>
              <w:rPr>
                <w:rFonts w:ascii="Tahoma" w:hAnsi="Tahoma" w:cs="Tahoma"/>
                <w:sz w:val="14"/>
                <w:szCs w:val="14"/>
              </w:rPr>
            </w:pPr>
          </w:p>
        </w:tc>
      </w:tr>
      <w:tr w:rsidR="00DD4589" w:rsidRPr="00225D88" w:rsidTr="00D96C9D">
        <w:trPr>
          <w:trHeight w:val="145"/>
        </w:trPr>
        <w:tc>
          <w:tcPr>
            <w:tcW w:w="2462" w:type="dxa"/>
            <w:shd w:val="clear" w:color="auto" w:fill="FFFFFF"/>
          </w:tcPr>
          <w:p w:rsidR="00A63948" w:rsidRPr="00225D88" w:rsidRDefault="00BD3B84" w:rsidP="001F4899">
            <w:pPr>
              <w:pStyle w:val="ProductNames"/>
              <w:rPr>
                <w:rFonts w:ascii="Tahoma" w:hAnsi="Tahoma" w:cs="Tahoma"/>
                <w:spacing w:val="-1"/>
                <w:sz w:val="14"/>
                <w:szCs w:val="14"/>
              </w:rPr>
            </w:pPr>
            <w:bookmarkStart w:id="528" w:name="_Toc325609050"/>
            <w:bookmarkStart w:id="529" w:name="_Toc328570364"/>
            <w:bookmarkEnd w:id="528"/>
            <w:r w:rsidRPr="00225D88">
              <w:rPr>
                <w:rFonts w:ascii="Tahoma" w:hAnsi="Tahoma" w:cs="Tahoma"/>
                <w:color w:val="000000"/>
                <w:spacing w:val="-1"/>
                <w:sz w:val="14"/>
                <w:szCs w:val="14"/>
                <w:lang w:val="pt-BR"/>
              </w:rPr>
              <w:t>Licença de Gerenciamento de Servidor Enterprise do System Center Virtual Machine Manager 2008 R2</w:t>
            </w:r>
            <w:bookmarkEnd w:id="529"/>
          </w:p>
        </w:tc>
        <w:tc>
          <w:tcPr>
            <w:tcW w:w="432" w:type="dxa"/>
            <w:shd w:val="clear" w:color="auto" w:fill="FFFFFF"/>
          </w:tcPr>
          <w:p w:rsidR="00A63948" w:rsidRPr="00225D88" w:rsidRDefault="00875C88" w:rsidP="00967DC7">
            <w:pPr>
              <w:pStyle w:val="TableText"/>
              <w:widowControl w:val="0"/>
              <w:spacing w:before="120"/>
              <w:rPr>
                <w:rStyle w:val="EndnoteReference"/>
                <w:rFonts w:cs="Tahoma"/>
                <w:sz w:val="13"/>
                <w:szCs w:val="13"/>
                <w:u w:val="single"/>
              </w:rPr>
            </w:pPr>
            <w:hyperlink w:anchor="_101_System_Center" w:history="1">
              <w:r w:rsidR="00BD3B84" w:rsidRPr="00225D88">
                <w:rPr>
                  <w:rStyle w:val="Hyperlink"/>
                  <w:rFonts w:hAnsi="Times New Roman"/>
                  <w:b/>
                  <w:sz w:val="13"/>
                </w:rPr>
                <w:t>101</w:t>
              </w:r>
            </w:hyperlink>
          </w:p>
        </w:tc>
        <w:tc>
          <w:tcPr>
            <w:tcW w:w="450" w:type="dxa"/>
            <w:shd w:val="clear" w:color="auto" w:fill="FFFFFF"/>
          </w:tcPr>
          <w:p w:rsidR="00A63948" w:rsidRPr="00225D88" w:rsidRDefault="00BD3B84">
            <w:pPr>
              <w:pStyle w:val="TableText"/>
              <w:widowControl w:val="0"/>
              <w:spacing w:before="120"/>
              <w:rPr>
                <w:rFonts w:ascii="Tahoma" w:hAnsi="Tahoma" w:cs="Tahoma"/>
                <w:sz w:val="13"/>
                <w:szCs w:val="13"/>
              </w:rPr>
            </w:pPr>
            <w:r w:rsidRPr="00225D88">
              <w:rPr>
                <w:rFonts w:ascii="Tahoma" w:hAnsi="Tahoma" w:cs="Tahoma"/>
                <w:sz w:val="13"/>
                <w:szCs w:val="13"/>
              </w:rPr>
              <w:t>10/08</w:t>
            </w:r>
          </w:p>
        </w:tc>
        <w:tc>
          <w:tcPr>
            <w:tcW w:w="369" w:type="dxa"/>
            <w:tcBorders>
              <w:right w:val="single" w:sz="18" w:space="0" w:color="auto"/>
            </w:tcBorders>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sz w:val="14"/>
                <w:lang w:val="pt-BR"/>
              </w:rPr>
              <w:t>SRV</w:t>
            </w:r>
          </w:p>
        </w:tc>
        <w:tc>
          <w:tcPr>
            <w:tcW w:w="342" w:type="dxa"/>
            <w:tcBorders>
              <w:left w:val="single" w:sz="18" w:space="0" w:color="auto"/>
            </w:tcBorders>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hAnsi="Tahoma" w:cs="Tahoma"/>
                <w:sz w:val="14"/>
              </w:rPr>
              <w:t>10</w:t>
            </w:r>
          </w:p>
        </w:tc>
        <w:tc>
          <w:tcPr>
            <w:tcW w:w="351" w:type="dxa"/>
            <w:shd w:val="clear" w:color="auto" w:fill="FFFFFF"/>
          </w:tcPr>
          <w:p w:rsidR="00A63948" w:rsidRPr="00225D88" w:rsidRDefault="00A63948">
            <w:pPr>
              <w:pStyle w:val="TableText"/>
              <w:widowControl w:val="0"/>
              <w:spacing w:before="120"/>
              <w:rPr>
                <w:rFonts w:ascii="Tahoma" w:hAnsi="Tahoma" w:cs="Tahoma"/>
                <w:sz w:val="14"/>
                <w:szCs w:val="14"/>
              </w:rPr>
            </w:pPr>
          </w:p>
        </w:tc>
        <w:tc>
          <w:tcPr>
            <w:tcW w:w="351" w:type="dxa"/>
            <w:shd w:val="clear" w:color="auto" w:fill="FFFFFF"/>
          </w:tcPr>
          <w:p w:rsidR="00A63948" w:rsidRPr="00225D88" w:rsidRDefault="00A63948">
            <w:pPr>
              <w:pStyle w:val="TableText"/>
              <w:widowControl w:val="0"/>
              <w:spacing w:before="120"/>
              <w:rPr>
                <w:rFonts w:ascii="Tahoma" w:hAnsi="Tahoma" w:cs="Tahoma"/>
                <w:sz w:val="14"/>
                <w:szCs w:val="14"/>
              </w:rPr>
            </w:pPr>
          </w:p>
        </w:tc>
        <w:tc>
          <w:tcPr>
            <w:tcW w:w="360" w:type="dxa"/>
            <w:shd w:val="clear" w:color="auto" w:fill="FFFFFF"/>
          </w:tcPr>
          <w:p w:rsidR="00A63948" w:rsidRPr="00225D88" w:rsidRDefault="00A63948">
            <w:pPr>
              <w:pStyle w:val="TableText"/>
              <w:widowControl w:val="0"/>
              <w:spacing w:before="120"/>
              <w:rPr>
                <w:rFonts w:ascii="Tahoma" w:hAnsi="Tahoma" w:cs="Tahoma"/>
                <w:sz w:val="14"/>
                <w:szCs w:val="14"/>
              </w:rPr>
            </w:pPr>
          </w:p>
        </w:tc>
        <w:tc>
          <w:tcPr>
            <w:tcW w:w="360" w:type="dxa"/>
            <w:gridSpan w:val="2"/>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hAnsi="Tahoma" w:cs="Tahoma"/>
                <w:sz w:val="14"/>
              </w:rPr>
              <w:t>15</w:t>
            </w:r>
          </w:p>
        </w:tc>
        <w:tc>
          <w:tcPr>
            <w:tcW w:w="333" w:type="dxa"/>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hAnsi="Tahoma" w:cs="Tahoma"/>
                <w:sz w:val="14"/>
              </w:rPr>
              <w:t>10</w:t>
            </w:r>
          </w:p>
        </w:tc>
        <w:tc>
          <w:tcPr>
            <w:tcW w:w="378" w:type="dxa"/>
            <w:tcBorders>
              <w:right w:val="single" w:sz="18" w:space="0" w:color="auto"/>
            </w:tcBorders>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hAnsi="Tahoma" w:cs="Tahoma"/>
                <w:sz w:val="14"/>
              </w:rPr>
              <w:t>5</w:t>
            </w:r>
          </w:p>
        </w:tc>
        <w:tc>
          <w:tcPr>
            <w:tcW w:w="405" w:type="dxa"/>
            <w:tcBorders>
              <w:left w:val="single" w:sz="18" w:space="0" w:color="auto"/>
            </w:tcBorders>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sz w:val="14"/>
              </w:rPr>
              <w:t>10</w:t>
            </w:r>
          </w:p>
        </w:tc>
        <w:tc>
          <w:tcPr>
            <w:tcW w:w="513" w:type="dxa"/>
            <w:shd w:val="clear" w:color="auto" w:fill="FFFFFF"/>
          </w:tcPr>
          <w:p w:rsidR="00A63948" w:rsidRPr="00225D88" w:rsidRDefault="00A63948">
            <w:pPr>
              <w:pStyle w:val="TableText"/>
              <w:widowControl w:val="0"/>
              <w:spacing w:before="120"/>
              <w:rPr>
                <w:rFonts w:ascii="Tahoma" w:hAnsi="Tahoma" w:cs="Tahoma"/>
                <w:sz w:val="14"/>
                <w:szCs w:val="14"/>
              </w:rPr>
            </w:pPr>
          </w:p>
        </w:tc>
        <w:tc>
          <w:tcPr>
            <w:tcW w:w="387" w:type="dxa"/>
            <w:tcBorders>
              <w:right w:val="single" w:sz="18" w:space="0" w:color="auto"/>
            </w:tcBorders>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sz w:val="14"/>
              </w:rPr>
              <w:t>10</w:t>
            </w:r>
          </w:p>
        </w:tc>
        <w:tc>
          <w:tcPr>
            <w:tcW w:w="468" w:type="dxa"/>
            <w:tcBorders>
              <w:left w:val="single" w:sz="18" w:space="0" w:color="auto"/>
            </w:tcBorders>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sz w:val="14"/>
              </w:rPr>
              <w:t>10</w:t>
            </w:r>
          </w:p>
        </w:tc>
        <w:tc>
          <w:tcPr>
            <w:tcW w:w="414" w:type="dxa"/>
            <w:tcBorders>
              <w:right w:val="single" w:sz="18" w:space="0" w:color="auto"/>
            </w:tcBorders>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sz w:val="14"/>
                <w:lang w:val="pt-BR"/>
              </w:rPr>
              <w:t>P</w:t>
            </w:r>
          </w:p>
        </w:tc>
        <w:tc>
          <w:tcPr>
            <w:tcW w:w="396" w:type="dxa"/>
            <w:tcBorders>
              <w:left w:val="single" w:sz="18" w:space="0" w:color="auto"/>
              <w:right w:val="single" w:sz="18" w:space="0" w:color="auto"/>
            </w:tcBorders>
            <w:shd w:val="clear" w:color="auto" w:fill="FFFFFF"/>
          </w:tcPr>
          <w:p w:rsidR="00A63948" w:rsidRPr="00225D88" w:rsidRDefault="00BD3B84">
            <w:pPr>
              <w:pStyle w:val="TableText"/>
              <w:widowControl w:val="0"/>
              <w:spacing w:before="120"/>
              <w:rPr>
                <w:rFonts w:ascii="Tahoma" w:hAnsi="Tahoma" w:cs="Tahoma"/>
                <w:sz w:val="14"/>
                <w:szCs w:val="14"/>
              </w:rPr>
            </w:pPr>
            <w:r w:rsidRPr="00225D88">
              <w:rPr>
                <w:rFonts w:ascii="Tahoma"/>
                <w:sz w:val="14"/>
                <w:lang w:val="pt-BR"/>
              </w:rPr>
              <w:t>P</w:t>
            </w:r>
          </w:p>
        </w:tc>
        <w:tc>
          <w:tcPr>
            <w:tcW w:w="1323" w:type="dxa"/>
            <w:shd w:val="clear" w:color="auto" w:fill="FFFFFF"/>
          </w:tcPr>
          <w:p w:rsidR="00A63948" w:rsidRPr="00225D88" w:rsidRDefault="00BD3B84" w:rsidP="00AE2107">
            <w:pPr>
              <w:pStyle w:val="TableText"/>
              <w:widowControl w:val="0"/>
              <w:spacing w:before="120"/>
              <w:rPr>
                <w:rFonts w:ascii="Tahoma" w:hAnsi="Tahoma" w:cs="Tahoma"/>
                <w:sz w:val="14"/>
                <w:szCs w:val="14"/>
              </w:rPr>
            </w:pPr>
            <w:r w:rsidRPr="00225D88">
              <w:rPr>
                <w:rFonts w:ascii="Tahoma"/>
                <w:sz w:val="13"/>
                <w:lang w:val="pt-BR"/>
              </w:rPr>
              <w:t>A</w:t>
            </w:r>
          </w:p>
        </w:tc>
        <w:tc>
          <w:tcPr>
            <w:tcW w:w="540" w:type="dxa"/>
            <w:shd w:val="clear" w:color="auto" w:fill="FFFFFF"/>
          </w:tcPr>
          <w:p w:rsidR="00A63948" w:rsidRPr="00225D88" w:rsidRDefault="00A63948">
            <w:pPr>
              <w:pStyle w:val="TableText"/>
              <w:widowControl w:val="0"/>
              <w:rPr>
                <w:rFonts w:ascii="Tahoma" w:hAnsi="Tahoma" w:cs="Tahoma"/>
                <w:sz w:val="14"/>
                <w:szCs w:val="14"/>
              </w:rPr>
            </w:pPr>
          </w:p>
        </w:tc>
      </w:tr>
      <w:tr w:rsidR="00DD4589" w:rsidRPr="00225D88" w:rsidTr="00D96C9D">
        <w:trPr>
          <w:trHeight w:val="145"/>
        </w:trPr>
        <w:tc>
          <w:tcPr>
            <w:tcW w:w="2462" w:type="dxa"/>
            <w:shd w:val="clear" w:color="auto" w:fill="FABF8F"/>
          </w:tcPr>
          <w:p w:rsidR="00A63948" w:rsidRPr="00225D88" w:rsidRDefault="00A63948" w:rsidP="001F4899">
            <w:pPr>
              <w:pStyle w:val="ProductNames"/>
              <w:rPr>
                <w:rFonts w:ascii="Tahoma" w:hAnsi="Tahoma" w:cs="Tahoma"/>
                <w:sz w:val="14"/>
                <w:szCs w:val="14"/>
              </w:rPr>
            </w:pPr>
            <w:bookmarkStart w:id="530" w:name="_Toc325609051"/>
            <w:bookmarkStart w:id="531" w:name="_Toc328570365"/>
            <w:bookmarkEnd w:id="530"/>
            <w:r w:rsidRPr="00225D88">
              <w:rPr>
                <w:rFonts w:ascii="Tahoma" w:hAnsi="Tahoma" w:cs="Tahoma"/>
                <w:sz w:val="14"/>
                <w:szCs w:val="14"/>
                <w:lang w:val="pt-BR"/>
              </w:rPr>
              <w:t>System Center Virtual Machine Manager 2008 R2 Workgroup Edition</w:t>
            </w:r>
            <w:bookmarkEnd w:id="531"/>
          </w:p>
        </w:tc>
        <w:tc>
          <w:tcPr>
            <w:tcW w:w="432" w:type="dxa"/>
            <w:shd w:val="clear" w:color="auto" w:fill="FABF8F"/>
          </w:tcPr>
          <w:p w:rsidR="00A63948" w:rsidRPr="00225D88" w:rsidRDefault="00A63948" w:rsidP="000B0696">
            <w:pPr>
              <w:pStyle w:val="TableText"/>
              <w:widowControl w:val="0"/>
              <w:spacing w:before="120"/>
              <w:rPr>
                <w:rStyle w:val="EndnoteReference"/>
                <w:sz w:val="13"/>
                <w:szCs w:val="13"/>
                <w:u w:val="single"/>
              </w:rPr>
            </w:pPr>
          </w:p>
        </w:tc>
        <w:tc>
          <w:tcPr>
            <w:tcW w:w="450" w:type="dxa"/>
            <w:shd w:val="clear" w:color="auto" w:fill="FABF8F"/>
          </w:tcPr>
          <w:p w:rsidR="00A63948" w:rsidRPr="00225D88" w:rsidRDefault="00BD3B84" w:rsidP="009970ED">
            <w:pPr>
              <w:pStyle w:val="TableText"/>
              <w:widowControl w:val="0"/>
              <w:spacing w:before="120"/>
              <w:rPr>
                <w:rFonts w:ascii="Tahoma" w:hAnsi="Tahoma" w:cs="Tahoma"/>
                <w:sz w:val="13"/>
                <w:szCs w:val="13"/>
              </w:rPr>
            </w:pPr>
            <w:r w:rsidRPr="00225D88">
              <w:rPr>
                <w:rFonts w:ascii="Tahoma" w:hAnsi="Tahoma" w:cs="Tahoma"/>
                <w:sz w:val="13"/>
                <w:szCs w:val="13"/>
              </w:rPr>
              <w:t>10/08</w:t>
            </w:r>
          </w:p>
        </w:tc>
        <w:tc>
          <w:tcPr>
            <w:tcW w:w="369" w:type="dxa"/>
            <w:tcBorders>
              <w:right w:val="single" w:sz="18" w:space="0" w:color="auto"/>
            </w:tcBorders>
            <w:shd w:val="clear" w:color="auto" w:fill="FABF8F"/>
          </w:tcPr>
          <w:p w:rsidR="00A63948" w:rsidRPr="00225D88" w:rsidRDefault="00BD3B84" w:rsidP="009970ED">
            <w:pPr>
              <w:pStyle w:val="TableText"/>
              <w:widowControl w:val="0"/>
              <w:spacing w:before="12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tcPr>
          <w:p w:rsidR="00A63948" w:rsidRPr="00225D88" w:rsidRDefault="00BD3B84" w:rsidP="009970ED">
            <w:pPr>
              <w:pStyle w:val="TableText"/>
              <w:widowControl w:val="0"/>
              <w:spacing w:before="120"/>
              <w:rPr>
                <w:rFonts w:ascii="Tahoma" w:hAnsi="Tahoma" w:cs="Tahoma"/>
                <w:sz w:val="13"/>
                <w:szCs w:val="13"/>
              </w:rPr>
            </w:pPr>
            <w:r w:rsidRPr="00225D88">
              <w:rPr>
                <w:rFonts w:ascii="Tahoma" w:hAnsi="Tahoma" w:cs="Tahoma"/>
                <w:sz w:val="13"/>
                <w:szCs w:val="13"/>
              </w:rPr>
              <w:t>5</w:t>
            </w:r>
          </w:p>
        </w:tc>
        <w:tc>
          <w:tcPr>
            <w:tcW w:w="351" w:type="dxa"/>
            <w:shd w:val="clear" w:color="auto" w:fill="FABF8F"/>
          </w:tcPr>
          <w:p w:rsidR="00A63948" w:rsidRPr="00225D88" w:rsidRDefault="00BD3B84" w:rsidP="009970ED">
            <w:pPr>
              <w:pStyle w:val="TableText"/>
              <w:widowControl w:val="0"/>
              <w:spacing w:before="120"/>
              <w:rPr>
                <w:rFonts w:ascii="Tahoma" w:hAnsi="Tahoma" w:cs="Tahoma"/>
                <w:sz w:val="13"/>
                <w:szCs w:val="13"/>
              </w:rPr>
            </w:pPr>
            <w:r w:rsidRPr="00225D88">
              <w:rPr>
                <w:rFonts w:ascii="Tahoma" w:hAnsi="Tahoma" w:cs="Tahoma"/>
                <w:sz w:val="13"/>
                <w:szCs w:val="13"/>
              </w:rPr>
              <w:t>13</w:t>
            </w:r>
          </w:p>
        </w:tc>
        <w:tc>
          <w:tcPr>
            <w:tcW w:w="351" w:type="dxa"/>
            <w:shd w:val="clear" w:color="auto" w:fill="FABF8F"/>
          </w:tcPr>
          <w:p w:rsidR="00A63948" w:rsidRPr="00225D88" w:rsidRDefault="00BD3B84" w:rsidP="009970ED">
            <w:pPr>
              <w:pStyle w:val="TableText"/>
              <w:widowControl w:val="0"/>
              <w:spacing w:before="120"/>
              <w:rPr>
                <w:rFonts w:ascii="Tahoma" w:hAnsi="Tahoma" w:cs="Tahoma"/>
                <w:sz w:val="13"/>
                <w:szCs w:val="13"/>
              </w:rPr>
            </w:pPr>
            <w:r w:rsidRPr="00225D88">
              <w:rPr>
                <w:rFonts w:ascii="Tahoma" w:hAnsi="Tahoma" w:cs="Tahoma"/>
                <w:sz w:val="13"/>
                <w:szCs w:val="13"/>
              </w:rPr>
              <w:t>10</w:t>
            </w:r>
          </w:p>
        </w:tc>
        <w:tc>
          <w:tcPr>
            <w:tcW w:w="360" w:type="dxa"/>
            <w:shd w:val="clear" w:color="auto" w:fill="FABF8F"/>
          </w:tcPr>
          <w:p w:rsidR="00A63948" w:rsidRPr="00225D88" w:rsidRDefault="00BD3B84" w:rsidP="009970ED">
            <w:pPr>
              <w:pStyle w:val="TableText"/>
              <w:widowControl w:val="0"/>
              <w:spacing w:before="120"/>
              <w:rPr>
                <w:rFonts w:ascii="Tahoma" w:hAnsi="Tahoma" w:cs="Tahoma"/>
                <w:sz w:val="13"/>
                <w:szCs w:val="13"/>
              </w:rPr>
            </w:pPr>
            <w:r w:rsidRPr="00225D88">
              <w:rPr>
                <w:rFonts w:ascii="Tahoma" w:hAnsi="Tahoma" w:cs="Tahoma"/>
                <w:sz w:val="13"/>
                <w:szCs w:val="13"/>
              </w:rPr>
              <w:t>8</w:t>
            </w:r>
          </w:p>
        </w:tc>
        <w:tc>
          <w:tcPr>
            <w:tcW w:w="360" w:type="dxa"/>
            <w:gridSpan w:val="2"/>
            <w:shd w:val="clear" w:color="auto" w:fill="FABF8F"/>
          </w:tcPr>
          <w:p w:rsidR="00A63948" w:rsidRPr="00225D88" w:rsidRDefault="00BD3B84" w:rsidP="009970ED">
            <w:pPr>
              <w:pStyle w:val="TableText"/>
              <w:widowControl w:val="0"/>
              <w:spacing w:before="120"/>
              <w:rPr>
                <w:rFonts w:ascii="Tahoma" w:hAnsi="Tahoma" w:cs="Tahoma"/>
                <w:sz w:val="13"/>
                <w:szCs w:val="13"/>
              </w:rPr>
            </w:pPr>
            <w:r w:rsidRPr="00225D88">
              <w:rPr>
                <w:rFonts w:ascii="Tahoma" w:hAnsi="Tahoma" w:cs="Tahoma"/>
                <w:sz w:val="13"/>
                <w:szCs w:val="13"/>
              </w:rPr>
              <w:t>8</w:t>
            </w:r>
          </w:p>
        </w:tc>
        <w:tc>
          <w:tcPr>
            <w:tcW w:w="333" w:type="dxa"/>
            <w:shd w:val="clear" w:color="auto" w:fill="FABF8F"/>
          </w:tcPr>
          <w:p w:rsidR="00A63948" w:rsidRPr="00225D88" w:rsidRDefault="00BD3B84" w:rsidP="009970ED">
            <w:pPr>
              <w:pStyle w:val="TableText"/>
              <w:widowControl w:val="0"/>
              <w:spacing w:before="120"/>
              <w:rPr>
                <w:rFonts w:ascii="Tahoma" w:hAnsi="Tahoma" w:cs="Tahoma"/>
                <w:sz w:val="13"/>
                <w:szCs w:val="13"/>
              </w:rPr>
            </w:pPr>
            <w:r w:rsidRPr="00225D88">
              <w:rPr>
                <w:rFonts w:ascii="Tahoma" w:hAnsi="Tahoma" w:cs="Tahoma"/>
                <w:sz w:val="13"/>
                <w:szCs w:val="13"/>
              </w:rPr>
              <w:t>5</w:t>
            </w:r>
          </w:p>
        </w:tc>
        <w:tc>
          <w:tcPr>
            <w:tcW w:w="378" w:type="dxa"/>
            <w:tcBorders>
              <w:right w:val="single" w:sz="18" w:space="0" w:color="auto"/>
            </w:tcBorders>
            <w:shd w:val="clear" w:color="auto" w:fill="FABF8F"/>
          </w:tcPr>
          <w:p w:rsidR="00A63948" w:rsidRPr="00225D88" w:rsidRDefault="00BD3B84" w:rsidP="009970ED">
            <w:pPr>
              <w:pStyle w:val="TableText"/>
              <w:widowControl w:val="0"/>
              <w:spacing w:before="120"/>
              <w:rPr>
                <w:rFonts w:ascii="Tahoma" w:hAnsi="Tahoma" w:cs="Tahoma"/>
                <w:sz w:val="13"/>
                <w:szCs w:val="13"/>
              </w:rPr>
            </w:pPr>
            <w:r w:rsidRPr="00225D88">
              <w:rPr>
                <w:rFonts w:ascii="Tahoma" w:hAnsi="Tahoma" w:cs="Tahoma"/>
                <w:sz w:val="13"/>
                <w:szCs w:val="13"/>
              </w:rPr>
              <w:t>3</w:t>
            </w:r>
          </w:p>
        </w:tc>
        <w:tc>
          <w:tcPr>
            <w:tcW w:w="405" w:type="dxa"/>
            <w:tcBorders>
              <w:left w:val="single" w:sz="18" w:space="0" w:color="auto"/>
            </w:tcBorders>
            <w:shd w:val="clear" w:color="auto" w:fill="FABF8F"/>
          </w:tcPr>
          <w:p w:rsidR="00A63948" w:rsidRPr="00225D88" w:rsidRDefault="00BD3B84" w:rsidP="009970ED">
            <w:pPr>
              <w:pStyle w:val="TableText"/>
              <w:widowControl w:val="0"/>
              <w:spacing w:before="120"/>
              <w:rPr>
                <w:rFonts w:ascii="Tahoma" w:hAnsi="Tahoma" w:cs="Tahoma"/>
                <w:sz w:val="13"/>
              </w:rPr>
            </w:pPr>
            <w:r w:rsidRPr="00225D88">
              <w:rPr>
                <w:rFonts w:ascii="Tahoma"/>
                <w:sz w:val="13"/>
              </w:rPr>
              <w:t>5</w:t>
            </w:r>
          </w:p>
        </w:tc>
        <w:tc>
          <w:tcPr>
            <w:tcW w:w="513" w:type="dxa"/>
            <w:shd w:val="clear" w:color="auto" w:fill="FABF8F"/>
          </w:tcPr>
          <w:p w:rsidR="00A63948" w:rsidRPr="00225D88" w:rsidRDefault="00BD3B84" w:rsidP="009970ED">
            <w:pPr>
              <w:pStyle w:val="TableText"/>
              <w:widowControl w:val="0"/>
              <w:spacing w:before="120"/>
              <w:rPr>
                <w:rFonts w:ascii="Tahoma" w:hAnsi="Tahoma" w:cs="Tahoma"/>
                <w:sz w:val="13"/>
              </w:rPr>
            </w:pPr>
            <w:r w:rsidRPr="00225D88">
              <w:rPr>
                <w:rFonts w:ascii="Tahoma"/>
                <w:sz w:val="13"/>
              </w:rPr>
              <w:t>10</w:t>
            </w:r>
          </w:p>
        </w:tc>
        <w:tc>
          <w:tcPr>
            <w:tcW w:w="387" w:type="dxa"/>
            <w:tcBorders>
              <w:right w:val="single" w:sz="18" w:space="0" w:color="auto"/>
            </w:tcBorders>
            <w:shd w:val="clear" w:color="auto" w:fill="FABF8F"/>
          </w:tcPr>
          <w:p w:rsidR="00A63948" w:rsidRPr="00225D88" w:rsidRDefault="00BD3B84" w:rsidP="009970ED">
            <w:pPr>
              <w:pStyle w:val="TableText"/>
              <w:widowControl w:val="0"/>
              <w:spacing w:before="120"/>
              <w:rPr>
                <w:rFonts w:ascii="Tahoma" w:hAnsi="Tahoma" w:cs="Tahoma"/>
                <w:sz w:val="13"/>
              </w:rPr>
            </w:pPr>
            <w:r w:rsidRPr="00225D88">
              <w:rPr>
                <w:rFonts w:ascii="Tahoma"/>
                <w:sz w:val="13"/>
              </w:rPr>
              <w:t>5</w:t>
            </w:r>
          </w:p>
        </w:tc>
        <w:tc>
          <w:tcPr>
            <w:tcW w:w="468" w:type="dxa"/>
            <w:tcBorders>
              <w:left w:val="single" w:sz="18" w:space="0" w:color="auto"/>
            </w:tcBorders>
            <w:shd w:val="clear" w:color="auto" w:fill="FABF8F"/>
          </w:tcPr>
          <w:p w:rsidR="00A63948" w:rsidRPr="00225D88" w:rsidRDefault="00BD3B84" w:rsidP="009970ED">
            <w:pPr>
              <w:pStyle w:val="TableText"/>
              <w:widowControl w:val="0"/>
              <w:spacing w:before="120"/>
              <w:rPr>
                <w:rFonts w:ascii="Tahoma" w:hAnsi="Tahoma" w:cs="Tahoma"/>
                <w:sz w:val="13"/>
              </w:rPr>
            </w:pPr>
            <w:r w:rsidRPr="00225D88">
              <w:rPr>
                <w:rFonts w:ascii="Tahoma"/>
                <w:sz w:val="13"/>
              </w:rPr>
              <w:t>5</w:t>
            </w:r>
          </w:p>
        </w:tc>
        <w:tc>
          <w:tcPr>
            <w:tcW w:w="414" w:type="dxa"/>
            <w:tcBorders>
              <w:right w:val="single" w:sz="18" w:space="0" w:color="auto"/>
            </w:tcBorders>
            <w:shd w:val="clear" w:color="auto" w:fill="FABF8F"/>
          </w:tcPr>
          <w:p w:rsidR="00A63948" w:rsidRPr="00225D88" w:rsidRDefault="00BD3B84" w:rsidP="009970ED">
            <w:pPr>
              <w:pStyle w:val="TableText"/>
              <w:widowControl w:val="0"/>
              <w:spacing w:before="12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tcPr>
          <w:p w:rsidR="00A63948" w:rsidRPr="00225D88" w:rsidRDefault="00A63948" w:rsidP="009970ED">
            <w:pPr>
              <w:pStyle w:val="TableText"/>
              <w:widowControl w:val="0"/>
              <w:spacing w:before="120"/>
              <w:rPr>
                <w:rFonts w:ascii="Tahoma" w:hAnsi="Tahoma" w:cs="Tahoma"/>
                <w:sz w:val="13"/>
              </w:rPr>
            </w:pPr>
          </w:p>
        </w:tc>
        <w:tc>
          <w:tcPr>
            <w:tcW w:w="1323" w:type="dxa"/>
            <w:shd w:val="clear" w:color="auto" w:fill="FABF8F"/>
          </w:tcPr>
          <w:p w:rsidR="00A63948" w:rsidRPr="00225D88" w:rsidRDefault="00BD3B84" w:rsidP="009970ED">
            <w:pPr>
              <w:pStyle w:val="TableText"/>
              <w:widowControl w:val="0"/>
              <w:spacing w:before="120"/>
              <w:rPr>
                <w:rFonts w:ascii="Tahoma" w:hAnsi="Tahoma" w:cs="Tahoma"/>
                <w:sz w:val="13"/>
              </w:rPr>
            </w:pPr>
            <w:r w:rsidRPr="00225D88">
              <w:rPr>
                <w:rFonts w:ascii="Tahoma"/>
                <w:sz w:val="13"/>
                <w:lang w:val="pt-BR"/>
              </w:rPr>
              <w:t>A</w:t>
            </w:r>
          </w:p>
        </w:tc>
        <w:tc>
          <w:tcPr>
            <w:tcW w:w="540" w:type="dxa"/>
            <w:shd w:val="clear" w:color="auto" w:fill="FABF8F"/>
          </w:tcPr>
          <w:p w:rsidR="00A63948" w:rsidRPr="00225D88" w:rsidRDefault="00A63948" w:rsidP="009970ED">
            <w:pPr>
              <w:pStyle w:val="TableText"/>
              <w:widowControl w:val="0"/>
              <w:rPr>
                <w:rFonts w:ascii="Tahoma" w:hAnsi="Tahoma" w:cs="Tahoma"/>
                <w:sz w:val="13"/>
              </w:rPr>
            </w:pPr>
          </w:p>
        </w:tc>
      </w:tr>
      <w:tr w:rsidR="00DD4589" w:rsidRPr="00225D88" w:rsidTr="00D96C9D">
        <w:trPr>
          <w:trHeight w:val="134"/>
        </w:trPr>
        <w:tc>
          <w:tcPr>
            <w:tcW w:w="2462" w:type="dxa"/>
            <w:shd w:val="clear" w:color="auto" w:fill="FFFFFF"/>
            <w:vAlign w:val="center"/>
          </w:tcPr>
          <w:p w:rsidR="00831791" w:rsidRPr="00225D88" w:rsidRDefault="00BD3B84" w:rsidP="00694DF4">
            <w:pPr>
              <w:pStyle w:val="ProductNames"/>
              <w:spacing w:before="120" w:after="0"/>
              <w:rPr>
                <w:rFonts w:ascii="Tahoma" w:hAnsi="Tahoma" w:cs="Tahoma"/>
                <w:sz w:val="14"/>
                <w:szCs w:val="14"/>
              </w:rPr>
            </w:pPr>
            <w:bookmarkStart w:id="532" w:name="_Toc325609052"/>
            <w:bookmarkStart w:id="533" w:name="_Toc328570366"/>
            <w:bookmarkEnd w:id="532"/>
            <w:r w:rsidRPr="00225D88">
              <w:rPr>
                <w:rFonts w:ascii="Tahoma" w:hAnsi="Tahoma" w:cs="Tahoma"/>
                <w:sz w:val="14"/>
                <w:szCs w:val="14"/>
                <w:lang w:val="pt-BR"/>
              </w:rPr>
              <w:t>System Center 2012 Client Management Suite (ML de Cliente) por</w:t>
            </w:r>
            <w:r w:rsidR="00694DF4" w:rsidRPr="00225D88">
              <w:rPr>
                <w:rFonts w:ascii="Tahoma" w:hAnsi="Tahoma" w:cs="Tahoma"/>
                <w:sz w:val="14"/>
                <w:szCs w:val="14"/>
              </w:rPr>
              <w:t> </w:t>
            </w:r>
            <w:r w:rsidRPr="00225D88">
              <w:rPr>
                <w:rFonts w:ascii="Tahoma" w:hAnsi="Tahoma" w:cs="Tahoma"/>
                <w:sz w:val="14"/>
                <w:szCs w:val="14"/>
                <w:lang w:val="pt-BR"/>
              </w:rPr>
              <w:t>OSE</w:t>
            </w:r>
            <w:bookmarkEnd w:id="533"/>
          </w:p>
        </w:tc>
        <w:tc>
          <w:tcPr>
            <w:tcW w:w="432" w:type="dxa"/>
            <w:shd w:val="clear" w:color="auto" w:fill="FFFFFF"/>
            <w:vAlign w:val="center"/>
          </w:tcPr>
          <w:p w:rsidR="00831791" w:rsidRPr="00225D88" w:rsidRDefault="00875C88" w:rsidP="00843C48">
            <w:pPr>
              <w:pStyle w:val="TableText"/>
              <w:widowControl w:val="0"/>
              <w:spacing w:before="240"/>
              <w:rPr>
                <w:b/>
                <w:color w:val="000000"/>
                <w:sz w:val="13"/>
                <w:szCs w:val="13"/>
                <w:u w:val="single"/>
              </w:rPr>
            </w:pPr>
            <w:hyperlink w:anchor="_Toc325609345" w:history="1">
              <w:r w:rsidR="00BD3B84" w:rsidRPr="00225D88">
                <w:rPr>
                  <w:rStyle w:val="Hyperlink"/>
                  <w:rFonts w:hAnsi="Times New Roman"/>
                  <w:b/>
                  <w:sz w:val="13"/>
                </w:rPr>
                <w:t>102</w:t>
              </w:r>
            </w:hyperlink>
          </w:p>
        </w:tc>
        <w:tc>
          <w:tcPr>
            <w:tcW w:w="450" w:type="dxa"/>
            <w:shd w:val="clear" w:color="auto" w:fill="FFFFFF"/>
          </w:tcPr>
          <w:p w:rsidR="00831791" w:rsidRPr="00225D88" w:rsidRDefault="00BD3B84" w:rsidP="00472DFD">
            <w:pPr>
              <w:pStyle w:val="TableText"/>
              <w:widowControl w:val="0"/>
              <w:spacing w:before="240"/>
              <w:rPr>
                <w:rFonts w:ascii="Tahoma" w:hAnsi="Tahoma" w:cs="Tahoma"/>
                <w:sz w:val="13"/>
                <w:szCs w:val="13"/>
              </w:rPr>
            </w:pPr>
            <w:r w:rsidRPr="00225D88">
              <w:rPr>
                <w:rFonts w:ascii="Tahoma" w:hAnsi="Tahoma" w:cs="Tahoma"/>
                <w:sz w:val="13"/>
                <w:szCs w:val="13"/>
              </w:rPr>
              <w:t>04/12</w:t>
            </w:r>
          </w:p>
        </w:tc>
        <w:tc>
          <w:tcPr>
            <w:tcW w:w="369" w:type="dxa"/>
            <w:tcBorders>
              <w:right w:val="single" w:sz="18" w:space="0" w:color="auto"/>
            </w:tcBorders>
            <w:shd w:val="clear" w:color="auto" w:fill="FFFFFF"/>
            <w:vAlign w:val="center"/>
          </w:tcPr>
          <w:p w:rsidR="00831791" w:rsidRPr="00225D88" w:rsidRDefault="00BD3B84">
            <w:pPr>
              <w:pStyle w:val="TableText"/>
              <w:widowControl w:val="0"/>
              <w:rPr>
                <w:rFonts w:ascii="Tahoma" w:hAnsi="Tahoma" w:cs="Tahoma"/>
                <w:sz w:val="13"/>
              </w:rPr>
            </w:pPr>
            <w:r w:rsidRPr="00225D88">
              <w:rPr>
                <w:rFonts w:ascii="Tahoma"/>
                <w:color w:val="000000"/>
                <w:sz w:val="13"/>
                <w:lang w:val="pt-BR"/>
              </w:rPr>
              <w:t>SRV</w:t>
            </w:r>
          </w:p>
        </w:tc>
        <w:tc>
          <w:tcPr>
            <w:tcW w:w="342" w:type="dxa"/>
            <w:tcBorders>
              <w:left w:val="single" w:sz="18" w:space="0" w:color="auto"/>
            </w:tcBorders>
            <w:shd w:val="clear" w:color="auto" w:fill="FFFFFF"/>
            <w:vAlign w:val="bottom"/>
          </w:tcPr>
          <w:p w:rsidR="00831791" w:rsidRPr="00225D88" w:rsidRDefault="00831791" w:rsidP="00547FE0">
            <w:pPr>
              <w:pStyle w:val="TableText"/>
              <w:widowControl w:val="0"/>
              <w:spacing w:after="120"/>
              <w:rPr>
                <w:rFonts w:ascii="Tahoma" w:hAnsi="Tahoma" w:cs="Tahoma"/>
                <w:sz w:val="13"/>
                <w:szCs w:val="13"/>
              </w:rPr>
            </w:pPr>
          </w:p>
        </w:tc>
        <w:tc>
          <w:tcPr>
            <w:tcW w:w="351" w:type="dxa"/>
            <w:shd w:val="clear" w:color="auto" w:fill="FFFFFF"/>
            <w:vAlign w:val="bottom"/>
          </w:tcPr>
          <w:p w:rsidR="00831791" w:rsidRPr="00225D88" w:rsidRDefault="00BD3B84" w:rsidP="00547FE0">
            <w:pPr>
              <w:pStyle w:val="TableText"/>
              <w:widowControl w:val="0"/>
              <w:spacing w:after="120"/>
              <w:rPr>
                <w:rFonts w:ascii="Tahoma" w:hAnsi="Tahoma" w:cs="Tahoma"/>
                <w:sz w:val="13"/>
                <w:szCs w:val="13"/>
              </w:rPr>
            </w:pPr>
            <w:r w:rsidRPr="00225D88">
              <w:rPr>
                <w:rFonts w:ascii="Tahoma" w:hAnsi="Tahoma" w:cs="Tahoma"/>
                <w:sz w:val="13"/>
                <w:szCs w:val="13"/>
              </w:rPr>
              <w:t>3</w:t>
            </w:r>
          </w:p>
        </w:tc>
        <w:tc>
          <w:tcPr>
            <w:tcW w:w="351" w:type="dxa"/>
            <w:shd w:val="clear" w:color="auto" w:fill="FFFFFF"/>
            <w:vAlign w:val="bottom"/>
          </w:tcPr>
          <w:p w:rsidR="00831791" w:rsidRPr="00225D88" w:rsidRDefault="00831791" w:rsidP="00547FE0">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60" w:type="dxa"/>
            <w:shd w:val="clear" w:color="auto" w:fill="FFFFFF"/>
            <w:vAlign w:val="bottom"/>
          </w:tcPr>
          <w:p w:rsidR="00831791" w:rsidRPr="00225D88" w:rsidRDefault="00831791" w:rsidP="00547FE0">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60" w:type="dxa"/>
            <w:gridSpan w:val="2"/>
            <w:shd w:val="clear" w:color="auto" w:fill="FFFFFF"/>
            <w:vAlign w:val="bottom"/>
          </w:tcPr>
          <w:p w:rsidR="00831791" w:rsidRPr="00225D88" w:rsidRDefault="00BD3B84" w:rsidP="00547FE0">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33" w:type="dxa"/>
            <w:shd w:val="clear" w:color="auto" w:fill="FFFFFF"/>
            <w:vAlign w:val="bottom"/>
          </w:tcPr>
          <w:p w:rsidR="00831791" w:rsidRPr="00225D88" w:rsidRDefault="00831791" w:rsidP="00547FE0">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FFFFF"/>
            <w:vAlign w:val="bottom"/>
          </w:tcPr>
          <w:p w:rsidR="00831791" w:rsidRPr="00225D88" w:rsidRDefault="00BD3B84" w:rsidP="004F010B">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FFFFF"/>
            <w:vAlign w:val="bottom"/>
          </w:tcPr>
          <w:p w:rsidR="00831791" w:rsidRPr="00225D88" w:rsidRDefault="00831791" w:rsidP="00547FE0">
            <w:pPr>
              <w:pStyle w:val="TableText"/>
              <w:widowControl w:val="0"/>
              <w:spacing w:after="120"/>
              <w:rPr>
                <w:rFonts w:ascii="Tahoma" w:hAnsi="Tahoma" w:cs="Tahoma"/>
                <w:sz w:val="13"/>
                <w:szCs w:val="13"/>
              </w:rPr>
            </w:pPr>
          </w:p>
        </w:tc>
        <w:tc>
          <w:tcPr>
            <w:tcW w:w="513" w:type="dxa"/>
            <w:shd w:val="clear" w:color="auto" w:fill="FFFFFF"/>
            <w:vAlign w:val="bottom"/>
          </w:tcPr>
          <w:p w:rsidR="00831791" w:rsidRPr="00225D88" w:rsidRDefault="00BD3B84" w:rsidP="00547FE0">
            <w:pPr>
              <w:pStyle w:val="TableText"/>
              <w:widowControl w:val="0"/>
              <w:spacing w:after="120"/>
              <w:rPr>
                <w:rFonts w:ascii="Tahoma" w:hAnsi="Tahoma" w:cs="Tahoma"/>
                <w:sz w:val="13"/>
                <w:szCs w:val="13"/>
              </w:rPr>
            </w:pPr>
            <w:r w:rsidRPr="00225D88">
              <w:rPr>
                <w:rFonts w:ascii="Tahoma"/>
                <w:sz w:val="13"/>
              </w:rPr>
              <w:t>2</w:t>
            </w:r>
          </w:p>
        </w:tc>
        <w:tc>
          <w:tcPr>
            <w:tcW w:w="387" w:type="dxa"/>
            <w:tcBorders>
              <w:right w:val="single" w:sz="18" w:space="0" w:color="auto"/>
            </w:tcBorders>
            <w:shd w:val="clear" w:color="auto" w:fill="FFFFFF"/>
            <w:vAlign w:val="bottom"/>
          </w:tcPr>
          <w:p w:rsidR="00831791" w:rsidRPr="00225D88" w:rsidRDefault="00831791" w:rsidP="00547FE0">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468" w:type="dxa"/>
            <w:tcBorders>
              <w:left w:val="single" w:sz="18" w:space="0" w:color="auto"/>
            </w:tcBorders>
            <w:shd w:val="clear" w:color="auto" w:fill="FFFFFF"/>
            <w:vAlign w:val="bottom"/>
          </w:tcPr>
          <w:p w:rsidR="00831791" w:rsidRPr="00225D88" w:rsidRDefault="00831791" w:rsidP="00547FE0">
            <w:pPr>
              <w:pStyle w:val="TableText"/>
              <w:widowControl w:val="0"/>
              <w:spacing w:after="120"/>
              <w:rPr>
                <w:rFonts w:ascii="Tahoma" w:hAnsi="Tahoma" w:cs="Tahoma"/>
                <w:sz w:val="13"/>
                <w:szCs w:val="13"/>
              </w:rPr>
            </w:pPr>
            <w:r w:rsidRPr="00225D88">
              <w:rPr>
                <w:rFonts w:ascii="Tahoma" w:hAnsi="Tahoma" w:cs="Tahoma"/>
                <w:sz w:val="13"/>
                <w:szCs w:val="13"/>
              </w:rPr>
              <w:t>3</w:t>
            </w:r>
          </w:p>
        </w:tc>
        <w:tc>
          <w:tcPr>
            <w:tcW w:w="414" w:type="dxa"/>
            <w:tcBorders>
              <w:right w:val="single" w:sz="18" w:space="0" w:color="auto"/>
            </w:tcBorders>
            <w:shd w:val="clear" w:color="auto" w:fill="FFFFFF"/>
            <w:vAlign w:val="bottom"/>
          </w:tcPr>
          <w:p w:rsidR="00831791" w:rsidRPr="00225D88" w:rsidRDefault="00BD3B84" w:rsidP="00547FE0">
            <w:pPr>
              <w:pStyle w:val="TableText"/>
              <w:widowControl w:val="0"/>
              <w:spacing w:after="120"/>
              <w:rPr>
                <w:rFonts w:ascii="Tahoma" w:hAnsi="Tahoma" w:cs="Tahoma"/>
                <w:sz w:val="13"/>
                <w:szCs w:val="13"/>
              </w:rPr>
            </w:pPr>
            <w:r w:rsidRPr="00225D88">
              <w:rPr>
                <w:rFonts w:ascii="Arial"/>
                <w:sz w:val="13"/>
                <w:lang w:val="pt-BR"/>
              </w:rPr>
              <w:t>A, E</w:t>
            </w:r>
          </w:p>
        </w:tc>
        <w:tc>
          <w:tcPr>
            <w:tcW w:w="396" w:type="dxa"/>
            <w:tcBorders>
              <w:left w:val="single" w:sz="18" w:space="0" w:color="auto"/>
              <w:right w:val="single" w:sz="18" w:space="0" w:color="auto"/>
            </w:tcBorders>
            <w:shd w:val="clear" w:color="auto" w:fill="FFFFFF"/>
            <w:vAlign w:val="bottom"/>
          </w:tcPr>
          <w:p w:rsidR="00831791" w:rsidRPr="00225D88" w:rsidRDefault="00BD3B84" w:rsidP="00547FE0">
            <w:pPr>
              <w:pStyle w:val="TableText"/>
              <w:widowControl w:val="0"/>
              <w:spacing w:after="120"/>
              <w:rPr>
                <w:rFonts w:ascii="Tahoma" w:hAnsi="Tahoma" w:cs="Tahoma"/>
                <w:sz w:val="13"/>
                <w:szCs w:val="13"/>
              </w:rPr>
            </w:pPr>
            <w:r w:rsidRPr="00225D88">
              <w:rPr>
                <w:rFonts w:ascii="Arial"/>
                <w:sz w:val="13"/>
                <w:lang w:val="pt-BR"/>
              </w:rPr>
              <w:t>P</w:t>
            </w:r>
          </w:p>
        </w:tc>
        <w:tc>
          <w:tcPr>
            <w:tcW w:w="1323" w:type="dxa"/>
            <w:shd w:val="clear" w:color="auto" w:fill="FFFFFF"/>
          </w:tcPr>
          <w:p w:rsidR="00640F35" w:rsidRPr="00225D88" w:rsidRDefault="00612AE8" w:rsidP="00640F35">
            <w:pPr>
              <w:spacing w:before="240"/>
              <w:jc w:val="center"/>
              <w:rPr>
                <w:sz w:val="13"/>
                <w:szCs w:val="13"/>
              </w:rPr>
            </w:pPr>
            <w:r w:rsidRPr="00225D88">
              <w:rPr>
                <w:rFonts w:ascii="Arial" w:hAnsi="Arial"/>
                <w:sz w:val="13"/>
                <w:szCs w:val="13"/>
                <w:lang w:val="pt-BR"/>
              </w:rPr>
              <w:t>AO, ST</w:t>
            </w:r>
          </w:p>
          <w:p w:rsidR="00831791" w:rsidRPr="00225D88" w:rsidRDefault="00831791">
            <w:pPr>
              <w:pStyle w:val="TableText"/>
              <w:widowControl w:val="0"/>
              <w:rPr>
                <w:rFonts w:ascii="Tahoma" w:hAnsi="Tahoma" w:cs="Tahoma"/>
                <w:sz w:val="13"/>
                <w:szCs w:val="13"/>
              </w:rPr>
            </w:pPr>
          </w:p>
        </w:tc>
        <w:tc>
          <w:tcPr>
            <w:tcW w:w="540" w:type="dxa"/>
            <w:shd w:val="clear" w:color="auto" w:fill="FFFFFF"/>
            <w:vAlign w:val="center"/>
          </w:tcPr>
          <w:p w:rsidR="00831791" w:rsidRPr="00225D88" w:rsidRDefault="00831791">
            <w:pPr>
              <w:pStyle w:val="TableText"/>
              <w:widowControl w:val="0"/>
              <w:rPr>
                <w:rFonts w:ascii="Tahoma" w:hAnsi="Tahoma" w:cs="Tahoma"/>
                <w:sz w:val="13"/>
              </w:rPr>
            </w:pPr>
          </w:p>
        </w:tc>
      </w:tr>
      <w:tr w:rsidR="00DD4589" w:rsidRPr="00225D88" w:rsidTr="00D96C9D">
        <w:trPr>
          <w:trHeight w:val="134"/>
        </w:trPr>
        <w:tc>
          <w:tcPr>
            <w:tcW w:w="2462" w:type="dxa"/>
            <w:shd w:val="clear" w:color="auto" w:fill="FABF8F"/>
            <w:vAlign w:val="center"/>
          </w:tcPr>
          <w:p w:rsidR="00831791" w:rsidRPr="00225D88" w:rsidRDefault="00BD3B84" w:rsidP="00694DF4">
            <w:pPr>
              <w:pStyle w:val="ProductNames"/>
              <w:spacing w:before="120" w:after="0"/>
              <w:rPr>
                <w:rFonts w:ascii="Tahoma" w:hAnsi="Tahoma" w:cs="Tahoma"/>
                <w:sz w:val="14"/>
                <w:szCs w:val="14"/>
              </w:rPr>
            </w:pPr>
            <w:bookmarkStart w:id="534" w:name="_Toc325609053"/>
            <w:bookmarkStart w:id="535" w:name="_Toc328570367"/>
            <w:bookmarkEnd w:id="534"/>
            <w:r w:rsidRPr="00225D88">
              <w:rPr>
                <w:rFonts w:ascii="Tahoma" w:hAnsi="Tahoma" w:cs="Tahoma"/>
                <w:sz w:val="14"/>
                <w:szCs w:val="14"/>
                <w:lang w:val="pt-BR"/>
              </w:rPr>
              <w:t>System Center 2012 Client Management Suite (ML de Cliente) por</w:t>
            </w:r>
            <w:r w:rsidR="00694DF4" w:rsidRPr="00225D88">
              <w:rPr>
                <w:rFonts w:ascii="Tahoma" w:hAnsi="Tahoma" w:cs="Tahoma"/>
                <w:sz w:val="14"/>
                <w:szCs w:val="14"/>
              </w:rPr>
              <w:t> </w:t>
            </w:r>
            <w:r w:rsidRPr="00225D88">
              <w:rPr>
                <w:rFonts w:ascii="Tahoma" w:hAnsi="Tahoma" w:cs="Tahoma"/>
                <w:sz w:val="14"/>
                <w:szCs w:val="14"/>
                <w:lang w:val="pt-BR"/>
              </w:rPr>
              <w:t>Usuário</w:t>
            </w:r>
            <w:bookmarkEnd w:id="535"/>
          </w:p>
        </w:tc>
        <w:tc>
          <w:tcPr>
            <w:tcW w:w="432" w:type="dxa"/>
            <w:shd w:val="clear" w:color="auto" w:fill="FABF8F"/>
            <w:vAlign w:val="center"/>
          </w:tcPr>
          <w:p w:rsidR="00831791" w:rsidRPr="00225D88" w:rsidRDefault="00875C88" w:rsidP="00843C48">
            <w:pPr>
              <w:pStyle w:val="TableText"/>
              <w:widowControl w:val="0"/>
              <w:spacing w:before="240"/>
              <w:rPr>
                <w:b/>
                <w:color w:val="000000"/>
                <w:sz w:val="13"/>
                <w:szCs w:val="13"/>
                <w:u w:val="single"/>
              </w:rPr>
            </w:pPr>
            <w:hyperlink w:anchor="_Toc325609345" w:history="1">
              <w:r w:rsidR="00531DB4" w:rsidRPr="00225D88">
                <w:rPr>
                  <w:rStyle w:val="Hyperlink"/>
                  <w:rFonts w:hAnsi="Times New Roman"/>
                  <w:b/>
                  <w:sz w:val="13"/>
                </w:rPr>
                <w:t>102</w:t>
              </w:r>
            </w:hyperlink>
          </w:p>
        </w:tc>
        <w:tc>
          <w:tcPr>
            <w:tcW w:w="450" w:type="dxa"/>
            <w:shd w:val="clear" w:color="auto" w:fill="FABF8F"/>
          </w:tcPr>
          <w:p w:rsidR="00831791" w:rsidRPr="00225D88" w:rsidRDefault="00BD3B84" w:rsidP="00472DFD">
            <w:pPr>
              <w:pStyle w:val="TableText"/>
              <w:widowControl w:val="0"/>
              <w:spacing w:before="240"/>
              <w:rPr>
                <w:rFonts w:ascii="Tahoma" w:hAnsi="Tahoma" w:cs="Tahoma"/>
                <w:sz w:val="13"/>
                <w:szCs w:val="13"/>
              </w:rPr>
            </w:pPr>
            <w:r w:rsidRPr="00225D88">
              <w:rPr>
                <w:rFonts w:ascii="Tahoma" w:hAnsi="Tahoma" w:cs="Tahoma"/>
                <w:sz w:val="13"/>
                <w:szCs w:val="13"/>
              </w:rPr>
              <w:t>04/12</w:t>
            </w:r>
          </w:p>
        </w:tc>
        <w:tc>
          <w:tcPr>
            <w:tcW w:w="369" w:type="dxa"/>
            <w:tcBorders>
              <w:right w:val="single" w:sz="18" w:space="0" w:color="auto"/>
            </w:tcBorders>
            <w:shd w:val="clear" w:color="auto" w:fill="FABF8F"/>
            <w:vAlign w:val="center"/>
          </w:tcPr>
          <w:p w:rsidR="00831791" w:rsidRPr="00225D88" w:rsidRDefault="00BD3B84">
            <w:pPr>
              <w:pStyle w:val="TableText"/>
              <w:widowControl w:val="0"/>
              <w:rPr>
                <w:rFonts w:ascii="Tahoma" w:hAnsi="Tahoma" w:cs="Tahoma"/>
                <w:sz w:val="13"/>
              </w:rPr>
            </w:pPr>
            <w:r w:rsidRPr="00225D88">
              <w:rPr>
                <w:rFonts w:ascii="Tahoma"/>
                <w:color w:val="000000"/>
                <w:sz w:val="13"/>
                <w:lang w:val="pt-BR"/>
              </w:rPr>
              <w:t>SRV</w:t>
            </w:r>
          </w:p>
        </w:tc>
        <w:tc>
          <w:tcPr>
            <w:tcW w:w="342" w:type="dxa"/>
            <w:tcBorders>
              <w:left w:val="single" w:sz="18" w:space="0" w:color="auto"/>
            </w:tcBorders>
            <w:shd w:val="clear" w:color="auto" w:fill="FABF8F"/>
            <w:vAlign w:val="bottom"/>
          </w:tcPr>
          <w:p w:rsidR="00831791" w:rsidRPr="00225D88" w:rsidRDefault="00831791" w:rsidP="00547FE0">
            <w:pPr>
              <w:pStyle w:val="TableText"/>
              <w:widowControl w:val="0"/>
              <w:spacing w:after="120"/>
              <w:rPr>
                <w:rFonts w:ascii="Tahoma" w:hAnsi="Tahoma" w:cs="Tahoma"/>
                <w:sz w:val="13"/>
                <w:szCs w:val="13"/>
              </w:rPr>
            </w:pPr>
          </w:p>
        </w:tc>
        <w:tc>
          <w:tcPr>
            <w:tcW w:w="351" w:type="dxa"/>
            <w:shd w:val="clear" w:color="auto" w:fill="FABF8F"/>
            <w:vAlign w:val="bottom"/>
          </w:tcPr>
          <w:p w:rsidR="00831791" w:rsidRPr="00225D88" w:rsidRDefault="00BD3B84" w:rsidP="00547FE0">
            <w:pPr>
              <w:pStyle w:val="TableText"/>
              <w:widowControl w:val="0"/>
              <w:spacing w:after="120"/>
              <w:rPr>
                <w:rFonts w:ascii="Tahoma" w:hAnsi="Tahoma" w:cs="Tahoma"/>
                <w:sz w:val="13"/>
                <w:szCs w:val="13"/>
              </w:rPr>
            </w:pPr>
            <w:r w:rsidRPr="00225D88">
              <w:rPr>
                <w:rFonts w:ascii="Tahoma" w:hAnsi="Tahoma" w:cs="Tahoma"/>
                <w:sz w:val="13"/>
                <w:szCs w:val="13"/>
              </w:rPr>
              <w:t>3</w:t>
            </w:r>
          </w:p>
        </w:tc>
        <w:tc>
          <w:tcPr>
            <w:tcW w:w="351" w:type="dxa"/>
            <w:shd w:val="clear" w:color="auto" w:fill="FABF8F"/>
            <w:vAlign w:val="bottom"/>
          </w:tcPr>
          <w:p w:rsidR="00831791" w:rsidRPr="00225D88" w:rsidRDefault="00831791" w:rsidP="00547FE0">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60" w:type="dxa"/>
            <w:shd w:val="clear" w:color="auto" w:fill="FABF8F"/>
            <w:vAlign w:val="bottom"/>
          </w:tcPr>
          <w:p w:rsidR="00831791" w:rsidRPr="00225D88" w:rsidRDefault="00831791" w:rsidP="00547FE0">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60" w:type="dxa"/>
            <w:gridSpan w:val="2"/>
            <w:shd w:val="clear" w:color="auto" w:fill="FABF8F"/>
            <w:vAlign w:val="bottom"/>
          </w:tcPr>
          <w:p w:rsidR="00831791" w:rsidRPr="00225D88" w:rsidRDefault="00BD3B84" w:rsidP="00547FE0">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33" w:type="dxa"/>
            <w:shd w:val="clear" w:color="auto" w:fill="FABF8F"/>
            <w:vAlign w:val="bottom"/>
          </w:tcPr>
          <w:p w:rsidR="00831791" w:rsidRPr="00225D88" w:rsidRDefault="00831791" w:rsidP="00547FE0">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ABF8F"/>
            <w:vAlign w:val="bottom"/>
          </w:tcPr>
          <w:p w:rsidR="00831791" w:rsidRPr="00225D88" w:rsidRDefault="00BD3B84" w:rsidP="004F010B">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ABF8F"/>
            <w:vAlign w:val="bottom"/>
          </w:tcPr>
          <w:p w:rsidR="00831791" w:rsidRPr="00225D88" w:rsidRDefault="00831791" w:rsidP="00547FE0">
            <w:pPr>
              <w:pStyle w:val="TableText"/>
              <w:widowControl w:val="0"/>
              <w:spacing w:after="120"/>
              <w:rPr>
                <w:rFonts w:ascii="Tahoma" w:hAnsi="Tahoma" w:cs="Tahoma"/>
                <w:sz w:val="13"/>
                <w:szCs w:val="13"/>
              </w:rPr>
            </w:pPr>
          </w:p>
        </w:tc>
        <w:tc>
          <w:tcPr>
            <w:tcW w:w="513" w:type="dxa"/>
            <w:shd w:val="clear" w:color="auto" w:fill="FABF8F"/>
            <w:vAlign w:val="bottom"/>
          </w:tcPr>
          <w:p w:rsidR="00831791" w:rsidRPr="00225D88" w:rsidRDefault="00BD3B84" w:rsidP="00547FE0">
            <w:pPr>
              <w:pStyle w:val="TableText"/>
              <w:widowControl w:val="0"/>
              <w:spacing w:after="120"/>
              <w:rPr>
                <w:rFonts w:ascii="Tahoma" w:hAnsi="Tahoma" w:cs="Tahoma"/>
                <w:sz w:val="13"/>
                <w:szCs w:val="13"/>
              </w:rPr>
            </w:pPr>
            <w:r w:rsidRPr="00225D88">
              <w:rPr>
                <w:rFonts w:ascii="Tahoma"/>
                <w:sz w:val="13"/>
              </w:rPr>
              <w:t>2</w:t>
            </w:r>
          </w:p>
        </w:tc>
        <w:tc>
          <w:tcPr>
            <w:tcW w:w="387" w:type="dxa"/>
            <w:tcBorders>
              <w:right w:val="single" w:sz="18" w:space="0" w:color="auto"/>
            </w:tcBorders>
            <w:shd w:val="clear" w:color="auto" w:fill="FABF8F"/>
            <w:vAlign w:val="bottom"/>
          </w:tcPr>
          <w:p w:rsidR="00831791" w:rsidRPr="00225D88" w:rsidRDefault="00831791" w:rsidP="00547FE0">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468" w:type="dxa"/>
            <w:tcBorders>
              <w:left w:val="single" w:sz="18" w:space="0" w:color="auto"/>
            </w:tcBorders>
            <w:shd w:val="clear" w:color="auto" w:fill="FABF8F"/>
            <w:vAlign w:val="bottom"/>
          </w:tcPr>
          <w:p w:rsidR="00831791" w:rsidRPr="00225D88" w:rsidRDefault="00831791" w:rsidP="00547FE0">
            <w:pPr>
              <w:pStyle w:val="TableText"/>
              <w:widowControl w:val="0"/>
              <w:spacing w:after="120"/>
              <w:rPr>
                <w:rFonts w:ascii="Tahoma" w:hAnsi="Tahoma" w:cs="Tahoma"/>
                <w:sz w:val="13"/>
                <w:szCs w:val="13"/>
              </w:rPr>
            </w:pPr>
            <w:r w:rsidRPr="00225D88">
              <w:rPr>
                <w:rFonts w:ascii="Tahoma" w:hAnsi="Tahoma" w:cs="Tahoma"/>
                <w:sz w:val="13"/>
                <w:szCs w:val="13"/>
              </w:rPr>
              <w:t>3</w:t>
            </w:r>
          </w:p>
        </w:tc>
        <w:tc>
          <w:tcPr>
            <w:tcW w:w="414" w:type="dxa"/>
            <w:tcBorders>
              <w:right w:val="single" w:sz="18" w:space="0" w:color="auto"/>
            </w:tcBorders>
            <w:shd w:val="clear" w:color="auto" w:fill="FABF8F"/>
            <w:vAlign w:val="center"/>
          </w:tcPr>
          <w:p w:rsidR="00831791" w:rsidRPr="00225D88" w:rsidRDefault="00831791">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31791" w:rsidRPr="00225D88" w:rsidRDefault="00831791">
            <w:pPr>
              <w:pStyle w:val="TableText"/>
              <w:widowControl w:val="0"/>
              <w:rPr>
                <w:rFonts w:ascii="Tahoma" w:hAnsi="Tahoma" w:cs="Tahoma"/>
                <w:sz w:val="13"/>
              </w:rPr>
            </w:pPr>
          </w:p>
        </w:tc>
        <w:tc>
          <w:tcPr>
            <w:tcW w:w="1323" w:type="dxa"/>
            <w:shd w:val="clear" w:color="auto" w:fill="FABF8F"/>
          </w:tcPr>
          <w:p w:rsidR="00831791" w:rsidRPr="00225D88" w:rsidRDefault="00831791">
            <w:pPr>
              <w:pStyle w:val="TableText"/>
              <w:widowControl w:val="0"/>
              <w:rPr>
                <w:rFonts w:ascii="Tahoma" w:hAnsi="Tahoma" w:cs="Tahoma"/>
                <w:sz w:val="13"/>
              </w:rPr>
            </w:pPr>
          </w:p>
        </w:tc>
        <w:tc>
          <w:tcPr>
            <w:tcW w:w="540" w:type="dxa"/>
            <w:shd w:val="clear" w:color="auto" w:fill="FABF8F"/>
            <w:vAlign w:val="center"/>
          </w:tcPr>
          <w:p w:rsidR="00831791" w:rsidRPr="00225D88" w:rsidRDefault="00831791">
            <w:pPr>
              <w:pStyle w:val="TableText"/>
              <w:widowControl w:val="0"/>
              <w:rPr>
                <w:rFonts w:ascii="Tahoma" w:hAnsi="Tahoma" w:cs="Tahoma"/>
                <w:sz w:val="13"/>
              </w:rPr>
            </w:pPr>
          </w:p>
        </w:tc>
      </w:tr>
      <w:tr w:rsidR="00DD4589" w:rsidRPr="00225D88" w:rsidTr="00D96C9D">
        <w:trPr>
          <w:trHeight w:val="134"/>
        </w:trPr>
        <w:tc>
          <w:tcPr>
            <w:tcW w:w="2462" w:type="dxa"/>
            <w:shd w:val="clear" w:color="auto" w:fill="FFFFFF"/>
            <w:vAlign w:val="center"/>
          </w:tcPr>
          <w:p w:rsidR="00831791" w:rsidRPr="00225D88" w:rsidRDefault="00BD3B84" w:rsidP="008D0412">
            <w:pPr>
              <w:pStyle w:val="ProductNames"/>
              <w:spacing w:before="120" w:after="0"/>
              <w:rPr>
                <w:rFonts w:ascii="Tahoma" w:hAnsi="Tahoma" w:cs="Tahoma"/>
                <w:sz w:val="14"/>
                <w:szCs w:val="14"/>
              </w:rPr>
            </w:pPr>
            <w:bookmarkStart w:id="536" w:name="_Toc325609054"/>
            <w:bookmarkStart w:id="537" w:name="_Toc328570368"/>
            <w:bookmarkEnd w:id="536"/>
            <w:r w:rsidRPr="00225D88">
              <w:rPr>
                <w:rFonts w:ascii="Tahoma" w:hAnsi="Tahoma" w:cs="Tahoma"/>
                <w:sz w:val="14"/>
                <w:szCs w:val="14"/>
                <w:lang w:val="pt-BR"/>
              </w:rPr>
              <w:t xml:space="preserve">Licença de Gerenciamento de Cliente </w:t>
            </w:r>
            <w:r w:rsidRPr="00225D88">
              <w:rPr>
                <w:rFonts w:ascii="Tahoma" w:hAnsi="Tahoma" w:cs="Tahoma"/>
                <w:spacing w:val="-2"/>
                <w:sz w:val="14"/>
                <w:szCs w:val="14"/>
                <w:lang w:val="pt-BR"/>
              </w:rPr>
              <w:t>(ML de Cliente) do System Center 2012</w:t>
            </w:r>
            <w:r w:rsidRPr="00225D88">
              <w:rPr>
                <w:rFonts w:ascii="Tahoma" w:hAnsi="Tahoma" w:cs="Tahoma"/>
                <w:sz w:val="14"/>
                <w:szCs w:val="14"/>
                <w:lang w:val="pt-BR"/>
              </w:rPr>
              <w:t xml:space="preserve"> Configuration Manager </w:t>
            </w:r>
            <w:r w:rsidR="00694DF4"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(Somente para Aluno)</w:t>
            </w:r>
            <w:bookmarkEnd w:id="537"/>
          </w:p>
        </w:tc>
        <w:tc>
          <w:tcPr>
            <w:tcW w:w="432" w:type="dxa"/>
            <w:shd w:val="clear" w:color="auto" w:fill="FFFFFF"/>
            <w:vAlign w:val="center"/>
          </w:tcPr>
          <w:p w:rsidR="00831791" w:rsidRPr="00225D88" w:rsidRDefault="00875C88" w:rsidP="00843C48">
            <w:pPr>
              <w:pStyle w:val="TableText"/>
              <w:widowControl w:val="0"/>
              <w:spacing w:before="240"/>
              <w:rPr>
                <w:b/>
                <w:color w:val="000000"/>
                <w:sz w:val="13"/>
                <w:szCs w:val="13"/>
                <w:u w:val="single"/>
              </w:rPr>
            </w:pPr>
            <w:hyperlink w:anchor="_Toc325609345" w:history="1">
              <w:r w:rsidR="00531DB4" w:rsidRPr="00225D88">
                <w:rPr>
                  <w:rStyle w:val="Hyperlink"/>
                  <w:rFonts w:hAnsi="Times New Roman"/>
                  <w:b/>
                  <w:sz w:val="13"/>
                </w:rPr>
                <w:t>102</w:t>
              </w:r>
            </w:hyperlink>
          </w:p>
        </w:tc>
        <w:tc>
          <w:tcPr>
            <w:tcW w:w="450" w:type="dxa"/>
            <w:shd w:val="clear" w:color="auto" w:fill="FFFFFF"/>
          </w:tcPr>
          <w:p w:rsidR="00831791" w:rsidRPr="00225D88" w:rsidRDefault="00BD3B84" w:rsidP="00472DFD">
            <w:pPr>
              <w:pStyle w:val="TableText"/>
              <w:widowControl w:val="0"/>
              <w:spacing w:before="240"/>
              <w:rPr>
                <w:rFonts w:ascii="Tahoma" w:hAnsi="Tahoma" w:cs="Tahoma"/>
                <w:sz w:val="13"/>
                <w:szCs w:val="13"/>
              </w:rPr>
            </w:pPr>
            <w:r w:rsidRPr="00225D88">
              <w:rPr>
                <w:rFonts w:ascii="Tahoma" w:hAnsi="Tahoma" w:cs="Tahoma"/>
                <w:sz w:val="13"/>
                <w:szCs w:val="13"/>
              </w:rPr>
              <w:t>04/12</w:t>
            </w:r>
          </w:p>
        </w:tc>
        <w:tc>
          <w:tcPr>
            <w:tcW w:w="369" w:type="dxa"/>
            <w:tcBorders>
              <w:right w:val="single" w:sz="18" w:space="0" w:color="auto"/>
            </w:tcBorders>
            <w:shd w:val="clear" w:color="auto" w:fill="FFFFFF"/>
            <w:vAlign w:val="center"/>
          </w:tcPr>
          <w:p w:rsidR="00831791" w:rsidRPr="00225D88" w:rsidRDefault="00BD3B84">
            <w:pPr>
              <w:pStyle w:val="TableText"/>
              <w:widowControl w:val="0"/>
              <w:rPr>
                <w:rFonts w:ascii="Tahoma" w:hAnsi="Tahoma" w:cs="Tahoma"/>
                <w:sz w:val="13"/>
              </w:rPr>
            </w:pPr>
            <w:r w:rsidRPr="00225D88">
              <w:rPr>
                <w:rFonts w:ascii="Tahoma"/>
                <w:color w:val="000000"/>
                <w:sz w:val="13"/>
                <w:lang w:val="pt-BR"/>
              </w:rPr>
              <w:t>SRV</w:t>
            </w:r>
          </w:p>
        </w:tc>
        <w:tc>
          <w:tcPr>
            <w:tcW w:w="342" w:type="dxa"/>
            <w:tcBorders>
              <w:left w:val="single" w:sz="18" w:space="0" w:color="auto"/>
            </w:tcBorders>
            <w:shd w:val="clear" w:color="auto" w:fill="FFFFFF"/>
            <w:vAlign w:val="bottom"/>
          </w:tcPr>
          <w:p w:rsidR="00831791" w:rsidRPr="00225D88" w:rsidRDefault="00831791" w:rsidP="00547FE0">
            <w:pPr>
              <w:pStyle w:val="TableText"/>
              <w:widowControl w:val="0"/>
              <w:spacing w:after="120"/>
              <w:rPr>
                <w:rFonts w:ascii="Tahoma" w:hAnsi="Tahoma" w:cs="Tahoma"/>
                <w:sz w:val="13"/>
                <w:szCs w:val="13"/>
              </w:rPr>
            </w:pPr>
          </w:p>
        </w:tc>
        <w:tc>
          <w:tcPr>
            <w:tcW w:w="351" w:type="dxa"/>
            <w:shd w:val="clear" w:color="auto" w:fill="FFFFFF"/>
            <w:vAlign w:val="bottom"/>
          </w:tcPr>
          <w:p w:rsidR="00831791" w:rsidRPr="00225D88" w:rsidRDefault="00BD3B84" w:rsidP="00547FE0">
            <w:pPr>
              <w:pStyle w:val="TableText"/>
              <w:widowControl w:val="0"/>
              <w:spacing w:after="120"/>
              <w:rPr>
                <w:rFonts w:ascii="Tahoma" w:hAnsi="Tahoma" w:cs="Tahoma"/>
                <w:sz w:val="13"/>
                <w:szCs w:val="13"/>
              </w:rPr>
            </w:pPr>
            <w:r w:rsidRPr="00225D88">
              <w:rPr>
                <w:rFonts w:ascii="Tahoma" w:hAnsi="Tahoma" w:cs="Tahoma"/>
                <w:sz w:val="13"/>
                <w:szCs w:val="13"/>
              </w:rPr>
              <w:t>3</w:t>
            </w:r>
          </w:p>
        </w:tc>
        <w:tc>
          <w:tcPr>
            <w:tcW w:w="351" w:type="dxa"/>
            <w:shd w:val="clear" w:color="auto" w:fill="FFFFFF"/>
            <w:vAlign w:val="bottom"/>
          </w:tcPr>
          <w:p w:rsidR="00831791" w:rsidRPr="00225D88" w:rsidRDefault="00831791" w:rsidP="00547FE0">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60" w:type="dxa"/>
            <w:shd w:val="clear" w:color="auto" w:fill="FFFFFF"/>
            <w:vAlign w:val="bottom"/>
          </w:tcPr>
          <w:p w:rsidR="00831791" w:rsidRPr="00225D88" w:rsidRDefault="00831791" w:rsidP="00547FE0">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60" w:type="dxa"/>
            <w:gridSpan w:val="2"/>
            <w:shd w:val="clear" w:color="auto" w:fill="FFFFFF"/>
            <w:vAlign w:val="bottom"/>
          </w:tcPr>
          <w:p w:rsidR="00831791" w:rsidRPr="00225D88" w:rsidRDefault="00BD3B84" w:rsidP="00547FE0">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33" w:type="dxa"/>
            <w:shd w:val="clear" w:color="auto" w:fill="FFFFFF"/>
            <w:vAlign w:val="bottom"/>
          </w:tcPr>
          <w:p w:rsidR="00831791" w:rsidRPr="00225D88" w:rsidRDefault="00831791" w:rsidP="00547FE0">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FFFFF"/>
            <w:vAlign w:val="bottom"/>
          </w:tcPr>
          <w:p w:rsidR="00831791" w:rsidRPr="00225D88" w:rsidRDefault="00BD3B84" w:rsidP="004F010B">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FFFFF"/>
            <w:vAlign w:val="bottom"/>
          </w:tcPr>
          <w:p w:rsidR="00831791" w:rsidRPr="00225D88" w:rsidRDefault="00831791" w:rsidP="00547FE0">
            <w:pPr>
              <w:pStyle w:val="TableText"/>
              <w:widowControl w:val="0"/>
              <w:spacing w:after="120"/>
              <w:rPr>
                <w:rFonts w:ascii="Tahoma" w:hAnsi="Tahoma" w:cs="Tahoma"/>
                <w:sz w:val="13"/>
                <w:szCs w:val="13"/>
              </w:rPr>
            </w:pPr>
          </w:p>
        </w:tc>
        <w:tc>
          <w:tcPr>
            <w:tcW w:w="513" w:type="dxa"/>
            <w:shd w:val="clear" w:color="auto" w:fill="FFFFFF"/>
            <w:vAlign w:val="bottom"/>
          </w:tcPr>
          <w:p w:rsidR="00831791" w:rsidRPr="00225D88" w:rsidRDefault="00BD3B84" w:rsidP="00547FE0">
            <w:pPr>
              <w:pStyle w:val="TableText"/>
              <w:widowControl w:val="0"/>
              <w:spacing w:after="120"/>
              <w:rPr>
                <w:rFonts w:ascii="Tahoma" w:hAnsi="Tahoma" w:cs="Tahoma"/>
                <w:sz w:val="13"/>
                <w:szCs w:val="13"/>
              </w:rPr>
            </w:pPr>
            <w:r w:rsidRPr="00225D88">
              <w:rPr>
                <w:rFonts w:ascii="Tahoma"/>
                <w:sz w:val="13"/>
              </w:rPr>
              <w:t>2</w:t>
            </w:r>
          </w:p>
        </w:tc>
        <w:tc>
          <w:tcPr>
            <w:tcW w:w="387" w:type="dxa"/>
            <w:tcBorders>
              <w:right w:val="single" w:sz="18" w:space="0" w:color="auto"/>
            </w:tcBorders>
            <w:shd w:val="clear" w:color="auto" w:fill="FFFFFF"/>
            <w:vAlign w:val="bottom"/>
          </w:tcPr>
          <w:p w:rsidR="00831791" w:rsidRPr="00225D88" w:rsidRDefault="00831791" w:rsidP="00547FE0">
            <w:pPr>
              <w:pStyle w:val="TableText"/>
              <w:widowControl w:val="0"/>
              <w:spacing w:after="120"/>
              <w:rPr>
                <w:rFonts w:ascii="Tahoma" w:hAnsi="Tahoma" w:cs="Tahoma"/>
                <w:sz w:val="13"/>
                <w:szCs w:val="13"/>
              </w:rPr>
            </w:pPr>
            <w:r w:rsidRPr="00225D88">
              <w:rPr>
                <w:rFonts w:ascii="Tahoma" w:hAnsi="Tahoma" w:cs="Tahoma"/>
                <w:sz w:val="13"/>
                <w:szCs w:val="13"/>
              </w:rPr>
              <w:t>3</w:t>
            </w:r>
          </w:p>
        </w:tc>
        <w:tc>
          <w:tcPr>
            <w:tcW w:w="468" w:type="dxa"/>
            <w:tcBorders>
              <w:left w:val="single" w:sz="18" w:space="0" w:color="auto"/>
            </w:tcBorders>
            <w:shd w:val="clear" w:color="auto" w:fill="FFFFFF"/>
            <w:vAlign w:val="bottom"/>
          </w:tcPr>
          <w:p w:rsidR="00831791" w:rsidRPr="00225D88" w:rsidRDefault="00831791">
            <w:pPr>
              <w:pStyle w:val="TableText"/>
              <w:widowControl w:val="0"/>
              <w:rPr>
                <w:rFonts w:ascii="Tahoma" w:hAnsi="Tahoma" w:cs="Tahoma"/>
                <w:sz w:val="13"/>
                <w:szCs w:val="13"/>
              </w:rPr>
            </w:pPr>
            <w:r w:rsidRPr="00225D88">
              <w:rPr>
                <w:rFonts w:ascii="Tahoma" w:hAnsi="Tahoma" w:cs="Tahoma"/>
                <w:sz w:val="13"/>
                <w:szCs w:val="13"/>
              </w:rPr>
              <w:t>2</w:t>
            </w:r>
          </w:p>
        </w:tc>
        <w:tc>
          <w:tcPr>
            <w:tcW w:w="414" w:type="dxa"/>
            <w:tcBorders>
              <w:right w:val="single" w:sz="18" w:space="0" w:color="auto"/>
            </w:tcBorders>
            <w:shd w:val="clear" w:color="auto" w:fill="FFFFFF"/>
            <w:vAlign w:val="center"/>
          </w:tcPr>
          <w:p w:rsidR="00831791" w:rsidRPr="00225D88" w:rsidRDefault="00831791">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31791" w:rsidRPr="00225D88" w:rsidRDefault="00831791">
            <w:pPr>
              <w:pStyle w:val="TableText"/>
              <w:widowControl w:val="0"/>
              <w:rPr>
                <w:rFonts w:ascii="Tahoma" w:hAnsi="Tahoma" w:cs="Tahoma"/>
                <w:sz w:val="13"/>
              </w:rPr>
            </w:pPr>
          </w:p>
        </w:tc>
        <w:tc>
          <w:tcPr>
            <w:tcW w:w="1323" w:type="dxa"/>
            <w:shd w:val="clear" w:color="auto" w:fill="FFFFFF"/>
          </w:tcPr>
          <w:p w:rsidR="00831791" w:rsidRPr="00225D88" w:rsidRDefault="00831791">
            <w:pPr>
              <w:pStyle w:val="TableText"/>
              <w:widowControl w:val="0"/>
              <w:rPr>
                <w:rFonts w:ascii="Tahoma" w:hAnsi="Tahoma" w:cs="Tahoma"/>
                <w:sz w:val="13"/>
              </w:rPr>
            </w:pPr>
          </w:p>
        </w:tc>
        <w:tc>
          <w:tcPr>
            <w:tcW w:w="540" w:type="dxa"/>
            <w:shd w:val="clear" w:color="auto" w:fill="FFFFFF"/>
            <w:vAlign w:val="center"/>
          </w:tcPr>
          <w:p w:rsidR="00831791" w:rsidRPr="00225D88" w:rsidRDefault="00831791">
            <w:pPr>
              <w:pStyle w:val="TableText"/>
              <w:widowControl w:val="0"/>
              <w:rPr>
                <w:rFonts w:ascii="Tahoma" w:hAnsi="Tahoma" w:cs="Tahoma"/>
                <w:sz w:val="13"/>
              </w:rPr>
            </w:pPr>
          </w:p>
        </w:tc>
      </w:tr>
      <w:tr w:rsidR="00DD4589" w:rsidRPr="00225D88" w:rsidTr="00D96C9D">
        <w:trPr>
          <w:trHeight w:val="134"/>
        </w:trPr>
        <w:tc>
          <w:tcPr>
            <w:tcW w:w="2462" w:type="dxa"/>
            <w:shd w:val="clear" w:color="auto" w:fill="FABF8F"/>
            <w:vAlign w:val="center"/>
          </w:tcPr>
          <w:p w:rsidR="00A63948" w:rsidRPr="00225D88" w:rsidRDefault="00BD3B84" w:rsidP="008D0412">
            <w:pPr>
              <w:pStyle w:val="ProductNames"/>
              <w:spacing w:before="120" w:after="0"/>
              <w:rPr>
                <w:rFonts w:ascii="Tahoma" w:hAnsi="Tahoma" w:cs="Tahoma"/>
                <w:sz w:val="14"/>
                <w:szCs w:val="14"/>
              </w:rPr>
            </w:pPr>
            <w:bookmarkStart w:id="538" w:name="_Toc325609055"/>
            <w:bookmarkStart w:id="539" w:name="_Toc328570369"/>
            <w:bookmarkEnd w:id="538"/>
            <w:r w:rsidRPr="00225D88">
              <w:rPr>
                <w:rFonts w:ascii="Tahoma" w:hAnsi="Tahoma" w:cs="Tahoma"/>
                <w:sz w:val="14"/>
                <w:szCs w:val="14"/>
                <w:lang w:val="pt-BR"/>
              </w:rPr>
              <w:t>Licença de Gerenciamento de Cliente do System Center 2012 Configuration Manager por OSE</w:t>
            </w:r>
            <w:bookmarkEnd w:id="539"/>
          </w:p>
        </w:tc>
        <w:tc>
          <w:tcPr>
            <w:tcW w:w="432" w:type="dxa"/>
            <w:shd w:val="clear" w:color="auto" w:fill="FABF8F"/>
            <w:vAlign w:val="center"/>
          </w:tcPr>
          <w:p w:rsidR="00A63948" w:rsidRPr="00225D88" w:rsidRDefault="00875C88" w:rsidP="00843C48">
            <w:pPr>
              <w:pStyle w:val="TableText"/>
              <w:widowControl w:val="0"/>
              <w:spacing w:before="240"/>
              <w:rPr>
                <w:b/>
                <w:color w:val="000000"/>
                <w:sz w:val="13"/>
                <w:szCs w:val="13"/>
                <w:u w:val="single"/>
              </w:rPr>
            </w:pPr>
            <w:hyperlink w:anchor="_Toc325609345" w:history="1">
              <w:r w:rsidR="00531DB4" w:rsidRPr="00225D88">
                <w:rPr>
                  <w:rStyle w:val="Hyperlink"/>
                  <w:rFonts w:hAnsi="Times New Roman"/>
                  <w:b/>
                  <w:sz w:val="13"/>
                </w:rPr>
                <w:t>102</w:t>
              </w:r>
            </w:hyperlink>
          </w:p>
        </w:tc>
        <w:tc>
          <w:tcPr>
            <w:tcW w:w="450" w:type="dxa"/>
            <w:shd w:val="clear" w:color="auto" w:fill="FABF8F"/>
          </w:tcPr>
          <w:p w:rsidR="00A63948" w:rsidRPr="00225D88" w:rsidRDefault="00BD3B84" w:rsidP="00472DFD">
            <w:pPr>
              <w:pStyle w:val="TableText"/>
              <w:widowControl w:val="0"/>
              <w:spacing w:before="240"/>
              <w:rPr>
                <w:rFonts w:ascii="Tahoma" w:hAnsi="Tahoma" w:cs="Tahoma"/>
                <w:sz w:val="13"/>
                <w:szCs w:val="13"/>
              </w:rPr>
            </w:pPr>
            <w:r w:rsidRPr="00225D88">
              <w:rPr>
                <w:rFonts w:ascii="Tahoma" w:hAnsi="Tahoma" w:cs="Tahoma"/>
                <w:sz w:val="13"/>
                <w:szCs w:val="13"/>
              </w:rPr>
              <w:t>04/12</w:t>
            </w:r>
          </w:p>
        </w:tc>
        <w:tc>
          <w:tcPr>
            <w:tcW w:w="369"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color w:val="000000"/>
                <w:sz w:val="13"/>
                <w:lang w:val="pt-BR"/>
              </w:rPr>
              <w:t>SRV</w:t>
            </w:r>
          </w:p>
        </w:tc>
        <w:tc>
          <w:tcPr>
            <w:tcW w:w="342" w:type="dxa"/>
            <w:tcBorders>
              <w:left w:val="single" w:sz="18" w:space="0" w:color="auto"/>
            </w:tcBorders>
            <w:shd w:val="clear" w:color="auto" w:fill="FABF8F"/>
            <w:vAlign w:val="bottom"/>
          </w:tcPr>
          <w:p w:rsidR="00A63948" w:rsidRPr="00225D88" w:rsidRDefault="00A63948" w:rsidP="00547FE0">
            <w:pPr>
              <w:pStyle w:val="TableText"/>
              <w:widowControl w:val="0"/>
              <w:spacing w:after="120"/>
              <w:rPr>
                <w:rFonts w:ascii="Tahoma" w:hAnsi="Tahoma" w:cs="Tahoma"/>
                <w:sz w:val="13"/>
                <w:szCs w:val="13"/>
              </w:rPr>
            </w:pPr>
          </w:p>
        </w:tc>
        <w:tc>
          <w:tcPr>
            <w:tcW w:w="351" w:type="dxa"/>
            <w:shd w:val="clear" w:color="auto" w:fill="FABF8F"/>
            <w:vAlign w:val="bottom"/>
          </w:tcPr>
          <w:p w:rsidR="00A63948" w:rsidRPr="00225D88" w:rsidRDefault="00BD3B84" w:rsidP="00547FE0">
            <w:pPr>
              <w:pStyle w:val="TableText"/>
              <w:widowControl w:val="0"/>
              <w:spacing w:after="120"/>
              <w:rPr>
                <w:rFonts w:ascii="Tahoma" w:hAnsi="Tahoma" w:cs="Tahoma"/>
                <w:sz w:val="13"/>
                <w:szCs w:val="13"/>
              </w:rPr>
            </w:pPr>
            <w:r w:rsidRPr="00225D88">
              <w:rPr>
                <w:rFonts w:ascii="Arial"/>
                <w:sz w:val="13"/>
              </w:rPr>
              <w:t>3</w:t>
            </w:r>
          </w:p>
        </w:tc>
        <w:tc>
          <w:tcPr>
            <w:tcW w:w="351" w:type="dxa"/>
            <w:shd w:val="clear" w:color="auto" w:fill="FABF8F"/>
            <w:vAlign w:val="bottom"/>
          </w:tcPr>
          <w:p w:rsidR="00A63948" w:rsidRPr="00225D88" w:rsidRDefault="00BD3B84" w:rsidP="00547FE0">
            <w:pPr>
              <w:pStyle w:val="TableText"/>
              <w:widowControl w:val="0"/>
              <w:spacing w:after="120"/>
              <w:rPr>
                <w:rFonts w:ascii="Tahoma" w:hAnsi="Tahoma" w:cs="Tahoma"/>
                <w:sz w:val="13"/>
                <w:szCs w:val="13"/>
              </w:rPr>
            </w:pPr>
            <w:r w:rsidRPr="00225D88">
              <w:rPr>
                <w:rFonts w:ascii="Arial"/>
                <w:sz w:val="13"/>
              </w:rPr>
              <w:t>2</w:t>
            </w:r>
          </w:p>
        </w:tc>
        <w:tc>
          <w:tcPr>
            <w:tcW w:w="360" w:type="dxa"/>
            <w:shd w:val="clear" w:color="auto" w:fill="FABF8F"/>
            <w:vAlign w:val="bottom"/>
          </w:tcPr>
          <w:p w:rsidR="00A63948" w:rsidRPr="00225D88" w:rsidRDefault="00BD3B84" w:rsidP="00547FE0">
            <w:pPr>
              <w:pStyle w:val="TableText"/>
              <w:widowControl w:val="0"/>
              <w:spacing w:after="120"/>
              <w:rPr>
                <w:rFonts w:ascii="Tahoma" w:hAnsi="Tahoma" w:cs="Tahoma"/>
                <w:sz w:val="13"/>
                <w:szCs w:val="13"/>
              </w:rPr>
            </w:pPr>
            <w:r w:rsidRPr="00225D88">
              <w:rPr>
                <w:rFonts w:ascii="Arial"/>
                <w:sz w:val="13"/>
              </w:rPr>
              <w:t>2</w:t>
            </w:r>
          </w:p>
        </w:tc>
        <w:tc>
          <w:tcPr>
            <w:tcW w:w="360" w:type="dxa"/>
            <w:gridSpan w:val="2"/>
            <w:shd w:val="clear" w:color="auto" w:fill="FABF8F"/>
            <w:vAlign w:val="bottom"/>
          </w:tcPr>
          <w:p w:rsidR="00A63948" w:rsidRPr="00225D88" w:rsidRDefault="00BD3B84" w:rsidP="00547FE0">
            <w:pPr>
              <w:pStyle w:val="TableText"/>
              <w:widowControl w:val="0"/>
              <w:spacing w:after="120"/>
              <w:rPr>
                <w:rFonts w:ascii="Tahoma" w:hAnsi="Tahoma" w:cs="Tahoma"/>
                <w:sz w:val="13"/>
                <w:szCs w:val="13"/>
              </w:rPr>
            </w:pPr>
            <w:r w:rsidRPr="00225D88">
              <w:rPr>
                <w:rFonts w:ascii="Arial"/>
                <w:sz w:val="13"/>
              </w:rPr>
              <w:t>2</w:t>
            </w:r>
          </w:p>
        </w:tc>
        <w:tc>
          <w:tcPr>
            <w:tcW w:w="333" w:type="dxa"/>
            <w:shd w:val="clear" w:color="auto" w:fill="FABF8F"/>
            <w:vAlign w:val="bottom"/>
          </w:tcPr>
          <w:p w:rsidR="00A63948" w:rsidRPr="00225D88" w:rsidRDefault="00BD3B84" w:rsidP="00547FE0">
            <w:pPr>
              <w:pStyle w:val="TableText"/>
              <w:widowControl w:val="0"/>
              <w:spacing w:after="120"/>
              <w:rPr>
                <w:rFonts w:ascii="Tahoma" w:hAnsi="Tahoma" w:cs="Tahoma"/>
                <w:sz w:val="13"/>
                <w:szCs w:val="13"/>
              </w:rPr>
            </w:pPr>
            <w:r w:rsidRPr="00225D88">
              <w:rPr>
                <w:rFonts w:ascii="Arial"/>
                <w:sz w:val="13"/>
              </w:rPr>
              <w:t>1</w:t>
            </w:r>
          </w:p>
        </w:tc>
        <w:tc>
          <w:tcPr>
            <w:tcW w:w="378" w:type="dxa"/>
            <w:tcBorders>
              <w:right w:val="single" w:sz="18" w:space="0" w:color="auto"/>
            </w:tcBorders>
            <w:shd w:val="clear" w:color="auto" w:fill="FABF8F"/>
            <w:vAlign w:val="bottom"/>
          </w:tcPr>
          <w:p w:rsidR="00A63948" w:rsidRPr="00225D88" w:rsidRDefault="00BD3B84" w:rsidP="00547FE0">
            <w:pPr>
              <w:pStyle w:val="TableText"/>
              <w:widowControl w:val="0"/>
              <w:spacing w:after="120"/>
              <w:rPr>
                <w:rFonts w:ascii="Tahoma" w:hAnsi="Tahoma" w:cs="Tahoma"/>
                <w:sz w:val="13"/>
                <w:szCs w:val="13"/>
              </w:rPr>
            </w:pPr>
            <w:r w:rsidRPr="00225D88">
              <w:rPr>
                <w:rFonts w:ascii="Arial"/>
                <w:sz w:val="13"/>
              </w:rPr>
              <w:t>1</w:t>
            </w:r>
          </w:p>
        </w:tc>
        <w:tc>
          <w:tcPr>
            <w:tcW w:w="405" w:type="dxa"/>
            <w:tcBorders>
              <w:left w:val="single" w:sz="18" w:space="0" w:color="auto"/>
            </w:tcBorders>
            <w:shd w:val="clear" w:color="auto" w:fill="FABF8F"/>
            <w:vAlign w:val="bottom"/>
          </w:tcPr>
          <w:p w:rsidR="00A63948" w:rsidRPr="00225D88" w:rsidRDefault="00A63948" w:rsidP="00547FE0">
            <w:pPr>
              <w:pStyle w:val="TableText"/>
              <w:widowControl w:val="0"/>
              <w:spacing w:after="120"/>
              <w:rPr>
                <w:rFonts w:ascii="Tahoma" w:hAnsi="Tahoma" w:cs="Tahoma"/>
                <w:sz w:val="13"/>
                <w:szCs w:val="13"/>
              </w:rPr>
            </w:pPr>
          </w:p>
        </w:tc>
        <w:tc>
          <w:tcPr>
            <w:tcW w:w="513" w:type="dxa"/>
            <w:shd w:val="clear" w:color="auto" w:fill="FABF8F"/>
            <w:vAlign w:val="bottom"/>
          </w:tcPr>
          <w:p w:rsidR="00A63948" w:rsidRPr="00225D88" w:rsidRDefault="00BD3B84" w:rsidP="00547FE0">
            <w:pPr>
              <w:pStyle w:val="TableText"/>
              <w:widowControl w:val="0"/>
              <w:spacing w:after="120"/>
              <w:rPr>
                <w:rFonts w:ascii="Tahoma" w:hAnsi="Tahoma" w:cs="Tahoma"/>
                <w:sz w:val="13"/>
                <w:szCs w:val="13"/>
              </w:rPr>
            </w:pPr>
            <w:r w:rsidRPr="00225D88">
              <w:rPr>
                <w:rFonts w:ascii="Arial"/>
                <w:sz w:val="13"/>
                <w:szCs w:val="13"/>
              </w:rPr>
              <w:t>2</w:t>
            </w:r>
          </w:p>
        </w:tc>
        <w:tc>
          <w:tcPr>
            <w:tcW w:w="387" w:type="dxa"/>
            <w:tcBorders>
              <w:right w:val="single" w:sz="18" w:space="0" w:color="auto"/>
            </w:tcBorders>
            <w:shd w:val="clear" w:color="auto" w:fill="FABF8F"/>
            <w:vAlign w:val="bottom"/>
          </w:tcPr>
          <w:p w:rsidR="00A63948" w:rsidRPr="00225D88" w:rsidRDefault="00BD3B84" w:rsidP="00547FE0">
            <w:pPr>
              <w:pStyle w:val="TableText"/>
              <w:widowControl w:val="0"/>
              <w:spacing w:after="120"/>
              <w:rPr>
                <w:rFonts w:ascii="Tahoma" w:hAnsi="Tahoma" w:cs="Tahoma"/>
                <w:sz w:val="13"/>
                <w:szCs w:val="13"/>
              </w:rPr>
            </w:pPr>
            <w:r w:rsidRPr="00225D88">
              <w:rPr>
                <w:rFonts w:ascii="Arial"/>
                <w:sz w:val="13"/>
                <w:szCs w:val="13"/>
              </w:rPr>
              <w:t>1</w:t>
            </w:r>
          </w:p>
        </w:tc>
        <w:tc>
          <w:tcPr>
            <w:tcW w:w="468"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A63948" w:rsidRPr="00225D88" w:rsidRDefault="00A63948" w:rsidP="00BA23E1">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szCs w:val="13"/>
              </w:rPr>
            </w:pPr>
          </w:p>
        </w:tc>
        <w:tc>
          <w:tcPr>
            <w:tcW w:w="1323" w:type="dxa"/>
            <w:shd w:val="clear" w:color="auto" w:fill="FABF8F"/>
          </w:tcPr>
          <w:p w:rsidR="00A63948" w:rsidRPr="00225D88" w:rsidRDefault="00612AE8" w:rsidP="00612AE8">
            <w:pPr>
              <w:pStyle w:val="TableText"/>
              <w:widowControl w:val="0"/>
              <w:spacing w:before="240"/>
              <w:rPr>
                <w:rFonts w:ascii="Tahoma" w:hAnsi="Tahoma" w:cs="Tahoma"/>
                <w:sz w:val="13"/>
                <w:szCs w:val="13"/>
              </w:rPr>
            </w:pPr>
            <w:r w:rsidRPr="00225D88">
              <w:rPr>
                <w:rFonts w:ascii="Tahoma" w:hAnsi="Tahoma"/>
                <w:sz w:val="13"/>
                <w:szCs w:val="13"/>
                <w:lang w:val="pt-BR"/>
              </w:rPr>
              <w:t>AO, ST</w:t>
            </w:r>
          </w:p>
        </w:tc>
        <w:tc>
          <w:tcPr>
            <w:tcW w:w="540" w:type="dxa"/>
            <w:shd w:val="clear" w:color="auto" w:fill="FABF8F"/>
            <w:vAlign w:val="center"/>
          </w:tcPr>
          <w:p w:rsidR="00A63948" w:rsidRPr="00225D88" w:rsidRDefault="00A63948">
            <w:pPr>
              <w:pStyle w:val="TableText"/>
              <w:widowControl w:val="0"/>
              <w:rPr>
                <w:rFonts w:ascii="Tahoma" w:hAnsi="Tahoma" w:cs="Tahoma"/>
                <w:sz w:val="13"/>
                <w:szCs w:val="13"/>
              </w:rPr>
            </w:pPr>
          </w:p>
        </w:tc>
      </w:tr>
      <w:tr w:rsidR="00DD4589" w:rsidRPr="00225D88" w:rsidTr="00D96C9D">
        <w:trPr>
          <w:trHeight w:val="134"/>
        </w:trPr>
        <w:tc>
          <w:tcPr>
            <w:tcW w:w="2462" w:type="dxa"/>
            <w:shd w:val="clear" w:color="auto" w:fill="FABF8F"/>
            <w:vAlign w:val="center"/>
          </w:tcPr>
          <w:p w:rsidR="00BA23E1" w:rsidRPr="00225D88" w:rsidRDefault="00BD3B84" w:rsidP="00515C60">
            <w:pPr>
              <w:pStyle w:val="ProductNames"/>
              <w:spacing w:before="120" w:after="0"/>
              <w:rPr>
                <w:rFonts w:ascii="Tahoma" w:hAnsi="Tahoma" w:cs="Tahoma"/>
                <w:sz w:val="14"/>
                <w:szCs w:val="14"/>
              </w:rPr>
            </w:pPr>
            <w:bookmarkStart w:id="540" w:name="_Toc325609056"/>
            <w:bookmarkStart w:id="541" w:name="_Toc328570370"/>
            <w:bookmarkEnd w:id="540"/>
            <w:r w:rsidRPr="00225D88">
              <w:rPr>
                <w:rFonts w:ascii="Tahoma" w:hAnsi="Tahoma" w:cs="Tahoma"/>
                <w:sz w:val="14"/>
                <w:szCs w:val="14"/>
                <w:lang w:val="pt-BR"/>
              </w:rPr>
              <w:t>Licença de Gerenciamento de Cliente do System Center 2012 Configuration Manager por Usuário</w:t>
            </w:r>
            <w:bookmarkEnd w:id="541"/>
          </w:p>
        </w:tc>
        <w:tc>
          <w:tcPr>
            <w:tcW w:w="432" w:type="dxa"/>
            <w:shd w:val="clear" w:color="auto" w:fill="FABF8F"/>
            <w:vAlign w:val="center"/>
          </w:tcPr>
          <w:p w:rsidR="00BA23E1" w:rsidRPr="00225D88" w:rsidRDefault="00875C88" w:rsidP="00843C48">
            <w:pPr>
              <w:pStyle w:val="TableText"/>
              <w:widowControl w:val="0"/>
              <w:spacing w:before="240"/>
              <w:rPr>
                <w:b/>
                <w:color w:val="000000"/>
                <w:sz w:val="13"/>
                <w:szCs w:val="13"/>
                <w:u w:val="single"/>
              </w:rPr>
            </w:pPr>
            <w:hyperlink w:anchor="_Toc325609345" w:history="1">
              <w:r w:rsidR="00531DB4" w:rsidRPr="00225D88">
                <w:rPr>
                  <w:rStyle w:val="Hyperlink"/>
                  <w:rFonts w:hAnsi="Times New Roman"/>
                  <w:b/>
                  <w:sz w:val="13"/>
                </w:rPr>
                <w:t>102</w:t>
              </w:r>
            </w:hyperlink>
          </w:p>
        </w:tc>
        <w:tc>
          <w:tcPr>
            <w:tcW w:w="450" w:type="dxa"/>
            <w:shd w:val="clear" w:color="auto" w:fill="FABF8F"/>
          </w:tcPr>
          <w:p w:rsidR="00BA23E1" w:rsidRPr="00225D88" w:rsidRDefault="00BD3B84" w:rsidP="00472DFD">
            <w:pPr>
              <w:pStyle w:val="TableText"/>
              <w:widowControl w:val="0"/>
              <w:spacing w:before="240"/>
              <w:rPr>
                <w:rFonts w:ascii="Tahoma" w:hAnsi="Tahoma" w:cs="Tahoma"/>
                <w:sz w:val="13"/>
                <w:szCs w:val="13"/>
              </w:rPr>
            </w:pPr>
            <w:r w:rsidRPr="00225D88">
              <w:rPr>
                <w:rFonts w:ascii="Tahoma" w:hAnsi="Tahoma" w:cs="Tahoma"/>
                <w:sz w:val="13"/>
                <w:szCs w:val="13"/>
              </w:rPr>
              <w:t>04/12</w:t>
            </w:r>
          </w:p>
        </w:tc>
        <w:tc>
          <w:tcPr>
            <w:tcW w:w="369" w:type="dxa"/>
            <w:tcBorders>
              <w:right w:val="single" w:sz="18" w:space="0" w:color="auto"/>
            </w:tcBorders>
            <w:shd w:val="clear" w:color="auto" w:fill="FABF8F"/>
            <w:vAlign w:val="center"/>
          </w:tcPr>
          <w:p w:rsidR="00BA23E1" w:rsidRPr="00225D88" w:rsidRDefault="00BD3B84">
            <w:pPr>
              <w:pStyle w:val="TableText"/>
              <w:widowControl w:val="0"/>
              <w:rPr>
                <w:rFonts w:ascii="Tahoma" w:hAnsi="Tahoma" w:cs="Tahoma"/>
                <w:sz w:val="13"/>
              </w:rPr>
            </w:pPr>
            <w:r w:rsidRPr="00225D88">
              <w:rPr>
                <w:rFonts w:ascii="Tahoma"/>
                <w:color w:val="000000"/>
                <w:sz w:val="13"/>
                <w:lang w:val="pt-BR"/>
              </w:rPr>
              <w:t>SRV</w:t>
            </w:r>
          </w:p>
        </w:tc>
        <w:tc>
          <w:tcPr>
            <w:tcW w:w="342" w:type="dxa"/>
            <w:tcBorders>
              <w:left w:val="single" w:sz="18" w:space="0" w:color="auto"/>
            </w:tcBorders>
            <w:shd w:val="clear" w:color="auto" w:fill="FABF8F"/>
            <w:vAlign w:val="bottom"/>
          </w:tcPr>
          <w:p w:rsidR="00BA23E1" w:rsidRPr="00225D88" w:rsidRDefault="00BA23E1" w:rsidP="00640CE4">
            <w:pPr>
              <w:pStyle w:val="TableText"/>
              <w:widowControl w:val="0"/>
              <w:spacing w:after="120"/>
              <w:rPr>
                <w:rFonts w:ascii="Tahoma" w:hAnsi="Tahoma" w:cs="Tahoma"/>
                <w:sz w:val="13"/>
                <w:szCs w:val="13"/>
              </w:rPr>
            </w:pPr>
          </w:p>
        </w:tc>
        <w:tc>
          <w:tcPr>
            <w:tcW w:w="351" w:type="dxa"/>
            <w:shd w:val="clear" w:color="auto" w:fill="FABF8F"/>
            <w:vAlign w:val="bottom"/>
          </w:tcPr>
          <w:p w:rsidR="00BA23E1" w:rsidRPr="00225D88" w:rsidRDefault="00BA23E1" w:rsidP="00640CE4">
            <w:pPr>
              <w:pStyle w:val="TableText"/>
              <w:widowControl w:val="0"/>
              <w:spacing w:after="120"/>
              <w:rPr>
                <w:rFonts w:ascii="Tahoma" w:hAnsi="Tahoma" w:cs="Tahoma"/>
                <w:sz w:val="13"/>
                <w:szCs w:val="13"/>
              </w:rPr>
            </w:pPr>
            <w:r w:rsidRPr="00225D88">
              <w:rPr>
                <w:rFonts w:ascii="Tahoma" w:hAnsi="Tahoma" w:cs="Tahoma"/>
                <w:sz w:val="13"/>
                <w:szCs w:val="13"/>
              </w:rPr>
              <w:t>3</w:t>
            </w:r>
          </w:p>
        </w:tc>
        <w:tc>
          <w:tcPr>
            <w:tcW w:w="351" w:type="dxa"/>
            <w:shd w:val="clear" w:color="auto" w:fill="FABF8F"/>
            <w:vAlign w:val="bottom"/>
          </w:tcPr>
          <w:p w:rsidR="00BA23E1" w:rsidRPr="00225D88" w:rsidRDefault="00BA23E1" w:rsidP="00640CE4">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60" w:type="dxa"/>
            <w:shd w:val="clear" w:color="auto" w:fill="FABF8F"/>
            <w:vAlign w:val="bottom"/>
          </w:tcPr>
          <w:p w:rsidR="00BA23E1" w:rsidRPr="00225D88" w:rsidRDefault="00BA23E1" w:rsidP="00640CE4">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60" w:type="dxa"/>
            <w:gridSpan w:val="2"/>
            <w:shd w:val="clear" w:color="auto" w:fill="FABF8F"/>
            <w:vAlign w:val="bottom"/>
          </w:tcPr>
          <w:p w:rsidR="00BA23E1" w:rsidRPr="00225D88" w:rsidRDefault="00BA23E1" w:rsidP="00640CE4">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33" w:type="dxa"/>
            <w:shd w:val="clear" w:color="auto" w:fill="FABF8F"/>
            <w:vAlign w:val="bottom"/>
          </w:tcPr>
          <w:p w:rsidR="00BA23E1" w:rsidRPr="00225D88" w:rsidRDefault="00BA23E1" w:rsidP="00640CE4">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ABF8F"/>
            <w:vAlign w:val="bottom"/>
          </w:tcPr>
          <w:p w:rsidR="00BA23E1" w:rsidRPr="00225D88" w:rsidRDefault="00BA23E1" w:rsidP="00640CE4">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ABF8F"/>
            <w:vAlign w:val="bottom"/>
          </w:tcPr>
          <w:p w:rsidR="00BA23E1" w:rsidRPr="00225D88" w:rsidRDefault="00BA23E1" w:rsidP="00640CE4">
            <w:pPr>
              <w:pStyle w:val="TableText"/>
              <w:widowControl w:val="0"/>
              <w:spacing w:after="120"/>
              <w:rPr>
                <w:rFonts w:ascii="Tahoma" w:hAnsi="Tahoma" w:cs="Tahoma"/>
                <w:sz w:val="13"/>
                <w:szCs w:val="13"/>
              </w:rPr>
            </w:pPr>
          </w:p>
        </w:tc>
        <w:tc>
          <w:tcPr>
            <w:tcW w:w="513" w:type="dxa"/>
            <w:shd w:val="clear" w:color="auto" w:fill="FABF8F"/>
            <w:vAlign w:val="bottom"/>
          </w:tcPr>
          <w:p w:rsidR="00BA23E1" w:rsidRPr="00225D88" w:rsidRDefault="00BA23E1" w:rsidP="00640CE4">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87" w:type="dxa"/>
            <w:tcBorders>
              <w:right w:val="single" w:sz="18" w:space="0" w:color="auto"/>
            </w:tcBorders>
            <w:shd w:val="clear" w:color="auto" w:fill="FABF8F"/>
            <w:vAlign w:val="bottom"/>
          </w:tcPr>
          <w:p w:rsidR="00BA23E1" w:rsidRPr="00225D88" w:rsidRDefault="00BA23E1" w:rsidP="00640CE4">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468" w:type="dxa"/>
            <w:tcBorders>
              <w:left w:val="single" w:sz="18" w:space="0" w:color="auto"/>
            </w:tcBorders>
            <w:shd w:val="clear" w:color="auto" w:fill="FABF8F"/>
            <w:vAlign w:val="center"/>
          </w:tcPr>
          <w:p w:rsidR="00BA23E1" w:rsidRPr="00225D88" w:rsidRDefault="00BD3B84">
            <w:pPr>
              <w:pStyle w:val="TableText"/>
              <w:widowControl w:val="0"/>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ABF8F"/>
            <w:vAlign w:val="center"/>
          </w:tcPr>
          <w:p w:rsidR="00BA23E1"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 E</w:t>
            </w:r>
          </w:p>
        </w:tc>
        <w:tc>
          <w:tcPr>
            <w:tcW w:w="396" w:type="dxa"/>
            <w:tcBorders>
              <w:left w:val="single" w:sz="18" w:space="0" w:color="auto"/>
              <w:right w:val="single" w:sz="18" w:space="0" w:color="auto"/>
            </w:tcBorders>
            <w:shd w:val="clear" w:color="auto" w:fill="FABF8F"/>
            <w:vAlign w:val="center"/>
          </w:tcPr>
          <w:p w:rsidR="00BA23E1"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BA23E1" w:rsidRPr="00225D88" w:rsidRDefault="00BD3B84" w:rsidP="00472DFD">
            <w:pPr>
              <w:pStyle w:val="TableText"/>
              <w:widowControl w:val="0"/>
              <w:spacing w:before="240"/>
              <w:rPr>
                <w:rFonts w:ascii="Tahoma" w:hAnsi="Tahoma" w:cs="Tahoma"/>
                <w:sz w:val="13"/>
                <w:szCs w:val="13"/>
              </w:rPr>
            </w:pPr>
            <w:r w:rsidRPr="00225D88">
              <w:rPr>
                <w:rFonts w:ascii="Tahoma" w:hAnsi="Tahoma" w:cs="Tahoma"/>
                <w:sz w:val="13"/>
                <w:szCs w:val="13"/>
                <w:lang w:val="pt-BR"/>
              </w:rPr>
              <w:t>A,ST</w:t>
            </w:r>
          </w:p>
        </w:tc>
        <w:tc>
          <w:tcPr>
            <w:tcW w:w="540" w:type="dxa"/>
            <w:shd w:val="clear" w:color="auto" w:fill="FABF8F"/>
            <w:vAlign w:val="center"/>
          </w:tcPr>
          <w:p w:rsidR="00BA23E1" w:rsidRPr="00225D88" w:rsidRDefault="00BA23E1">
            <w:pPr>
              <w:pStyle w:val="TableText"/>
              <w:widowControl w:val="0"/>
              <w:rPr>
                <w:rFonts w:ascii="Tahoma" w:hAnsi="Tahoma" w:cs="Tahoma"/>
                <w:sz w:val="13"/>
                <w:szCs w:val="13"/>
              </w:rPr>
            </w:pPr>
          </w:p>
        </w:tc>
      </w:tr>
      <w:tr w:rsidR="00DD4589" w:rsidRPr="00225D88" w:rsidTr="00D96C9D">
        <w:trPr>
          <w:trHeight w:val="134"/>
        </w:trPr>
        <w:tc>
          <w:tcPr>
            <w:tcW w:w="2462" w:type="dxa"/>
            <w:shd w:val="clear" w:color="auto" w:fill="FFFFFF"/>
          </w:tcPr>
          <w:p w:rsidR="00831791" w:rsidRPr="00225D88" w:rsidRDefault="00831791" w:rsidP="00515C60">
            <w:pPr>
              <w:pStyle w:val="ProductNames"/>
              <w:spacing w:before="120" w:after="0"/>
              <w:rPr>
                <w:rFonts w:ascii="Tahoma" w:hAnsi="Tahoma" w:cs="Tahoma"/>
                <w:sz w:val="14"/>
                <w:szCs w:val="14"/>
              </w:rPr>
            </w:pPr>
            <w:bookmarkStart w:id="542" w:name="_Toc325609057"/>
            <w:bookmarkStart w:id="543" w:name="_Toc328570371"/>
            <w:bookmarkEnd w:id="542"/>
            <w:r w:rsidRPr="00225D88">
              <w:rPr>
                <w:rFonts w:ascii="Tahoma" w:hAnsi="Tahoma" w:cs="Tahoma"/>
                <w:sz w:val="14"/>
                <w:szCs w:val="14"/>
                <w:lang w:val="pt-BR"/>
              </w:rPr>
              <w:t xml:space="preserve">Licença de Gerenciamento do System Center 2012 Datacenter Server </w:t>
            </w:r>
            <w:r w:rsidR="00694DF4" w:rsidRPr="00225D88">
              <w:rPr>
                <w:rFonts w:ascii="Tahoma" w:eastAsia="PMingLiU" w:hAnsi="Tahoma" w:cs="Tahoma" w:hint="eastAsia"/>
                <w:sz w:val="14"/>
                <w:szCs w:val="14"/>
                <w:lang w:val="pt-BR" w:eastAsia="zh-TW"/>
              </w:rPr>
              <w:br/>
            </w:r>
            <w:r w:rsidRPr="00225D88">
              <w:rPr>
                <w:rFonts w:ascii="Tahoma" w:hAnsi="Tahoma" w:cs="Tahoma"/>
                <w:sz w:val="14"/>
                <w:szCs w:val="14"/>
                <w:lang w:val="pt-BR"/>
              </w:rPr>
              <w:t>(2 processadores)</w:t>
            </w:r>
            <w:bookmarkEnd w:id="543"/>
          </w:p>
        </w:tc>
        <w:tc>
          <w:tcPr>
            <w:tcW w:w="432" w:type="dxa"/>
            <w:shd w:val="clear" w:color="auto" w:fill="FFFFFF"/>
            <w:vAlign w:val="center"/>
          </w:tcPr>
          <w:p w:rsidR="00831791" w:rsidRPr="00225D88" w:rsidRDefault="00875C88" w:rsidP="00843C48">
            <w:pPr>
              <w:pStyle w:val="TableText"/>
              <w:widowControl w:val="0"/>
              <w:spacing w:before="240"/>
              <w:rPr>
                <w:b/>
                <w:color w:val="000000"/>
                <w:sz w:val="13"/>
                <w:szCs w:val="13"/>
                <w:u w:val="single"/>
              </w:rPr>
            </w:pPr>
            <w:hyperlink w:anchor="_Toc325609345" w:history="1">
              <w:r w:rsidR="00531DB4" w:rsidRPr="00225D88">
                <w:rPr>
                  <w:rStyle w:val="Hyperlink"/>
                  <w:rFonts w:hAnsi="Times New Roman"/>
                  <w:b/>
                  <w:sz w:val="13"/>
                </w:rPr>
                <w:t>102</w:t>
              </w:r>
            </w:hyperlink>
          </w:p>
        </w:tc>
        <w:tc>
          <w:tcPr>
            <w:tcW w:w="450" w:type="dxa"/>
            <w:shd w:val="clear" w:color="auto" w:fill="FFFFFF"/>
          </w:tcPr>
          <w:p w:rsidR="00831791" w:rsidRPr="00225D88" w:rsidRDefault="00BD3B84" w:rsidP="00731885">
            <w:pPr>
              <w:pStyle w:val="TableText"/>
              <w:widowControl w:val="0"/>
              <w:spacing w:before="120"/>
              <w:rPr>
                <w:rFonts w:ascii="Tahoma" w:hAnsi="Tahoma" w:cs="Tahoma"/>
                <w:sz w:val="13"/>
                <w:szCs w:val="13"/>
              </w:rPr>
            </w:pPr>
            <w:r w:rsidRPr="00225D88">
              <w:rPr>
                <w:rFonts w:ascii="Tahoma" w:hAnsi="Tahoma" w:cs="Tahoma"/>
                <w:sz w:val="13"/>
                <w:szCs w:val="13"/>
              </w:rPr>
              <w:t>04/12</w:t>
            </w:r>
          </w:p>
        </w:tc>
        <w:tc>
          <w:tcPr>
            <w:tcW w:w="369" w:type="dxa"/>
            <w:tcBorders>
              <w:right w:val="single" w:sz="18" w:space="0" w:color="auto"/>
            </w:tcBorders>
            <w:shd w:val="clear" w:color="auto" w:fill="FFFFFF"/>
            <w:vAlign w:val="center"/>
          </w:tcPr>
          <w:p w:rsidR="00831791" w:rsidRPr="00225D88" w:rsidRDefault="00BD3B84">
            <w:pPr>
              <w:pStyle w:val="TableText"/>
              <w:widowControl w:val="0"/>
              <w:rPr>
                <w:rFonts w:ascii="Tahoma" w:hAnsi="Tahoma" w:cs="Tahoma"/>
                <w:sz w:val="13"/>
              </w:rPr>
            </w:pPr>
            <w:r w:rsidRPr="00225D88">
              <w:rPr>
                <w:rFonts w:ascii="Tahoma"/>
                <w:color w:val="000000"/>
                <w:sz w:val="13"/>
                <w:lang w:val="pt-BR"/>
              </w:rPr>
              <w:t>SRV</w:t>
            </w:r>
          </w:p>
        </w:tc>
        <w:tc>
          <w:tcPr>
            <w:tcW w:w="342" w:type="dxa"/>
            <w:tcBorders>
              <w:left w:val="single" w:sz="18" w:space="0" w:color="auto"/>
            </w:tcBorders>
            <w:shd w:val="clear" w:color="auto" w:fill="FFFFFF"/>
            <w:vAlign w:val="bottom"/>
          </w:tcPr>
          <w:p w:rsidR="00831791" w:rsidRPr="00225D88" w:rsidRDefault="00831791" w:rsidP="00472DFD">
            <w:pPr>
              <w:pStyle w:val="TableText"/>
              <w:widowControl w:val="0"/>
              <w:spacing w:after="120"/>
              <w:rPr>
                <w:rFonts w:ascii="Tahoma" w:hAnsi="Tahoma" w:cs="Tahoma"/>
                <w:sz w:val="13"/>
                <w:szCs w:val="13"/>
              </w:rPr>
            </w:pPr>
          </w:p>
        </w:tc>
        <w:tc>
          <w:tcPr>
            <w:tcW w:w="351" w:type="dxa"/>
            <w:shd w:val="clear" w:color="auto" w:fill="FFFFFF"/>
            <w:vAlign w:val="bottom"/>
          </w:tcPr>
          <w:p w:rsidR="00831791" w:rsidRPr="00225D88" w:rsidRDefault="00831791" w:rsidP="00472DFD">
            <w:pPr>
              <w:pStyle w:val="TableText"/>
              <w:widowControl w:val="0"/>
              <w:spacing w:after="120"/>
              <w:rPr>
                <w:rFonts w:ascii="Tahoma" w:hAnsi="Tahoma" w:cs="Tahoma"/>
                <w:sz w:val="13"/>
                <w:szCs w:val="13"/>
              </w:rPr>
            </w:pPr>
            <w:r w:rsidRPr="00225D88">
              <w:rPr>
                <w:rFonts w:ascii="Tahoma" w:hAnsi="Tahoma" w:cs="Tahoma"/>
                <w:sz w:val="13"/>
                <w:szCs w:val="13"/>
              </w:rPr>
              <w:t>63</w:t>
            </w:r>
          </w:p>
        </w:tc>
        <w:tc>
          <w:tcPr>
            <w:tcW w:w="351" w:type="dxa"/>
            <w:shd w:val="clear" w:color="auto" w:fill="FFFFFF"/>
            <w:vAlign w:val="bottom"/>
          </w:tcPr>
          <w:p w:rsidR="00831791" w:rsidRPr="00225D88" w:rsidRDefault="00831791" w:rsidP="00472DFD">
            <w:pPr>
              <w:pStyle w:val="TableText"/>
              <w:widowControl w:val="0"/>
              <w:spacing w:after="120"/>
              <w:rPr>
                <w:rFonts w:ascii="Tahoma" w:hAnsi="Tahoma" w:cs="Tahoma"/>
                <w:sz w:val="13"/>
                <w:szCs w:val="13"/>
              </w:rPr>
            </w:pPr>
            <w:r w:rsidRPr="00225D88">
              <w:rPr>
                <w:rFonts w:ascii="Tahoma" w:hAnsi="Tahoma" w:cs="Tahoma"/>
                <w:sz w:val="13"/>
                <w:szCs w:val="13"/>
              </w:rPr>
              <w:t>50</w:t>
            </w:r>
          </w:p>
        </w:tc>
        <w:tc>
          <w:tcPr>
            <w:tcW w:w="360" w:type="dxa"/>
            <w:shd w:val="clear" w:color="auto" w:fill="FFFFFF"/>
            <w:vAlign w:val="bottom"/>
          </w:tcPr>
          <w:p w:rsidR="00831791" w:rsidRPr="00225D88" w:rsidRDefault="00831791" w:rsidP="00472DFD">
            <w:pPr>
              <w:pStyle w:val="TableText"/>
              <w:widowControl w:val="0"/>
              <w:spacing w:after="120"/>
              <w:rPr>
                <w:rFonts w:ascii="Tahoma" w:hAnsi="Tahoma" w:cs="Tahoma"/>
                <w:sz w:val="13"/>
                <w:szCs w:val="13"/>
              </w:rPr>
            </w:pPr>
            <w:r w:rsidRPr="00225D88">
              <w:rPr>
                <w:rFonts w:ascii="Tahoma" w:hAnsi="Tahoma" w:cs="Tahoma"/>
                <w:sz w:val="13"/>
                <w:szCs w:val="13"/>
              </w:rPr>
              <w:t>38</w:t>
            </w:r>
          </w:p>
        </w:tc>
        <w:tc>
          <w:tcPr>
            <w:tcW w:w="360" w:type="dxa"/>
            <w:gridSpan w:val="2"/>
            <w:shd w:val="clear" w:color="auto" w:fill="FFFFFF"/>
            <w:vAlign w:val="bottom"/>
          </w:tcPr>
          <w:p w:rsidR="00831791" w:rsidRPr="00225D88" w:rsidRDefault="00831791" w:rsidP="00472DFD">
            <w:pPr>
              <w:pStyle w:val="TableText"/>
              <w:widowControl w:val="0"/>
              <w:spacing w:after="120"/>
              <w:rPr>
                <w:rFonts w:ascii="Tahoma" w:hAnsi="Tahoma" w:cs="Tahoma"/>
                <w:sz w:val="13"/>
                <w:szCs w:val="13"/>
              </w:rPr>
            </w:pPr>
            <w:r w:rsidRPr="00225D88">
              <w:rPr>
                <w:rFonts w:ascii="Tahoma" w:hAnsi="Tahoma" w:cs="Tahoma"/>
                <w:sz w:val="13"/>
                <w:szCs w:val="13"/>
              </w:rPr>
              <w:t>38</w:t>
            </w:r>
          </w:p>
        </w:tc>
        <w:tc>
          <w:tcPr>
            <w:tcW w:w="333" w:type="dxa"/>
            <w:shd w:val="clear" w:color="auto" w:fill="FFFFFF"/>
            <w:vAlign w:val="bottom"/>
          </w:tcPr>
          <w:p w:rsidR="00831791" w:rsidRPr="00225D88" w:rsidRDefault="00831791" w:rsidP="00472DFD">
            <w:pPr>
              <w:pStyle w:val="TableText"/>
              <w:widowControl w:val="0"/>
              <w:spacing w:after="120"/>
              <w:rPr>
                <w:rFonts w:ascii="Tahoma" w:hAnsi="Tahoma" w:cs="Tahoma"/>
                <w:sz w:val="13"/>
                <w:szCs w:val="13"/>
              </w:rPr>
            </w:pPr>
            <w:r w:rsidRPr="00225D88">
              <w:rPr>
                <w:rFonts w:ascii="Tahoma" w:hAnsi="Tahoma" w:cs="Tahoma"/>
                <w:sz w:val="13"/>
                <w:szCs w:val="13"/>
              </w:rPr>
              <w:t>25</w:t>
            </w:r>
          </w:p>
        </w:tc>
        <w:tc>
          <w:tcPr>
            <w:tcW w:w="378" w:type="dxa"/>
            <w:tcBorders>
              <w:right w:val="single" w:sz="18" w:space="0" w:color="auto"/>
            </w:tcBorders>
            <w:shd w:val="clear" w:color="auto" w:fill="FFFFFF"/>
            <w:vAlign w:val="bottom"/>
          </w:tcPr>
          <w:p w:rsidR="00831791" w:rsidRPr="00225D88" w:rsidRDefault="00831791" w:rsidP="00472DFD">
            <w:pPr>
              <w:pStyle w:val="TableText"/>
              <w:widowControl w:val="0"/>
              <w:spacing w:after="120"/>
              <w:rPr>
                <w:rFonts w:ascii="Tahoma" w:hAnsi="Tahoma" w:cs="Tahoma"/>
                <w:sz w:val="13"/>
                <w:szCs w:val="13"/>
              </w:rPr>
            </w:pPr>
            <w:r w:rsidRPr="00225D88">
              <w:rPr>
                <w:rFonts w:ascii="Tahoma" w:hAnsi="Tahoma" w:cs="Tahoma"/>
                <w:sz w:val="13"/>
                <w:szCs w:val="13"/>
              </w:rPr>
              <w:t>13</w:t>
            </w:r>
          </w:p>
        </w:tc>
        <w:tc>
          <w:tcPr>
            <w:tcW w:w="405" w:type="dxa"/>
            <w:tcBorders>
              <w:left w:val="single" w:sz="18" w:space="0" w:color="auto"/>
            </w:tcBorders>
            <w:shd w:val="clear" w:color="auto" w:fill="FFFFFF"/>
            <w:vAlign w:val="bottom"/>
          </w:tcPr>
          <w:p w:rsidR="00831791" w:rsidRPr="00225D88" w:rsidRDefault="00831791" w:rsidP="00472DFD">
            <w:pPr>
              <w:pStyle w:val="TableText"/>
              <w:widowControl w:val="0"/>
              <w:spacing w:after="120"/>
              <w:rPr>
                <w:rFonts w:ascii="Tahoma" w:hAnsi="Tahoma" w:cs="Tahoma"/>
                <w:sz w:val="13"/>
                <w:szCs w:val="13"/>
              </w:rPr>
            </w:pPr>
          </w:p>
        </w:tc>
        <w:tc>
          <w:tcPr>
            <w:tcW w:w="513" w:type="dxa"/>
            <w:shd w:val="clear" w:color="auto" w:fill="FFFFFF"/>
            <w:vAlign w:val="bottom"/>
          </w:tcPr>
          <w:p w:rsidR="00831791" w:rsidRPr="00225D88" w:rsidRDefault="00831791" w:rsidP="00472DFD">
            <w:pPr>
              <w:pStyle w:val="TableText"/>
              <w:widowControl w:val="0"/>
              <w:spacing w:after="120"/>
              <w:rPr>
                <w:rFonts w:ascii="Tahoma" w:hAnsi="Tahoma" w:cs="Tahoma"/>
                <w:sz w:val="13"/>
                <w:szCs w:val="13"/>
              </w:rPr>
            </w:pPr>
            <w:r w:rsidRPr="00225D88">
              <w:rPr>
                <w:rFonts w:ascii="Tahoma" w:hAnsi="Tahoma" w:cs="Tahoma"/>
                <w:sz w:val="13"/>
                <w:szCs w:val="13"/>
              </w:rPr>
              <w:t>50</w:t>
            </w:r>
          </w:p>
        </w:tc>
        <w:tc>
          <w:tcPr>
            <w:tcW w:w="387" w:type="dxa"/>
            <w:tcBorders>
              <w:right w:val="single" w:sz="18" w:space="0" w:color="auto"/>
            </w:tcBorders>
            <w:shd w:val="clear" w:color="auto" w:fill="FFFFFF"/>
            <w:vAlign w:val="bottom"/>
          </w:tcPr>
          <w:p w:rsidR="00831791" w:rsidRPr="00225D88" w:rsidRDefault="00831791" w:rsidP="00472DFD">
            <w:pPr>
              <w:pStyle w:val="TableText"/>
              <w:widowControl w:val="0"/>
              <w:spacing w:after="120"/>
              <w:rPr>
                <w:rFonts w:ascii="Tahoma" w:hAnsi="Tahoma" w:cs="Tahoma"/>
                <w:sz w:val="13"/>
                <w:szCs w:val="13"/>
              </w:rPr>
            </w:pPr>
            <w:r w:rsidRPr="00225D88">
              <w:rPr>
                <w:rFonts w:ascii="Tahoma" w:hAnsi="Tahoma" w:cs="Tahoma"/>
                <w:sz w:val="13"/>
                <w:szCs w:val="13"/>
              </w:rPr>
              <w:t>25</w:t>
            </w:r>
          </w:p>
        </w:tc>
        <w:tc>
          <w:tcPr>
            <w:tcW w:w="468" w:type="dxa"/>
            <w:tcBorders>
              <w:left w:val="single" w:sz="18" w:space="0" w:color="auto"/>
            </w:tcBorders>
            <w:shd w:val="clear" w:color="auto" w:fill="FFFFFF"/>
            <w:vAlign w:val="bottom"/>
          </w:tcPr>
          <w:p w:rsidR="00831791" w:rsidRPr="00225D88" w:rsidRDefault="00831791" w:rsidP="00472DFD">
            <w:pPr>
              <w:pStyle w:val="TableText"/>
              <w:widowControl w:val="0"/>
              <w:spacing w:after="120"/>
              <w:rPr>
                <w:rFonts w:ascii="Tahoma" w:hAnsi="Tahoma" w:cs="Tahoma"/>
                <w:sz w:val="13"/>
                <w:szCs w:val="13"/>
              </w:rPr>
            </w:pPr>
            <w:r w:rsidRPr="00225D88">
              <w:rPr>
                <w:rFonts w:ascii="Tahoma" w:hAnsi="Tahoma" w:cs="Tahoma"/>
                <w:sz w:val="13"/>
                <w:szCs w:val="13"/>
              </w:rPr>
              <w:t>25</w:t>
            </w:r>
          </w:p>
        </w:tc>
        <w:tc>
          <w:tcPr>
            <w:tcW w:w="414" w:type="dxa"/>
            <w:tcBorders>
              <w:right w:val="single" w:sz="18" w:space="0" w:color="auto"/>
            </w:tcBorders>
            <w:shd w:val="clear" w:color="auto" w:fill="FFFFFF"/>
            <w:vAlign w:val="center"/>
          </w:tcPr>
          <w:p w:rsidR="00831791"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831791" w:rsidRPr="00225D88" w:rsidRDefault="00BD3B84">
            <w:pPr>
              <w:pStyle w:val="TableText"/>
              <w:widowControl w:val="0"/>
              <w:rPr>
                <w:rFonts w:ascii="Tahoma" w:hAnsi="Tahoma" w:cs="Tahoma"/>
                <w:sz w:val="13"/>
                <w:szCs w:val="13"/>
              </w:rPr>
            </w:pPr>
            <w:r w:rsidRPr="00225D88">
              <w:rPr>
                <w:rFonts w:ascii="Tahoma" w:hAnsi="Tahoma" w:cs="Tahoma"/>
                <w:sz w:val="13"/>
                <w:szCs w:val="13"/>
                <w:lang w:val="pt-BR"/>
              </w:rPr>
              <w:t>P</w:t>
            </w:r>
          </w:p>
        </w:tc>
        <w:tc>
          <w:tcPr>
            <w:tcW w:w="1323" w:type="dxa"/>
            <w:shd w:val="clear" w:color="auto" w:fill="FFFFFF"/>
          </w:tcPr>
          <w:p w:rsidR="00831791" w:rsidRPr="00225D88" w:rsidRDefault="00BD3B84" w:rsidP="00472DFD">
            <w:pPr>
              <w:pStyle w:val="TableText"/>
              <w:widowControl w:val="0"/>
              <w:spacing w:before="120"/>
              <w:rPr>
                <w:rFonts w:ascii="Tahoma" w:hAnsi="Tahoma" w:cs="Tahoma"/>
                <w:sz w:val="13"/>
                <w:szCs w:val="13"/>
              </w:rPr>
            </w:pPr>
            <w:r w:rsidRPr="00225D88">
              <w:rPr>
                <w:rFonts w:ascii="Tahoma" w:hAnsi="Tahoma" w:cs="Tahoma"/>
                <w:sz w:val="13"/>
                <w:szCs w:val="13"/>
                <w:lang w:val="pt-BR"/>
              </w:rPr>
              <w:t>A</w:t>
            </w:r>
          </w:p>
        </w:tc>
        <w:tc>
          <w:tcPr>
            <w:tcW w:w="540" w:type="dxa"/>
            <w:shd w:val="clear" w:color="auto" w:fill="FFFFFF"/>
            <w:vAlign w:val="center"/>
          </w:tcPr>
          <w:p w:rsidR="00831791" w:rsidRPr="00225D88" w:rsidRDefault="00831791">
            <w:pPr>
              <w:pStyle w:val="TableText"/>
              <w:widowControl w:val="0"/>
              <w:rPr>
                <w:rFonts w:ascii="Tahoma" w:hAnsi="Tahoma" w:cs="Tahoma"/>
                <w:sz w:val="13"/>
                <w:szCs w:val="13"/>
              </w:rPr>
            </w:pPr>
          </w:p>
        </w:tc>
      </w:tr>
      <w:tr w:rsidR="00A63948" w:rsidRPr="00225D88" w:rsidTr="00D96C9D">
        <w:trPr>
          <w:trHeight w:val="134"/>
        </w:trPr>
        <w:tc>
          <w:tcPr>
            <w:tcW w:w="2462" w:type="dxa"/>
            <w:shd w:val="clear" w:color="auto" w:fill="FABF8F"/>
          </w:tcPr>
          <w:p w:rsidR="00A63948" w:rsidRPr="00225D88" w:rsidRDefault="00A63948" w:rsidP="006E7C51">
            <w:pPr>
              <w:pStyle w:val="ProductNames"/>
              <w:spacing w:before="120" w:after="0"/>
              <w:rPr>
                <w:rFonts w:ascii="Tahoma" w:hAnsi="Tahoma" w:cs="Tahoma"/>
                <w:sz w:val="14"/>
                <w:szCs w:val="14"/>
              </w:rPr>
            </w:pPr>
            <w:bookmarkStart w:id="544" w:name="_Toc325609058"/>
            <w:bookmarkStart w:id="545" w:name="_Toc328570372"/>
            <w:bookmarkEnd w:id="544"/>
            <w:r w:rsidRPr="00225D88">
              <w:rPr>
                <w:rFonts w:ascii="Tahoma" w:hAnsi="Tahoma" w:cs="Tahoma"/>
                <w:sz w:val="14"/>
                <w:szCs w:val="14"/>
                <w:lang w:val="pt-BR"/>
              </w:rPr>
              <w:t>System Center 2012 Endpoint Protection</w:t>
            </w:r>
            <w:bookmarkEnd w:id="545"/>
          </w:p>
        </w:tc>
        <w:tc>
          <w:tcPr>
            <w:tcW w:w="432" w:type="dxa"/>
            <w:shd w:val="clear" w:color="auto" w:fill="FABF8F"/>
            <w:vAlign w:val="center"/>
          </w:tcPr>
          <w:p w:rsidR="00A63948" w:rsidRPr="00225D88" w:rsidRDefault="00875C88" w:rsidP="00A5175F">
            <w:pPr>
              <w:pStyle w:val="TableText"/>
              <w:widowControl w:val="0"/>
              <w:spacing w:before="240"/>
              <w:rPr>
                <w:b/>
                <w:color w:val="000000"/>
                <w:sz w:val="13"/>
                <w:szCs w:val="13"/>
                <w:u w:val="single"/>
              </w:rPr>
            </w:pPr>
            <w:hyperlink w:anchor="_103_System_Center" w:history="1">
              <w:r w:rsidR="00BD3B84" w:rsidRPr="00225D88">
                <w:rPr>
                  <w:rStyle w:val="Hyperlink"/>
                  <w:rFonts w:hAnsi="Times New Roman"/>
                  <w:b/>
                  <w:sz w:val="13"/>
                </w:rPr>
                <w:t>103</w:t>
              </w:r>
            </w:hyperlink>
          </w:p>
        </w:tc>
        <w:tc>
          <w:tcPr>
            <w:tcW w:w="450" w:type="dxa"/>
            <w:shd w:val="clear" w:color="auto" w:fill="FABF8F"/>
          </w:tcPr>
          <w:p w:rsidR="00A63948" w:rsidRPr="00225D88" w:rsidRDefault="00BD3B84" w:rsidP="00731885">
            <w:pPr>
              <w:pStyle w:val="TableText"/>
              <w:widowControl w:val="0"/>
              <w:spacing w:before="120"/>
              <w:rPr>
                <w:rFonts w:ascii="Tahoma" w:hAnsi="Tahoma" w:cs="Tahoma"/>
                <w:sz w:val="13"/>
                <w:szCs w:val="13"/>
              </w:rPr>
            </w:pPr>
            <w:r w:rsidRPr="00225D88">
              <w:rPr>
                <w:rFonts w:ascii="Tahoma" w:hAnsi="Tahoma" w:cs="Tahoma"/>
                <w:sz w:val="13"/>
                <w:szCs w:val="13"/>
              </w:rPr>
              <w:t>04/12</w:t>
            </w:r>
          </w:p>
        </w:tc>
        <w:tc>
          <w:tcPr>
            <w:tcW w:w="369"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lang w:val="pt-BR"/>
              </w:rPr>
              <w:t>SRV</w:t>
            </w:r>
          </w:p>
        </w:tc>
        <w:tc>
          <w:tcPr>
            <w:tcW w:w="2475" w:type="dxa"/>
            <w:gridSpan w:val="8"/>
            <w:tcBorders>
              <w:left w:val="single" w:sz="18" w:space="0" w:color="auto"/>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lang w:val="pt-BR"/>
              </w:rPr>
              <w:t>1 ponto</w:t>
            </w:r>
          </w:p>
        </w:tc>
        <w:tc>
          <w:tcPr>
            <w:tcW w:w="405"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513" w:type="dxa"/>
            <w:shd w:val="clear" w:color="auto" w:fill="FABF8F"/>
            <w:vAlign w:val="center"/>
          </w:tcPr>
          <w:p w:rsidR="00A63948" w:rsidRPr="00225D88" w:rsidRDefault="00A63948">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A63948" w:rsidRPr="00225D88" w:rsidRDefault="00BD3B84" w:rsidP="00F410B5">
            <w:pPr>
              <w:pStyle w:val="TableText"/>
              <w:widowControl w:val="0"/>
              <w:rPr>
                <w:rFonts w:ascii="Tahoma" w:hAnsi="Tahoma" w:cs="Tahoma"/>
                <w:sz w:val="13"/>
              </w:rPr>
            </w:pPr>
            <w:r w:rsidRPr="00225D88">
              <w:rPr>
                <w:rFonts w:ascii="Tahoma"/>
                <w:sz w:val="13"/>
              </w:rPr>
              <w:t>1</w:t>
            </w:r>
            <w:r w:rsidRPr="00225D88">
              <w:t xml:space="preserve"> </w:t>
            </w:r>
          </w:p>
        </w:tc>
        <w:tc>
          <w:tcPr>
            <w:tcW w:w="414"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612AE8" w:rsidP="00612AE8">
            <w:pPr>
              <w:pStyle w:val="TableText"/>
              <w:widowControl w:val="0"/>
              <w:spacing w:before="120"/>
              <w:rPr>
                <w:rFonts w:ascii="Tahoma" w:hAnsi="Tahoma" w:cs="Tahoma"/>
                <w:sz w:val="13"/>
              </w:rPr>
            </w:pPr>
            <w:r w:rsidRPr="00225D88">
              <w:rPr>
                <w:rFonts w:ascii="Tahoma" w:hAnsi="Tahoma"/>
                <w:sz w:val="13"/>
                <w:lang w:val="pt-BR"/>
              </w:rPr>
              <w:t>AO, ST</w:t>
            </w:r>
          </w:p>
        </w:tc>
        <w:tc>
          <w:tcPr>
            <w:tcW w:w="540" w:type="dxa"/>
            <w:shd w:val="clear" w:color="auto" w:fill="FABF8F"/>
            <w:vAlign w:val="center"/>
          </w:tcPr>
          <w:p w:rsidR="00A63948" w:rsidRPr="00225D88" w:rsidRDefault="00A63948">
            <w:pPr>
              <w:pStyle w:val="TableText"/>
              <w:widowControl w:val="0"/>
              <w:rPr>
                <w:rFonts w:ascii="Tahoma" w:hAnsi="Tahoma" w:cs="Tahoma"/>
                <w:sz w:val="13"/>
              </w:rPr>
            </w:pPr>
          </w:p>
        </w:tc>
      </w:tr>
      <w:tr w:rsidR="00DD4589" w:rsidRPr="00225D88" w:rsidTr="00D96C9D">
        <w:trPr>
          <w:trHeight w:val="134"/>
        </w:trPr>
        <w:tc>
          <w:tcPr>
            <w:tcW w:w="2462" w:type="dxa"/>
            <w:shd w:val="clear" w:color="auto" w:fill="FFFFFF"/>
          </w:tcPr>
          <w:p w:rsidR="00A63948" w:rsidRPr="00225D88" w:rsidRDefault="00A63948" w:rsidP="006E7C51">
            <w:pPr>
              <w:pStyle w:val="ProductNames"/>
              <w:spacing w:before="120" w:after="0"/>
              <w:rPr>
                <w:rFonts w:ascii="Tahoma" w:hAnsi="Tahoma" w:cs="Tahoma"/>
                <w:sz w:val="14"/>
                <w:szCs w:val="14"/>
              </w:rPr>
            </w:pPr>
            <w:bookmarkStart w:id="546" w:name="_Toc325609059"/>
            <w:bookmarkStart w:id="547" w:name="_Toc328570373"/>
            <w:bookmarkEnd w:id="546"/>
            <w:r w:rsidRPr="00225D88">
              <w:rPr>
                <w:rFonts w:ascii="Tahoma" w:hAnsi="Tahoma" w:cs="Tahoma"/>
                <w:sz w:val="14"/>
                <w:szCs w:val="14"/>
                <w:lang w:val="pt-BR"/>
              </w:rPr>
              <w:t xml:space="preserve">Licença de Gerenciamento do System Center 2012 Standard Server </w:t>
            </w:r>
            <w:r w:rsidR="00694DF4" w:rsidRPr="00225D88">
              <w:rPr>
                <w:rFonts w:ascii="Tahoma" w:eastAsia="PMingLiU" w:hAnsi="Tahoma" w:cs="Tahoma" w:hint="eastAsia"/>
                <w:sz w:val="14"/>
                <w:szCs w:val="14"/>
                <w:lang w:val="pt-BR" w:eastAsia="zh-TW"/>
              </w:rPr>
              <w:br/>
            </w:r>
            <w:r w:rsidRPr="00225D88">
              <w:rPr>
                <w:rFonts w:ascii="Tahoma" w:hAnsi="Tahoma" w:cs="Tahoma"/>
                <w:sz w:val="14"/>
                <w:szCs w:val="14"/>
                <w:lang w:val="pt-BR"/>
              </w:rPr>
              <w:t>(2 processadores)</w:t>
            </w:r>
            <w:bookmarkEnd w:id="547"/>
          </w:p>
        </w:tc>
        <w:tc>
          <w:tcPr>
            <w:tcW w:w="432" w:type="dxa"/>
            <w:shd w:val="clear" w:color="auto" w:fill="FFFFFF"/>
            <w:vAlign w:val="center"/>
          </w:tcPr>
          <w:p w:rsidR="00A63948" w:rsidRPr="00225D88" w:rsidRDefault="00875C88" w:rsidP="00843C48">
            <w:pPr>
              <w:pStyle w:val="TableText"/>
              <w:widowControl w:val="0"/>
              <w:spacing w:before="240"/>
              <w:rPr>
                <w:b/>
                <w:color w:val="000000"/>
                <w:sz w:val="13"/>
                <w:szCs w:val="13"/>
                <w:u w:val="single"/>
              </w:rPr>
            </w:pPr>
            <w:hyperlink w:anchor="_103_System_Center" w:history="1">
              <w:r w:rsidR="00531DB4" w:rsidRPr="00225D88">
                <w:rPr>
                  <w:rStyle w:val="Hyperlink"/>
                  <w:rFonts w:hAnsi="Times New Roman"/>
                  <w:b/>
                  <w:sz w:val="13"/>
                </w:rPr>
                <w:t>103</w:t>
              </w:r>
            </w:hyperlink>
          </w:p>
        </w:tc>
        <w:tc>
          <w:tcPr>
            <w:tcW w:w="450" w:type="dxa"/>
            <w:shd w:val="clear" w:color="auto" w:fill="FFFFFF"/>
          </w:tcPr>
          <w:p w:rsidR="00A63948" w:rsidRPr="00225D88" w:rsidRDefault="00BD3B84" w:rsidP="00731885">
            <w:pPr>
              <w:pStyle w:val="TableText"/>
              <w:widowControl w:val="0"/>
              <w:spacing w:before="120"/>
              <w:rPr>
                <w:rFonts w:ascii="Tahoma" w:hAnsi="Tahoma" w:cs="Tahoma"/>
                <w:sz w:val="13"/>
                <w:szCs w:val="13"/>
              </w:rPr>
            </w:pPr>
            <w:r w:rsidRPr="00225D88">
              <w:rPr>
                <w:rFonts w:ascii="Tahoma" w:hAnsi="Tahoma" w:cs="Tahoma"/>
                <w:sz w:val="13"/>
                <w:szCs w:val="13"/>
              </w:rPr>
              <w:t>04/12</w:t>
            </w:r>
          </w:p>
        </w:tc>
        <w:tc>
          <w:tcPr>
            <w:tcW w:w="369"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color w:val="000000"/>
                <w:sz w:val="13"/>
                <w:lang w:val="pt-BR"/>
              </w:rPr>
              <w:t>SRV</w:t>
            </w:r>
          </w:p>
        </w:tc>
        <w:tc>
          <w:tcPr>
            <w:tcW w:w="342" w:type="dxa"/>
            <w:tcBorders>
              <w:left w:val="single" w:sz="18" w:space="0" w:color="auto"/>
            </w:tcBorders>
            <w:shd w:val="clear" w:color="auto" w:fill="FFFFFF"/>
            <w:vAlign w:val="bottom"/>
          </w:tcPr>
          <w:p w:rsidR="00A63948" w:rsidRPr="00225D88" w:rsidRDefault="00A63948" w:rsidP="00472DFD">
            <w:pPr>
              <w:pStyle w:val="TableText"/>
              <w:widowControl w:val="0"/>
              <w:spacing w:after="120"/>
              <w:rPr>
                <w:rFonts w:ascii="Tahoma" w:hAnsi="Tahoma" w:cs="Tahoma"/>
                <w:sz w:val="13"/>
                <w:szCs w:val="13"/>
              </w:rPr>
            </w:pPr>
          </w:p>
        </w:tc>
        <w:tc>
          <w:tcPr>
            <w:tcW w:w="351" w:type="dxa"/>
            <w:shd w:val="clear" w:color="auto" w:fill="FFFFFF"/>
            <w:vAlign w:val="bottom"/>
          </w:tcPr>
          <w:p w:rsidR="00A63948" w:rsidRPr="00225D88" w:rsidRDefault="00A63948" w:rsidP="00472DFD">
            <w:pPr>
              <w:pStyle w:val="TableText"/>
              <w:widowControl w:val="0"/>
              <w:spacing w:after="120"/>
              <w:rPr>
                <w:rFonts w:ascii="Tahoma" w:hAnsi="Tahoma" w:cs="Tahoma"/>
                <w:sz w:val="13"/>
                <w:szCs w:val="13"/>
              </w:rPr>
            </w:pPr>
            <w:r w:rsidRPr="00225D88">
              <w:rPr>
                <w:rFonts w:ascii="Tahoma" w:hAnsi="Tahoma" w:cs="Tahoma"/>
                <w:sz w:val="13"/>
                <w:szCs w:val="13"/>
              </w:rPr>
              <w:t>38</w:t>
            </w:r>
          </w:p>
        </w:tc>
        <w:tc>
          <w:tcPr>
            <w:tcW w:w="351" w:type="dxa"/>
            <w:shd w:val="clear" w:color="auto" w:fill="FFFFFF"/>
            <w:vAlign w:val="bottom"/>
          </w:tcPr>
          <w:p w:rsidR="00A63948" w:rsidRPr="00225D88" w:rsidRDefault="00A63948" w:rsidP="00472DFD">
            <w:pPr>
              <w:pStyle w:val="TableText"/>
              <w:widowControl w:val="0"/>
              <w:spacing w:after="120"/>
              <w:rPr>
                <w:rFonts w:ascii="Tahoma" w:hAnsi="Tahoma" w:cs="Tahoma"/>
                <w:sz w:val="13"/>
                <w:szCs w:val="13"/>
              </w:rPr>
            </w:pPr>
            <w:r w:rsidRPr="00225D88">
              <w:rPr>
                <w:rFonts w:ascii="Tahoma" w:hAnsi="Tahoma" w:cs="Tahoma"/>
                <w:sz w:val="13"/>
                <w:szCs w:val="13"/>
              </w:rPr>
              <w:t>30</w:t>
            </w:r>
          </w:p>
        </w:tc>
        <w:tc>
          <w:tcPr>
            <w:tcW w:w="360" w:type="dxa"/>
            <w:shd w:val="clear" w:color="auto" w:fill="FFFFFF"/>
            <w:vAlign w:val="bottom"/>
          </w:tcPr>
          <w:p w:rsidR="00A63948" w:rsidRPr="00225D88" w:rsidRDefault="00A63948" w:rsidP="00472DFD">
            <w:pPr>
              <w:pStyle w:val="TableText"/>
              <w:widowControl w:val="0"/>
              <w:spacing w:after="120"/>
              <w:rPr>
                <w:rFonts w:ascii="Tahoma" w:hAnsi="Tahoma" w:cs="Tahoma"/>
                <w:sz w:val="13"/>
                <w:szCs w:val="13"/>
              </w:rPr>
            </w:pPr>
            <w:r w:rsidRPr="00225D88">
              <w:rPr>
                <w:rFonts w:ascii="Tahoma" w:hAnsi="Tahoma" w:cs="Tahoma"/>
                <w:sz w:val="13"/>
                <w:szCs w:val="13"/>
              </w:rPr>
              <w:t>23</w:t>
            </w:r>
          </w:p>
        </w:tc>
        <w:tc>
          <w:tcPr>
            <w:tcW w:w="342" w:type="dxa"/>
            <w:shd w:val="clear" w:color="auto" w:fill="FFFFFF"/>
            <w:vAlign w:val="bottom"/>
          </w:tcPr>
          <w:p w:rsidR="00A63948" w:rsidRPr="00225D88" w:rsidRDefault="00A63948" w:rsidP="00472DFD">
            <w:pPr>
              <w:pStyle w:val="TableText"/>
              <w:widowControl w:val="0"/>
              <w:spacing w:after="120"/>
              <w:rPr>
                <w:rFonts w:ascii="Tahoma" w:hAnsi="Tahoma" w:cs="Tahoma"/>
                <w:sz w:val="13"/>
                <w:szCs w:val="13"/>
              </w:rPr>
            </w:pPr>
            <w:r w:rsidRPr="00225D88">
              <w:rPr>
                <w:rFonts w:ascii="Tahoma" w:hAnsi="Tahoma" w:cs="Tahoma"/>
                <w:sz w:val="13"/>
                <w:szCs w:val="13"/>
              </w:rPr>
              <w:t>23</w:t>
            </w:r>
          </w:p>
        </w:tc>
        <w:tc>
          <w:tcPr>
            <w:tcW w:w="351" w:type="dxa"/>
            <w:gridSpan w:val="2"/>
            <w:shd w:val="clear" w:color="auto" w:fill="FFFFFF"/>
            <w:vAlign w:val="bottom"/>
          </w:tcPr>
          <w:p w:rsidR="00A63948" w:rsidRPr="00225D88" w:rsidRDefault="00A63948" w:rsidP="00472DFD">
            <w:pPr>
              <w:pStyle w:val="TableText"/>
              <w:widowControl w:val="0"/>
              <w:spacing w:after="120"/>
              <w:rPr>
                <w:rFonts w:ascii="Tahoma" w:hAnsi="Tahoma" w:cs="Tahoma"/>
                <w:sz w:val="13"/>
                <w:szCs w:val="13"/>
              </w:rPr>
            </w:pPr>
            <w:r w:rsidRPr="00225D88">
              <w:rPr>
                <w:rFonts w:ascii="Tahoma" w:hAnsi="Tahoma" w:cs="Tahoma"/>
                <w:sz w:val="13"/>
                <w:szCs w:val="13"/>
              </w:rPr>
              <w:t>15</w:t>
            </w:r>
          </w:p>
        </w:tc>
        <w:tc>
          <w:tcPr>
            <w:tcW w:w="378" w:type="dxa"/>
            <w:tcBorders>
              <w:right w:val="single" w:sz="18" w:space="0" w:color="auto"/>
            </w:tcBorders>
            <w:shd w:val="clear" w:color="auto" w:fill="FFFFFF"/>
            <w:vAlign w:val="bottom"/>
          </w:tcPr>
          <w:p w:rsidR="00A63948" w:rsidRPr="00225D88" w:rsidRDefault="00A63948" w:rsidP="00472DFD">
            <w:pPr>
              <w:pStyle w:val="TableText"/>
              <w:widowControl w:val="0"/>
              <w:spacing w:after="120"/>
              <w:rPr>
                <w:rFonts w:ascii="Tahoma" w:hAnsi="Tahoma" w:cs="Tahoma"/>
                <w:sz w:val="13"/>
                <w:szCs w:val="13"/>
              </w:rPr>
            </w:pPr>
            <w:r w:rsidRPr="00225D88">
              <w:rPr>
                <w:rFonts w:ascii="Tahoma" w:hAnsi="Tahoma" w:cs="Tahoma"/>
                <w:sz w:val="13"/>
                <w:szCs w:val="13"/>
              </w:rPr>
              <w:t>8</w:t>
            </w:r>
          </w:p>
        </w:tc>
        <w:tc>
          <w:tcPr>
            <w:tcW w:w="405" w:type="dxa"/>
            <w:tcBorders>
              <w:left w:val="single" w:sz="18" w:space="0" w:color="auto"/>
            </w:tcBorders>
            <w:shd w:val="clear" w:color="auto" w:fill="FFFFFF"/>
            <w:vAlign w:val="bottom"/>
          </w:tcPr>
          <w:p w:rsidR="00A63948" w:rsidRPr="00225D88" w:rsidRDefault="00A63948" w:rsidP="00472DFD">
            <w:pPr>
              <w:pStyle w:val="TableText"/>
              <w:widowControl w:val="0"/>
              <w:spacing w:after="120"/>
              <w:rPr>
                <w:rFonts w:ascii="Tahoma" w:hAnsi="Tahoma" w:cs="Tahoma"/>
                <w:sz w:val="13"/>
                <w:szCs w:val="13"/>
              </w:rPr>
            </w:pPr>
          </w:p>
        </w:tc>
        <w:tc>
          <w:tcPr>
            <w:tcW w:w="513" w:type="dxa"/>
            <w:shd w:val="clear" w:color="auto" w:fill="FFFFFF"/>
            <w:vAlign w:val="bottom"/>
          </w:tcPr>
          <w:p w:rsidR="00A63948" w:rsidRPr="00225D88" w:rsidRDefault="00A63948" w:rsidP="00472DFD">
            <w:pPr>
              <w:pStyle w:val="TableText"/>
              <w:widowControl w:val="0"/>
              <w:spacing w:after="120"/>
              <w:rPr>
                <w:rFonts w:ascii="Tahoma" w:hAnsi="Tahoma" w:cs="Tahoma"/>
                <w:sz w:val="13"/>
                <w:szCs w:val="13"/>
              </w:rPr>
            </w:pPr>
            <w:r w:rsidRPr="00225D88">
              <w:rPr>
                <w:rFonts w:ascii="Tahoma" w:hAnsi="Tahoma" w:cs="Tahoma"/>
                <w:sz w:val="13"/>
                <w:szCs w:val="13"/>
              </w:rPr>
              <w:t>30</w:t>
            </w:r>
          </w:p>
        </w:tc>
        <w:tc>
          <w:tcPr>
            <w:tcW w:w="387" w:type="dxa"/>
            <w:tcBorders>
              <w:right w:val="single" w:sz="18" w:space="0" w:color="auto"/>
            </w:tcBorders>
            <w:shd w:val="clear" w:color="auto" w:fill="FFFFFF"/>
            <w:vAlign w:val="bottom"/>
          </w:tcPr>
          <w:p w:rsidR="00A63948" w:rsidRPr="00225D88" w:rsidRDefault="00A63948" w:rsidP="00472DFD">
            <w:pPr>
              <w:pStyle w:val="TableText"/>
              <w:widowControl w:val="0"/>
              <w:spacing w:after="120"/>
              <w:rPr>
                <w:rFonts w:ascii="Tahoma" w:hAnsi="Tahoma" w:cs="Tahoma"/>
                <w:sz w:val="13"/>
                <w:szCs w:val="13"/>
              </w:rPr>
            </w:pPr>
            <w:r w:rsidRPr="00225D88">
              <w:rPr>
                <w:rFonts w:ascii="Tahoma" w:hAnsi="Tahoma" w:cs="Tahoma"/>
                <w:sz w:val="13"/>
                <w:szCs w:val="13"/>
              </w:rPr>
              <w:t>15</w:t>
            </w:r>
          </w:p>
        </w:tc>
        <w:tc>
          <w:tcPr>
            <w:tcW w:w="468" w:type="dxa"/>
            <w:tcBorders>
              <w:left w:val="single" w:sz="18" w:space="0" w:color="auto"/>
            </w:tcBorders>
            <w:shd w:val="clear" w:color="auto" w:fill="FFFFFF"/>
            <w:vAlign w:val="bottom"/>
          </w:tcPr>
          <w:p w:rsidR="00A63948" w:rsidRPr="00225D88" w:rsidRDefault="00A63948" w:rsidP="00472DFD">
            <w:pPr>
              <w:pStyle w:val="TableText"/>
              <w:widowControl w:val="0"/>
              <w:spacing w:after="120"/>
              <w:rPr>
                <w:rFonts w:ascii="Tahoma" w:hAnsi="Tahoma" w:cs="Tahoma"/>
                <w:sz w:val="13"/>
                <w:szCs w:val="13"/>
              </w:rPr>
            </w:pPr>
            <w:r w:rsidRPr="00225D88">
              <w:rPr>
                <w:rFonts w:ascii="Tahoma" w:hAnsi="Tahoma" w:cs="Tahoma"/>
                <w:sz w:val="13"/>
                <w:szCs w:val="13"/>
              </w:rPr>
              <w:t>15</w:t>
            </w:r>
          </w:p>
        </w:tc>
        <w:tc>
          <w:tcPr>
            <w:tcW w:w="414"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472DFD">
            <w:pPr>
              <w:pStyle w:val="TableText"/>
              <w:widowControl w:val="0"/>
              <w:spacing w:before="120"/>
              <w:rPr>
                <w:rFonts w:ascii="Tahoma" w:hAnsi="Tahoma" w:cs="Tahoma"/>
                <w:sz w:val="13"/>
              </w:rPr>
            </w:pPr>
            <w:r w:rsidRPr="00225D88">
              <w:rPr>
                <w:rFonts w:ascii="Tahoma"/>
                <w:sz w:val="13"/>
                <w:lang w:val="pt-BR"/>
              </w:rPr>
              <w:t>A</w:t>
            </w:r>
          </w:p>
        </w:tc>
        <w:tc>
          <w:tcPr>
            <w:tcW w:w="540" w:type="dxa"/>
            <w:shd w:val="clear" w:color="auto" w:fill="FFFFFF"/>
            <w:vAlign w:val="center"/>
          </w:tcPr>
          <w:p w:rsidR="00A63948" w:rsidRPr="00225D88" w:rsidRDefault="00A63948">
            <w:pPr>
              <w:pStyle w:val="TableText"/>
              <w:widowControl w:val="0"/>
              <w:rPr>
                <w:rFonts w:ascii="Tahoma" w:hAnsi="Tahoma" w:cs="Tahoma"/>
                <w:sz w:val="13"/>
              </w:rPr>
            </w:pPr>
          </w:p>
        </w:tc>
      </w:tr>
      <w:tr w:rsidR="00DD4589" w:rsidRPr="00225D88" w:rsidTr="00D96C9D">
        <w:trPr>
          <w:trHeight w:val="134"/>
        </w:trPr>
        <w:tc>
          <w:tcPr>
            <w:tcW w:w="2462" w:type="dxa"/>
            <w:shd w:val="clear" w:color="auto" w:fill="FABF8F"/>
          </w:tcPr>
          <w:p w:rsidR="00A63948" w:rsidRPr="00225D88" w:rsidRDefault="00A63948" w:rsidP="006E7C51">
            <w:pPr>
              <w:pStyle w:val="ProductNames"/>
              <w:spacing w:before="120" w:after="0"/>
              <w:rPr>
                <w:rFonts w:ascii="Tahoma" w:hAnsi="Tahoma" w:cs="Tahoma"/>
                <w:sz w:val="14"/>
                <w:szCs w:val="14"/>
              </w:rPr>
            </w:pPr>
            <w:bookmarkStart w:id="548" w:name="_Toc325609060"/>
            <w:bookmarkStart w:id="549" w:name="_Toc328570374"/>
            <w:bookmarkEnd w:id="548"/>
            <w:r w:rsidRPr="00225D88">
              <w:rPr>
                <w:rFonts w:ascii="Tahoma" w:hAnsi="Tahoma" w:cs="Tahoma"/>
                <w:sz w:val="14"/>
                <w:szCs w:val="14"/>
                <w:lang w:val="pt-BR"/>
              </w:rPr>
              <w:t>TechNet Plus Single User</w:t>
            </w:r>
            <w:bookmarkEnd w:id="549"/>
          </w:p>
        </w:tc>
        <w:tc>
          <w:tcPr>
            <w:tcW w:w="432" w:type="dxa"/>
            <w:shd w:val="clear" w:color="auto" w:fill="FABF8F"/>
            <w:vAlign w:val="center"/>
          </w:tcPr>
          <w:p w:rsidR="00A63948" w:rsidRPr="00225D88" w:rsidRDefault="00875C88" w:rsidP="00A5175F">
            <w:pPr>
              <w:pStyle w:val="TableText"/>
              <w:widowControl w:val="0"/>
              <w:spacing w:before="240"/>
              <w:rPr>
                <w:rStyle w:val="EndnoteReference"/>
                <w:rFonts w:cs="Tahoma"/>
                <w:color w:val="000000"/>
                <w:sz w:val="13"/>
                <w:szCs w:val="13"/>
                <w:u w:val="single"/>
              </w:rPr>
            </w:pPr>
            <w:hyperlink w:anchor="_104_TechNet_Plus" w:history="1">
              <w:r w:rsidR="00BD3B84" w:rsidRPr="00225D88">
                <w:rPr>
                  <w:rStyle w:val="Hyperlink"/>
                  <w:rFonts w:hAnsi="Times New Roman"/>
                  <w:b/>
                  <w:sz w:val="13"/>
                </w:rPr>
                <w:t>104</w:t>
              </w:r>
            </w:hyperlink>
          </w:p>
        </w:tc>
        <w:tc>
          <w:tcPr>
            <w:tcW w:w="450" w:type="dxa"/>
            <w:shd w:val="clear" w:color="auto" w:fill="FABF8F"/>
          </w:tcPr>
          <w:p w:rsidR="00A63948" w:rsidRPr="00225D88" w:rsidRDefault="00A63948">
            <w:pPr>
              <w:pStyle w:val="TableText"/>
              <w:widowControl w:val="0"/>
              <w:spacing w:before="80"/>
              <w:rPr>
                <w:rFonts w:ascii="Tahoma" w:hAnsi="Tahoma" w:cs="Tahoma"/>
                <w:sz w:val="13"/>
              </w:rPr>
            </w:pPr>
          </w:p>
        </w:tc>
        <w:tc>
          <w:tcPr>
            <w:tcW w:w="369"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342"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351" w:type="dxa"/>
            <w:shd w:val="clear" w:color="auto" w:fill="FABF8F"/>
            <w:vAlign w:val="center"/>
          </w:tcPr>
          <w:p w:rsidR="00A63948" w:rsidRPr="00225D88" w:rsidRDefault="00A63948">
            <w:pPr>
              <w:pStyle w:val="TableText"/>
              <w:widowControl w:val="0"/>
              <w:rPr>
                <w:rFonts w:ascii="Tahoma" w:hAnsi="Tahoma" w:cs="Tahoma"/>
                <w:sz w:val="13"/>
              </w:rPr>
            </w:pPr>
          </w:p>
        </w:tc>
        <w:tc>
          <w:tcPr>
            <w:tcW w:w="351" w:type="dxa"/>
            <w:shd w:val="clear" w:color="auto" w:fill="FABF8F"/>
            <w:vAlign w:val="center"/>
          </w:tcPr>
          <w:p w:rsidR="00A63948" w:rsidRPr="00225D88" w:rsidRDefault="00A63948">
            <w:pPr>
              <w:pStyle w:val="TableText"/>
              <w:widowControl w:val="0"/>
              <w:rPr>
                <w:rFonts w:ascii="Tahoma" w:hAnsi="Tahoma" w:cs="Tahoma"/>
                <w:sz w:val="13"/>
              </w:rPr>
            </w:pPr>
          </w:p>
        </w:tc>
        <w:tc>
          <w:tcPr>
            <w:tcW w:w="360" w:type="dxa"/>
            <w:shd w:val="clear" w:color="auto" w:fill="FABF8F"/>
            <w:vAlign w:val="center"/>
          </w:tcPr>
          <w:p w:rsidR="00A63948" w:rsidRPr="00225D88" w:rsidRDefault="00A63948">
            <w:pPr>
              <w:pStyle w:val="TableText"/>
              <w:widowControl w:val="0"/>
              <w:rPr>
                <w:rFonts w:ascii="Tahoma" w:hAnsi="Tahoma" w:cs="Tahoma"/>
                <w:sz w:val="13"/>
              </w:rPr>
            </w:pPr>
          </w:p>
        </w:tc>
        <w:tc>
          <w:tcPr>
            <w:tcW w:w="342" w:type="dxa"/>
            <w:shd w:val="clear" w:color="auto" w:fill="FABF8F"/>
            <w:vAlign w:val="center"/>
          </w:tcPr>
          <w:p w:rsidR="00A63948" w:rsidRPr="00225D88" w:rsidRDefault="00A63948">
            <w:pPr>
              <w:pStyle w:val="TableText"/>
              <w:widowControl w:val="0"/>
              <w:rPr>
                <w:rFonts w:ascii="Tahoma" w:hAnsi="Tahoma" w:cs="Tahoma"/>
                <w:sz w:val="13"/>
              </w:rPr>
            </w:pPr>
          </w:p>
        </w:tc>
        <w:tc>
          <w:tcPr>
            <w:tcW w:w="351" w:type="dxa"/>
            <w:gridSpan w:val="2"/>
            <w:shd w:val="clear" w:color="auto" w:fill="FABF8F"/>
            <w:vAlign w:val="center"/>
          </w:tcPr>
          <w:p w:rsidR="00A63948" w:rsidRPr="00225D88" w:rsidRDefault="00A63948">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513" w:type="dxa"/>
            <w:shd w:val="clear" w:color="auto" w:fill="FABF8F"/>
            <w:vAlign w:val="center"/>
          </w:tcPr>
          <w:p w:rsidR="00A63948" w:rsidRPr="00225D88" w:rsidRDefault="00A63948">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BD3B84" w:rsidP="00731885">
            <w:pPr>
              <w:pStyle w:val="TableText"/>
              <w:widowControl w:val="0"/>
              <w:spacing w:before="120"/>
              <w:rPr>
                <w:rFonts w:ascii="Tahoma" w:hAnsi="Tahoma" w:cs="Tahoma"/>
                <w:sz w:val="13"/>
              </w:rPr>
            </w:pPr>
            <w:r w:rsidRPr="00225D88">
              <w:rPr>
                <w:rFonts w:ascii="Tahoma"/>
                <w:sz w:val="13"/>
                <w:lang w:val="pt-BR"/>
              </w:rPr>
              <w:t>A</w:t>
            </w:r>
          </w:p>
        </w:tc>
        <w:tc>
          <w:tcPr>
            <w:tcW w:w="540" w:type="dxa"/>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lang w:val="pt-BR"/>
              </w:rPr>
              <w:t>A</w:t>
            </w:r>
          </w:p>
        </w:tc>
      </w:tr>
      <w:tr w:rsidR="00DD4589" w:rsidRPr="00225D88" w:rsidTr="00D96C9D">
        <w:trPr>
          <w:trHeight w:val="134"/>
        </w:trPr>
        <w:tc>
          <w:tcPr>
            <w:tcW w:w="2462" w:type="dxa"/>
            <w:shd w:val="clear" w:color="auto" w:fill="FFFFFF"/>
            <w:vAlign w:val="bottom"/>
          </w:tcPr>
          <w:p w:rsidR="00A63948" w:rsidRPr="00225D88" w:rsidRDefault="00A63948" w:rsidP="000F2044">
            <w:pPr>
              <w:pStyle w:val="ProductNames"/>
              <w:spacing w:before="0" w:after="0"/>
              <w:ind w:left="-14"/>
              <w:rPr>
                <w:rFonts w:ascii="Tahoma" w:hAnsi="Tahoma" w:cs="Tahoma"/>
                <w:b/>
                <w:sz w:val="14"/>
                <w:szCs w:val="14"/>
              </w:rPr>
            </w:pPr>
            <w:bookmarkStart w:id="550" w:name="_Toc325609061"/>
            <w:bookmarkStart w:id="551" w:name="_Toc328570375"/>
            <w:bookmarkEnd w:id="550"/>
            <w:r w:rsidRPr="00225D88">
              <w:rPr>
                <w:rFonts w:ascii="Tahoma" w:hAnsi="Tahoma" w:cs="Tahoma"/>
                <w:sz w:val="14"/>
                <w:szCs w:val="14"/>
                <w:lang w:val="pt-BR"/>
              </w:rPr>
              <w:t>Tellme Basic (Taxa)</w:t>
            </w:r>
            <w:bookmarkEnd w:id="551"/>
          </w:p>
        </w:tc>
        <w:tc>
          <w:tcPr>
            <w:tcW w:w="432" w:type="dxa"/>
            <w:shd w:val="clear" w:color="auto" w:fill="FFFFFF"/>
            <w:vAlign w:val="center"/>
          </w:tcPr>
          <w:p w:rsidR="00A63948" w:rsidRPr="00225D88" w:rsidRDefault="00875C88" w:rsidP="00013F1B">
            <w:pPr>
              <w:pStyle w:val="TableText"/>
              <w:widowControl w:val="0"/>
              <w:spacing w:before="240"/>
              <w:rPr>
                <w:b/>
                <w:color w:val="000000"/>
                <w:sz w:val="13"/>
                <w:szCs w:val="13"/>
                <w:u w:val="single"/>
              </w:rPr>
            </w:pPr>
            <w:hyperlink w:anchor="_105_Tellme" w:history="1">
              <w:r w:rsidR="00BD3B84" w:rsidRPr="00225D88">
                <w:rPr>
                  <w:rStyle w:val="Hyperlink"/>
                  <w:rFonts w:hAnsi="Times New Roman"/>
                  <w:b/>
                  <w:sz w:val="13"/>
                </w:rPr>
                <w:t>105</w:t>
              </w:r>
            </w:hyperlink>
          </w:p>
        </w:tc>
        <w:tc>
          <w:tcPr>
            <w:tcW w:w="450" w:type="dxa"/>
            <w:shd w:val="clear" w:color="auto" w:fill="FFFFFF"/>
          </w:tcPr>
          <w:p w:rsidR="00A63948" w:rsidRPr="00225D88" w:rsidRDefault="00BD3B84" w:rsidP="00DC1B1B">
            <w:pPr>
              <w:pStyle w:val="TableText"/>
              <w:widowControl w:val="0"/>
              <w:spacing w:before="120"/>
              <w:rPr>
                <w:rFonts w:ascii="Tahoma" w:hAnsi="Tahoma" w:cs="Tahoma"/>
                <w:sz w:val="13"/>
              </w:rPr>
            </w:pPr>
            <w:r w:rsidRPr="00225D88">
              <w:rPr>
                <w:rFonts w:ascii="Tahoma"/>
                <w:sz w:val="13"/>
              </w:rPr>
              <w:t>08/08</w:t>
            </w:r>
          </w:p>
        </w:tc>
        <w:tc>
          <w:tcPr>
            <w:tcW w:w="369"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351"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3</w:t>
            </w:r>
          </w:p>
        </w:tc>
        <w:tc>
          <w:tcPr>
            <w:tcW w:w="351"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60"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42"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51" w:type="dxa"/>
            <w:gridSpan w:val="2"/>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513"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87" w:type="dxa"/>
            <w:tcBorders>
              <w:right w:val="single" w:sz="18" w:space="0" w:color="auto"/>
            </w:tcBorders>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468"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rPr>
            </w:pPr>
          </w:p>
        </w:tc>
        <w:tc>
          <w:tcPr>
            <w:tcW w:w="1323" w:type="dxa"/>
            <w:shd w:val="clear" w:color="auto" w:fill="FFFFFF"/>
          </w:tcPr>
          <w:p w:rsidR="00A63948" w:rsidRPr="00225D88" w:rsidRDefault="00A63948">
            <w:pPr>
              <w:pStyle w:val="TableText"/>
              <w:widowControl w:val="0"/>
              <w:rPr>
                <w:rFonts w:ascii="Tahoma" w:hAnsi="Tahoma" w:cs="Tahoma"/>
                <w:sz w:val="13"/>
              </w:rPr>
            </w:pPr>
          </w:p>
        </w:tc>
        <w:tc>
          <w:tcPr>
            <w:tcW w:w="540" w:type="dxa"/>
            <w:shd w:val="clear" w:color="auto" w:fill="FFFFFF"/>
            <w:vAlign w:val="center"/>
          </w:tcPr>
          <w:p w:rsidR="00A63948" w:rsidRPr="00225D88" w:rsidRDefault="00A63948">
            <w:pPr>
              <w:pStyle w:val="TableText"/>
              <w:widowControl w:val="0"/>
              <w:rPr>
                <w:rFonts w:ascii="Tahoma" w:hAnsi="Tahoma" w:cs="Tahoma"/>
                <w:sz w:val="13"/>
              </w:rPr>
            </w:pPr>
          </w:p>
        </w:tc>
      </w:tr>
      <w:tr w:rsidR="00DD4589" w:rsidRPr="00225D88" w:rsidTr="00D96C9D">
        <w:trPr>
          <w:trHeight w:val="134"/>
        </w:trPr>
        <w:tc>
          <w:tcPr>
            <w:tcW w:w="2462" w:type="dxa"/>
            <w:shd w:val="clear" w:color="auto" w:fill="FABF8F"/>
            <w:vAlign w:val="bottom"/>
          </w:tcPr>
          <w:p w:rsidR="00A63948" w:rsidRPr="00225D88" w:rsidRDefault="00A63948" w:rsidP="00F92B0C">
            <w:pPr>
              <w:pStyle w:val="ProductNames"/>
              <w:spacing w:before="0" w:after="0"/>
              <w:ind w:left="-14"/>
              <w:rPr>
                <w:rFonts w:ascii="Tahoma" w:hAnsi="Tahoma" w:cs="Tahoma"/>
                <w:b/>
                <w:sz w:val="14"/>
                <w:szCs w:val="14"/>
              </w:rPr>
            </w:pPr>
            <w:bookmarkStart w:id="552" w:name="_Toc325609062"/>
            <w:bookmarkStart w:id="553" w:name="_Toc328570376"/>
            <w:bookmarkEnd w:id="552"/>
            <w:r w:rsidRPr="00225D88">
              <w:rPr>
                <w:rFonts w:ascii="Tahoma" w:hAnsi="Tahoma" w:cs="Tahoma"/>
                <w:sz w:val="14"/>
                <w:szCs w:val="14"/>
                <w:lang w:val="pt-BR"/>
              </w:rPr>
              <w:t>Tellme Standard (Taxa)</w:t>
            </w:r>
            <w:bookmarkEnd w:id="553"/>
          </w:p>
        </w:tc>
        <w:tc>
          <w:tcPr>
            <w:tcW w:w="432" w:type="dxa"/>
            <w:shd w:val="clear" w:color="auto" w:fill="FABF8F"/>
            <w:vAlign w:val="center"/>
          </w:tcPr>
          <w:p w:rsidR="00A63948" w:rsidRPr="00225D88" w:rsidRDefault="00875C88" w:rsidP="00A5175F">
            <w:pPr>
              <w:pStyle w:val="TableText"/>
              <w:widowControl w:val="0"/>
              <w:spacing w:before="240"/>
              <w:rPr>
                <w:b/>
                <w:color w:val="000000"/>
                <w:sz w:val="13"/>
                <w:szCs w:val="13"/>
                <w:u w:val="single"/>
              </w:rPr>
            </w:pPr>
            <w:hyperlink w:anchor="_105_Tellme" w:history="1">
              <w:r w:rsidR="00531DB4" w:rsidRPr="00225D88">
                <w:rPr>
                  <w:rStyle w:val="Hyperlink"/>
                  <w:rFonts w:hAnsi="Times New Roman"/>
                  <w:b/>
                  <w:sz w:val="13"/>
                </w:rPr>
                <w:t>105</w:t>
              </w:r>
            </w:hyperlink>
          </w:p>
        </w:tc>
        <w:tc>
          <w:tcPr>
            <w:tcW w:w="450" w:type="dxa"/>
            <w:shd w:val="clear" w:color="auto" w:fill="FABF8F"/>
          </w:tcPr>
          <w:p w:rsidR="00A63948" w:rsidRPr="00225D88" w:rsidRDefault="00BD3B84" w:rsidP="00DC1B1B">
            <w:pPr>
              <w:pStyle w:val="TableText"/>
              <w:widowControl w:val="0"/>
              <w:spacing w:before="120"/>
              <w:rPr>
                <w:rFonts w:ascii="Tahoma" w:hAnsi="Tahoma" w:cs="Tahoma"/>
                <w:sz w:val="13"/>
              </w:rPr>
            </w:pPr>
            <w:r w:rsidRPr="00225D88">
              <w:rPr>
                <w:rFonts w:ascii="Tahoma"/>
                <w:sz w:val="13"/>
              </w:rPr>
              <w:t>08/08</w:t>
            </w:r>
          </w:p>
        </w:tc>
        <w:tc>
          <w:tcPr>
            <w:tcW w:w="369"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75</w:t>
            </w:r>
          </w:p>
        </w:tc>
        <w:tc>
          <w:tcPr>
            <w:tcW w:w="351" w:type="dxa"/>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188</w:t>
            </w:r>
          </w:p>
        </w:tc>
        <w:tc>
          <w:tcPr>
            <w:tcW w:w="351" w:type="dxa"/>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150</w:t>
            </w:r>
          </w:p>
        </w:tc>
        <w:tc>
          <w:tcPr>
            <w:tcW w:w="360" w:type="dxa"/>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113</w:t>
            </w:r>
          </w:p>
        </w:tc>
        <w:tc>
          <w:tcPr>
            <w:tcW w:w="342" w:type="dxa"/>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113</w:t>
            </w:r>
          </w:p>
        </w:tc>
        <w:tc>
          <w:tcPr>
            <w:tcW w:w="351" w:type="dxa"/>
            <w:gridSpan w:val="2"/>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75</w:t>
            </w:r>
          </w:p>
        </w:tc>
        <w:tc>
          <w:tcPr>
            <w:tcW w:w="378" w:type="dxa"/>
            <w:tcBorders>
              <w:right w:val="single" w:sz="18" w:space="0" w:color="auto"/>
            </w:tcBorders>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38</w:t>
            </w:r>
          </w:p>
        </w:tc>
        <w:tc>
          <w:tcPr>
            <w:tcW w:w="405" w:type="dxa"/>
            <w:tcBorders>
              <w:left w:val="single" w:sz="18" w:space="0" w:color="auto"/>
            </w:tcBorders>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75</w:t>
            </w:r>
          </w:p>
        </w:tc>
        <w:tc>
          <w:tcPr>
            <w:tcW w:w="513" w:type="dxa"/>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150</w:t>
            </w:r>
          </w:p>
        </w:tc>
        <w:tc>
          <w:tcPr>
            <w:tcW w:w="387" w:type="dxa"/>
            <w:tcBorders>
              <w:right w:val="single" w:sz="18" w:space="0" w:color="auto"/>
            </w:tcBorders>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75</w:t>
            </w:r>
          </w:p>
        </w:tc>
        <w:tc>
          <w:tcPr>
            <w:tcW w:w="468"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1323" w:type="dxa"/>
            <w:shd w:val="clear" w:color="auto" w:fill="FABF8F"/>
          </w:tcPr>
          <w:p w:rsidR="00A63948" w:rsidRPr="00225D88" w:rsidRDefault="00A63948">
            <w:pPr>
              <w:pStyle w:val="TableText"/>
              <w:widowControl w:val="0"/>
              <w:rPr>
                <w:rFonts w:ascii="Tahoma" w:hAnsi="Tahoma" w:cs="Tahoma"/>
                <w:sz w:val="13"/>
              </w:rPr>
            </w:pPr>
          </w:p>
        </w:tc>
        <w:tc>
          <w:tcPr>
            <w:tcW w:w="540" w:type="dxa"/>
            <w:shd w:val="clear" w:color="auto" w:fill="FABF8F"/>
            <w:vAlign w:val="center"/>
          </w:tcPr>
          <w:p w:rsidR="00A63948" w:rsidRPr="00225D88" w:rsidRDefault="00A63948">
            <w:pPr>
              <w:pStyle w:val="TableText"/>
              <w:widowControl w:val="0"/>
              <w:rPr>
                <w:rFonts w:ascii="Tahoma" w:hAnsi="Tahoma" w:cs="Tahoma"/>
                <w:sz w:val="13"/>
              </w:rPr>
            </w:pPr>
          </w:p>
        </w:tc>
      </w:tr>
      <w:tr w:rsidR="00DD4589" w:rsidRPr="00225D88" w:rsidTr="00D96C9D">
        <w:trPr>
          <w:trHeight w:val="134"/>
        </w:trPr>
        <w:tc>
          <w:tcPr>
            <w:tcW w:w="2462" w:type="dxa"/>
            <w:shd w:val="clear" w:color="auto" w:fill="FFFFFF"/>
            <w:vAlign w:val="bottom"/>
          </w:tcPr>
          <w:p w:rsidR="00A63948" w:rsidRPr="00225D88" w:rsidRDefault="00BD3B84" w:rsidP="00F92B0C">
            <w:pPr>
              <w:pStyle w:val="ProductNames"/>
              <w:spacing w:before="0" w:after="0"/>
              <w:ind w:left="-14"/>
              <w:rPr>
                <w:rFonts w:ascii="Tahoma" w:hAnsi="Tahoma" w:cs="Tahoma"/>
                <w:b/>
                <w:sz w:val="14"/>
                <w:szCs w:val="14"/>
              </w:rPr>
            </w:pPr>
            <w:bookmarkStart w:id="554" w:name="_Toc325609063"/>
            <w:bookmarkStart w:id="555" w:name="_Toc328570377"/>
            <w:bookmarkEnd w:id="554"/>
            <w:r w:rsidRPr="00225D88">
              <w:rPr>
                <w:rFonts w:ascii="Tahoma" w:hAnsi="Tahoma" w:cs="Tahoma"/>
                <w:sz w:val="14"/>
                <w:szCs w:val="14"/>
                <w:lang w:val="pt-BR"/>
              </w:rPr>
              <w:t>Tellme Premium (Taxa)</w:t>
            </w:r>
            <w:bookmarkEnd w:id="555"/>
          </w:p>
        </w:tc>
        <w:tc>
          <w:tcPr>
            <w:tcW w:w="432" w:type="dxa"/>
            <w:shd w:val="clear" w:color="auto" w:fill="FFFFFF"/>
            <w:vAlign w:val="center"/>
          </w:tcPr>
          <w:p w:rsidR="00A63948" w:rsidRPr="00225D88" w:rsidRDefault="00875C88" w:rsidP="00A5175F">
            <w:pPr>
              <w:pStyle w:val="TableText"/>
              <w:widowControl w:val="0"/>
              <w:spacing w:before="240"/>
              <w:rPr>
                <w:b/>
                <w:color w:val="000000"/>
                <w:sz w:val="13"/>
                <w:szCs w:val="13"/>
                <w:u w:val="single"/>
              </w:rPr>
            </w:pPr>
            <w:hyperlink w:anchor="_105_Tellme" w:history="1">
              <w:r w:rsidR="00531DB4" w:rsidRPr="00225D88">
                <w:rPr>
                  <w:rStyle w:val="Hyperlink"/>
                  <w:rFonts w:hAnsi="Times New Roman"/>
                  <w:b/>
                  <w:sz w:val="13"/>
                </w:rPr>
                <w:t>105</w:t>
              </w:r>
            </w:hyperlink>
          </w:p>
        </w:tc>
        <w:tc>
          <w:tcPr>
            <w:tcW w:w="450" w:type="dxa"/>
            <w:shd w:val="clear" w:color="auto" w:fill="FFFFFF"/>
          </w:tcPr>
          <w:p w:rsidR="00A63948" w:rsidRPr="00225D88" w:rsidRDefault="00BD3B84" w:rsidP="00DC1B1B">
            <w:pPr>
              <w:pStyle w:val="TableText"/>
              <w:widowControl w:val="0"/>
              <w:spacing w:before="120"/>
              <w:rPr>
                <w:rFonts w:ascii="Tahoma" w:hAnsi="Tahoma" w:cs="Tahoma"/>
                <w:sz w:val="13"/>
              </w:rPr>
            </w:pPr>
            <w:r w:rsidRPr="00225D88">
              <w:rPr>
                <w:rFonts w:ascii="Tahoma"/>
                <w:sz w:val="13"/>
              </w:rPr>
              <w:t>08/08</w:t>
            </w:r>
          </w:p>
        </w:tc>
        <w:tc>
          <w:tcPr>
            <w:tcW w:w="369"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200</w:t>
            </w:r>
          </w:p>
        </w:tc>
        <w:tc>
          <w:tcPr>
            <w:tcW w:w="351"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500</w:t>
            </w:r>
          </w:p>
        </w:tc>
        <w:tc>
          <w:tcPr>
            <w:tcW w:w="351"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400</w:t>
            </w:r>
          </w:p>
        </w:tc>
        <w:tc>
          <w:tcPr>
            <w:tcW w:w="360"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300</w:t>
            </w:r>
          </w:p>
        </w:tc>
        <w:tc>
          <w:tcPr>
            <w:tcW w:w="342"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300</w:t>
            </w:r>
          </w:p>
        </w:tc>
        <w:tc>
          <w:tcPr>
            <w:tcW w:w="351" w:type="dxa"/>
            <w:gridSpan w:val="2"/>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200</w:t>
            </w:r>
          </w:p>
        </w:tc>
        <w:tc>
          <w:tcPr>
            <w:tcW w:w="378" w:type="dxa"/>
            <w:tcBorders>
              <w:right w:val="single" w:sz="18" w:space="0" w:color="auto"/>
            </w:tcBorders>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100</w:t>
            </w:r>
          </w:p>
        </w:tc>
        <w:tc>
          <w:tcPr>
            <w:tcW w:w="405" w:type="dxa"/>
            <w:tcBorders>
              <w:left w:val="single" w:sz="18" w:space="0" w:color="auto"/>
            </w:tcBorders>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200</w:t>
            </w:r>
          </w:p>
        </w:tc>
        <w:tc>
          <w:tcPr>
            <w:tcW w:w="513"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400</w:t>
            </w:r>
          </w:p>
        </w:tc>
        <w:tc>
          <w:tcPr>
            <w:tcW w:w="387" w:type="dxa"/>
            <w:tcBorders>
              <w:right w:val="single" w:sz="18" w:space="0" w:color="auto"/>
            </w:tcBorders>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200</w:t>
            </w:r>
          </w:p>
        </w:tc>
        <w:tc>
          <w:tcPr>
            <w:tcW w:w="468"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rPr>
            </w:pPr>
          </w:p>
        </w:tc>
        <w:tc>
          <w:tcPr>
            <w:tcW w:w="1323" w:type="dxa"/>
            <w:shd w:val="clear" w:color="auto" w:fill="FFFFFF"/>
          </w:tcPr>
          <w:p w:rsidR="00A63948" w:rsidRPr="00225D88" w:rsidRDefault="00A63948">
            <w:pPr>
              <w:pStyle w:val="TableText"/>
              <w:widowControl w:val="0"/>
              <w:rPr>
                <w:rFonts w:ascii="Tahoma" w:hAnsi="Tahoma" w:cs="Tahoma"/>
                <w:sz w:val="13"/>
              </w:rPr>
            </w:pPr>
          </w:p>
        </w:tc>
        <w:tc>
          <w:tcPr>
            <w:tcW w:w="540" w:type="dxa"/>
            <w:shd w:val="clear" w:color="auto" w:fill="FFFFFF"/>
            <w:vAlign w:val="center"/>
          </w:tcPr>
          <w:p w:rsidR="00A63948" w:rsidRPr="00225D88" w:rsidRDefault="00A63948">
            <w:pPr>
              <w:pStyle w:val="TableText"/>
              <w:widowControl w:val="0"/>
              <w:rPr>
                <w:rFonts w:ascii="Tahoma" w:hAnsi="Tahoma" w:cs="Tahoma"/>
                <w:sz w:val="13"/>
              </w:rPr>
            </w:pPr>
          </w:p>
        </w:tc>
      </w:tr>
      <w:tr w:rsidR="00DD4589" w:rsidRPr="00225D88" w:rsidTr="00D96C9D">
        <w:trPr>
          <w:trHeight w:val="134"/>
        </w:trPr>
        <w:tc>
          <w:tcPr>
            <w:tcW w:w="2462" w:type="dxa"/>
            <w:shd w:val="clear" w:color="auto" w:fill="FABF8F"/>
            <w:vAlign w:val="bottom"/>
          </w:tcPr>
          <w:p w:rsidR="00A63948" w:rsidRPr="00225D88" w:rsidRDefault="00BD3B84" w:rsidP="00F92B0C">
            <w:pPr>
              <w:pStyle w:val="ProductNames"/>
              <w:spacing w:before="0" w:after="0"/>
              <w:ind w:left="-14"/>
              <w:rPr>
                <w:rFonts w:ascii="Tahoma" w:hAnsi="Tahoma" w:cs="Tahoma"/>
                <w:sz w:val="14"/>
                <w:szCs w:val="14"/>
                <w:lang w:val="pt-BR"/>
              </w:rPr>
            </w:pPr>
            <w:bookmarkStart w:id="556" w:name="_Toc325609064"/>
            <w:bookmarkStart w:id="557" w:name="_Toc328570378"/>
            <w:bookmarkEnd w:id="556"/>
            <w:r w:rsidRPr="00225D88">
              <w:rPr>
                <w:rFonts w:ascii="Tahoma" w:hAnsi="Tahoma" w:cs="Tahoma"/>
                <w:sz w:val="14"/>
                <w:szCs w:val="14"/>
                <w:lang w:val="pt-BR"/>
              </w:rPr>
              <w:t>Tellme Basic (SL de Serviços)</w:t>
            </w:r>
            <w:bookmarkEnd w:id="557"/>
          </w:p>
        </w:tc>
        <w:tc>
          <w:tcPr>
            <w:tcW w:w="432" w:type="dxa"/>
            <w:shd w:val="clear" w:color="auto" w:fill="FABF8F"/>
            <w:vAlign w:val="center"/>
          </w:tcPr>
          <w:p w:rsidR="00A63948" w:rsidRPr="00225D88" w:rsidRDefault="00875C88" w:rsidP="00A5175F">
            <w:pPr>
              <w:pStyle w:val="TableText"/>
              <w:widowControl w:val="0"/>
              <w:spacing w:before="240"/>
              <w:rPr>
                <w:b/>
                <w:color w:val="000000"/>
                <w:sz w:val="13"/>
                <w:szCs w:val="13"/>
                <w:u w:val="single"/>
              </w:rPr>
            </w:pPr>
            <w:hyperlink w:anchor="_105_Tellme" w:history="1">
              <w:r w:rsidR="00531DB4" w:rsidRPr="00225D88">
                <w:rPr>
                  <w:rStyle w:val="Hyperlink"/>
                  <w:rFonts w:hAnsi="Times New Roman"/>
                  <w:b/>
                  <w:sz w:val="13"/>
                </w:rPr>
                <w:t>105</w:t>
              </w:r>
            </w:hyperlink>
          </w:p>
        </w:tc>
        <w:tc>
          <w:tcPr>
            <w:tcW w:w="450" w:type="dxa"/>
            <w:shd w:val="clear" w:color="auto" w:fill="FABF8F"/>
          </w:tcPr>
          <w:p w:rsidR="00A63948" w:rsidRPr="00225D88" w:rsidRDefault="00BD3B84" w:rsidP="00DC1B1B">
            <w:pPr>
              <w:pStyle w:val="TableText"/>
              <w:widowControl w:val="0"/>
              <w:spacing w:before="120"/>
              <w:rPr>
                <w:rFonts w:ascii="Tahoma" w:hAnsi="Tahoma" w:cs="Tahoma"/>
                <w:sz w:val="13"/>
              </w:rPr>
            </w:pPr>
            <w:r w:rsidRPr="00225D88">
              <w:rPr>
                <w:rFonts w:ascii="Tahoma"/>
                <w:sz w:val="13"/>
              </w:rPr>
              <w:t>08/08</w:t>
            </w:r>
          </w:p>
        </w:tc>
        <w:tc>
          <w:tcPr>
            <w:tcW w:w="369"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75</w:t>
            </w:r>
          </w:p>
        </w:tc>
        <w:tc>
          <w:tcPr>
            <w:tcW w:w="351" w:type="dxa"/>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188</w:t>
            </w:r>
          </w:p>
        </w:tc>
        <w:tc>
          <w:tcPr>
            <w:tcW w:w="351" w:type="dxa"/>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150</w:t>
            </w:r>
          </w:p>
        </w:tc>
        <w:tc>
          <w:tcPr>
            <w:tcW w:w="360" w:type="dxa"/>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113</w:t>
            </w:r>
          </w:p>
        </w:tc>
        <w:tc>
          <w:tcPr>
            <w:tcW w:w="342" w:type="dxa"/>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113</w:t>
            </w:r>
          </w:p>
        </w:tc>
        <w:tc>
          <w:tcPr>
            <w:tcW w:w="351" w:type="dxa"/>
            <w:gridSpan w:val="2"/>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75</w:t>
            </w:r>
          </w:p>
        </w:tc>
        <w:tc>
          <w:tcPr>
            <w:tcW w:w="378" w:type="dxa"/>
            <w:tcBorders>
              <w:right w:val="single" w:sz="18" w:space="0" w:color="auto"/>
            </w:tcBorders>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38</w:t>
            </w:r>
          </w:p>
        </w:tc>
        <w:tc>
          <w:tcPr>
            <w:tcW w:w="405" w:type="dxa"/>
            <w:tcBorders>
              <w:left w:val="single" w:sz="18" w:space="0" w:color="auto"/>
            </w:tcBorders>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75</w:t>
            </w:r>
          </w:p>
        </w:tc>
        <w:tc>
          <w:tcPr>
            <w:tcW w:w="513" w:type="dxa"/>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150</w:t>
            </w:r>
          </w:p>
        </w:tc>
        <w:tc>
          <w:tcPr>
            <w:tcW w:w="387" w:type="dxa"/>
            <w:tcBorders>
              <w:right w:val="single" w:sz="18" w:space="0" w:color="auto"/>
            </w:tcBorders>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75</w:t>
            </w:r>
          </w:p>
        </w:tc>
        <w:tc>
          <w:tcPr>
            <w:tcW w:w="468"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1323" w:type="dxa"/>
            <w:shd w:val="clear" w:color="auto" w:fill="FABF8F"/>
          </w:tcPr>
          <w:p w:rsidR="00A63948" w:rsidRPr="00225D88" w:rsidRDefault="00A63948">
            <w:pPr>
              <w:pStyle w:val="TableText"/>
              <w:widowControl w:val="0"/>
              <w:rPr>
                <w:rFonts w:ascii="Tahoma" w:hAnsi="Tahoma" w:cs="Tahoma"/>
                <w:sz w:val="13"/>
              </w:rPr>
            </w:pPr>
          </w:p>
        </w:tc>
        <w:tc>
          <w:tcPr>
            <w:tcW w:w="540" w:type="dxa"/>
            <w:shd w:val="clear" w:color="auto" w:fill="FABF8F"/>
            <w:vAlign w:val="center"/>
          </w:tcPr>
          <w:p w:rsidR="00A63948" w:rsidRPr="00225D88" w:rsidRDefault="00A63948">
            <w:pPr>
              <w:pStyle w:val="TableText"/>
              <w:widowControl w:val="0"/>
              <w:rPr>
                <w:rFonts w:ascii="Tahoma" w:hAnsi="Tahoma" w:cs="Tahoma"/>
                <w:sz w:val="13"/>
              </w:rPr>
            </w:pPr>
          </w:p>
        </w:tc>
      </w:tr>
      <w:tr w:rsidR="00DD4589" w:rsidRPr="00225D88" w:rsidTr="00D96C9D">
        <w:trPr>
          <w:trHeight w:val="134"/>
        </w:trPr>
        <w:tc>
          <w:tcPr>
            <w:tcW w:w="2462" w:type="dxa"/>
            <w:shd w:val="clear" w:color="auto" w:fill="FFFFFF"/>
            <w:vAlign w:val="bottom"/>
          </w:tcPr>
          <w:p w:rsidR="00A63948" w:rsidRPr="00225D88" w:rsidRDefault="00BD3B84" w:rsidP="00F92B0C">
            <w:pPr>
              <w:pStyle w:val="ProductNames"/>
              <w:spacing w:before="0" w:after="0"/>
              <w:ind w:left="-14"/>
              <w:rPr>
                <w:rFonts w:ascii="Tahoma" w:hAnsi="Tahoma" w:cs="Tahoma"/>
                <w:sz w:val="14"/>
                <w:szCs w:val="14"/>
                <w:lang w:val="pt-BR"/>
              </w:rPr>
            </w:pPr>
            <w:bookmarkStart w:id="558" w:name="_Toc325609065"/>
            <w:bookmarkStart w:id="559" w:name="_Toc328570379"/>
            <w:bookmarkEnd w:id="558"/>
            <w:r w:rsidRPr="00225D88">
              <w:rPr>
                <w:rFonts w:ascii="Tahoma" w:hAnsi="Tahoma" w:cs="Tahoma"/>
                <w:sz w:val="14"/>
                <w:szCs w:val="14"/>
                <w:lang w:val="pt-BR"/>
              </w:rPr>
              <w:t>Tellme Standard (SL de Serviços)</w:t>
            </w:r>
            <w:bookmarkEnd w:id="559"/>
          </w:p>
        </w:tc>
        <w:tc>
          <w:tcPr>
            <w:tcW w:w="432" w:type="dxa"/>
            <w:shd w:val="clear" w:color="auto" w:fill="FFFFFF"/>
            <w:vAlign w:val="center"/>
          </w:tcPr>
          <w:p w:rsidR="00A63948" w:rsidRPr="00225D88" w:rsidRDefault="00875C88" w:rsidP="00A5175F">
            <w:pPr>
              <w:pStyle w:val="TableText"/>
              <w:widowControl w:val="0"/>
              <w:spacing w:before="240"/>
              <w:rPr>
                <w:b/>
                <w:color w:val="000000"/>
                <w:sz w:val="13"/>
                <w:szCs w:val="13"/>
                <w:u w:val="single"/>
              </w:rPr>
            </w:pPr>
            <w:hyperlink w:anchor="_105_Tellme" w:history="1">
              <w:r w:rsidR="00531DB4" w:rsidRPr="00225D88">
                <w:rPr>
                  <w:rStyle w:val="Hyperlink"/>
                  <w:rFonts w:hAnsi="Times New Roman"/>
                  <w:b/>
                  <w:sz w:val="13"/>
                </w:rPr>
                <w:t>105</w:t>
              </w:r>
            </w:hyperlink>
          </w:p>
        </w:tc>
        <w:tc>
          <w:tcPr>
            <w:tcW w:w="450" w:type="dxa"/>
            <w:shd w:val="clear" w:color="auto" w:fill="FFFFFF"/>
          </w:tcPr>
          <w:p w:rsidR="00A63948" w:rsidRPr="00225D88" w:rsidRDefault="00BD3B84" w:rsidP="00DC1B1B">
            <w:pPr>
              <w:pStyle w:val="TableText"/>
              <w:widowControl w:val="0"/>
              <w:spacing w:before="120"/>
              <w:rPr>
                <w:rFonts w:ascii="Tahoma" w:hAnsi="Tahoma" w:cs="Tahoma"/>
                <w:sz w:val="13"/>
              </w:rPr>
            </w:pPr>
            <w:r w:rsidRPr="00225D88">
              <w:rPr>
                <w:rFonts w:ascii="Tahoma"/>
                <w:sz w:val="13"/>
              </w:rPr>
              <w:t>08/08</w:t>
            </w:r>
          </w:p>
        </w:tc>
        <w:tc>
          <w:tcPr>
            <w:tcW w:w="369"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75</w:t>
            </w:r>
          </w:p>
        </w:tc>
        <w:tc>
          <w:tcPr>
            <w:tcW w:w="351"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188</w:t>
            </w:r>
          </w:p>
        </w:tc>
        <w:tc>
          <w:tcPr>
            <w:tcW w:w="351"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150</w:t>
            </w:r>
          </w:p>
        </w:tc>
        <w:tc>
          <w:tcPr>
            <w:tcW w:w="360"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113</w:t>
            </w:r>
          </w:p>
        </w:tc>
        <w:tc>
          <w:tcPr>
            <w:tcW w:w="342"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113</w:t>
            </w:r>
          </w:p>
        </w:tc>
        <w:tc>
          <w:tcPr>
            <w:tcW w:w="351" w:type="dxa"/>
            <w:gridSpan w:val="2"/>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75</w:t>
            </w:r>
          </w:p>
        </w:tc>
        <w:tc>
          <w:tcPr>
            <w:tcW w:w="378" w:type="dxa"/>
            <w:tcBorders>
              <w:right w:val="single" w:sz="18" w:space="0" w:color="auto"/>
            </w:tcBorders>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38</w:t>
            </w:r>
          </w:p>
        </w:tc>
        <w:tc>
          <w:tcPr>
            <w:tcW w:w="405" w:type="dxa"/>
            <w:tcBorders>
              <w:left w:val="single" w:sz="18" w:space="0" w:color="auto"/>
            </w:tcBorders>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75</w:t>
            </w:r>
          </w:p>
        </w:tc>
        <w:tc>
          <w:tcPr>
            <w:tcW w:w="513"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150</w:t>
            </w:r>
          </w:p>
        </w:tc>
        <w:tc>
          <w:tcPr>
            <w:tcW w:w="387" w:type="dxa"/>
            <w:tcBorders>
              <w:right w:val="single" w:sz="18" w:space="0" w:color="auto"/>
            </w:tcBorders>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75</w:t>
            </w:r>
          </w:p>
        </w:tc>
        <w:tc>
          <w:tcPr>
            <w:tcW w:w="468"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rPr>
            </w:pPr>
          </w:p>
        </w:tc>
        <w:tc>
          <w:tcPr>
            <w:tcW w:w="1323" w:type="dxa"/>
            <w:shd w:val="clear" w:color="auto" w:fill="FFFFFF"/>
          </w:tcPr>
          <w:p w:rsidR="00A63948" w:rsidRPr="00225D88" w:rsidRDefault="00A63948">
            <w:pPr>
              <w:pStyle w:val="TableText"/>
              <w:widowControl w:val="0"/>
              <w:rPr>
                <w:rFonts w:ascii="Tahoma" w:hAnsi="Tahoma" w:cs="Tahoma"/>
                <w:sz w:val="13"/>
              </w:rPr>
            </w:pPr>
          </w:p>
        </w:tc>
        <w:tc>
          <w:tcPr>
            <w:tcW w:w="540" w:type="dxa"/>
            <w:shd w:val="clear" w:color="auto" w:fill="FFFFFF"/>
            <w:vAlign w:val="center"/>
          </w:tcPr>
          <w:p w:rsidR="00A63948" w:rsidRPr="00225D88" w:rsidRDefault="00A63948">
            <w:pPr>
              <w:pStyle w:val="TableText"/>
              <w:widowControl w:val="0"/>
              <w:rPr>
                <w:rFonts w:ascii="Tahoma" w:hAnsi="Tahoma" w:cs="Tahoma"/>
                <w:sz w:val="13"/>
              </w:rPr>
            </w:pPr>
          </w:p>
        </w:tc>
      </w:tr>
      <w:tr w:rsidR="00DD4589" w:rsidRPr="00225D88" w:rsidTr="00D96C9D">
        <w:trPr>
          <w:trHeight w:val="134"/>
        </w:trPr>
        <w:tc>
          <w:tcPr>
            <w:tcW w:w="2462" w:type="dxa"/>
            <w:shd w:val="clear" w:color="auto" w:fill="FABF8F"/>
            <w:vAlign w:val="bottom"/>
          </w:tcPr>
          <w:p w:rsidR="00A63948" w:rsidRPr="00225D88" w:rsidRDefault="00BD3B84" w:rsidP="00F92B0C">
            <w:pPr>
              <w:pStyle w:val="ProductNames"/>
              <w:spacing w:before="0" w:after="0"/>
              <w:ind w:left="-14"/>
              <w:rPr>
                <w:rFonts w:ascii="Tahoma" w:hAnsi="Tahoma" w:cs="Tahoma"/>
                <w:sz w:val="14"/>
                <w:szCs w:val="14"/>
                <w:lang w:val="pt-BR"/>
              </w:rPr>
            </w:pPr>
            <w:bookmarkStart w:id="560" w:name="_Toc325609066"/>
            <w:bookmarkStart w:id="561" w:name="_Toc328570380"/>
            <w:bookmarkEnd w:id="560"/>
            <w:r w:rsidRPr="00225D88">
              <w:rPr>
                <w:rFonts w:ascii="Tahoma" w:hAnsi="Tahoma" w:cs="Tahoma"/>
                <w:sz w:val="14"/>
                <w:szCs w:val="14"/>
                <w:lang w:val="pt-BR"/>
              </w:rPr>
              <w:t>Tellme Premium (SL de Serviços)</w:t>
            </w:r>
            <w:bookmarkEnd w:id="561"/>
          </w:p>
        </w:tc>
        <w:tc>
          <w:tcPr>
            <w:tcW w:w="432" w:type="dxa"/>
            <w:shd w:val="clear" w:color="auto" w:fill="FABF8F"/>
            <w:vAlign w:val="center"/>
          </w:tcPr>
          <w:p w:rsidR="00A63948" w:rsidRPr="00225D88" w:rsidRDefault="00875C88" w:rsidP="00A5175F">
            <w:pPr>
              <w:pStyle w:val="TableText"/>
              <w:widowControl w:val="0"/>
              <w:spacing w:before="240"/>
              <w:rPr>
                <w:b/>
                <w:color w:val="000000"/>
                <w:sz w:val="13"/>
                <w:szCs w:val="13"/>
                <w:u w:val="single"/>
              </w:rPr>
            </w:pPr>
            <w:hyperlink w:anchor="_105_Tellme" w:history="1">
              <w:r w:rsidR="00531DB4" w:rsidRPr="00225D88">
                <w:rPr>
                  <w:rStyle w:val="Hyperlink"/>
                  <w:rFonts w:hAnsi="Times New Roman"/>
                  <w:b/>
                  <w:sz w:val="13"/>
                </w:rPr>
                <w:t>105</w:t>
              </w:r>
            </w:hyperlink>
          </w:p>
        </w:tc>
        <w:tc>
          <w:tcPr>
            <w:tcW w:w="450" w:type="dxa"/>
            <w:shd w:val="clear" w:color="auto" w:fill="FABF8F"/>
          </w:tcPr>
          <w:p w:rsidR="00A63948" w:rsidRPr="00225D88" w:rsidRDefault="00BD3B84" w:rsidP="00DC1B1B">
            <w:pPr>
              <w:pStyle w:val="TableText"/>
              <w:widowControl w:val="0"/>
              <w:spacing w:before="120"/>
              <w:rPr>
                <w:rFonts w:ascii="Tahoma" w:hAnsi="Tahoma" w:cs="Tahoma"/>
                <w:sz w:val="13"/>
              </w:rPr>
            </w:pPr>
            <w:r w:rsidRPr="00225D88">
              <w:rPr>
                <w:rFonts w:ascii="Tahoma"/>
                <w:sz w:val="13"/>
              </w:rPr>
              <w:t>08/08</w:t>
            </w:r>
          </w:p>
        </w:tc>
        <w:tc>
          <w:tcPr>
            <w:tcW w:w="369" w:type="dxa"/>
            <w:tcBorders>
              <w:right w:val="single" w:sz="18" w:space="0" w:color="auto"/>
            </w:tcBorders>
            <w:shd w:val="clear" w:color="auto" w:fill="FABF8F"/>
            <w:vAlign w:val="center"/>
          </w:tcPr>
          <w:p w:rsidR="00A63948" w:rsidRPr="00225D88" w:rsidRDefault="00BD3B8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125</w:t>
            </w:r>
          </w:p>
        </w:tc>
        <w:tc>
          <w:tcPr>
            <w:tcW w:w="351" w:type="dxa"/>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313</w:t>
            </w:r>
          </w:p>
        </w:tc>
        <w:tc>
          <w:tcPr>
            <w:tcW w:w="351" w:type="dxa"/>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250</w:t>
            </w:r>
          </w:p>
        </w:tc>
        <w:tc>
          <w:tcPr>
            <w:tcW w:w="360" w:type="dxa"/>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188</w:t>
            </w:r>
          </w:p>
        </w:tc>
        <w:tc>
          <w:tcPr>
            <w:tcW w:w="342" w:type="dxa"/>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188</w:t>
            </w:r>
          </w:p>
        </w:tc>
        <w:tc>
          <w:tcPr>
            <w:tcW w:w="351" w:type="dxa"/>
            <w:gridSpan w:val="2"/>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125</w:t>
            </w:r>
          </w:p>
        </w:tc>
        <w:tc>
          <w:tcPr>
            <w:tcW w:w="378" w:type="dxa"/>
            <w:tcBorders>
              <w:right w:val="single" w:sz="18" w:space="0" w:color="auto"/>
            </w:tcBorders>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63</w:t>
            </w:r>
          </w:p>
        </w:tc>
        <w:tc>
          <w:tcPr>
            <w:tcW w:w="405" w:type="dxa"/>
            <w:tcBorders>
              <w:left w:val="single" w:sz="18" w:space="0" w:color="auto"/>
            </w:tcBorders>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125</w:t>
            </w:r>
          </w:p>
        </w:tc>
        <w:tc>
          <w:tcPr>
            <w:tcW w:w="513" w:type="dxa"/>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250</w:t>
            </w:r>
          </w:p>
        </w:tc>
        <w:tc>
          <w:tcPr>
            <w:tcW w:w="387" w:type="dxa"/>
            <w:tcBorders>
              <w:right w:val="single" w:sz="18" w:space="0" w:color="auto"/>
            </w:tcBorders>
            <w:shd w:val="clear" w:color="auto" w:fill="FABF8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125</w:t>
            </w:r>
          </w:p>
        </w:tc>
        <w:tc>
          <w:tcPr>
            <w:tcW w:w="468" w:type="dxa"/>
            <w:tcBorders>
              <w:lef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pPr>
              <w:pStyle w:val="TableText"/>
              <w:widowControl w:val="0"/>
              <w:rPr>
                <w:rFonts w:ascii="Tahoma" w:hAnsi="Tahoma" w:cs="Tahoma"/>
                <w:sz w:val="13"/>
              </w:rPr>
            </w:pPr>
          </w:p>
        </w:tc>
        <w:tc>
          <w:tcPr>
            <w:tcW w:w="1323" w:type="dxa"/>
            <w:shd w:val="clear" w:color="auto" w:fill="FABF8F"/>
          </w:tcPr>
          <w:p w:rsidR="00A63948" w:rsidRPr="00225D88" w:rsidRDefault="00A63948">
            <w:pPr>
              <w:pStyle w:val="TableText"/>
              <w:widowControl w:val="0"/>
              <w:rPr>
                <w:rFonts w:ascii="Tahoma" w:hAnsi="Tahoma" w:cs="Tahoma"/>
                <w:sz w:val="13"/>
              </w:rPr>
            </w:pPr>
          </w:p>
        </w:tc>
        <w:tc>
          <w:tcPr>
            <w:tcW w:w="540" w:type="dxa"/>
            <w:shd w:val="clear" w:color="auto" w:fill="FABF8F"/>
            <w:vAlign w:val="center"/>
          </w:tcPr>
          <w:p w:rsidR="00A63948" w:rsidRPr="00225D88" w:rsidRDefault="00A63948">
            <w:pPr>
              <w:pStyle w:val="TableText"/>
              <w:widowControl w:val="0"/>
              <w:rPr>
                <w:rFonts w:ascii="Tahoma" w:hAnsi="Tahoma" w:cs="Tahoma"/>
                <w:sz w:val="13"/>
              </w:rPr>
            </w:pPr>
          </w:p>
        </w:tc>
      </w:tr>
      <w:tr w:rsidR="00DD4589" w:rsidRPr="00225D88" w:rsidTr="00D96C9D">
        <w:trPr>
          <w:trHeight w:val="134"/>
        </w:trPr>
        <w:tc>
          <w:tcPr>
            <w:tcW w:w="2462" w:type="dxa"/>
            <w:shd w:val="clear" w:color="auto" w:fill="FFFFFF"/>
            <w:vAlign w:val="bottom"/>
          </w:tcPr>
          <w:p w:rsidR="00A63948" w:rsidRPr="00225D88" w:rsidRDefault="00BD3B84" w:rsidP="00F92B0C">
            <w:pPr>
              <w:pStyle w:val="ProductNames"/>
              <w:spacing w:before="0" w:after="0"/>
              <w:ind w:left="-14"/>
              <w:rPr>
                <w:rFonts w:ascii="Tahoma" w:hAnsi="Tahoma" w:cs="Tahoma"/>
                <w:sz w:val="14"/>
                <w:szCs w:val="14"/>
                <w:lang w:val="pt-BR"/>
              </w:rPr>
            </w:pPr>
            <w:bookmarkStart w:id="562" w:name="_Toc325609067"/>
            <w:bookmarkStart w:id="563" w:name="_Toc328570381"/>
            <w:bookmarkEnd w:id="562"/>
            <w:r w:rsidRPr="00225D88">
              <w:rPr>
                <w:rFonts w:ascii="Tahoma" w:hAnsi="Tahoma" w:cs="Tahoma"/>
                <w:sz w:val="14"/>
                <w:szCs w:val="14"/>
                <w:lang w:val="pt-BR"/>
              </w:rPr>
              <w:t>Minutos excedentes do Tellme (Taxa)</w:t>
            </w:r>
            <w:bookmarkEnd w:id="563"/>
          </w:p>
        </w:tc>
        <w:tc>
          <w:tcPr>
            <w:tcW w:w="432" w:type="dxa"/>
            <w:shd w:val="clear" w:color="auto" w:fill="FFFFFF"/>
            <w:vAlign w:val="center"/>
          </w:tcPr>
          <w:p w:rsidR="00A63948" w:rsidRPr="00225D88" w:rsidRDefault="00875C88" w:rsidP="00A5175F">
            <w:pPr>
              <w:pStyle w:val="TableText"/>
              <w:widowControl w:val="0"/>
              <w:spacing w:before="240"/>
              <w:rPr>
                <w:b/>
                <w:color w:val="000000"/>
                <w:sz w:val="13"/>
                <w:szCs w:val="13"/>
                <w:u w:val="single"/>
              </w:rPr>
            </w:pPr>
            <w:hyperlink w:anchor="_105_Tellme" w:history="1">
              <w:r w:rsidR="00531DB4" w:rsidRPr="00225D88">
                <w:rPr>
                  <w:rStyle w:val="Hyperlink"/>
                  <w:rFonts w:hAnsi="Times New Roman"/>
                  <w:b/>
                  <w:sz w:val="13"/>
                </w:rPr>
                <w:t>105</w:t>
              </w:r>
            </w:hyperlink>
          </w:p>
        </w:tc>
        <w:tc>
          <w:tcPr>
            <w:tcW w:w="450" w:type="dxa"/>
            <w:shd w:val="clear" w:color="auto" w:fill="FFFFFF"/>
          </w:tcPr>
          <w:p w:rsidR="00A63948" w:rsidRPr="00225D88" w:rsidRDefault="00BD3B84">
            <w:pPr>
              <w:pStyle w:val="TableText"/>
              <w:widowControl w:val="0"/>
              <w:spacing w:before="80"/>
              <w:rPr>
                <w:rFonts w:ascii="Tahoma" w:hAnsi="Tahoma" w:cs="Tahoma"/>
                <w:sz w:val="13"/>
              </w:rPr>
            </w:pPr>
            <w:r w:rsidRPr="00225D88">
              <w:rPr>
                <w:rFonts w:ascii="Tahoma"/>
                <w:sz w:val="13"/>
              </w:rPr>
              <w:t>08/08</w:t>
            </w:r>
          </w:p>
        </w:tc>
        <w:tc>
          <w:tcPr>
            <w:tcW w:w="369" w:type="dxa"/>
            <w:tcBorders>
              <w:right w:val="single" w:sz="18" w:space="0" w:color="auto"/>
            </w:tcBorders>
            <w:shd w:val="clear" w:color="auto" w:fill="FFFFFF"/>
            <w:vAlign w:val="center"/>
          </w:tcPr>
          <w:p w:rsidR="00A63948" w:rsidRPr="00225D88" w:rsidRDefault="00BD3B8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351"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3</w:t>
            </w:r>
          </w:p>
        </w:tc>
        <w:tc>
          <w:tcPr>
            <w:tcW w:w="351"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60"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42"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51" w:type="dxa"/>
            <w:gridSpan w:val="2"/>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378" w:type="dxa"/>
            <w:tcBorders>
              <w:right w:val="single" w:sz="18" w:space="0" w:color="auto"/>
            </w:tcBorders>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405" w:type="dxa"/>
            <w:tcBorders>
              <w:left w:val="single" w:sz="18" w:space="0" w:color="auto"/>
            </w:tcBorders>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513" w:type="dxa"/>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2</w:t>
            </w:r>
          </w:p>
        </w:tc>
        <w:tc>
          <w:tcPr>
            <w:tcW w:w="387" w:type="dxa"/>
            <w:tcBorders>
              <w:right w:val="single" w:sz="18" w:space="0" w:color="auto"/>
            </w:tcBorders>
            <w:shd w:val="clear" w:color="auto" w:fill="FFFFFF"/>
            <w:vAlign w:val="bottom"/>
          </w:tcPr>
          <w:p w:rsidR="00A63948" w:rsidRPr="00225D88" w:rsidRDefault="00A63948" w:rsidP="00DC1B1B">
            <w:pPr>
              <w:pStyle w:val="TableText"/>
              <w:widowControl w:val="0"/>
              <w:spacing w:after="120"/>
              <w:rPr>
                <w:rFonts w:ascii="Tahoma" w:hAnsi="Tahoma" w:cs="Tahoma"/>
                <w:sz w:val="13"/>
                <w:szCs w:val="13"/>
              </w:rPr>
            </w:pPr>
            <w:r w:rsidRPr="00225D88">
              <w:rPr>
                <w:rFonts w:ascii="Tahoma" w:hAnsi="Tahoma" w:cs="Tahoma"/>
                <w:sz w:val="13"/>
                <w:szCs w:val="13"/>
              </w:rPr>
              <w:t>1</w:t>
            </w:r>
          </w:p>
        </w:tc>
        <w:tc>
          <w:tcPr>
            <w:tcW w:w="468" w:type="dxa"/>
            <w:tcBorders>
              <w:left w:val="single" w:sz="18" w:space="0" w:color="auto"/>
            </w:tcBorders>
            <w:shd w:val="clear" w:color="auto" w:fill="FFFFFF"/>
            <w:vAlign w:val="center"/>
          </w:tcPr>
          <w:p w:rsidR="00A63948" w:rsidRPr="00225D88" w:rsidRDefault="00A63948">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pPr>
              <w:pStyle w:val="TableText"/>
              <w:widowControl w:val="0"/>
              <w:rPr>
                <w:rFonts w:ascii="Tahoma" w:hAnsi="Tahoma" w:cs="Tahoma"/>
                <w:sz w:val="13"/>
              </w:rPr>
            </w:pPr>
          </w:p>
        </w:tc>
        <w:tc>
          <w:tcPr>
            <w:tcW w:w="1323" w:type="dxa"/>
            <w:shd w:val="clear" w:color="auto" w:fill="FFFFFF"/>
          </w:tcPr>
          <w:p w:rsidR="00A63948" w:rsidRPr="00225D88" w:rsidRDefault="00A63948">
            <w:pPr>
              <w:pStyle w:val="TableText"/>
              <w:widowControl w:val="0"/>
              <w:rPr>
                <w:rFonts w:ascii="Tahoma" w:hAnsi="Tahoma" w:cs="Tahoma"/>
                <w:sz w:val="13"/>
              </w:rPr>
            </w:pPr>
          </w:p>
        </w:tc>
        <w:tc>
          <w:tcPr>
            <w:tcW w:w="540" w:type="dxa"/>
            <w:shd w:val="clear" w:color="auto" w:fill="FFFFFF"/>
            <w:vAlign w:val="center"/>
          </w:tcPr>
          <w:p w:rsidR="00A63948" w:rsidRPr="00225D88" w:rsidRDefault="00A63948">
            <w:pPr>
              <w:pStyle w:val="TableText"/>
              <w:widowControl w:val="0"/>
              <w:rPr>
                <w:rFonts w:ascii="Tahoma" w:hAnsi="Tahoma" w:cs="Tahoma"/>
                <w:sz w:val="13"/>
              </w:rPr>
            </w:pPr>
          </w:p>
        </w:tc>
      </w:tr>
      <w:tr w:rsidR="00A63948" w:rsidRPr="00225D88" w:rsidTr="00D96C9D">
        <w:trPr>
          <w:trHeight w:val="145"/>
        </w:trPr>
        <w:tc>
          <w:tcPr>
            <w:tcW w:w="2462" w:type="dxa"/>
            <w:shd w:val="clear" w:color="auto" w:fill="FABF8F"/>
          </w:tcPr>
          <w:p w:rsidR="00A63948" w:rsidRPr="00225D88" w:rsidRDefault="00A63948" w:rsidP="00B37ACE">
            <w:pPr>
              <w:pStyle w:val="ProductNames"/>
              <w:keepNext/>
              <w:spacing w:before="0" w:after="0"/>
              <w:rPr>
                <w:rFonts w:ascii="Tahoma" w:hAnsi="Tahoma" w:cs="Tahoma"/>
                <w:b/>
                <w:sz w:val="14"/>
                <w:szCs w:val="14"/>
              </w:rPr>
            </w:pPr>
            <w:bookmarkStart w:id="564" w:name="_Toc325609068"/>
            <w:bookmarkStart w:id="565" w:name="_Toc328570382"/>
            <w:bookmarkEnd w:id="564"/>
            <w:r w:rsidRPr="00225D88">
              <w:rPr>
                <w:rFonts w:ascii="Tahoma" w:hAnsi="Tahoma" w:cs="Tahoma"/>
                <w:sz w:val="14"/>
                <w:szCs w:val="14"/>
                <w:lang w:val="pt-BR"/>
              </w:rPr>
              <w:t>VDI Suite</w:t>
            </w:r>
            <w:bookmarkEnd w:id="565"/>
          </w:p>
        </w:tc>
        <w:tc>
          <w:tcPr>
            <w:tcW w:w="432" w:type="dxa"/>
            <w:shd w:val="clear" w:color="auto" w:fill="FABF8F"/>
            <w:vAlign w:val="center"/>
          </w:tcPr>
          <w:p w:rsidR="00A63948" w:rsidRPr="00225D88" w:rsidRDefault="00A63948" w:rsidP="00B37ACE">
            <w:pPr>
              <w:pStyle w:val="TableText"/>
              <w:keepNext/>
              <w:widowControl w:val="0"/>
              <w:rPr>
                <w:b/>
                <w:sz w:val="13"/>
                <w:szCs w:val="13"/>
                <w:u w:val="single"/>
              </w:rPr>
            </w:pPr>
          </w:p>
        </w:tc>
        <w:tc>
          <w:tcPr>
            <w:tcW w:w="450" w:type="dxa"/>
            <w:shd w:val="clear" w:color="auto" w:fill="FABF8F"/>
          </w:tcPr>
          <w:p w:rsidR="00A63948" w:rsidRPr="00225D88" w:rsidRDefault="00BD3B84" w:rsidP="00B37ACE">
            <w:pPr>
              <w:pStyle w:val="TableText"/>
              <w:keepNext/>
              <w:widowControl w:val="0"/>
              <w:rPr>
                <w:rFonts w:ascii="Tahoma" w:hAnsi="Tahoma" w:cs="Tahoma"/>
                <w:sz w:val="13"/>
                <w:szCs w:val="13"/>
              </w:rPr>
            </w:pPr>
            <w:r w:rsidRPr="00225D88">
              <w:rPr>
                <w:rFonts w:ascii="Tahoma" w:hAnsi="Tahoma" w:cs="Tahoma"/>
                <w:sz w:val="13"/>
                <w:szCs w:val="13"/>
              </w:rPr>
              <w:t>04/12</w:t>
            </w:r>
          </w:p>
        </w:tc>
        <w:tc>
          <w:tcPr>
            <w:tcW w:w="369" w:type="dxa"/>
            <w:tcBorders>
              <w:right w:val="single" w:sz="18" w:space="0" w:color="auto"/>
            </w:tcBorders>
            <w:shd w:val="clear" w:color="auto" w:fill="FABF8F"/>
            <w:vAlign w:val="center"/>
          </w:tcPr>
          <w:p w:rsidR="00A63948" w:rsidRPr="00225D88" w:rsidRDefault="00BD3B84" w:rsidP="00B37ACE">
            <w:pPr>
              <w:pStyle w:val="TableText"/>
              <w:keepNext/>
              <w:widowControl w:val="0"/>
              <w:rPr>
                <w:rFonts w:ascii="Tahoma" w:hAnsi="Tahoma" w:cs="Tahoma"/>
                <w:sz w:val="13"/>
                <w:szCs w:val="13"/>
              </w:rPr>
            </w:pPr>
            <w:r w:rsidRPr="00225D88">
              <w:rPr>
                <w:rFonts w:ascii="Tahoma" w:hAnsi="Tahoma" w:cs="Tahoma"/>
                <w:sz w:val="13"/>
                <w:szCs w:val="13"/>
                <w:lang w:val="pt-BR"/>
              </w:rPr>
              <w:t>SRV</w:t>
            </w:r>
          </w:p>
        </w:tc>
        <w:tc>
          <w:tcPr>
            <w:tcW w:w="2475" w:type="dxa"/>
            <w:gridSpan w:val="8"/>
            <w:tcBorders>
              <w:left w:val="single" w:sz="18" w:space="0" w:color="auto"/>
              <w:right w:val="single" w:sz="18" w:space="0" w:color="auto"/>
            </w:tcBorders>
            <w:shd w:val="clear" w:color="auto" w:fill="FABF8F"/>
            <w:vAlign w:val="center"/>
          </w:tcPr>
          <w:p w:rsidR="00A63948" w:rsidRPr="00225D88" w:rsidRDefault="00A63948" w:rsidP="00B37ACE">
            <w:pPr>
              <w:pStyle w:val="TableText"/>
              <w:keepNext/>
              <w:rPr>
                <w:rFonts w:ascii="Tahoma" w:hAnsi="Tahoma" w:cs="Tahoma"/>
                <w:sz w:val="13"/>
                <w:szCs w:val="13"/>
              </w:rPr>
            </w:pPr>
            <w:r w:rsidRPr="00225D88">
              <w:rPr>
                <w:rFonts w:ascii="Tahoma" w:hAnsi="Tahoma" w:cs="Tahoma"/>
                <w:sz w:val="13"/>
                <w:szCs w:val="13"/>
                <w:lang w:val="pt-BR"/>
              </w:rPr>
              <w:t>1 ponto</w:t>
            </w:r>
          </w:p>
        </w:tc>
        <w:tc>
          <w:tcPr>
            <w:tcW w:w="405" w:type="dxa"/>
            <w:tcBorders>
              <w:left w:val="single" w:sz="18" w:space="0" w:color="auto"/>
            </w:tcBorders>
            <w:shd w:val="clear" w:color="auto" w:fill="FABF8F"/>
            <w:vAlign w:val="center"/>
          </w:tcPr>
          <w:p w:rsidR="00A63948" w:rsidRPr="00225D88" w:rsidRDefault="00A63948" w:rsidP="00B37ACE">
            <w:pPr>
              <w:pStyle w:val="TableText"/>
              <w:keepNext/>
              <w:rPr>
                <w:rFonts w:ascii="Tahoma" w:hAnsi="Tahoma" w:cs="Tahoma"/>
                <w:sz w:val="13"/>
                <w:szCs w:val="13"/>
              </w:rPr>
            </w:pPr>
          </w:p>
        </w:tc>
        <w:tc>
          <w:tcPr>
            <w:tcW w:w="513" w:type="dxa"/>
            <w:shd w:val="clear" w:color="auto" w:fill="FABF8F"/>
            <w:vAlign w:val="center"/>
          </w:tcPr>
          <w:p w:rsidR="00A63948" w:rsidRPr="00225D88" w:rsidRDefault="00A63948" w:rsidP="00B37ACE">
            <w:pPr>
              <w:pStyle w:val="TableText"/>
              <w:keepNext/>
              <w:rPr>
                <w:rFonts w:ascii="Tahoma" w:hAnsi="Tahoma" w:cs="Tahoma"/>
                <w:sz w:val="13"/>
                <w:szCs w:val="13"/>
              </w:rPr>
            </w:pPr>
          </w:p>
        </w:tc>
        <w:tc>
          <w:tcPr>
            <w:tcW w:w="387" w:type="dxa"/>
            <w:tcBorders>
              <w:right w:val="single" w:sz="18" w:space="0" w:color="auto"/>
            </w:tcBorders>
            <w:shd w:val="clear" w:color="auto" w:fill="FABF8F"/>
            <w:vAlign w:val="center"/>
          </w:tcPr>
          <w:p w:rsidR="00A63948" w:rsidRPr="00225D88" w:rsidRDefault="00A63948" w:rsidP="00B37ACE">
            <w:pPr>
              <w:pStyle w:val="TableText"/>
              <w:keepNext/>
              <w:rPr>
                <w:rFonts w:ascii="Tahoma" w:hAnsi="Tahoma" w:cs="Tahoma"/>
                <w:sz w:val="13"/>
                <w:szCs w:val="13"/>
              </w:rPr>
            </w:pPr>
          </w:p>
        </w:tc>
        <w:tc>
          <w:tcPr>
            <w:tcW w:w="468" w:type="dxa"/>
            <w:tcBorders>
              <w:left w:val="single" w:sz="18" w:space="0" w:color="auto"/>
            </w:tcBorders>
            <w:shd w:val="clear" w:color="auto" w:fill="FABF8F"/>
            <w:vAlign w:val="center"/>
          </w:tcPr>
          <w:p w:rsidR="00A63948" w:rsidRPr="00225D88" w:rsidRDefault="00A63948" w:rsidP="00B37ACE">
            <w:pPr>
              <w:pStyle w:val="TableText"/>
              <w:keepNext/>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ABF8F"/>
            <w:vAlign w:val="center"/>
          </w:tcPr>
          <w:p w:rsidR="00A63948" w:rsidRPr="00225D88" w:rsidRDefault="00A63948" w:rsidP="00B37ACE">
            <w:pPr>
              <w:pStyle w:val="TableText"/>
              <w:keepNext/>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A63948" w:rsidP="00B37ACE">
            <w:pPr>
              <w:pStyle w:val="TableText"/>
              <w:keepNext/>
              <w:rPr>
                <w:rFonts w:ascii="Tahoma" w:hAnsi="Tahoma" w:cs="Tahoma"/>
                <w:sz w:val="13"/>
                <w:szCs w:val="13"/>
              </w:rPr>
            </w:pPr>
            <w:r w:rsidRPr="00225D88">
              <w:rPr>
                <w:rFonts w:ascii="Tahoma" w:hAnsi="Tahoma" w:cs="Tahoma"/>
                <w:sz w:val="13"/>
                <w:szCs w:val="13"/>
                <w:lang w:val="pt-BR"/>
              </w:rPr>
              <w:t>P</w:t>
            </w:r>
          </w:p>
        </w:tc>
        <w:tc>
          <w:tcPr>
            <w:tcW w:w="1323" w:type="dxa"/>
            <w:shd w:val="clear" w:color="auto" w:fill="FABF8F"/>
          </w:tcPr>
          <w:p w:rsidR="00A63948" w:rsidRPr="00225D88" w:rsidRDefault="00A63948" w:rsidP="00B37ACE">
            <w:pPr>
              <w:pStyle w:val="TableText"/>
              <w:keepNext/>
              <w:rPr>
                <w:rFonts w:ascii="Tahoma" w:hAnsi="Tahoma" w:cs="Tahoma"/>
                <w:sz w:val="13"/>
                <w:szCs w:val="13"/>
              </w:rPr>
            </w:pPr>
            <w:r w:rsidRPr="00225D88">
              <w:rPr>
                <w:rFonts w:ascii="Tahoma" w:hAnsi="Tahoma" w:cs="Tahoma"/>
                <w:sz w:val="13"/>
                <w:szCs w:val="13"/>
                <w:lang w:val="pt-BR"/>
              </w:rPr>
              <w:t>A,ST</w:t>
            </w:r>
          </w:p>
        </w:tc>
        <w:tc>
          <w:tcPr>
            <w:tcW w:w="540" w:type="dxa"/>
            <w:shd w:val="clear" w:color="auto" w:fill="FABF8F"/>
            <w:vAlign w:val="center"/>
          </w:tcPr>
          <w:p w:rsidR="00A63948" w:rsidRPr="00225D88" w:rsidRDefault="00A63948" w:rsidP="00B37ACE">
            <w:pPr>
              <w:pStyle w:val="TableText"/>
              <w:keepNext/>
              <w:widowControl w:val="0"/>
              <w:rPr>
                <w:rFonts w:ascii="Tahoma" w:hAnsi="Tahoma" w:cs="Tahoma"/>
                <w:sz w:val="13"/>
                <w:szCs w:val="13"/>
              </w:rPr>
            </w:pPr>
          </w:p>
        </w:tc>
      </w:tr>
      <w:tr w:rsidR="00A63948" w:rsidRPr="00225D88" w:rsidTr="00D96C9D">
        <w:trPr>
          <w:trHeight w:val="145"/>
        </w:trPr>
        <w:tc>
          <w:tcPr>
            <w:tcW w:w="2462" w:type="dxa"/>
            <w:shd w:val="clear" w:color="auto" w:fill="FFFFFF"/>
          </w:tcPr>
          <w:p w:rsidR="00A63948" w:rsidRPr="00225D88" w:rsidRDefault="00A63948" w:rsidP="009616E8">
            <w:pPr>
              <w:pStyle w:val="ProductNames"/>
              <w:spacing w:before="0" w:after="0"/>
              <w:rPr>
                <w:rFonts w:ascii="Tahoma" w:hAnsi="Tahoma" w:cs="Tahoma"/>
                <w:b/>
                <w:sz w:val="14"/>
                <w:szCs w:val="14"/>
              </w:rPr>
            </w:pPr>
            <w:bookmarkStart w:id="566" w:name="_Toc325609069"/>
            <w:bookmarkStart w:id="567" w:name="_Toc328570383"/>
            <w:bookmarkEnd w:id="566"/>
            <w:r w:rsidRPr="00225D88">
              <w:rPr>
                <w:rFonts w:ascii="Tahoma" w:hAnsi="Tahoma" w:cs="Tahoma"/>
                <w:sz w:val="14"/>
                <w:szCs w:val="14"/>
                <w:lang w:val="pt-BR"/>
              </w:rPr>
              <w:t>VDI Suite com MDOP</w:t>
            </w:r>
            <w:bookmarkEnd w:id="567"/>
          </w:p>
        </w:tc>
        <w:tc>
          <w:tcPr>
            <w:tcW w:w="432" w:type="dxa"/>
            <w:shd w:val="clear" w:color="auto" w:fill="FFFFFF"/>
            <w:vAlign w:val="center"/>
          </w:tcPr>
          <w:p w:rsidR="00A63948" w:rsidRPr="00225D88" w:rsidRDefault="00A63948" w:rsidP="00613BBB">
            <w:pPr>
              <w:pStyle w:val="TableText"/>
              <w:widowControl w:val="0"/>
              <w:rPr>
                <w:b/>
                <w:sz w:val="13"/>
                <w:szCs w:val="13"/>
                <w:u w:val="single"/>
              </w:rPr>
            </w:pPr>
          </w:p>
        </w:tc>
        <w:tc>
          <w:tcPr>
            <w:tcW w:w="450" w:type="dxa"/>
            <w:shd w:val="clear" w:color="auto" w:fill="FFFFFF"/>
          </w:tcPr>
          <w:p w:rsidR="00A63948" w:rsidRPr="00225D88" w:rsidRDefault="00BD3B84" w:rsidP="00613BBB">
            <w:pPr>
              <w:pStyle w:val="TableText"/>
              <w:widowControl w:val="0"/>
              <w:rPr>
                <w:rFonts w:ascii="Tahoma" w:hAnsi="Tahoma" w:cs="Tahoma"/>
                <w:sz w:val="13"/>
                <w:szCs w:val="13"/>
              </w:rPr>
            </w:pPr>
            <w:r w:rsidRPr="00225D88">
              <w:rPr>
                <w:rFonts w:ascii="Tahoma" w:hAnsi="Tahoma" w:cs="Tahoma"/>
                <w:sz w:val="13"/>
                <w:szCs w:val="13"/>
              </w:rPr>
              <w:t>04/12</w:t>
            </w:r>
          </w:p>
        </w:tc>
        <w:tc>
          <w:tcPr>
            <w:tcW w:w="369" w:type="dxa"/>
            <w:tcBorders>
              <w:right w:val="single" w:sz="18" w:space="0" w:color="auto"/>
            </w:tcBorders>
            <w:shd w:val="clear" w:color="auto" w:fill="FFFFFF"/>
            <w:vAlign w:val="center"/>
          </w:tcPr>
          <w:p w:rsidR="00A63948" w:rsidRPr="00225D88" w:rsidRDefault="00BD3B84" w:rsidP="00613BBB">
            <w:pPr>
              <w:pStyle w:val="TableText"/>
              <w:widowControl w:val="0"/>
              <w:rPr>
                <w:rFonts w:ascii="Tahoma" w:hAnsi="Tahoma" w:cs="Tahoma"/>
                <w:sz w:val="13"/>
                <w:szCs w:val="13"/>
              </w:rPr>
            </w:pPr>
            <w:r w:rsidRPr="00225D88">
              <w:rPr>
                <w:rFonts w:ascii="Tahoma" w:hAnsi="Tahoma" w:cs="Tahoma"/>
                <w:sz w:val="13"/>
                <w:szCs w:val="13"/>
                <w:lang w:val="pt-BR"/>
              </w:rPr>
              <w:t>SRV</w:t>
            </w:r>
          </w:p>
        </w:tc>
        <w:tc>
          <w:tcPr>
            <w:tcW w:w="2475" w:type="dxa"/>
            <w:gridSpan w:val="8"/>
            <w:tcBorders>
              <w:left w:val="single" w:sz="18" w:space="0" w:color="auto"/>
              <w:right w:val="single" w:sz="18" w:space="0" w:color="auto"/>
            </w:tcBorders>
            <w:shd w:val="clear" w:color="auto" w:fill="FFFFFF"/>
            <w:vAlign w:val="center"/>
          </w:tcPr>
          <w:p w:rsidR="00A63948" w:rsidRPr="00225D88" w:rsidRDefault="00A63948">
            <w:pPr>
              <w:pStyle w:val="TableText"/>
              <w:rPr>
                <w:rFonts w:ascii="Tahoma" w:hAnsi="Tahoma" w:cs="Tahoma"/>
                <w:sz w:val="13"/>
                <w:szCs w:val="13"/>
              </w:rPr>
            </w:pPr>
            <w:r w:rsidRPr="00225D88">
              <w:rPr>
                <w:rFonts w:ascii="Tahoma" w:hAnsi="Tahoma" w:cs="Tahoma"/>
                <w:sz w:val="13"/>
                <w:szCs w:val="13"/>
                <w:lang w:val="pt-BR"/>
              </w:rPr>
              <w:t>1 ponto</w:t>
            </w:r>
          </w:p>
        </w:tc>
        <w:tc>
          <w:tcPr>
            <w:tcW w:w="405" w:type="dxa"/>
            <w:tcBorders>
              <w:left w:val="single" w:sz="18" w:space="0" w:color="auto"/>
            </w:tcBorders>
            <w:shd w:val="clear" w:color="auto" w:fill="FFFFFF"/>
            <w:vAlign w:val="center"/>
          </w:tcPr>
          <w:p w:rsidR="00A63948" w:rsidRPr="00225D88" w:rsidRDefault="00A63948">
            <w:pPr>
              <w:pStyle w:val="TableText"/>
              <w:rPr>
                <w:rFonts w:ascii="Tahoma" w:hAnsi="Tahoma" w:cs="Tahoma"/>
                <w:sz w:val="13"/>
                <w:szCs w:val="13"/>
              </w:rPr>
            </w:pPr>
          </w:p>
        </w:tc>
        <w:tc>
          <w:tcPr>
            <w:tcW w:w="513" w:type="dxa"/>
            <w:shd w:val="clear" w:color="auto" w:fill="FFFFFF"/>
            <w:vAlign w:val="center"/>
          </w:tcPr>
          <w:p w:rsidR="00A63948" w:rsidRPr="00225D88" w:rsidRDefault="00A63948">
            <w:pPr>
              <w:pStyle w:val="TableText"/>
              <w:rPr>
                <w:rFonts w:ascii="Tahoma" w:hAnsi="Tahoma" w:cs="Tahoma"/>
                <w:sz w:val="13"/>
                <w:szCs w:val="13"/>
              </w:rPr>
            </w:pPr>
          </w:p>
        </w:tc>
        <w:tc>
          <w:tcPr>
            <w:tcW w:w="387" w:type="dxa"/>
            <w:tcBorders>
              <w:right w:val="single" w:sz="18" w:space="0" w:color="auto"/>
            </w:tcBorders>
            <w:shd w:val="clear" w:color="auto" w:fill="FFFFFF"/>
            <w:vAlign w:val="center"/>
          </w:tcPr>
          <w:p w:rsidR="00A63948" w:rsidRPr="00225D88" w:rsidRDefault="00A63948">
            <w:pPr>
              <w:pStyle w:val="TableText"/>
              <w:rPr>
                <w:rFonts w:ascii="Tahoma" w:hAnsi="Tahoma" w:cs="Tahoma"/>
                <w:sz w:val="13"/>
                <w:szCs w:val="13"/>
              </w:rPr>
            </w:pPr>
          </w:p>
        </w:tc>
        <w:tc>
          <w:tcPr>
            <w:tcW w:w="468" w:type="dxa"/>
            <w:tcBorders>
              <w:left w:val="single" w:sz="18" w:space="0" w:color="auto"/>
            </w:tcBorders>
            <w:shd w:val="clear" w:color="auto" w:fill="FFFFFF"/>
            <w:vAlign w:val="center"/>
          </w:tcPr>
          <w:p w:rsidR="00A63948" w:rsidRPr="00225D88" w:rsidRDefault="00A63948">
            <w:pPr>
              <w:pStyle w:val="TableText"/>
              <w:rPr>
                <w:rFonts w:ascii="Tahoma" w:hAnsi="Tahoma" w:cs="Tahoma"/>
                <w:sz w:val="13"/>
                <w:szCs w:val="13"/>
              </w:rPr>
            </w:pPr>
            <w:r w:rsidRPr="00225D88">
              <w:rPr>
                <w:rFonts w:ascii="Tahoma" w:hAnsi="Tahoma" w:cs="Tahoma"/>
                <w:sz w:val="13"/>
                <w:szCs w:val="13"/>
              </w:rPr>
              <w:t>1</w:t>
            </w:r>
          </w:p>
        </w:tc>
        <w:tc>
          <w:tcPr>
            <w:tcW w:w="414" w:type="dxa"/>
            <w:tcBorders>
              <w:right w:val="single" w:sz="18" w:space="0" w:color="auto"/>
            </w:tcBorders>
            <w:shd w:val="clear" w:color="auto" w:fill="FFFFFF"/>
            <w:vAlign w:val="center"/>
          </w:tcPr>
          <w:p w:rsidR="00A63948" w:rsidRPr="00225D88" w:rsidRDefault="00A63948">
            <w:pPr>
              <w:pStyle w:val="TableText"/>
              <w:rPr>
                <w:rFonts w:ascii="Tahoma" w:hAnsi="Tahoma" w:cs="Tahoma"/>
                <w:sz w:val="13"/>
                <w:szCs w:val="13"/>
              </w:rPr>
            </w:pPr>
            <w:r w:rsidRPr="00225D88">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pPr>
              <w:pStyle w:val="TableText"/>
              <w:rPr>
                <w:rFonts w:ascii="Tahoma" w:hAnsi="Tahoma" w:cs="Tahoma"/>
                <w:sz w:val="13"/>
                <w:szCs w:val="13"/>
              </w:rPr>
            </w:pPr>
            <w:r w:rsidRPr="00225D88">
              <w:rPr>
                <w:rFonts w:ascii="Tahoma" w:hAnsi="Tahoma" w:cs="Tahoma"/>
                <w:sz w:val="13"/>
                <w:szCs w:val="13"/>
                <w:lang w:val="pt-BR"/>
              </w:rPr>
              <w:t>E, P</w:t>
            </w:r>
          </w:p>
        </w:tc>
        <w:tc>
          <w:tcPr>
            <w:tcW w:w="1323" w:type="dxa"/>
            <w:shd w:val="clear" w:color="auto" w:fill="FFFFFF"/>
          </w:tcPr>
          <w:p w:rsidR="00A63948" w:rsidRPr="00225D88" w:rsidRDefault="00A63948">
            <w:pPr>
              <w:pStyle w:val="TableText"/>
              <w:rPr>
                <w:rFonts w:ascii="Tahoma" w:hAnsi="Tahoma" w:cs="Tahoma"/>
                <w:sz w:val="13"/>
                <w:szCs w:val="13"/>
              </w:rPr>
            </w:pPr>
            <w:r w:rsidRPr="00225D88">
              <w:rPr>
                <w:rFonts w:ascii="Tahoma" w:hAnsi="Tahoma" w:cs="Tahoma"/>
                <w:sz w:val="13"/>
                <w:szCs w:val="13"/>
                <w:lang w:val="pt-BR"/>
              </w:rPr>
              <w:t>A,ST</w:t>
            </w:r>
          </w:p>
        </w:tc>
        <w:tc>
          <w:tcPr>
            <w:tcW w:w="540" w:type="dxa"/>
            <w:shd w:val="clear" w:color="auto" w:fill="FFFFFF"/>
            <w:vAlign w:val="center"/>
          </w:tcPr>
          <w:p w:rsidR="00A63948" w:rsidRPr="00225D88" w:rsidRDefault="00A63948" w:rsidP="00613BBB">
            <w:pPr>
              <w:pStyle w:val="TableText"/>
              <w:widowControl w:val="0"/>
              <w:rPr>
                <w:rFonts w:ascii="Tahoma" w:hAnsi="Tahoma" w:cs="Tahoma"/>
                <w:sz w:val="13"/>
                <w:szCs w:val="13"/>
              </w:rPr>
            </w:pPr>
          </w:p>
        </w:tc>
      </w:tr>
      <w:tr w:rsidR="00A63948" w:rsidRPr="00225D88" w:rsidTr="00D96C9D">
        <w:trPr>
          <w:trHeight w:val="145"/>
        </w:trPr>
        <w:tc>
          <w:tcPr>
            <w:tcW w:w="2462" w:type="dxa"/>
            <w:shd w:val="clear" w:color="auto" w:fill="FABF8F"/>
          </w:tcPr>
          <w:p w:rsidR="00A63948" w:rsidRPr="00225D88" w:rsidRDefault="00BD3B84" w:rsidP="009616E8">
            <w:pPr>
              <w:pStyle w:val="ProductNames"/>
              <w:spacing w:before="0" w:after="0"/>
              <w:rPr>
                <w:rFonts w:ascii="Tahoma" w:hAnsi="Tahoma" w:cs="Tahoma"/>
                <w:b/>
                <w:sz w:val="14"/>
                <w:szCs w:val="14"/>
              </w:rPr>
            </w:pPr>
            <w:bookmarkStart w:id="568" w:name="_Toc325609070"/>
            <w:bookmarkStart w:id="569" w:name="_Toc328570384"/>
            <w:bookmarkEnd w:id="568"/>
            <w:r w:rsidRPr="00225D88">
              <w:rPr>
                <w:rFonts w:ascii="Tahoma" w:hAnsi="Tahoma" w:cs="Tahoma"/>
                <w:sz w:val="14"/>
                <w:szCs w:val="14"/>
                <w:lang w:val="pt-BR"/>
              </w:rPr>
              <w:t>VDI Standard Suite</w:t>
            </w:r>
            <w:bookmarkEnd w:id="569"/>
          </w:p>
        </w:tc>
        <w:tc>
          <w:tcPr>
            <w:tcW w:w="432" w:type="dxa"/>
            <w:shd w:val="clear" w:color="auto" w:fill="FABF8F"/>
            <w:vAlign w:val="center"/>
          </w:tcPr>
          <w:p w:rsidR="00A63948" w:rsidRPr="00225D88" w:rsidRDefault="00875C88" w:rsidP="00613BBB">
            <w:pPr>
              <w:pStyle w:val="TableText"/>
              <w:widowControl w:val="0"/>
              <w:rPr>
                <w:rStyle w:val="EndnoteReference"/>
                <w:sz w:val="13"/>
                <w:szCs w:val="13"/>
                <w:u w:val="single"/>
              </w:rPr>
            </w:pPr>
            <w:hyperlink w:anchor="_106_VDI_Standard" w:history="1">
              <w:r w:rsidR="00BD3B84" w:rsidRPr="00225D88">
                <w:rPr>
                  <w:rStyle w:val="Hyperlink"/>
                  <w:rFonts w:hAnsi="Times New Roman"/>
                  <w:b/>
                  <w:sz w:val="13"/>
                </w:rPr>
                <w:t>106</w:t>
              </w:r>
            </w:hyperlink>
          </w:p>
        </w:tc>
        <w:tc>
          <w:tcPr>
            <w:tcW w:w="450" w:type="dxa"/>
            <w:shd w:val="clear" w:color="auto" w:fill="FABF8F"/>
          </w:tcPr>
          <w:p w:rsidR="00A63948" w:rsidRPr="00225D88" w:rsidRDefault="00A63948" w:rsidP="00613BBB">
            <w:pPr>
              <w:pStyle w:val="TableText"/>
              <w:widowControl w:val="0"/>
              <w:rPr>
                <w:rFonts w:ascii="Tahoma" w:hAnsi="Tahoma" w:cs="Tahoma"/>
                <w:sz w:val="13"/>
                <w:szCs w:val="13"/>
              </w:rPr>
            </w:pPr>
          </w:p>
        </w:tc>
        <w:tc>
          <w:tcPr>
            <w:tcW w:w="369" w:type="dxa"/>
            <w:tcBorders>
              <w:right w:val="single" w:sz="18" w:space="0" w:color="auto"/>
            </w:tcBorders>
            <w:shd w:val="clear" w:color="auto" w:fill="FABF8F"/>
            <w:vAlign w:val="center"/>
          </w:tcPr>
          <w:p w:rsidR="00A63948" w:rsidRPr="00225D88" w:rsidRDefault="00A63948" w:rsidP="00613BBB">
            <w:pPr>
              <w:pStyle w:val="TableText"/>
              <w:widowControl w:val="0"/>
              <w:rPr>
                <w:rFonts w:ascii="Tahoma" w:hAnsi="Tahoma" w:cs="Tahoma"/>
                <w:sz w:val="13"/>
                <w:szCs w:val="13"/>
              </w:rPr>
            </w:pPr>
          </w:p>
        </w:tc>
        <w:tc>
          <w:tcPr>
            <w:tcW w:w="2475" w:type="dxa"/>
            <w:gridSpan w:val="8"/>
            <w:tcBorders>
              <w:left w:val="single" w:sz="18" w:space="0" w:color="auto"/>
              <w:right w:val="single" w:sz="18" w:space="0" w:color="auto"/>
            </w:tcBorders>
            <w:shd w:val="clear" w:color="auto" w:fill="FABF8F"/>
            <w:vAlign w:val="center"/>
          </w:tcPr>
          <w:p w:rsidR="00A63948" w:rsidRPr="00225D88" w:rsidRDefault="00A63948" w:rsidP="00613BBB">
            <w:pPr>
              <w:pStyle w:val="TableText"/>
              <w:widowControl w:val="0"/>
              <w:rPr>
                <w:rFonts w:ascii="Tahoma" w:hAnsi="Tahoma" w:cs="Tahoma"/>
                <w:sz w:val="13"/>
                <w:szCs w:val="13"/>
              </w:rPr>
            </w:pPr>
          </w:p>
        </w:tc>
        <w:tc>
          <w:tcPr>
            <w:tcW w:w="405" w:type="dxa"/>
            <w:tcBorders>
              <w:left w:val="single" w:sz="18" w:space="0" w:color="auto"/>
            </w:tcBorders>
            <w:shd w:val="clear" w:color="auto" w:fill="FABF8F"/>
            <w:vAlign w:val="center"/>
          </w:tcPr>
          <w:p w:rsidR="00A63948" w:rsidRPr="00225D88" w:rsidRDefault="00A63948" w:rsidP="00613BBB">
            <w:pPr>
              <w:pStyle w:val="TableText"/>
              <w:widowControl w:val="0"/>
              <w:rPr>
                <w:rFonts w:ascii="Tahoma" w:hAnsi="Tahoma" w:cs="Tahoma"/>
                <w:sz w:val="13"/>
                <w:szCs w:val="13"/>
              </w:rPr>
            </w:pPr>
          </w:p>
        </w:tc>
        <w:tc>
          <w:tcPr>
            <w:tcW w:w="513" w:type="dxa"/>
            <w:shd w:val="clear" w:color="auto" w:fill="FABF8F"/>
            <w:vAlign w:val="center"/>
          </w:tcPr>
          <w:p w:rsidR="00A63948" w:rsidRPr="00225D88" w:rsidRDefault="00A63948" w:rsidP="00613BBB">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A63948" w:rsidRPr="00225D88" w:rsidRDefault="00A63948" w:rsidP="00613BBB">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A63948" w:rsidRPr="00225D88" w:rsidRDefault="00A63948" w:rsidP="00613BBB">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A63948" w:rsidRPr="00225D88" w:rsidRDefault="00A63948" w:rsidP="00613BBB">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rsidP="00613BBB">
            <w:pPr>
              <w:pStyle w:val="TableText"/>
              <w:widowControl w:val="0"/>
              <w:rPr>
                <w:rFonts w:ascii="Tahoma" w:hAnsi="Tahoma" w:cs="Tahoma"/>
                <w:sz w:val="13"/>
                <w:szCs w:val="13"/>
              </w:rPr>
            </w:pPr>
          </w:p>
        </w:tc>
        <w:tc>
          <w:tcPr>
            <w:tcW w:w="1323" w:type="dxa"/>
            <w:shd w:val="clear" w:color="auto" w:fill="FABF8F"/>
          </w:tcPr>
          <w:p w:rsidR="00A63948" w:rsidRPr="00225D88" w:rsidRDefault="00A63948" w:rsidP="00613BBB">
            <w:pPr>
              <w:pStyle w:val="TableText"/>
              <w:widowControl w:val="0"/>
              <w:rPr>
                <w:rFonts w:ascii="Tahoma" w:hAnsi="Tahoma" w:cs="Tahoma"/>
                <w:sz w:val="13"/>
                <w:szCs w:val="13"/>
              </w:rPr>
            </w:pPr>
          </w:p>
        </w:tc>
        <w:tc>
          <w:tcPr>
            <w:tcW w:w="540" w:type="dxa"/>
            <w:shd w:val="clear" w:color="auto" w:fill="FABF8F"/>
            <w:vAlign w:val="center"/>
          </w:tcPr>
          <w:p w:rsidR="00A63948" w:rsidRPr="00225D88" w:rsidRDefault="00A63948" w:rsidP="00613BBB">
            <w:pPr>
              <w:pStyle w:val="TableText"/>
              <w:widowControl w:val="0"/>
              <w:rPr>
                <w:rFonts w:ascii="Tahoma" w:hAnsi="Tahoma" w:cs="Tahoma"/>
                <w:sz w:val="13"/>
                <w:szCs w:val="13"/>
              </w:rPr>
            </w:pPr>
          </w:p>
        </w:tc>
      </w:tr>
      <w:tr w:rsidR="00A63948" w:rsidRPr="00225D88" w:rsidTr="00D96C9D">
        <w:trPr>
          <w:trHeight w:val="145"/>
        </w:trPr>
        <w:tc>
          <w:tcPr>
            <w:tcW w:w="2462" w:type="dxa"/>
            <w:shd w:val="clear" w:color="auto" w:fill="FFFFFF"/>
          </w:tcPr>
          <w:p w:rsidR="00A63948" w:rsidRPr="00225D88" w:rsidRDefault="00BD3B84" w:rsidP="009616E8">
            <w:pPr>
              <w:pStyle w:val="ProductNames"/>
              <w:spacing w:before="0" w:after="0"/>
              <w:rPr>
                <w:rFonts w:ascii="Tahoma" w:hAnsi="Tahoma" w:cs="Tahoma"/>
                <w:b/>
                <w:sz w:val="14"/>
                <w:szCs w:val="14"/>
              </w:rPr>
            </w:pPr>
            <w:bookmarkStart w:id="570" w:name="_Toc325609071"/>
            <w:bookmarkStart w:id="571" w:name="_Toc328570385"/>
            <w:bookmarkEnd w:id="570"/>
            <w:r w:rsidRPr="00225D88">
              <w:rPr>
                <w:rFonts w:ascii="Tahoma" w:hAnsi="Tahoma" w:cs="Tahoma"/>
                <w:sz w:val="14"/>
                <w:szCs w:val="14"/>
                <w:lang w:val="pt-BR"/>
              </w:rPr>
              <w:t>VDI Standard Suite com MDOP</w:t>
            </w:r>
            <w:bookmarkEnd w:id="571"/>
          </w:p>
        </w:tc>
        <w:tc>
          <w:tcPr>
            <w:tcW w:w="432" w:type="dxa"/>
            <w:shd w:val="clear" w:color="auto" w:fill="FFFFFF"/>
            <w:vAlign w:val="center"/>
          </w:tcPr>
          <w:p w:rsidR="00A63948" w:rsidRPr="00225D88" w:rsidRDefault="00875C88" w:rsidP="00613BBB">
            <w:pPr>
              <w:pStyle w:val="TableText"/>
              <w:widowControl w:val="0"/>
              <w:rPr>
                <w:rStyle w:val="EndnoteReference"/>
                <w:sz w:val="13"/>
                <w:szCs w:val="13"/>
                <w:u w:val="single"/>
              </w:rPr>
            </w:pPr>
            <w:hyperlink w:anchor="_106_VDI_Standard" w:history="1">
              <w:r w:rsidR="00B13E4E" w:rsidRPr="00225D88">
                <w:rPr>
                  <w:rStyle w:val="Hyperlink"/>
                  <w:rFonts w:hAnsi="Times New Roman"/>
                  <w:b/>
                  <w:sz w:val="13"/>
                </w:rPr>
                <w:t>106</w:t>
              </w:r>
            </w:hyperlink>
          </w:p>
        </w:tc>
        <w:tc>
          <w:tcPr>
            <w:tcW w:w="450" w:type="dxa"/>
            <w:shd w:val="clear" w:color="auto" w:fill="FFFFFF"/>
          </w:tcPr>
          <w:p w:rsidR="00A63948" w:rsidRPr="00225D88" w:rsidRDefault="00A63948" w:rsidP="00613BBB">
            <w:pPr>
              <w:pStyle w:val="TableText"/>
              <w:widowControl w:val="0"/>
              <w:rPr>
                <w:rFonts w:ascii="Tahoma" w:hAnsi="Tahoma" w:cs="Tahoma"/>
                <w:sz w:val="13"/>
                <w:szCs w:val="13"/>
              </w:rPr>
            </w:pPr>
          </w:p>
        </w:tc>
        <w:tc>
          <w:tcPr>
            <w:tcW w:w="369" w:type="dxa"/>
            <w:tcBorders>
              <w:right w:val="single" w:sz="18" w:space="0" w:color="auto"/>
            </w:tcBorders>
            <w:shd w:val="clear" w:color="auto" w:fill="FFFFFF"/>
            <w:vAlign w:val="center"/>
          </w:tcPr>
          <w:p w:rsidR="00A63948" w:rsidRPr="00225D88" w:rsidRDefault="00A63948" w:rsidP="00613BBB">
            <w:pPr>
              <w:pStyle w:val="TableText"/>
              <w:widowControl w:val="0"/>
              <w:rPr>
                <w:rFonts w:ascii="Tahoma" w:hAnsi="Tahoma" w:cs="Tahoma"/>
                <w:sz w:val="13"/>
                <w:szCs w:val="13"/>
              </w:rPr>
            </w:pPr>
          </w:p>
        </w:tc>
        <w:tc>
          <w:tcPr>
            <w:tcW w:w="2475" w:type="dxa"/>
            <w:gridSpan w:val="8"/>
            <w:tcBorders>
              <w:left w:val="single" w:sz="18" w:space="0" w:color="auto"/>
              <w:right w:val="single" w:sz="18" w:space="0" w:color="auto"/>
            </w:tcBorders>
            <w:shd w:val="clear" w:color="auto" w:fill="FFFFFF"/>
            <w:vAlign w:val="center"/>
          </w:tcPr>
          <w:p w:rsidR="00A63948" w:rsidRPr="00225D88" w:rsidRDefault="00A63948" w:rsidP="00613BBB">
            <w:pPr>
              <w:pStyle w:val="TableText"/>
              <w:widowControl w:val="0"/>
              <w:rPr>
                <w:rFonts w:ascii="Tahoma" w:hAnsi="Tahoma" w:cs="Tahoma"/>
                <w:sz w:val="13"/>
                <w:szCs w:val="13"/>
              </w:rPr>
            </w:pPr>
          </w:p>
        </w:tc>
        <w:tc>
          <w:tcPr>
            <w:tcW w:w="405" w:type="dxa"/>
            <w:tcBorders>
              <w:left w:val="single" w:sz="18" w:space="0" w:color="auto"/>
            </w:tcBorders>
            <w:shd w:val="clear" w:color="auto" w:fill="FFFFFF"/>
            <w:vAlign w:val="center"/>
          </w:tcPr>
          <w:p w:rsidR="00A63948" w:rsidRPr="00225D88" w:rsidRDefault="00A63948" w:rsidP="00613BBB">
            <w:pPr>
              <w:pStyle w:val="TableText"/>
              <w:widowControl w:val="0"/>
              <w:rPr>
                <w:rFonts w:ascii="Tahoma" w:hAnsi="Tahoma" w:cs="Tahoma"/>
                <w:sz w:val="13"/>
                <w:szCs w:val="13"/>
              </w:rPr>
            </w:pPr>
          </w:p>
        </w:tc>
        <w:tc>
          <w:tcPr>
            <w:tcW w:w="513" w:type="dxa"/>
            <w:shd w:val="clear" w:color="auto" w:fill="FFFFFF"/>
            <w:vAlign w:val="center"/>
          </w:tcPr>
          <w:p w:rsidR="00A63948" w:rsidRPr="00225D88" w:rsidRDefault="00A63948" w:rsidP="00613BBB">
            <w:pPr>
              <w:pStyle w:val="TableText"/>
              <w:widowControl w:val="0"/>
              <w:rPr>
                <w:rFonts w:ascii="Tahoma" w:hAnsi="Tahoma" w:cs="Tahoma"/>
                <w:sz w:val="13"/>
                <w:szCs w:val="13"/>
              </w:rPr>
            </w:pPr>
          </w:p>
        </w:tc>
        <w:tc>
          <w:tcPr>
            <w:tcW w:w="387" w:type="dxa"/>
            <w:tcBorders>
              <w:right w:val="single" w:sz="18" w:space="0" w:color="auto"/>
            </w:tcBorders>
            <w:shd w:val="clear" w:color="auto" w:fill="FFFFFF"/>
            <w:vAlign w:val="center"/>
          </w:tcPr>
          <w:p w:rsidR="00A63948" w:rsidRPr="00225D88" w:rsidRDefault="00A63948" w:rsidP="00613BBB">
            <w:pPr>
              <w:pStyle w:val="TableText"/>
              <w:widowControl w:val="0"/>
              <w:rPr>
                <w:rFonts w:ascii="Tahoma" w:hAnsi="Tahoma" w:cs="Tahoma"/>
                <w:sz w:val="13"/>
                <w:szCs w:val="13"/>
              </w:rPr>
            </w:pPr>
          </w:p>
        </w:tc>
        <w:tc>
          <w:tcPr>
            <w:tcW w:w="468" w:type="dxa"/>
            <w:tcBorders>
              <w:left w:val="single" w:sz="18" w:space="0" w:color="auto"/>
            </w:tcBorders>
            <w:shd w:val="clear" w:color="auto" w:fill="FFFFFF"/>
            <w:vAlign w:val="center"/>
          </w:tcPr>
          <w:p w:rsidR="00A63948" w:rsidRPr="00225D88" w:rsidRDefault="00A63948" w:rsidP="00613BBB">
            <w:pPr>
              <w:pStyle w:val="TableText"/>
              <w:widowControl w:val="0"/>
              <w:rPr>
                <w:rFonts w:ascii="Tahoma" w:hAnsi="Tahoma" w:cs="Tahoma"/>
                <w:sz w:val="13"/>
                <w:szCs w:val="13"/>
              </w:rPr>
            </w:pPr>
          </w:p>
        </w:tc>
        <w:tc>
          <w:tcPr>
            <w:tcW w:w="414" w:type="dxa"/>
            <w:tcBorders>
              <w:right w:val="single" w:sz="18" w:space="0" w:color="auto"/>
            </w:tcBorders>
            <w:shd w:val="clear" w:color="auto" w:fill="FFFFFF"/>
            <w:vAlign w:val="center"/>
          </w:tcPr>
          <w:p w:rsidR="00A63948" w:rsidRPr="00225D88" w:rsidRDefault="00A63948" w:rsidP="00613BBB">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rsidP="00613BBB">
            <w:pPr>
              <w:pStyle w:val="TableText"/>
              <w:widowControl w:val="0"/>
              <w:rPr>
                <w:rFonts w:ascii="Tahoma" w:hAnsi="Tahoma" w:cs="Tahoma"/>
                <w:sz w:val="13"/>
                <w:szCs w:val="13"/>
              </w:rPr>
            </w:pPr>
          </w:p>
        </w:tc>
        <w:tc>
          <w:tcPr>
            <w:tcW w:w="1323" w:type="dxa"/>
            <w:shd w:val="clear" w:color="auto" w:fill="FFFFFF"/>
          </w:tcPr>
          <w:p w:rsidR="00A63948" w:rsidRPr="00225D88" w:rsidRDefault="00A63948" w:rsidP="00613BBB">
            <w:pPr>
              <w:pStyle w:val="TableText"/>
              <w:widowControl w:val="0"/>
              <w:rPr>
                <w:rFonts w:ascii="Tahoma" w:hAnsi="Tahoma" w:cs="Tahoma"/>
                <w:sz w:val="13"/>
                <w:szCs w:val="13"/>
              </w:rPr>
            </w:pPr>
          </w:p>
        </w:tc>
        <w:tc>
          <w:tcPr>
            <w:tcW w:w="540" w:type="dxa"/>
            <w:shd w:val="clear" w:color="auto" w:fill="FFFFFF"/>
            <w:vAlign w:val="center"/>
          </w:tcPr>
          <w:p w:rsidR="00A63948" w:rsidRPr="00225D88" w:rsidRDefault="00A63948" w:rsidP="00613BBB">
            <w:pPr>
              <w:pStyle w:val="TableText"/>
              <w:widowControl w:val="0"/>
              <w:rPr>
                <w:rFonts w:ascii="Tahoma" w:hAnsi="Tahoma" w:cs="Tahoma"/>
                <w:sz w:val="13"/>
                <w:szCs w:val="13"/>
              </w:rPr>
            </w:pPr>
          </w:p>
        </w:tc>
      </w:tr>
      <w:tr w:rsidR="00A63948" w:rsidRPr="00225D88" w:rsidTr="00D96C9D">
        <w:trPr>
          <w:trHeight w:val="145"/>
        </w:trPr>
        <w:tc>
          <w:tcPr>
            <w:tcW w:w="2462" w:type="dxa"/>
            <w:shd w:val="clear" w:color="auto" w:fill="FABF8F"/>
          </w:tcPr>
          <w:p w:rsidR="00A63948" w:rsidRPr="00225D88" w:rsidRDefault="00A63948" w:rsidP="009616E8">
            <w:pPr>
              <w:pStyle w:val="ProductNames"/>
              <w:spacing w:before="0" w:after="0"/>
              <w:rPr>
                <w:rFonts w:ascii="Tahoma" w:hAnsi="Tahoma" w:cs="Tahoma"/>
                <w:b/>
                <w:sz w:val="14"/>
                <w:szCs w:val="14"/>
              </w:rPr>
            </w:pPr>
            <w:bookmarkStart w:id="572" w:name="_Toc325609072"/>
            <w:bookmarkStart w:id="573" w:name="_Toc328570386"/>
            <w:bookmarkEnd w:id="572"/>
            <w:r w:rsidRPr="00225D88">
              <w:rPr>
                <w:rFonts w:ascii="Tahoma" w:hAnsi="Tahoma" w:cs="Tahoma"/>
                <w:sz w:val="14"/>
                <w:szCs w:val="14"/>
                <w:lang w:val="pt-BR"/>
              </w:rPr>
              <w:t>VDI Premium Suite</w:t>
            </w:r>
            <w:bookmarkEnd w:id="573"/>
          </w:p>
        </w:tc>
        <w:tc>
          <w:tcPr>
            <w:tcW w:w="432" w:type="dxa"/>
            <w:shd w:val="clear" w:color="auto" w:fill="FABF8F"/>
            <w:vAlign w:val="center"/>
          </w:tcPr>
          <w:p w:rsidR="00A63948" w:rsidRPr="00225D88" w:rsidRDefault="00875C88" w:rsidP="00613BBB">
            <w:pPr>
              <w:pStyle w:val="TableText"/>
              <w:widowControl w:val="0"/>
              <w:rPr>
                <w:rStyle w:val="EndnoteReference"/>
                <w:sz w:val="13"/>
                <w:szCs w:val="13"/>
                <w:u w:val="single"/>
              </w:rPr>
            </w:pPr>
            <w:hyperlink w:anchor="_106_VDI_Standard" w:history="1">
              <w:r w:rsidR="00B13E4E" w:rsidRPr="00225D88">
                <w:rPr>
                  <w:rStyle w:val="Hyperlink"/>
                  <w:rFonts w:hAnsi="Times New Roman"/>
                  <w:b/>
                  <w:sz w:val="13"/>
                </w:rPr>
                <w:t>106</w:t>
              </w:r>
            </w:hyperlink>
          </w:p>
        </w:tc>
        <w:tc>
          <w:tcPr>
            <w:tcW w:w="450" w:type="dxa"/>
            <w:shd w:val="clear" w:color="auto" w:fill="FABF8F"/>
          </w:tcPr>
          <w:p w:rsidR="00A63948" w:rsidRPr="00225D88" w:rsidRDefault="00A63948" w:rsidP="004376EF">
            <w:pPr>
              <w:pStyle w:val="TableText"/>
              <w:widowControl w:val="0"/>
              <w:rPr>
                <w:rFonts w:ascii="Tahoma" w:hAnsi="Tahoma" w:cs="Tahoma"/>
                <w:sz w:val="13"/>
                <w:szCs w:val="13"/>
              </w:rPr>
            </w:pPr>
          </w:p>
        </w:tc>
        <w:tc>
          <w:tcPr>
            <w:tcW w:w="369" w:type="dxa"/>
            <w:tcBorders>
              <w:right w:val="single" w:sz="18" w:space="0" w:color="auto"/>
            </w:tcBorders>
            <w:shd w:val="clear" w:color="auto" w:fill="FABF8F"/>
            <w:vAlign w:val="center"/>
          </w:tcPr>
          <w:p w:rsidR="00A63948" w:rsidRPr="00225D88" w:rsidRDefault="00A63948" w:rsidP="00613BBB">
            <w:pPr>
              <w:pStyle w:val="TableText"/>
              <w:widowControl w:val="0"/>
              <w:rPr>
                <w:rFonts w:ascii="Tahoma" w:hAnsi="Tahoma" w:cs="Tahoma"/>
                <w:sz w:val="13"/>
                <w:szCs w:val="13"/>
              </w:rPr>
            </w:pPr>
          </w:p>
        </w:tc>
        <w:tc>
          <w:tcPr>
            <w:tcW w:w="2475" w:type="dxa"/>
            <w:gridSpan w:val="8"/>
            <w:tcBorders>
              <w:left w:val="single" w:sz="18" w:space="0" w:color="auto"/>
              <w:right w:val="single" w:sz="18" w:space="0" w:color="auto"/>
            </w:tcBorders>
            <w:shd w:val="clear" w:color="auto" w:fill="FABF8F"/>
            <w:vAlign w:val="center"/>
          </w:tcPr>
          <w:p w:rsidR="00A63948" w:rsidRPr="00225D88" w:rsidRDefault="00A63948" w:rsidP="004376EF">
            <w:pPr>
              <w:pStyle w:val="TableText"/>
              <w:widowControl w:val="0"/>
              <w:rPr>
                <w:rFonts w:ascii="Tahoma" w:hAnsi="Tahoma" w:cs="Tahoma"/>
                <w:sz w:val="13"/>
                <w:szCs w:val="13"/>
              </w:rPr>
            </w:pPr>
          </w:p>
        </w:tc>
        <w:tc>
          <w:tcPr>
            <w:tcW w:w="405" w:type="dxa"/>
            <w:tcBorders>
              <w:left w:val="single" w:sz="18" w:space="0" w:color="auto"/>
            </w:tcBorders>
            <w:shd w:val="clear" w:color="auto" w:fill="FABF8F"/>
            <w:vAlign w:val="center"/>
          </w:tcPr>
          <w:p w:rsidR="00A63948" w:rsidRPr="00225D88" w:rsidRDefault="00A63948" w:rsidP="004376EF">
            <w:pPr>
              <w:pStyle w:val="TableText"/>
              <w:widowControl w:val="0"/>
              <w:rPr>
                <w:rFonts w:ascii="Tahoma" w:hAnsi="Tahoma" w:cs="Tahoma"/>
                <w:sz w:val="13"/>
                <w:szCs w:val="13"/>
              </w:rPr>
            </w:pPr>
          </w:p>
        </w:tc>
        <w:tc>
          <w:tcPr>
            <w:tcW w:w="513" w:type="dxa"/>
            <w:shd w:val="clear" w:color="auto" w:fill="FABF8F"/>
            <w:vAlign w:val="center"/>
          </w:tcPr>
          <w:p w:rsidR="00A63948" w:rsidRPr="00225D88" w:rsidRDefault="00A63948" w:rsidP="004376EF">
            <w:pPr>
              <w:pStyle w:val="TableText"/>
              <w:widowControl w:val="0"/>
              <w:rPr>
                <w:rFonts w:ascii="Tahoma" w:hAnsi="Tahoma" w:cs="Tahoma"/>
                <w:sz w:val="13"/>
                <w:szCs w:val="13"/>
              </w:rPr>
            </w:pPr>
          </w:p>
        </w:tc>
        <w:tc>
          <w:tcPr>
            <w:tcW w:w="387" w:type="dxa"/>
            <w:tcBorders>
              <w:right w:val="single" w:sz="18" w:space="0" w:color="auto"/>
            </w:tcBorders>
            <w:shd w:val="clear" w:color="auto" w:fill="FABF8F"/>
            <w:vAlign w:val="center"/>
          </w:tcPr>
          <w:p w:rsidR="00A63948" w:rsidRPr="00225D88" w:rsidRDefault="00A63948" w:rsidP="004376EF">
            <w:pPr>
              <w:pStyle w:val="TableText"/>
              <w:widowControl w:val="0"/>
              <w:rPr>
                <w:rFonts w:ascii="Tahoma" w:hAnsi="Tahoma" w:cs="Tahoma"/>
                <w:sz w:val="13"/>
                <w:szCs w:val="13"/>
              </w:rPr>
            </w:pPr>
          </w:p>
        </w:tc>
        <w:tc>
          <w:tcPr>
            <w:tcW w:w="468" w:type="dxa"/>
            <w:tcBorders>
              <w:left w:val="single" w:sz="18" w:space="0" w:color="auto"/>
            </w:tcBorders>
            <w:shd w:val="clear" w:color="auto" w:fill="FABF8F"/>
            <w:vAlign w:val="center"/>
          </w:tcPr>
          <w:p w:rsidR="00A63948" w:rsidRPr="00225D88" w:rsidRDefault="00A63948" w:rsidP="004376EF">
            <w:pPr>
              <w:pStyle w:val="TableText"/>
              <w:widowControl w:val="0"/>
              <w:rPr>
                <w:rFonts w:ascii="Tahoma" w:hAnsi="Tahoma" w:cs="Tahoma"/>
                <w:sz w:val="13"/>
                <w:szCs w:val="13"/>
              </w:rPr>
            </w:pPr>
          </w:p>
        </w:tc>
        <w:tc>
          <w:tcPr>
            <w:tcW w:w="414" w:type="dxa"/>
            <w:tcBorders>
              <w:right w:val="single" w:sz="18" w:space="0" w:color="auto"/>
            </w:tcBorders>
            <w:shd w:val="clear" w:color="auto" w:fill="FABF8F"/>
            <w:vAlign w:val="center"/>
          </w:tcPr>
          <w:p w:rsidR="00A63948" w:rsidRPr="00225D88" w:rsidRDefault="00A63948" w:rsidP="004376EF">
            <w:pPr>
              <w:pStyle w:val="TableText"/>
              <w:widowControl w:val="0"/>
              <w:rPr>
                <w:rFonts w:ascii="Tahoma" w:hAnsi="Tahoma" w:cs="Tahoma"/>
                <w:sz w:val="13"/>
                <w:szCs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rsidP="007B35CF">
            <w:pPr>
              <w:pStyle w:val="TableText"/>
              <w:widowControl w:val="0"/>
              <w:rPr>
                <w:rFonts w:ascii="Tahoma" w:hAnsi="Tahoma" w:cs="Tahoma"/>
                <w:sz w:val="13"/>
                <w:szCs w:val="13"/>
              </w:rPr>
            </w:pPr>
          </w:p>
        </w:tc>
        <w:tc>
          <w:tcPr>
            <w:tcW w:w="1323" w:type="dxa"/>
            <w:shd w:val="clear" w:color="auto" w:fill="FABF8F"/>
          </w:tcPr>
          <w:p w:rsidR="00A63948" w:rsidRPr="00225D88" w:rsidRDefault="00A63948" w:rsidP="004376EF">
            <w:pPr>
              <w:pStyle w:val="TableText"/>
              <w:widowControl w:val="0"/>
              <w:rPr>
                <w:rFonts w:ascii="Tahoma" w:hAnsi="Tahoma" w:cs="Tahoma"/>
                <w:sz w:val="13"/>
                <w:szCs w:val="13"/>
              </w:rPr>
            </w:pPr>
          </w:p>
        </w:tc>
        <w:tc>
          <w:tcPr>
            <w:tcW w:w="540" w:type="dxa"/>
            <w:shd w:val="clear" w:color="auto" w:fill="FABF8F"/>
            <w:vAlign w:val="center"/>
          </w:tcPr>
          <w:p w:rsidR="00A63948" w:rsidRPr="00225D88" w:rsidRDefault="00A63948" w:rsidP="00613BBB">
            <w:pPr>
              <w:pStyle w:val="TableText"/>
              <w:widowControl w:val="0"/>
              <w:rPr>
                <w:rFonts w:ascii="Tahoma" w:hAnsi="Tahoma" w:cs="Tahoma"/>
                <w:sz w:val="13"/>
                <w:szCs w:val="13"/>
              </w:rPr>
            </w:pPr>
          </w:p>
        </w:tc>
      </w:tr>
      <w:tr w:rsidR="00A63948" w:rsidRPr="00225D88" w:rsidTr="00D96C9D">
        <w:trPr>
          <w:trHeight w:val="145"/>
        </w:trPr>
        <w:tc>
          <w:tcPr>
            <w:tcW w:w="2462" w:type="dxa"/>
            <w:shd w:val="clear" w:color="auto" w:fill="FFFFFF"/>
          </w:tcPr>
          <w:p w:rsidR="00A63948" w:rsidRPr="00225D88" w:rsidRDefault="00A63948" w:rsidP="009616E8">
            <w:pPr>
              <w:pStyle w:val="ProductNames"/>
              <w:spacing w:before="0" w:after="0"/>
              <w:rPr>
                <w:rFonts w:ascii="Tahoma" w:hAnsi="Tahoma" w:cs="Tahoma"/>
                <w:b/>
                <w:sz w:val="14"/>
                <w:szCs w:val="14"/>
              </w:rPr>
            </w:pPr>
            <w:bookmarkStart w:id="574" w:name="_Toc325609073"/>
            <w:bookmarkStart w:id="575" w:name="_Toc328570387"/>
            <w:bookmarkEnd w:id="574"/>
            <w:r w:rsidRPr="00225D88">
              <w:rPr>
                <w:rFonts w:ascii="Tahoma" w:hAnsi="Tahoma" w:cs="Tahoma"/>
                <w:sz w:val="14"/>
                <w:szCs w:val="14"/>
                <w:lang w:val="pt-BR"/>
              </w:rPr>
              <w:t>VDI Premium Suite com MDOP</w:t>
            </w:r>
            <w:bookmarkEnd w:id="575"/>
          </w:p>
        </w:tc>
        <w:tc>
          <w:tcPr>
            <w:tcW w:w="432" w:type="dxa"/>
            <w:shd w:val="clear" w:color="auto" w:fill="FFFFFF"/>
            <w:vAlign w:val="center"/>
          </w:tcPr>
          <w:p w:rsidR="00A63948" w:rsidRPr="00225D88" w:rsidRDefault="00875C88" w:rsidP="00613BBB">
            <w:pPr>
              <w:pStyle w:val="TableText"/>
              <w:widowControl w:val="0"/>
              <w:rPr>
                <w:rStyle w:val="EndnoteReference"/>
                <w:sz w:val="13"/>
                <w:szCs w:val="13"/>
                <w:u w:val="single"/>
              </w:rPr>
            </w:pPr>
            <w:hyperlink w:anchor="_106_VDI_Standard" w:history="1">
              <w:r w:rsidR="00B13E4E" w:rsidRPr="00225D88">
                <w:rPr>
                  <w:rStyle w:val="Hyperlink"/>
                  <w:rFonts w:hAnsi="Times New Roman"/>
                  <w:b/>
                  <w:sz w:val="13"/>
                </w:rPr>
                <w:t>106</w:t>
              </w:r>
            </w:hyperlink>
          </w:p>
        </w:tc>
        <w:tc>
          <w:tcPr>
            <w:tcW w:w="450" w:type="dxa"/>
            <w:shd w:val="clear" w:color="auto" w:fill="FFFFFF"/>
          </w:tcPr>
          <w:p w:rsidR="00A63948" w:rsidRPr="00225D88" w:rsidRDefault="00A63948" w:rsidP="004376EF">
            <w:pPr>
              <w:pStyle w:val="TableText"/>
              <w:widowControl w:val="0"/>
              <w:rPr>
                <w:rFonts w:ascii="Tahoma" w:hAnsi="Tahoma" w:cs="Tahoma"/>
                <w:sz w:val="13"/>
                <w:szCs w:val="13"/>
              </w:rPr>
            </w:pPr>
          </w:p>
        </w:tc>
        <w:tc>
          <w:tcPr>
            <w:tcW w:w="369" w:type="dxa"/>
            <w:tcBorders>
              <w:right w:val="single" w:sz="18" w:space="0" w:color="auto"/>
            </w:tcBorders>
            <w:shd w:val="clear" w:color="auto" w:fill="FFFFFF"/>
            <w:vAlign w:val="center"/>
          </w:tcPr>
          <w:p w:rsidR="00A63948" w:rsidRPr="00225D88" w:rsidRDefault="00A63948" w:rsidP="00613BBB">
            <w:pPr>
              <w:pStyle w:val="TableText"/>
              <w:widowControl w:val="0"/>
              <w:rPr>
                <w:rFonts w:ascii="Tahoma" w:hAnsi="Tahoma" w:cs="Tahoma"/>
                <w:sz w:val="13"/>
              </w:rPr>
            </w:pPr>
          </w:p>
        </w:tc>
        <w:tc>
          <w:tcPr>
            <w:tcW w:w="2475" w:type="dxa"/>
            <w:gridSpan w:val="8"/>
            <w:tcBorders>
              <w:left w:val="single" w:sz="18" w:space="0" w:color="auto"/>
              <w:right w:val="single" w:sz="18" w:space="0" w:color="auto"/>
            </w:tcBorders>
            <w:shd w:val="clear" w:color="auto" w:fill="FFFFFF"/>
            <w:vAlign w:val="center"/>
          </w:tcPr>
          <w:p w:rsidR="00A63948" w:rsidRPr="00225D88" w:rsidRDefault="00A63948" w:rsidP="004376EF">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A63948" w:rsidRPr="00225D88" w:rsidRDefault="00A63948" w:rsidP="004376EF">
            <w:pPr>
              <w:pStyle w:val="TableText"/>
              <w:widowControl w:val="0"/>
              <w:rPr>
                <w:rFonts w:ascii="Tahoma" w:hAnsi="Tahoma" w:cs="Tahoma"/>
                <w:sz w:val="13"/>
              </w:rPr>
            </w:pPr>
          </w:p>
        </w:tc>
        <w:tc>
          <w:tcPr>
            <w:tcW w:w="513" w:type="dxa"/>
            <w:shd w:val="clear" w:color="auto" w:fill="FFFFFF"/>
            <w:vAlign w:val="center"/>
          </w:tcPr>
          <w:p w:rsidR="00A63948" w:rsidRPr="00225D88" w:rsidRDefault="00A63948" w:rsidP="004376EF">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A63948" w:rsidRPr="00225D88" w:rsidRDefault="00A63948" w:rsidP="004376EF">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A63948" w:rsidRPr="00225D88" w:rsidRDefault="00A63948" w:rsidP="004376EF">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A63948" w:rsidRPr="00225D88" w:rsidRDefault="00A63948" w:rsidP="004376EF">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rsidP="004376EF">
            <w:pPr>
              <w:pStyle w:val="TableText"/>
              <w:widowControl w:val="0"/>
              <w:rPr>
                <w:rFonts w:ascii="Tahoma" w:hAnsi="Tahoma" w:cs="Tahoma"/>
                <w:sz w:val="13"/>
              </w:rPr>
            </w:pPr>
          </w:p>
        </w:tc>
        <w:tc>
          <w:tcPr>
            <w:tcW w:w="1323" w:type="dxa"/>
            <w:shd w:val="clear" w:color="auto" w:fill="FFFFFF"/>
          </w:tcPr>
          <w:p w:rsidR="00A63948" w:rsidRPr="00225D88" w:rsidRDefault="00A63948" w:rsidP="004376EF">
            <w:pPr>
              <w:pStyle w:val="TableText"/>
              <w:widowControl w:val="0"/>
              <w:rPr>
                <w:rFonts w:ascii="Tahoma" w:hAnsi="Tahoma" w:cs="Tahoma"/>
                <w:sz w:val="13"/>
              </w:rPr>
            </w:pPr>
          </w:p>
        </w:tc>
        <w:tc>
          <w:tcPr>
            <w:tcW w:w="540" w:type="dxa"/>
            <w:shd w:val="clear" w:color="auto" w:fill="FFFFFF"/>
            <w:vAlign w:val="center"/>
          </w:tcPr>
          <w:p w:rsidR="00A63948" w:rsidRPr="00225D88" w:rsidRDefault="00A63948" w:rsidP="00613BBB">
            <w:pPr>
              <w:pStyle w:val="TableText"/>
              <w:widowControl w:val="0"/>
              <w:rPr>
                <w:rFonts w:ascii="Tahoma" w:hAnsi="Tahoma" w:cs="Tahoma"/>
                <w:sz w:val="13"/>
              </w:rPr>
            </w:pPr>
          </w:p>
        </w:tc>
      </w:tr>
      <w:tr w:rsidR="00DD4589" w:rsidRPr="00225D88" w:rsidTr="00D96C9D">
        <w:trPr>
          <w:trHeight w:val="145"/>
        </w:trPr>
        <w:tc>
          <w:tcPr>
            <w:tcW w:w="2462" w:type="dxa"/>
            <w:shd w:val="clear" w:color="auto" w:fill="FABF8F"/>
          </w:tcPr>
          <w:p w:rsidR="00A63948" w:rsidRPr="00225D88" w:rsidRDefault="00A63948" w:rsidP="009616E8">
            <w:pPr>
              <w:pStyle w:val="ProductNames"/>
              <w:spacing w:before="0" w:after="0"/>
              <w:rPr>
                <w:rFonts w:ascii="Tahoma" w:hAnsi="Tahoma" w:cs="Tahoma"/>
                <w:b/>
                <w:sz w:val="14"/>
                <w:szCs w:val="14"/>
              </w:rPr>
            </w:pPr>
            <w:bookmarkStart w:id="576" w:name="_Toc325609074"/>
            <w:bookmarkStart w:id="577" w:name="_Toc328570388"/>
            <w:bookmarkEnd w:id="576"/>
            <w:r w:rsidRPr="00225D88">
              <w:rPr>
                <w:rFonts w:ascii="Tahoma" w:hAnsi="Tahoma" w:cs="Tahoma"/>
                <w:sz w:val="14"/>
                <w:szCs w:val="14"/>
                <w:lang w:val="pt-BR"/>
              </w:rPr>
              <w:t>Virtual Server 2005 R2 Enterprise Edition</w:t>
            </w:r>
            <w:bookmarkEnd w:id="577"/>
          </w:p>
        </w:tc>
        <w:tc>
          <w:tcPr>
            <w:tcW w:w="432" w:type="dxa"/>
            <w:shd w:val="clear" w:color="auto" w:fill="FABF8F"/>
            <w:vAlign w:val="center"/>
          </w:tcPr>
          <w:p w:rsidR="00A63948" w:rsidRPr="00225D88" w:rsidRDefault="00A63948">
            <w:pPr>
              <w:pStyle w:val="TableText"/>
              <w:widowControl w:val="0"/>
              <w:rPr>
                <w:rStyle w:val="EndnoteReference"/>
                <w:sz w:val="13"/>
                <w:szCs w:val="13"/>
                <w:u w:val="single"/>
              </w:rPr>
            </w:pPr>
          </w:p>
        </w:tc>
        <w:tc>
          <w:tcPr>
            <w:tcW w:w="450" w:type="dxa"/>
            <w:shd w:val="clear" w:color="auto" w:fill="FABF8F"/>
            <w:vAlign w:val="center"/>
          </w:tcPr>
          <w:p w:rsidR="00A63948" w:rsidRPr="00225D88" w:rsidRDefault="00BD3B84" w:rsidP="00886719">
            <w:pPr>
              <w:pStyle w:val="TableText"/>
              <w:widowControl w:val="0"/>
              <w:spacing w:before="80"/>
              <w:rPr>
                <w:rFonts w:ascii="Tahoma" w:hAnsi="Tahoma" w:cs="Tahoma"/>
                <w:sz w:val="13"/>
                <w:szCs w:val="13"/>
              </w:rPr>
            </w:pPr>
            <w:r w:rsidRPr="00225D88">
              <w:rPr>
                <w:rFonts w:ascii="Tahoma" w:hAnsi="Tahoma" w:cs="Tahoma"/>
                <w:sz w:val="13"/>
                <w:szCs w:val="13"/>
              </w:rPr>
              <w:t>12/05</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ABF8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51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1323" w:type="dxa"/>
            <w:shd w:val="clear" w:color="auto" w:fill="FABF8F"/>
          </w:tcPr>
          <w:p w:rsidR="00A63948" w:rsidRPr="00225D88" w:rsidRDefault="00A63948" w:rsidP="00886719">
            <w:pPr>
              <w:pStyle w:val="TableText"/>
              <w:widowControl w:val="0"/>
              <w:rPr>
                <w:rFonts w:ascii="Tahoma" w:hAnsi="Tahoma" w:cs="Tahoma"/>
                <w:sz w:val="13"/>
              </w:rPr>
            </w:pPr>
          </w:p>
        </w:tc>
        <w:tc>
          <w:tcPr>
            <w:tcW w:w="540" w:type="dxa"/>
            <w:shd w:val="clear" w:color="auto" w:fill="FABF8F"/>
            <w:vAlign w:val="center"/>
          </w:tcPr>
          <w:p w:rsidR="00A63948" w:rsidRPr="00225D88" w:rsidRDefault="00A63948" w:rsidP="00886719">
            <w:pPr>
              <w:pStyle w:val="TableText"/>
              <w:widowControl w:val="0"/>
              <w:rPr>
                <w:rFonts w:ascii="Tahoma" w:hAnsi="Tahoma" w:cs="Tahoma"/>
                <w:sz w:val="13"/>
              </w:rPr>
            </w:pPr>
          </w:p>
        </w:tc>
      </w:tr>
      <w:tr w:rsidR="00DD4589" w:rsidRPr="00225D88" w:rsidTr="00D96C9D">
        <w:trPr>
          <w:trHeight w:val="145"/>
        </w:trPr>
        <w:tc>
          <w:tcPr>
            <w:tcW w:w="2462" w:type="dxa"/>
            <w:shd w:val="clear" w:color="auto" w:fill="FFFFFF"/>
            <w:vAlign w:val="center"/>
          </w:tcPr>
          <w:p w:rsidR="00A63948" w:rsidRPr="00225D88" w:rsidRDefault="00612AE8" w:rsidP="00694DF4">
            <w:pPr>
              <w:pStyle w:val="ProductNames"/>
              <w:spacing w:before="0" w:after="0"/>
              <w:rPr>
                <w:rFonts w:ascii="Tahoma" w:hAnsi="Tahoma" w:cs="Tahoma"/>
                <w:b/>
                <w:sz w:val="14"/>
                <w:szCs w:val="14"/>
              </w:rPr>
            </w:pPr>
            <w:bookmarkStart w:id="578" w:name="_Toc254805931"/>
            <w:bookmarkStart w:id="579" w:name="_Toc325609075"/>
            <w:bookmarkStart w:id="580" w:name="_Toc328570389"/>
            <w:bookmarkEnd w:id="578"/>
            <w:bookmarkEnd w:id="579"/>
            <w:r w:rsidRPr="00225D88">
              <w:rPr>
                <w:rFonts w:ascii="Tahoma" w:hAnsi="Tahoma" w:cs="Tahoma"/>
                <w:sz w:val="14"/>
                <w:szCs w:val="14"/>
                <w:lang w:val="pt-BR"/>
              </w:rPr>
              <w:t>Visual Studio</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Load Test Virtual User</w:t>
            </w:r>
            <w:r w:rsidR="00694DF4" w:rsidRPr="00225D88">
              <w:rPr>
                <w:rFonts w:ascii="Tahoma" w:hAnsi="Tahoma" w:cs="Tahoma"/>
                <w:sz w:val="14"/>
                <w:szCs w:val="14"/>
              </w:rPr>
              <w:t> </w:t>
            </w:r>
            <w:r w:rsidRPr="00225D88">
              <w:rPr>
                <w:rFonts w:ascii="Tahoma" w:hAnsi="Tahoma" w:cs="Tahoma"/>
                <w:sz w:val="14"/>
                <w:szCs w:val="14"/>
                <w:lang w:val="pt-BR"/>
              </w:rPr>
              <w:t>Pack 2010</w:t>
            </w:r>
            <w:bookmarkEnd w:id="580"/>
          </w:p>
        </w:tc>
        <w:tc>
          <w:tcPr>
            <w:tcW w:w="432" w:type="dxa"/>
            <w:shd w:val="clear" w:color="auto" w:fill="FFFFFF"/>
            <w:vAlign w:val="center"/>
          </w:tcPr>
          <w:p w:rsidR="00A63948" w:rsidRPr="00225D88" w:rsidRDefault="00875C88">
            <w:pPr>
              <w:pStyle w:val="TableText"/>
              <w:widowControl w:val="0"/>
              <w:rPr>
                <w:rStyle w:val="EndnoteReference"/>
                <w:sz w:val="13"/>
                <w:szCs w:val="13"/>
                <w:u w:val="single"/>
              </w:rPr>
            </w:pPr>
            <w:hyperlink w:anchor="_107_Visual_Studio" w:history="1">
              <w:r w:rsidR="00BD3B84" w:rsidRPr="00225D88">
                <w:rPr>
                  <w:rStyle w:val="Hyperlink"/>
                  <w:rFonts w:hAnsi="Times New Roman"/>
                  <w:b/>
                  <w:sz w:val="13"/>
                </w:rPr>
                <w:t>107</w:t>
              </w:r>
            </w:hyperlink>
          </w:p>
        </w:tc>
        <w:tc>
          <w:tcPr>
            <w:tcW w:w="450" w:type="dxa"/>
            <w:shd w:val="clear" w:color="auto" w:fill="FFFFFF"/>
            <w:vAlign w:val="center"/>
          </w:tcPr>
          <w:p w:rsidR="00A63948" w:rsidRPr="00225D88" w:rsidRDefault="00BD3B84" w:rsidP="00886719">
            <w:pPr>
              <w:pStyle w:val="TableText"/>
              <w:widowControl w:val="0"/>
              <w:spacing w:before="80"/>
              <w:rPr>
                <w:rFonts w:ascii="Tahoma" w:hAnsi="Tahoma" w:cs="Tahoma"/>
                <w:color w:val="000000"/>
                <w:sz w:val="13"/>
                <w:szCs w:val="13"/>
              </w:rPr>
            </w:pPr>
            <w:r w:rsidRPr="00225D88">
              <w:rPr>
                <w:rFonts w:ascii="Tahoma" w:hAnsi="Tahoma" w:cs="Tahoma"/>
                <w:sz w:val="13"/>
                <w:szCs w:val="13"/>
              </w:rPr>
              <w:t>05/10</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125</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100</w:t>
            </w:r>
          </w:p>
        </w:tc>
        <w:tc>
          <w:tcPr>
            <w:tcW w:w="360"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75</w:t>
            </w:r>
          </w:p>
        </w:tc>
        <w:tc>
          <w:tcPr>
            <w:tcW w:w="360" w:type="dxa"/>
            <w:gridSpan w:val="2"/>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75</w:t>
            </w:r>
          </w:p>
        </w:tc>
        <w:tc>
          <w:tcPr>
            <w:tcW w:w="33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378"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51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100</w:t>
            </w:r>
          </w:p>
        </w:tc>
        <w:tc>
          <w:tcPr>
            <w:tcW w:w="387"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468"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A, S</w:t>
            </w:r>
          </w:p>
        </w:tc>
        <w:tc>
          <w:tcPr>
            <w:tcW w:w="396" w:type="dxa"/>
            <w:tcBorders>
              <w:left w:val="single" w:sz="18" w:space="0" w:color="auto"/>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540" w:type="dxa"/>
            <w:shd w:val="clear" w:color="auto" w:fill="FFFFFF"/>
            <w:vAlign w:val="center"/>
          </w:tcPr>
          <w:p w:rsidR="00A63948" w:rsidRPr="00225D88" w:rsidRDefault="00A63948" w:rsidP="00886719">
            <w:pPr>
              <w:pStyle w:val="TableText"/>
              <w:widowControl w:val="0"/>
              <w:rPr>
                <w:rFonts w:ascii="Tahoma" w:hAnsi="Tahoma" w:cs="Tahoma"/>
                <w:sz w:val="13"/>
              </w:rPr>
            </w:pPr>
          </w:p>
        </w:tc>
      </w:tr>
      <w:tr w:rsidR="00DD4589" w:rsidRPr="00225D88" w:rsidTr="00D96C9D">
        <w:trPr>
          <w:trHeight w:val="145"/>
        </w:trPr>
        <w:tc>
          <w:tcPr>
            <w:tcW w:w="2462" w:type="dxa"/>
            <w:shd w:val="clear" w:color="auto" w:fill="FABF8F"/>
            <w:vAlign w:val="center"/>
          </w:tcPr>
          <w:p w:rsidR="00A63948" w:rsidRPr="00225D88" w:rsidRDefault="00612AE8" w:rsidP="009616E8">
            <w:pPr>
              <w:pStyle w:val="ProductNames"/>
              <w:spacing w:before="0" w:after="0"/>
              <w:rPr>
                <w:rFonts w:ascii="Tahoma" w:hAnsi="Tahoma" w:cs="Tahoma"/>
                <w:b/>
                <w:sz w:val="14"/>
                <w:szCs w:val="14"/>
              </w:rPr>
            </w:pPr>
            <w:bookmarkStart w:id="581" w:name="_Toc325609076"/>
            <w:bookmarkStart w:id="582" w:name="_Toc328570390"/>
            <w:bookmarkEnd w:id="581"/>
            <w:r w:rsidRPr="00225D88">
              <w:rPr>
                <w:rFonts w:ascii="Tahoma" w:hAnsi="Tahoma" w:cs="Tahoma"/>
                <w:sz w:val="14"/>
                <w:szCs w:val="14"/>
                <w:lang w:val="pt-BR"/>
              </w:rPr>
              <w:t>Visual Studio</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Team Foundation Server 2010 com Tecnologia SQL Server 2008</w:t>
            </w:r>
            <w:bookmarkEnd w:id="582"/>
          </w:p>
        </w:tc>
        <w:tc>
          <w:tcPr>
            <w:tcW w:w="432" w:type="dxa"/>
            <w:shd w:val="clear" w:color="auto" w:fill="FABF8F"/>
            <w:vAlign w:val="center"/>
          </w:tcPr>
          <w:p w:rsidR="00A63948" w:rsidRPr="00225D88" w:rsidRDefault="00A63948">
            <w:pPr>
              <w:pStyle w:val="TableText"/>
              <w:widowControl w:val="0"/>
              <w:rPr>
                <w:rStyle w:val="EndnoteReference"/>
                <w:rFonts w:ascii="Tahoma" w:hAnsi="Tahoma"/>
                <w:sz w:val="13"/>
              </w:rPr>
            </w:pPr>
          </w:p>
        </w:tc>
        <w:tc>
          <w:tcPr>
            <w:tcW w:w="450" w:type="dxa"/>
            <w:shd w:val="clear" w:color="auto" w:fill="FABF8F"/>
            <w:vAlign w:val="center"/>
          </w:tcPr>
          <w:p w:rsidR="00A63948" w:rsidRPr="00225D88" w:rsidRDefault="00BD3B84" w:rsidP="00886719">
            <w:pPr>
              <w:pStyle w:val="TableText"/>
              <w:widowControl w:val="0"/>
              <w:spacing w:before="80"/>
              <w:rPr>
                <w:rFonts w:ascii="Tahoma" w:hAnsi="Tahoma" w:cs="Tahoma"/>
                <w:sz w:val="13"/>
                <w:szCs w:val="13"/>
              </w:rPr>
            </w:pPr>
            <w:r w:rsidRPr="00225D88">
              <w:rPr>
                <w:rFonts w:ascii="Tahoma" w:hAnsi="Tahoma" w:cs="Tahoma"/>
                <w:sz w:val="13"/>
                <w:szCs w:val="13"/>
              </w:rPr>
              <w:t>05/10</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5</w:t>
            </w:r>
          </w:p>
        </w:tc>
        <w:tc>
          <w:tcPr>
            <w:tcW w:w="351" w:type="dxa"/>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13</w:t>
            </w:r>
          </w:p>
        </w:tc>
        <w:tc>
          <w:tcPr>
            <w:tcW w:w="351" w:type="dxa"/>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10</w:t>
            </w:r>
          </w:p>
        </w:tc>
        <w:tc>
          <w:tcPr>
            <w:tcW w:w="360" w:type="dxa"/>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8</w:t>
            </w:r>
          </w:p>
        </w:tc>
        <w:tc>
          <w:tcPr>
            <w:tcW w:w="360" w:type="dxa"/>
            <w:gridSpan w:val="2"/>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8</w:t>
            </w:r>
          </w:p>
        </w:tc>
        <w:tc>
          <w:tcPr>
            <w:tcW w:w="333" w:type="dxa"/>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5</w:t>
            </w:r>
          </w:p>
        </w:tc>
        <w:tc>
          <w:tcPr>
            <w:tcW w:w="378" w:type="dxa"/>
            <w:tcBorders>
              <w:right w:val="single" w:sz="18" w:space="0" w:color="auto"/>
            </w:tcBorders>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3</w:t>
            </w: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5</w:t>
            </w:r>
          </w:p>
        </w:tc>
        <w:tc>
          <w:tcPr>
            <w:tcW w:w="513" w:type="dxa"/>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10</w:t>
            </w:r>
          </w:p>
        </w:tc>
        <w:tc>
          <w:tcPr>
            <w:tcW w:w="387" w:type="dxa"/>
            <w:tcBorders>
              <w:right w:val="single" w:sz="18" w:space="0" w:color="auto"/>
            </w:tcBorders>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5</w:t>
            </w:r>
          </w:p>
        </w:tc>
        <w:tc>
          <w:tcPr>
            <w:tcW w:w="468"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A, S</w:t>
            </w:r>
          </w:p>
        </w:tc>
        <w:tc>
          <w:tcPr>
            <w:tcW w:w="396" w:type="dxa"/>
            <w:tcBorders>
              <w:left w:val="single" w:sz="18" w:space="0" w:color="auto"/>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540" w:type="dxa"/>
            <w:shd w:val="clear" w:color="auto" w:fill="FABF8F"/>
            <w:vAlign w:val="center"/>
          </w:tcPr>
          <w:p w:rsidR="00A63948" w:rsidRPr="00225D88" w:rsidRDefault="00A63948" w:rsidP="00886719">
            <w:pPr>
              <w:pStyle w:val="TableText"/>
              <w:widowControl w:val="0"/>
              <w:rPr>
                <w:rFonts w:ascii="Tahoma" w:hAnsi="Tahoma" w:cs="Tahoma"/>
                <w:sz w:val="13"/>
              </w:rPr>
            </w:pPr>
          </w:p>
        </w:tc>
      </w:tr>
      <w:tr w:rsidR="00DD4589" w:rsidRPr="00225D88" w:rsidTr="00D96C9D">
        <w:trPr>
          <w:trHeight w:val="145"/>
        </w:trPr>
        <w:tc>
          <w:tcPr>
            <w:tcW w:w="2462" w:type="dxa"/>
            <w:shd w:val="clear" w:color="auto" w:fill="FFFFFF"/>
            <w:vAlign w:val="center"/>
          </w:tcPr>
          <w:p w:rsidR="00A63948" w:rsidRPr="00225D88" w:rsidRDefault="00A63948" w:rsidP="009616E8">
            <w:pPr>
              <w:pStyle w:val="ProductNames"/>
              <w:spacing w:before="0" w:after="0"/>
              <w:rPr>
                <w:rFonts w:ascii="Tahoma" w:hAnsi="Tahoma" w:cs="Tahoma"/>
                <w:b/>
                <w:sz w:val="14"/>
                <w:szCs w:val="14"/>
              </w:rPr>
            </w:pPr>
            <w:bookmarkStart w:id="583" w:name="_Toc254805933"/>
            <w:bookmarkStart w:id="584" w:name="_Toc325609077"/>
            <w:bookmarkStart w:id="585" w:name="_Toc328570391"/>
            <w:bookmarkEnd w:id="583"/>
            <w:bookmarkEnd w:id="584"/>
            <w:r w:rsidRPr="00225D88">
              <w:rPr>
                <w:rFonts w:ascii="Tahoma" w:hAnsi="Tahoma" w:cs="Tahoma"/>
                <w:sz w:val="14"/>
                <w:szCs w:val="14"/>
                <w:lang w:val="pt-BR"/>
              </w:rPr>
              <w:t>CAL do Dispositivo do Visual Studio</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Team Foundation Server 2010</w:t>
            </w:r>
            <w:bookmarkEnd w:id="585"/>
          </w:p>
        </w:tc>
        <w:tc>
          <w:tcPr>
            <w:tcW w:w="432" w:type="dxa"/>
            <w:shd w:val="clear" w:color="auto" w:fill="FFFFFF"/>
            <w:vAlign w:val="center"/>
          </w:tcPr>
          <w:p w:rsidR="00A63948" w:rsidRPr="00225D88" w:rsidRDefault="00A63948">
            <w:pPr>
              <w:pStyle w:val="TableText"/>
              <w:widowControl w:val="0"/>
              <w:rPr>
                <w:rStyle w:val="EndnoteReference"/>
                <w:rFonts w:ascii="Tahoma" w:hAnsi="Tahoma"/>
                <w:sz w:val="13"/>
              </w:rPr>
            </w:pPr>
          </w:p>
        </w:tc>
        <w:tc>
          <w:tcPr>
            <w:tcW w:w="450" w:type="dxa"/>
            <w:shd w:val="clear" w:color="auto" w:fill="FFFFFF"/>
            <w:vAlign w:val="center"/>
          </w:tcPr>
          <w:p w:rsidR="00A63948" w:rsidRPr="00225D88" w:rsidRDefault="00BD3B84" w:rsidP="00886719">
            <w:pPr>
              <w:pStyle w:val="TableText"/>
              <w:widowControl w:val="0"/>
              <w:spacing w:before="80"/>
              <w:rPr>
                <w:rFonts w:ascii="Tahoma" w:hAnsi="Tahoma" w:cs="Tahoma"/>
                <w:sz w:val="13"/>
                <w:szCs w:val="13"/>
              </w:rPr>
            </w:pPr>
            <w:r w:rsidRPr="00225D88">
              <w:rPr>
                <w:rFonts w:ascii="Tahoma" w:hAnsi="Tahoma" w:cs="Tahoma"/>
                <w:sz w:val="13"/>
                <w:szCs w:val="13"/>
              </w:rPr>
              <w:t>05/10</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5</w:t>
            </w:r>
          </w:p>
        </w:tc>
        <w:tc>
          <w:tcPr>
            <w:tcW w:w="351" w:type="dxa"/>
            <w:shd w:val="clear" w:color="auto" w:fill="FFFFF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13</w:t>
            </w:r>
          </w:p>
        </w:tc>
        <w:tc>
          <w:tcPr>
            <w:tcW w:w="351" w:type="dxa"/>
            <w:shd w:val="clear" w:color="auto" w:fill="FFFFF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10</w:t>
            </w:r>
          </w:p>
        </w:tc>
        <w:tc>
          <w:tcPr>
            <w:tcW w:w="360" w:type="dxa"/>
            <w:shd w:val="clear" w:color="auto" w:fill="FFFFF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8</w:t>
            </w:r>
          </w:p>
        </w:tc>
        <w:tc>
          <w:tcPr>
            <w:tcW w:w="360" w:type="dxa"/>
            <w:gridSpan w:val="2"/>
            <w:shd w:val="clear" w:color="auto" w:fill="FFFFF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8</w:t>
            </w:r>
          </w:p>
        </w:tc>
        <w:tc>
          <w:tcPr>
            <w:tcW w:w="333" w:type="dxa"/>
            <w:shd w:val="clear" w:color="auto" w:fill="FFFFF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5</w:t>
            </w:r>
          </w:p>
        </w:tc>
        <w:tc>
          <w:tcPr>
            <w:tcW w:w="378" w:type="dxa"/>
            <w:tcBorders>
              <w:right w:val="single" w:sz="18" w:space="0" w:color="auto"/>
            </w:tcBorders>
            <w:shd w:val="clear" w:color="auto" w:fill="FFFFF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3</w:t>
            </w: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5</w:t>
            </w:r>
          </w:p>
        </w:tc>
        <w:tc>
          <w:tcPr>
            <w:tcW w:w="513" w:type="dxa"/>
            <w:shd w:val="clear" w:color="auto" w:fill="FFFFF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10</w:t>
            </w:r>
          </w:p>
        </w:tc>
        <w:tc>
          <w:tcPr>
            <w:tcW w:w="387" w:type="dxa"/>
            <w:tcBorders>
              <w:right w:val="single" w:sz="18" w:space="0" w:color="auto"/>
            </w:tcBorders>
            <w:shd w:val="clear" w:color="auto" w:fill="FFFFF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5</w:t>
            </w:r>
          </w:p>
        </w:tc>
        <w:tc>
          <w:tcPr>
            <w:tcW w:w="468"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A, S</w:t>
            </w:r>
          </w:p>
        </w:tc>
        <w:tc>
          <w:tcPr>
            <w:tcW w:w="396" w:type="dxa"/>
            <w:tcBorders>
              <w:left w:val="single" w:sz="18" w:space="0" w:color="auto"/>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540" w:type="dxa"/>
            <w:shd w:val="clear" w:color="auto" w:fill="FFFFFF"/>
            <w:vAlign w:val="center"/>
          </w:tcPr>
          <w:p w:rsidR="00A63948" w:rsidRPr="00225D88" w:rsidRDefault="00A63948" w:rsidP="00886719">
            <w:pPr>
              <w:pStyle w:val="TableText"/>
              <w:widowControl w:val="0"/>
              <w:rPr>
                <w:rFonts w:ascii="Tahoma" w:hAnsi="Tahoma" w:cs="Tahoma"/>
                <w:sz w:val="13"/>
              </w:rPr>
            </w:pPr>
          </w:p>
        </w:tc>
      </w:tr>
      <w:tr w:rsidR="00DD4589" w:rsidRPr="00225D88" w:rsidTr="00D96C9D">
        <w:trPr>
          <w:trHeight w:val="145"/>
        </w:trPr>
        <w:tc>
          <w:tcPr>
            <w:tcW w:w="2462" w:type="dxa"/>
            <w:shd w:val="clear" w:color="auto" w:fill="FABF8F"/>
            <w:vAlign w:val="center"/>
          </w:tcPr>
          <w:p w:rsidR="00A63948" w:rsidRPr="00225D88" w:rsidRDefault="00A63948" w:rsidP="009616E8">
            <w:pPr>
              <w:pStyle w:val="ProductNames"/>
              <w:spacing w:before="0" w:after="0"/>
              <w:rPr>
                <w:rFonts w:ascii="Tahoma" w:hAnsi="Tahoma" w:cs="Tahoma"/>
                <w:b/>
                <w:sz w:val="14"/>
                <w:szCs w:val="14"/>
              </w:rPr>
            </w:pPr>
            <w:bookmarkStart w:id="586" w:name="_Toc254805934"/>
            <w:bookmarkStart w:id="587" w:name="_Toc325609078"/>
            <w:bookmarkStart w:id="588" w:name="_Toc328570392"/>
            <w:bookmarkEnd w:id="586"/>
            <w:bookmarkEnd w:id="587"/>
            <w:r w:rsidRPr="00225D88">
              <w:rPr>
                <w:rFonts w:ascii="Tahoma" w:hAnsi="Tahoma" w:cs="Tahoma"/>
                <w:sz w:val="14"/>
                <w:szCs w:val="14"/>
                <w:lang w:val="pt-BR"/>
              </w:rPr>
              <w:t>CAL do Usuário do Visual Studio</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Team Foundation Server 2010</w:t>
            </w:r>
            <w:bookmarkEnd w:id="588"/>
          </w:p>
        </w:tc>
        <w:tc>
          <w:tcPr>
            <w:tcW w:w="432" w:type="dxa"/>
            <w:shd w:val="clear" w:color="auto" w:fill="FABF8F"/>
            <w:vAlign w:val="center"/>
          </w:tcPr>
          <w:p w:rsidR="00A63948" w:rsidRPr="00225D88" w:rsidRDefault="00A63948">
            <w:pPr>
              <w:pStyle w:val="TableText"/>
              <w:widowControl w:val="0"/>
              <w:rPr>
                <w:rStyle w:val="EndnoteReference"/>
                <w:rFonts w:ascii="Tahoma" w:hAnsi="Tahoma"/>
                <w:sz w:val="13"/>
              </w:rPr>
            </w:pPr>
          </w:p>
        </w:tc>
        <w:tc>
          <w:tcPr>
            <w:tcW w:w="450" w:type="dxa"/>
            <w:shd w:val="clear" w:color="auto" w:fill="FABF8F"/>
            <w:vAlign w:val="center"/>
          </w:tcPr>
          <w:p w:rsidR="00A63948" w:rsidRPr="00225D88" w:rsidRDefault="00BD3B84" w:rsidP="00886719">
            <w:pPr>
              <w:pStyle w:val="TableText"/>
              <w:widowControl w:val="0"/>
              <w:spacing w:before="80"/>
              <w:rPr>
                <w:rFonts w:ascii="Tahoma" w:hAnsi="Tahoma" w:cs="Tahoma"/>
                <w:sz w:val="13"/>
                <w:szCs w:val="13"/>
              </w:rPr>
            </w:pPr>
            <w:r w:rsidRPr="00225D88">
              <w:rPr>
                <w:rFonts w:ascii="Tahoma" w:hAnsi="Tahoma" w:cs="Tahoma"/>
                <w:sz w:val="13"/>
                <w:szCs w:val="13"/>
              </w:rPr>
              <w:t>05/10</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5</w:t>
            </w:r>
          </w:p>
        </w:tc>
        <w:tc>
          <w:tcPr>
            <w:tcW w:w="351" w:type="dxa"/>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13</w:t>
            </w:r>
          </w:p>
        </w:tc>
        <w:tc>
          <w:tcPr>
            <w:tcW w:w="351" w:type="dxa"/>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10</w:t>
            </w:r>
          </w:p>
        </w:tc>
        <w:tc>
          <w:tcPr>
            <w:tcW w:w="360" w:type="dxa"/>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8</w:t>
            </w:r>
          </w:p>
        </w:tc>
        <w:tc>
          <w:tcPr>
            <w:tcW w:w="360" w:type="dxa"/>
            <w:gridSpan w:val="2"/>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8</w:t>
            </w:r>
          </w:p>
        </w:tc>
        <w:tc>
          <w:tcPr>
            <w:tcW w:w="333" w:type="dxa"/>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5</w:t>
            </w:r>
          </w:p>
        </w:tc>
        <w:tc>
          <w:tcPr>
            <w:tcW w:w="378" w:type="dxa"/>
            <w:tcBorders>
              <w:right w:val="single" w:sz="18" w:space="0" w:color="auto"/>
            </w:tcBorders>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3</w:t>
            </w: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5</w:t>
            </w:r>
          </w:p>
        </w:tc>
        <w:tc>
          <w:tcPr>
            <w:tcW w:w="513" w:type="dxa"/>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10</w:t>
            </w:r>
          </w:p>
        </w:tc>
        <w:tc>
          <w:tcPr>
            <w:tcW w:w="387" w:type="dxa"/>
            <w:tcBorders>
              <w:right w:val="single" w:sz="18" w:space="0" w:color="auto"/>
            </w:tcBorders>
            <w:shd w:val="clear" w:color="auto" w:fill="FABF8F"/>
            <w:vAlign w:val="center"/>
          </w:tcPr>
          <w:p w:rsidR="00A63948" w:rsidRPr="00225D88" w:rsidRDefault="00BD3B84" w:rsidP="00886719">
            <w:pPr>
              <w:pStyle w:val="TableText"/>
              <w:widowControl w:val="0"/>
              <w:spacing w:after="120"/>
              <w:rPr>
                <w:rFonts w:ascii="Tahoma" w:hAnsi="Tahoma" w:cs="Tahoma"/>
                <w:sz w:val="13"/>
                <w:szCs w:val="13"/>
              </w:rPr>
            </w:pPr>
            <w:r w:rsidRPr="00225D88">
              <w:rPr>
                <w:rFonts w:ascii="Tahoma"/>
                <w:sz w:val="13"/>
              </w:rPr>
              <w:t>5</w:t>
            </w:r>
          </w:p>
        </w:tc>
        <w:tc>
          <w:tcPr>
            <w:tcW w:w="468"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A, S</w:t>
            </w:r>
          </w:p>
        </w:tc>
        <w:tc>
          <w:tcPr>
            <w:tcW w:w="396" w:type="dxa"/>
            <w:tcBorders>
              <w:left w:val="single" w:sz="18" w:space="0" w:color="auto"/>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540" w:type="dxa"/>
            <w:shd w:val="clear" w:color="auto" w:fill="FABF8F"/>
            <w:vAlign w:val="center"/>
          </w:tcPr>
          <w:p w:rsidR="00A63948" w:rsidRPr="00225D88" w:rsidRDefault="00A63948" w:rsidP="00886719">
            <w:pPr>
              <w:pStyle w:val="TableText"/>
              <w:widowControl w:val="0"/>
              <w:rPr>
                <w:rFonts w:ascii="Tahoma" w:hAnsi="Tahoma" w:cs="Tahoma"/>
                <w:sz w:val="13"/>
              </w:rPr>
            </w:pPr>
          </w:p>
        </w:tc>
      </w:tr>
      <w:tr w:rsidR="00DD4589" w:rsidRPr="00225D88" w:rsidTr="00D96C9D">
        <w:trPr>
          <w:trHeight w:val="145"/>
        </w:trPr>
        <w:tc>
          <w:tcPr>
            <w:tcW w:w="2462" w:type="dxa"/>
            <w:shd w:val="clear" w:color="auto" w:fill="FFFFFF"/>
            <w:vAlign w:val="center"/>
          </w:tcPr>
          <w:p w:rsidR="00A63948" w:rsidRPr="00225D88" w:rsidRDefault="00A63948" w:rsidP="009616E8">
            <w:pPr>
              <w:pStyle w:val="ProductNames"/>
              <w:spacing w:before="0" w:after="0"/>
              <w:rPr>
                <w:rFonts w:ascii="Tahoma" w:hAnsi="Tahoma" w:cs="Tahoma"/>
                <w:b/>
                <w:sz w:val="14"/>
                <w:szCs w:val="14"/>
              </w:rPr>
            </w:pPr>
            <w:bookmarkStart w:id="589" w:name="_Toc254805935"/>
            <w:bookmarkStart w:id="590" w:name="_Toc325609079"/>
            <w:bookmarkStart w:id="591" w:name="_Toc328570393"/>
            <w:bookmarkEnd w:id="589"/>
            <w:bookmarkEnd w:id="590"/>
            <w:r w:rsidRPr="00225D88">
              <w:rPr>
                <w:rFonts w:ascii="Tahoma" w:hAnsi="Tahoma" w:cs="Tahoma"/>
                <w:sz w:val="14"/>
                <w:szCs w:val="14"/>
                <w:lang w:val="pt-BR"/>
              </w:rPr>
              <w:t>External Connector do Visual Studio</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Team Foundation Server 2010</w:t>
            </w:r>
            <w:bookmarkEnd w:id="591"/>
          </w:p>
        </w:tc>
        <w:tc>
          <w:tcPr>
            <w:tcW w:w="432" w:type="dxa"/>
            <w:shd w:val="clear" w:color="auto" w:fill="FFFFFF"/>
            <w:vAlign w:val="center"/>
          </w:tcPr>
          <w:p w:rsidR="00A63948" w:rsidRPr="00225D88" w:rsidRDefault="00A63948">
            <w:pPr>
              <w:pStyle w:val="TableText"/>
              <w:widowControl w:val="0"/>
              <w:rPr>
                <w:rStyle w:val="EndnoteReference"/>
                <w:rFonts w:ascii="Tahoma" w:hAnsi="Tahoma"/>
                <w:sz w:val="13"/>
              </w:rPr>
            </w:pPr>
          </w:p>
        </w:tc>
        <w:tc>
          <w:tcPr>
            <w:tcW w:w="450" w:type="dxa"/>
            <w:shd w:val="clear" w:color="auto" w:fill="FFFFFF"/>
            <w:vAlign w:val="center"/>
          </w:tcPr>
          <w:p w:rsidR="00A63948" w:rsidRPr="00225D88" w:rsidRDefault="00BD3B84" w:rsidP="00886719">
            <w:pPr>
              <w:pStyle w:val="TableText"/>
              <w:widowControl w:val="0"/>
              <w:rPr>
                <w:rFonts w:ascii="Tahoma" w:hAnsi="Tahoma" w:cs="Tahoma"/>
                <w:sz w:val="13"/>
                <w:szCs w:val="13"/>
              </w:rPr>
            </w:pPr>
            <w:r w:rsidRPr="00225D88">
              <w:rPr>
                <w:rFonts w:ascii="Tahoma" w:hAnsi="Tahoma" w:cs="Tahoma"/>
                <w:sz w:val="13"/>
                <w:szCs w:val="13"/>
              </w:rPr>
              <w:t>05/10</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szCs w:val="13"/>
              </w:rPr>
            </w:pPr>
            <w:r w:rsidRPr="00225D88">
              <w:rPr>
                <w:rFonts w:ascii="Tahoma"/>
                <w:sz w:val="13"/>
              </w:rPr>
              <w:t>75</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szCs w:val="13"/>
              </w:rPr>
            </w:pPr>
            <w:r w:rsidRPr="00225D88">
              <w:rPr>
                <w:rFonts w:ascii="Tahoma"/>
                <w:sz w:val="13"/>
              </w:rPr>
              <w:t>188</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szCs w:val="13"/>
              </w:rPr>
            </w:pPr>
            <w:r w:rsidRPr="00225D88">
              <w:rPr>
                <w:rFonts w:ascii="Tahoma"/>
                <w:sz w:val="13"/>
              </w:rPr>
              <w:t>150</w:t>
            </w:r>
          </w:p>
        </w:tc>
        <w:tc>
          <w:tcPr>
            <w:tcW w:w="360" w:type="dxa"/>
            <w:shd w:val="clear" w:color="auto" w:fill="FFFFFF"/>
            <w:vAlign w:val="center"/>
          </w:tcPr>
          <w:p w:rsidR="00A63948" w:rsidRPr="00225D88" w:rsidRDefault="00BD3B84" w:rsidP="00886719">
            <w:pPr>
              <w:pStyle w:val="TableText"/>
              <w:widowControl w:val="0"/>
              <w:rPr>
                <w:rFonts w:ascii="Tahoma" w:hAnsi="Tahoma" w:cs="Tahoma"/>
                <w:sz w:val="13"/>
                <w:szCs w:val="13"/>
              </w:rPr>
            </w:pPr>
            <w:r w:rsidRPr="00225D88">
              <w:rPr>
                <w:rFonts w:ascii="Tahoma"/>
                <w:sz w:val="13"/>
              </w:rPr>
              <w:t>113</w:t>
            </w:r>
          </w:p>
        </w:tc>
        <w:tc>
          <w:tcPr>
            <w:tcW w:w="360" w:type="dxa"/>
            <w:gridSpan w:val="2"/>
            <w:shd w:val="clear" w:color="auto" w:fill="FFFFFF"/>
            <w:vAlign w:val="center"/>
          </w:tcPr>
          <w:p w:rsidR="00A63948" w:rsidRPr="00225D88" w:rsidRDefault="00BD3B84" w:rsidP="00886719">
            <w:pPr>
              <w:pStyle w:val="TableText"/>
              <w:widowControl w:val="0"/>
              <w:rPr>
                <w:rFonts w:ascii="Tahoma" w:hAnsi="Tahoma" w:cs="Tahoma"/>
                <w:sz w:val="13"/>
                <w:szCs w:val="13"/>
              </w:rPr>
            </w:pPr>
            <w:r w:rsidRPr="00225D88">
              <w:rPr>
                <w:rFonts w:ascii="Tahoma"/>
                <w:sz w:val="13"/>
              </w:rPr>
              <w:t>113</w:t>
            </w:r>
          </w:p>
        </w:tc>
        <w:tc>
          <w:tcPr>
            <w:tcW w:w="333" w:type="dxa"/>
            <w:shd w:val="clear" w:color="auto" w:fill="FFFFFF"/>
            <w:vAlign w:val="center"/>
          </w:tcPr>
          <w:p w:rsidR="00A63948" w:rsidRPr="00225D88" w:rsidRDefault="00BD3B84" w:rsidP="00886719">
            <w:pPr>
              <w:pStyle w:val="TableText"/>
              <w:widowControl w:val="0"/>
              <w:rPr>
                <w:rFonts w:ascii="Tahoma" w:hAnsi="Tahoma" w:cs="Tahoma"/>
                <w:sz w:val="13"/>
                <w:szCs w:val="13"/>
              </w:rPr>
            </w:pPr>
            <w:r w:rsidRPr="00225D88">
              <w:rPr>
                <w:rFonts w:ascii="Tahoma"/>
                <w:sz w:val="13"/>
              </w:rPr>
              <w:t>75</w:t>
            </w:r>
          </w:p>
        </w:tc>
        <w:tc>
          <w:tcPr>
            <w:tcW w:w="378"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szCs w:val="13"/>
              </w:rPr>
            </w:pPr>
            <w:r w:rsidRPr="00225D88">
              <w:rPr>
                <w:rFonts w:ascii="Tahoma"/>
                <w:sz w:val="13"/>
              </w:rPr>
              <w:t>38</w:t>
            </w: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szCs w:val="13"/>
              </w:rPr>
            </w:pPr>
            <w:r w:rsidRPr="00225D88">
              <w:rPr>
                <w:rFonts w:ascii="Tahoma"/>
                <w:sz w:val="13"/>
              </w:rPr>
              <w:t>75</w:t>
            </w:r>
          </w:p>
        </w:tc>
        <w:tc>
          <w:tcPr>
            <w:tcW w:w="513" w:type="dxa"/>
            <w:shd w:val="clear" w:color="auto" w:fill="FFFFFF"/>
            <w:vAlign w:val="center"/>
          </w:tcPr>
          <w:p w:rsidR="00A63948" w:rsidRPr="00225D88" w:rsidRDefault="00BD3B84" w:rsidP="00886719">
            <w:pPr>
              <w:pStyle w:val="TableText"/>
              <w:widowControl w:val="0"/>
              <w:rPr>
                <w:rFonts w:ascii="Tahoma" w:hAnsi="Tahoma" w:cs="Tahoma"/>
                <w:sz w:val="13"/>
                <w:szCs w:val="13"/>
              </w:rPr>
            </w:pPr>
            <w:r w:rsidRPr="00225D88">
              <w:rPr>
                <w:rFonts w:ascii="Tahoma"/>
                <w:sz w:val="13"/>
              </w:rPr>
              <w:t>150</w:t>
            </w:r>
          </w:p>
        </w:tc>
        <w:tc>
          <w:tcPr>
            <w:tcW w:w="387"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szCs w:val="13"/>
              </w:rPr>
            </w:pPr>
            <w:r w:rsidRPr="00225D88">
              <w:rPr>
                <w:rFonts w:ascii="Tahoma"/>
                <w:sz w:val="13"/>
              </w:rPr>
              <w:t>75</w:t>
            </w:r>
          </w:p>
        </w:tc>
        <w:tc>
          <w:tcPr>
            <w:tcW w:w="468"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540"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LO/OV</w:t>
            </w:r>
          </w:p>
        </w:tc>
      </w:tr>
      <w:tr w:rsidR="00DD4589" w:rsidRPr="00225D88" w:rsidTr="00D96C9D">
        <w:trPr>
          <w:trHeight w:val="494"/>
        </w:trPr>
        <w:tc>
          <w:tcPr>
            <w:tcW w:w="2462" w:type="dxa"/>
            <w:shd w:val="clear" w:color="auto" w:fill="FABF8F"/>
          </w:tcPr>
          <w:p w:rsidR="00A63948" w:rsidRPr="00225D88" w:rsidRDefault="00A63948" w:rsidP="009616E8">
            <w:pPr>
              <w:pStyle w:val="ProductNames"/>
              <w:spacing w:before="0" w:after="0"/>
              <w:rPr>
                <w:rFonts w:ascii="Tahoma" w:hAnsi="Tahoma" w:cs="Tahoma"/>
                <w:b/>
                <w:sz w:val="14"/>
                <w:szCs w:val="14"/>
              </w:rPr>
            </w:pPr>
            <w:bookmarkStart w:id="592" w:name="_Toc325609080"/>
            <w:bookmarkStart w:id="593" w:name="_Toc328570394"/>
            <w:bookmarkEnd w:id="592"/>
            <w:r w:rsidRPr="00225D88">
              <w:rPr>
                <w:rFonts w:ascii="Tahoma" w:hAnsi="Tahoma" w:cs="Tahoma"/>
                <w:sz w:val="14"/>
                <w:szCs w:val="14"/>
                <w:lang w:val="pt-BR"/>
              </w:rPr>
              <w:t>Assinatura do Web Antimalware para Forefront Threat Management Gateway Medium Business Edition (Dispositivo e Usuário)</w:t>
            </w:r>
            <w:bookmarkEnd w:id="593"/>
          </w:p>
        </w:tc>
        <w:tc>
          <w:tcPr>
            <w:tcW w:w="432" w:type="dxa"/>
            <w:shd w:val="clear" w:color="auto" w:fill="FABF8F"/>
            <w:vAlign w:val="center"/>
          </w:tcPr>
          <w:p w:rsidR="00A63948" w:rsidRPr="00225D88" w:rsidRDefault="00A63948">
            <w:pPr>
              <w:pStyle w:val="TableText"/>
              <w:widowControl w:val="0"/>
              <w:rPr>
                <w:rStyle w:val="EndnoteReference"/>
                <w:rFonts w:ascii="Tahoma" w:hAnsi="Tahoma" w:cs="Tahoma"/>
                <w:sz w:val="13"/>
              </w:rPr>
            </w:pPr>
          </w:p>
        </w:tc>
        <w:tc>
          <w:tcPr>
            <w:tcW w:w="450" w:type="dxa"/>
            <w:shd w:val="clear" w:color="auto" w:fill="FABF8F"/>
            <w:vAlign w:val="center"/>
          </w:tcPr>
          <w:p w:rsidR="00A63948" w:rsidRPr="00225D88" w:rsidRDefault="00BD3B84" w:rsidP="00886719">
            <w:pPr>
              <w:pStyle w:val="TableText"/>
              <w:widowControl w:val="0"/>
              <w:spacing w:before="160"/>
              <w:rPr>
                <w:rFonts w:ascii="Tahoma" w:hAnsi="Tahoma" w:cs="Tahoma"/>
                <w:sz w:val="13"/>
                <w:szCs w:val="13"/>
              </w:rPr>
            </w:pPr>
            <w:r w:rsidRPr="00225D88">
              <w:rPr>
                <w:rFonts w:ascii="Tahoma" w:hAnsi="Tahoma" w:cs="Tahoma"/>
                <w:sz w:val="13"/>
                <w:szCs w:val="13"/>
              </w:rPr>
              <w:t>11/08</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ABF8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51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387"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468"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A63948" w:rsidP="00886719">
            <w:pPr>
              <w:pStyle w:val="TableText"/>
              <w:widowControl w:val="0"/>
              <w:rPr>
                <w:rFonts w:ascii="Tahoma" w:hAnsi="Tahoma" w:cs="Tahoma"/>
                <w:sz w:val="13"/>
              </w:rPr>
            </w:pPr>
          </w:p>
        </w:tc>
        <w:tc>
          <w:tcPr>
            <w:tcW w:w="540" w:type="dxa"/>
            <w:shd w:val="clear" w:color="auto" w:fill="FABF8F"/>
            <w:vAlign w:val="center"/>
          </w:tcPr>
          <w:p w:rsidR="00A63948" w:rsidRPr="00225D88" w:rsidRDefault="00A63948" w:rsidP="00886719">
            <w:pPr>
              <w:pStyle w:val="TableText"/>
              <w:widowControl w:val="0"/>
              <w:rPr>
                <w:rFonts w:ascii="Tahoma" w:hAnsi="Tahoma" w:cs="Tahoma"/>
                <w:sz w:val="13"/>
              </w:rPr>
            </w:pPr>
          </w:p>
        </w:tc>
      </w:tr>
      <w:tr w:rsidR="00DD4589" w:rsidRPr="00225D88" w:rsidTr="00D96C9D">
        <w:trPr>
          <w:trHeight w:val="287"/>
        </w:trPr>
        <w:tc>
          <w:tcPr>
            <w:tcW w:w="2462" w:type="dxa"/>
            <w:shd w:val="clear" w:color="auto" w:fill="FFFFFF"/>
            <w:vAlign w:val="center"/>
          </w:tcPr>
          <w:p w:rsidR="00A63948" w:rsidRPr="00225D88" w:rsidRDefault="00BD3B84" w:rsidP="009616E8">
            <w:pPr>
              <w:pStyle w:val="ProductNames"/>
              <w:spacing w:before="0" w:after="0"/>
              <w:rPr>
                <w:rFonts w:ascii="Tahoma" w:hAnsi="Tahoma" w:cs="Tahoma"/>
                <w:b/>
                <w:sz w:val="14"/>
                <w:szCs w:val="14"/>
              </w:rPr>
            </w:pPr>
            <w:bookmarkStart w:id="594" w:name="_Toc325609081"/>
            <w:bookmarkStart w:id="595" w:name="_Toc328570395"/>
            <w:bookmarkEnd w:id="594"/>
            <w:r w:rsidRPr="00225D88">
              <w:rPr>
                <w:rFonts w:ascii="Tahoma" w:hAnsi="Tahoma" w:cs="Tahoma"/>
                <w:sz w:val="14"/>
                <w:szCs w:val="14"/>
                <w:lang w:val="pt-BR"/>
              </w:rPr>
              <w:t>Ofertas do Windows</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Azure Platform</w:t>
            </w:r>
            <w:bookmarkEnd w:id="595"/>
          </w:p>
        </w:tc>
        <w:tc>
          <w:tcPr>
            <w:tcW w:w="432" w:type="dxa"/>
            <w:shd w:val="clear" w:color="auto" w:fill="FFFFFF"/>
            <w:vAlign w:val="center"/>
          </w:tcPr>
          <w:p w:rsidR="00A63948" w:rsidRPr="00225D88" w:rsidRDefault="00A63948" w:rsidP="00FD03DA">
            <w:pPr>
              <w:pStyle w:val="TableText"/>
              <w:widowControl w:val="0"/>
              <w:spacing w:before="100" w:beforeAutospacing="1"/>
              <w:rPr>
                <w:rFonts w:ascii="Tahoma" w:hAnsi="Tahoma" w:cs="Tahoma"/>
                <w:color w:val="0000FF"/>
                <w:sz w:val="13"/>
              </w:rPr>
            </w:pPr>
          </w:p>
        </w:tc>
        <w:tc>
          <w:tcPr>
            <w:tcW w:w="450" w:type="dxa"/>
            <w:shd w:val="clear" w:color="auto" w:fill="FFFFFF"/>
            <w:vAlign w:val="center"/>
          </w:tcPr>
          <w:p w:rsidR="00A63948" w:rsidRPr="00225D88" w:rsidRDefault="00BD3B84" w:rsidP="00886719">
            <w:pPr>
              <w:pStyle w:val="TableText"/>
              <w:widowControl w:val="0"/>
              <w:spacing w:before="80"/>
              <w:rPr>
                <w:rFonts w:ascii="Tahoma" w:hAnsi="Tahoma" w:cs="Tahoma"/>
                <w:sz w:val="13"/>
                <w:szCs w:val="13"/>
              </w:rPr>
            </w:pPr>
            <w:r w:rsidRPr="00225D88">
              <w:rPr>
                <w:rFonts w:ascii="Tahoma" w:hAnsi="Tahoma" w:cs="Tahoma"/>
                <w:sz w:val="13"/>
                <w:szCs w:val="13"/>
              </w:rPr>
              <w:t>11/11</w:t>
            </w:r>
          </w:p>
        </w:tc>
        <w:tc>
          <w:tcPr>
            <w:tcW w:w="369"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42"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FFFF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51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1323" w:type="dxa"/>
            <w:shd w:val="clear" w:color="auto" w:fill="FFFFFF"/>
          </w:tcPr>
          <w:p w:rsidR="00A63948" w:rsidRPr="00225D88" w:rsidRDefault="00A63948" w:rsidP="00886719">
            <w:pPr>
              <w:pStyle w:val="TableText"/>
              <w:widowControl w:val="0"/>
              <w:rPr>
                <w:rFonts w:ascii="Tahoma" w:hAnsi="Tahoma" w:cs="Tahoma"/>
                <w:sz w:val="13"/>
              </w:rPr>
            </w:pPr>
          </w:p>
        </w:tc>
        <w:tc>
          <w:tcPr>
            <w:tcW w:w="540" w:type="dxa"/>
            <w:shd w:val="clear" w:color="auto" w:fill="FFFFFF"/>
            <w:vAlign w:val="center"/>
          </w:tcPr>
          <w:p w:rsidR="00A63948" w:rsidRPr="00225D88" w:rsidRDefault="00A63948" w:rsidP="00886719">
            <w:pPr>
              <w:pStyle w:val="TableText"/>
              <w:widowControl w:val="0"/>
              <w:rPr>
                <w:rFonts w:ascii="Tahoma" w:hAnsi="Tahoma" w:cs="Tahoma"/>
                <w:sz w:val="13"/>
              </w:rPr>
            </w:pPr>
          </w:p>
        </w:tc>
      </w:tr>
      <w:tr w:rsidR="00DD4589" w:rsidRPr="00225D88" w:rsidTr="00D96C9D">
        <w:trPr>
          <w:trHeight w:val="287"/>
        </w:trPr>
        <w:tc>
          <w:tcPr>
            <w:tcW w:w="2462" w:type="dxa"/>
            <w:shd w:val="clear" w:color="auto" w:fill="FABF8F"/>
            <w:vAlign w:val="center"/>
          </w:tcPr>
          <w:p w:rsidR="00A63948" w:rsidRPr="00225D88" w:rsidRDefault="00BD3B84" w:rsidP="00694DF4">
            <w:pPr>
              <w:pStyle w:val="ProductNames"/>
              <w:spacing w:before="0" w:after="0"/>
              <w:rPr>
                <w:rFonts w:ascii="Tahoma" w:hAnsi="Tahoma" w:cs="Tahoma"/>
                <w:b/>
                <w:sz w:val="14"/>
                <w:szCs w:val="14"/>
              </w:rPr>
            </w:pPr>
            <w:bookmarkStart w:id="596" w:name="_Toc325609082"/>
            <w:bookmarkStart w:id="597" w:name="_Toc328570396"/>
            <w:bookmarkEnd w:id="596"/>
            <w:r w:rsidRPr="00225D88">
              <w:rPr>
                <w:rFonts w:ascii="Tahoma" w:hAnsi="Tahoma" w:cs="Tahoma"/>
                <w:sz w:val="14"/>
                <w:szCs w:val="14"/>
                <w:lang w:val="pt-BR"/>
              </w:rPr>
              <w:t>Windows</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Embedded Device Manager</w:t>
            </w:r>
            <w:r w:rsidR="00694DF4" w:rsidRPr="00225D88">
              <w:rPr>
                <w:rFonts w:ascii="Tahoma" w:hAnsi="Tahoma" w:cs="Tahoma"/>
                <w:sz w:val="14"/>
                <w:szCs w:val="14"/>
              </w:rPr>
              <w:t> </w:t>
            </w:r>
            <w:r w:rsidRPr="00225D88">
              <w:rPr>
                <w:rFonts w:ascii="Tahoma" w:hAnsi="Tahoma" w:cs="Tahoma"/>
                <w:sz w:val="14"/>
                <w:szCs w:val="14"/>
                <w:lang w:val="pt-BR"/>
              </w:rPr>
              <w:t>2011</w:t>
            </w:r>
            <w:bookmarkEnd w:id="597"/>
          </w:p>
        </w:tc>
        <w:tc>
          <w:tcPr>
            <w:tcW w:w="432" w:type="dxa"/>
            <w:shd w:val="clear" w:color="auto" w:fill="FABF8F"/>
            <w:vAlign w:val="center"/>
          </w:tcPr>
          <w:p w:rsidR="00A63948" w:rsidRPr="00225D88" w:rsidRDefault="00875C88" w:rsidP="00FD03DA">
            <w:pPr>
              <w:pStyle w:val="TableText"/>
              <w:widowControl w:val="0"/>
              <w:spacing w:before="100" w:beforeAutospacing="1"/>
              <w:rPr>
                <w:rFonts w:ascii="Tahoma" w:hAnsi="Tahoma" w:cs="Tahoma"/>
                <w:color w:val="0000FF"/>
                <w:sz w:val="13"/>
              </w:rPr>
            </w:pPr>
            <w:hyperlink w:anchor="_108_Windows_Embedded" w:history="1">
              <w:r w:rsidR="00BD3B84" w:rsidRPr="00225D88">
                <w:rPr>
                  <w:rStyle w:val="Hyperlink"/>
                  <w:rFonts w:ascii="Tahoma" w:hAnsi="Times New Roman"/>
                  <w:sz w:val="13"/>
                </w:rPr>
                <w:t>108</w:t>
              </w:r>
            </w:hyperlink>
          </w:p>
        </w:tc>
        <w:tc>
          <w:tcPr>
            <w:tcW w:w="450" w:type="dxa"/>
            <w:shd w:val="clear" w:color="auto" w:fill="FABF8F"/>
            <w:vAlign w:val="center"/>
          </w:tcPr>
          <w:p w:rsidR="00A63948" w:rsidRPr="00225D88" w:rsidRDefault="00A63948" w:rsidP="00886719">
            <w:pPr>
              <w:pStyle w:val="TableText"/>
              <w:widowControl w:val="0"/>
              <w:spacing w:before="80"/>
              <w:rPr>
                <w:rFonts w:ascii="Tahoma" w:hAnsi="Tahoma" w:cs="Tahoma"/>
                <w:sz w:val="13"/>
                <w:szCs w:val="13"/>
              </w:rPr>
            </w:pPr>
          </w:p>
        </w:tc>
        <w:tc>
          <w:tcPr>
            <w:tcW w:w="369"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42"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ABF8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51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1323" w:type="dxa"/>
            <w:shd w:val="clear" w:color="auto" w:fill="FABF8F"/>
          </w:tcPr>
          <w:p w:rsidR="00A63948" w:rsidRPr="00225D88" w:rsidRDefault="00A63948" w:rsidP="00886719">
            <w:pPr>
              <w:pStyle w:val="TableText"/>
              <w:widowControl w:val="0"/>
              <w:rPr>
                <w:rFonts w:ascii="Tahoma" w:hAnsi="Tahoma" w:cs="Tahoma"/>
                <w:sz w:val="13"/>
              </w:rPr>
            </w:pPr>
          </w:p>
        </w:tc>
        <w:tc>
          <w:tcPr>
            <w:tcW w:w="540" w:type="dxa"/>
            <w:shd w:val="clear" w:color="auto" w:fill="FABF8F"/>
            <w:vAlign w:val="center"/>
          </w:tcPr>
          <w:p w:rsidR="00A63948" w:rsidRPr="00225D88" w:rsidRDefault="00A63948" w:rsidP="00886719">
            <w:pPr>
              <w:pStyle w:val="TableText"/>
              <w:widowControl w:val="0"/>
              <w:rPr>
                <w:rFonts w:ascii="Tahoma" w:hAnsi="Tahoma" w:cs="Tahoma"/>
                <w:sz w:val="13"/>
              </w:rPr>
            </w:pPr>
          </w:p>
        </w:tc>
      </w:tr>
      <w:tr w:rsidR="00DD4589" w:rsidRPr="00225D88" w:rsidTr="00D96C9D">
        <w:trPr>
          <w:trHeight w:val="287"/>
        </w:trPr>
        <w:tc>
          <w:tcPr>
            <w:tcW w:w="2462" w:type="dxa"/>
            <w:shd w:val="clear" w:color="auto" w:fill="FFFFFF"/>
            <w:vAlign w:val="center"/>
          </w:tcPr>
          <w:p w:rsidR="00A63948" w:rsidRPr="00225D88" w:rsidRDefault="00BD3B84" w:rsidP="009616E8">
            <w:pPr>
              <w:pStyle w:val="ProductNames"/>
              <w:spacing w:before="0" w:after="0"/>
              <w:rPr>
                <w:rFonts w:ascii="Tahoma" w:hAnsi="Tahoma" w:cs="Tahoma"/>
                <w:b/>
                <w:sz w:val="14"/>
                <w:szCs w:val="14"/>
              </w:rPr>
            </w:pPr>
            <w:bookmarkStart w:id="598" w:name="_Toc325609083"/>
            <w:bookmarkStart w:id="599" w:name="_Toc328570397"/>
            <w:bookmarkEnd w:id="598"/>
            <w:r w:rsidRPr="00225D88">
              <w:rPr>
                <w:rFonts w:ascii="Tahoma" w:hAnsi="Tahoma" w:cs="Tahoma"/>
                <w:sz w:val="14"/>
                <w:szCs w:val="14"/>
                <w:lang w:val="pt-BR"/>
              </w:rPr>
              <w:t>Licença de Gerenciamento de Cliente do Windows</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Embedded Device Manager 2011 por OSE</w:t>
            </w:r>
            <w:bookmarkEnd w:id="599"/>
          </w:p>
        </w:tc>
        <w:tc>
          <w:tcPr>
            <w:tcW w:w="432" w:type="dxa"/>
            <w:shd w:val="clear" w:color="auto" w:fill="FFFFFF"/>
            <w:vAlign w:val="center"/>
          </w:tcPr>
          <w:p w:rsidR="00A63948" w:rsidRPr="00225D88" w:rsidRDefault="00A63948" w:rsidP="00FD03DA">
            <w:pPr>
              <w:pStyle w:val="TableText"/>
              <w:widowControl w:val="0"/>
              <w:spacing w:before="100" w:beforeAutospacing="1"/>
              <w:rPr>
                <w:rFonts w:ascii="Tahoma" w:hAnsi="Tahoma" w:cs="Tahoma"/>
                <w:color w:val="0000FF"/>
                <w:sz w:val="13"/>
              </w:rPr>
            </w:pPr>
          </w:p>
        </w:tc>
        <w:tc>
          <w:tcPr>
            <w:tcW w:w="450" w:type="dxa"/>
            <w:shd w:val="clear" w:color="auto" w:fill="FFFFFF"/>
            <w:vAlign w:val="center"/>
          </w:tcPr>
          <w:p w:rsidR="00A63948" w:rsidRPr="00225D88" w:rsidRDefault="00A63948" w:rsidP="00886719">
            <w:pPr>
              <w:pStyle w:val="TableText"/>
              <w:widowControl w:val="0"/>
              <w:spacing w:before="80"/>
              <w:rPr>
                <w:rFonts w:ascii="Tahoma" w:hAnsi="Tahoma" w:cs="Tahoma"/>
                <w:sz w:val="13"/>
              </w:rPr>
            </w:pPr>
          </w:p>
        </w:tc>
        <w:tc>
          <w:tcPr>
            <w:tcW w:w="369"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42"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FFFF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51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1323" w:type="dxa"/>
            <w:shd w:val="clear" w:color="auto" w:fill="FFFFFF"/>
          </w:tcPr>
          <w:p w:rsidR="00A63948" w:rsidRPr="00225D88" w:rsidRDefault="00A63948" w:rsidP="00886719">
            <w:pPr>
              <w:pStyle w:val="TableText"/>
              <w:widowControl w:val="0"/>
              <w:rPr>
                <w:rFonts w:ascii="Tahoma" w:hAnsi="Tahoma" w:cs="Tahoma"/>
                <w:sz w:val="13"/>
              </w:rPr>
            </w:pPr>
          </w:p>
        </w:tc>
        <w:tc>
          <w:tcPr>
            <w:tcW w:w="540" w:type="dxa"/>
            <w:shd w:val="clear" w:color="auto" w:fill="FFFFFF"/>
            <w:vAlign w:val="center"/>
          </w:tcPr>
          <w:p w:rsidR="00A63948" w:rsidRPr="00225D88" w:rsidRDefault="00A63948" w:rsidP="00886719">
            <w:pPr>
              <w:pStyle w:val="TableText"/>
              <w:widowControl w:val="0"/>
              <w:rPr>
                <w:rFonts w:ascii="Tahoma" w:hAnsi="Tahoma" w:cs="Tahoma"/>
                <w:sz w:val="13"/>
              </w:rPr>
            </w:pPr>
          </w:p>
        </w:tc>
      </w:tr>
      <w:tr w:rsidR="00DD4589" w:rsidRPr="00225D88" w:rsidTr="00D96C9D">
        <w:trPr>
          <w:trHeight w:val="287"/>
        </w:trPr>
        <w:tc>
          <w:tcPr>
            <w:tcW w:w="2462" w:type="dxa"/>
            <w:shd w:val="clear" w:color="auto" w:fill="FABF8F"/>
            <w:vAlign w:val="center"/>
          </w:tcPr>
          <w:p w:rsidR="00A63948" w:rsidRPr="00225D88" w:rsidRDefault="00BD3B84" w:rsidP="009616E8">
            <w:pPr>
              <w:pStyle w:val="ProductNames"/>
              <w:spacing w:before="0" w:after="0"/>
              <w:rPr>
                <w:rFonts w:ascii="Tahoma" w:hAnsi="Tahoma" w:cs="Tahoma"/>
                <w:b/>
                <w:sz w:val="14"/>
                <w:szCs w:val="14"/>
              </w:rPr>
            </w:pPr>
            <w:bookmarkStart w:id="600" w:name="_Toc325609084"/>
            <w:bookmarkStart w:id="601" w:name="_Toc328570398"/>
            <w:bookmarkEnd w:id="600"/>
            <w:r w:rsidRPr="00225D88">
              <w:rPr>
                <w:rFonts w:ascii="Tahoma" w:hAnsi="Tahoma" w:cs="Tahoma"/>
                <w:sz w:val="14"/>
                <w:szCs w:val="14"/>
                <w:lang w:val="pt-BR"/>
              </w:rPr>
              <w:t>Licença de Gerenciamento de Cliente do Windows</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Embedded Device Manager 2011 por Usuário</w:t>
            </w:r>
            <w:bookmarkEnd w:id="601"/>
          </w:p>
        </w:tc>
        <w:tc>
          <w:tcPr>
            <w:tcW w:w="432" w:type="dxa"/>
            <w:shd w:val="clear" w:color="auto" w:fill="FABF8F"/>
            <w:vAlign w:val="center"/>
          </w:tcPr>
          <w:p w:rsidR="00A63948" w:rsidRPr="00225D88" w:rsidRDefault="00A63948" w:rsidP="00FD03DA">
            <w:pPr>
              <w:pStyle w:val="TableText"/>
              <w:widowControl w:val="0"/>
              <w:spacing w:before="100" w:beforeAutospacing="1"/>
              <w:rPr>
                <w:rFonts w:ascii="Tahoma" w:hAnsi="Tahoma" w:cs="Tahoma"/>
                <w:color w:val="0000FF"/>
                <w:sz w:val="13"/>
              </w:rPr>
            </w:pPr>
          </w:p>
        </w:tc>
        <w:tc>
          <w:tcPr>
            <w:tcW w:w="450" w:type="dxa"/>
            <w:shd w:val="clear" w:color="auto" w:fill="FABF8F"/>
            <w:vAlign w:val="center"/>
          </w:tcPr>
          <w:p w:rsidR="00A63948" w:rsidRPr="00225D88" w:rsidRDefault="00BD3B84" w:rsidP="00886719">
            <w:pPr>
              <w:pStyle w:val="TableText"/>
              <w:widowControl w:val="0"/>
              <w:spacing w:before="80"/>
              <w:rPr>
                <w:rFonts w:ascii="Tahoma" w:hAnsi="Tahoma" w:cs="Tahoma"/>
                <w:sz w:val="13"/>
              </w:rPr>
            </w:pPr>
            <w:r w:rsidRPr="00225D88">
              <w:rPr>
                <w:rFonts w:ascii="Tahoma"/>
                <w:sz w:val="13"/>
              </w:rPr>
              <w:t>04/01</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351"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w:t>
            </w:r>
          </w:p>
        </w:tc>
        <w:tc>
          <w:tcPr>
            <w:tcW w:w="351"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60"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60" w:type="dxa"/>
            <w:gridSpan w:val="2"/>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3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378"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51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A63948" w:rsidP="00886719">
            <w:pPr>
              <w:pStyle w:val="TableText"/>
              <w:widowControl w:val="0"/>
              <w:rPr>
                <w:rFonts w:ascii="Tahoma" w:hAnsi="Tahoma" w:cs="Tahoma"/>
                <w:sz w:val="13"/>
              </w:rPr>
            </w:pPr>
          </w:p>
        </w:tc>
        <w:tc>
          <w:tcPr>
            <w:tcW w:w="540" w:type="dxa"/>
            <w:shd w:val="clear" w:color="auto" w:fill="FABF8F"/>
            <w:vAlign w:val="center"/>
          </w:tcPr>
          <w:p w:rsidR="00A63948" w:rsidRPr="00225D88" w:rsidRDefault="00A63948" w:rsidP="00886719">
            <w:pPr>
              <w:pStyle w:val="TableText"/>
              <w:widowControl w:val="0"/>
              <w:rPr>
                <w:rFonts w:ascii="Tahoma" w:hAnsi="Tahoma" w:cs="Tahoma"/>
                <w:sz w:val="13"/>
              </w:rPr>
            </w:pPr>
          </w:p>
        </w:tc>
      </w:tr>
      <w:tr w:rsidR="00DD4589" w:rsidRPr="00225D88" w:rsidTr="00D96C9D">
        <w:trPr>
          <w:trHeight w:val="287"/>
        </w:trPr>
        <w:tc>
          <w:tcPr>
            <w:tcW w:w="2462" w:type="dxa"/>
            <w:shd w:val="clear" w:color="auto" w:fill="FFFFFF"/>
            <w:vAlign w:val="center"/>
          </w:tcPr>
          <w:p w:rsidR="00A63948" w:rsidRPr="00225D88" w:rsidRDefault="00BD3B84" w:rsidP="00694DF4">
            <w:pPr>
              <w:pStyle w:val="ProductNames"/>
              <w:spacing w:before="0" w:after="0"/>
              <w:rPr>
                <w:rFonts w:ascii="Tahoma" w:hAnsi="Tahoma" w:cs="Tahoma"/>
                <w:b/>
                <w:sz w:val="14"/>
                <w:szCs w:val="14"/>
              </w:rPr>
            </w:pPr>
            <w:bookmarkStart w:id="602" w:name="_Toc325609085"/>
            <w:bookmarkStart w:id="603" w:name="_Toc328570399"/>
            <w:bookmarkEnd w:id="602"/>
            <w:r w:rsidRPr="00225D88">
              <w:rPr>
                <w:rFonts w:ascii="Tahoma" w:hAnsi="Tahoma" w:cs="Tahoma"/>
                <w:sz w:val="14"/>
                <w:szCs w:val="14"/>
                <w:lang w:val="pt-BR"/>
              </w:rPr>
              <w:t>Windows</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Embedded Device Manager</w:t>
            </w:r>
            <w:r w:rsidR="00694DF4" w:rsidRPr="00225D88">
              <w:rPr>
                <w:rFonts w:ascii="Tahoma" w:hAnsi="Tahoma" w:cs="Tahoma"/>
                <w:sz w:val="14"/>
                <w:szCs w:val="14"/>
              </w:rPr>
              <w:t> </w:t>
            </w:r>
            <w:r w:rsidRPr="00225D88">
              <w:rPr>
                <w:rFonts w:ascii="Tahoma" w:hAnsi="Tahoma" w:cs="Tahoma"/>
                <w:sz w:val="14"/>
                <w:szCs w:val="14"/>
                <w:lang w:val="pt-BR"/>
              </w:rPr>
              <w:t>2011 com Tecnologia SQL</w:t>
            </w:r>
            <w:r w:rsidR="00694DF4" w:rsidRPr="00225D88">
              <w:rPr>
                <w:rFonts w:ascii="Tahoma" w:hAnsi="Tahoma" w:cs="Tahoma"/>
                <w:sz w:val="14"/>
                <w:szCs w:val="14"/>
              </w:rPr>
              <w:t> </w:t>
            </w:r>
            <w:r w:rsidRPr="00225D88">
              <w:rPr>
                <w:rFonts w:ascii="Tahoma" w:hAnsi="Tahoma" w:cs="Tahoma"/>
                <w:sz w:val="14"/>
                <w:szCs w:val="14"/>
                <w:lang w:val="pt-BR"/>
              </w:rPr>
              <w:t>Server</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2008</w:t>
            </w:r>
            <w:bookmarkEnd w:id="603"/>
          </w:p>
        </w:tc>
        <w:tc>
          <w:tcPr>
            <w:tcW w:w="432" w:type="dxa"/>
            <w:shd w:val="clear" w:color="auto" w:fill="FFFFFF"/>
            <w:vAlign w:val="center"/>
          </w:tcPr>
          <w:p w:rsidR="00A63948" w:rsidRPr="00225D88" w:rsidRDefault="00875C88" w:rsidP="00FD03DA">
            <w:pPr>
              <w:pStyle w:val="TableText"/>
              <w:widowControl w:val="0"/>
              <w:spacing w:before="100" w:beforeAutospacing="1"/>
              <w:rPr>
                <w:rFonts w:ascii="Tahoma" w:hAnsi="Tahoma" w:cs="Tahoma"/>
                <w:color w:val="0000FF"/>
                <w:sz w:val="13"/>
              </w:rPr>
            </w:pPr>
            <w:hyperlink w:anchor="_108_Windows_Embedded" w:history="1">
              <w:r w:rsidR="00B13E4E" w:rsidRPr="00225D88">
                <w:rPr>
                  <w:rStyle w:val="Hyperlink"/>
                  <w:rFonts w:ascii="Tahoma" w:hAnsi="Times New Roman"/>
                  <w:sz w:val="13"/>
                </w:rPr>
                <w:t>108</w:t>
              </w:r>
            </w:hyperlink>
          </w:p>
        </w:tc>
        <w:tc>
          <w:tcPr>
            <w:tcW w:w="450" w:type="dxa"/>
            <w:shd w:val="clear" w:color="auto" w:fill="FFFFFF"/>
            <w:vAlign w:val="center"/>
          </w:tcPr>
          <w:p w:rsidR="00A63948" w:rsidRPr="00225D88" w:rsidRDefault="00BD3B84" w:rsidP="005626ED">
            <w:pPr>
              <w:pStyle w:val="TableText"/>
              <w:widowControl w:val="0"/>
              <w:spacing w:before="80"/>
              <w:rPr>
                <w:rFonts w:ascii="Tahoma" w:hAnsi="Tahoma" w:cs="Tahoma"/>
                <w:sz w:val="13"/>
              </w:rPr>
            </w:pPr>
            <w:r w:rsidRPr="00225D88">
              <w:rPr>
                <w:rFonts w:ascii="Tahoma"/>
                <w:sz w:val="13"/>
              </w:rPr>
              <w:t>04/01</w:t>
            </w:r>
          </w:p>
        </w:tc>
        <w:tc>
          <w:tcPr>
            <w:tcW w:w="369" w:type="dxa"/>
            <w:tcBorders>
              <w:right w:val="single" w:sz="18" w:space="0" w:color="auto"/>
            </w:tcBorders>
            <w:shd w:val="clear" w:color="auto" w:fill="FFFFFF"/>
            <w:vAlign w:val="center"/>
          </w:tcPr>
          <w:p w:rsidR="00A63948" w:rsidRPr="00225D88" w:rsidRDefault="00BD3B84" w:rsidP="005626ED">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A63948" w:rsidRPr="00225D88" w:rsidRDefault="00BD3B84" w:rsidP="005626ED">
            <w:pPr>
              <w:pStyle w:val="TableText"/>
              <w:widowControl w:val="0"/>
              <w:rPr>
                <w:rFonts w:ascii="Tahoma" w:hAnsi="Tahoma" w:cs="Tahoma"/>
                <w:sz w:val="13"/>
              </w:rPr>
            </w:pPr>
            <w:r w:rsidRPr="00225D88">
              <w:rPr>
                <w:rFonts w:ascii="Tahoma"/>
                <w:sz w:val="13"/>
              </w:rPr>
              <w:t>1</w:t>
            </w:r>
          </w:p>
        </w:tc>
        <w:tc>
          <w:tcPr>
            <w:tcW w:w="351" w:type="dxa"/>
            <w:shd w:val="clear" w:color="auto" w:fill="FFFFFF"/>
            <w:vAlign w:val="center"/>
          </w:tcPr>
          <w:p w:rsidR="00A63948" w:rsidRPr="00225D88" w:rsidRDefault="00BD3B84" w:rsidP="005626ED">
            <w:pPr>
              <w:pStyle w:val="TableText"/>
              <w:widowControl w:val="0"/>
              <w:rPr>
                <w:rFonts w:ascii="Tahoma" w:hAnsi="Tahoma" w:cs="Tahoma"/>
                <w:sz w:val="13"/>
              </w:rPr>
            </w:pPr>
            <w:r w:rsidRPr="00225D88">
              <w:rPr>
                <w:rFonts w:ascii="Tahoma"/>
                <w:sz w:val="13"/>
              </w:rPr>
              <w:t>3</w:t>
            </w:r>
          </w:p>
        </w:tc>
        <w:tc>
          <w:tcPr>
            <w:tcW w:w="351" w:type="dxa"/>
            <w:shd w:val="clear" w:color="auto" w:fill="FFFFFF"/>
            <w:vAlign w:val="center"/>
          </w:tcPr>
          <w:p w:rsidR="00A63948" w:rsidRPr="00225D88" w:rsidRDefault="00BD3B84" w:rsidP="005626ED">
            <w:pPr>
              <w:pStyle w:val="TableText"/>
              <w:widowControl w:val="0"/>
              <w:rPr>
                <w:rFonts w:ascii="Tahoma" w:hAnsi="Tahoma" w:cs="Tahoma"/>
                <w:sz w:val="13"/>
              </w:rPr>
            </w:pPr>
            <w:r w:rsidRPr="00225D88">
              <w:rPr>
                <w:rFonts w:ascii="Tahoma"/>
                <w:sz w:val="13"/>
              </w:rPr>
              <w:t>2</w:t>
            </w:r>
          </w:p>
        </w:tc>
        <w:tc>
          <w:tcPr>
            <w:tcW w:w="360" w:type="dxa"/>
            <w:shd w:val="clear" w:color="auto" w:fill="FFFFFF"/>
            <w:vAlign w:val="center"/>
          </w:tcPr>
          <w:p w:rsidR="00A63948" w:rsidRPr="00225D88" w:rsidRDefault="00BD3B84" w:rsidP="005626ED">
            <w:pPr>
              <w:pStyle w:val="TableText"/>
              <w:widowControl w:val="0"/>
              <w:rPr>
                <w:rFonts w:ascii="Tahoma" w:hAnsi="Tahoma" w:cs="Tahoma"/>
                <w:sz w:val="13"/>
              </w:rPr>
            </w:pPr>
            <w:r w:rsidRPr="00225D88">
              <w:rPr>
                <w:rFonts w:ascii="Tahoma"/>
                <w:sz w:val="13"/>
              </w:rPr>
              <w:t>2</w:t>
            </w:r>
          </w:p>
        </w:tc>
        <w:tc>
          <w:tcPr>
            <w:tcW w:w="360" w:type="dxa"/>
            <w:gridSpan w:val="2"/>
            <w:shd w:val="clear" w:color="auto" w:fill="FFFFFF"/>
            <w:vAlign w:val="center"/>
          </w:tcPr>
          <w:p w:rsidR="00A63948" w:rsidRPr="00225D88" w:rsidRDefault="00BD3B84" w:rsidP="005626ED">
            <w:pPr>
              <w:pStyle w:val="TableText"/>
              <w:widowControl w:val="0"/>
              <w:rPr>
                <w:rFonts w:ascii="Tahoma" w:hAnsi="Tahoma" w:cs="Tahoma"/>
                <w:sz w:val="13"/>
              </w:rPr>
            </w:pPr>
            <w:r w:rsidRPr="00225D88">
              <w:rPr>
                <w:rFonts w:ascii="Tahoma"/>
                <w:sz w:val="13"/>
              </w:rPr>
              <w:t>2</w:t>
            </w:r>
          </w:p>
        </w:tc>
        <w:tc>
          <w:tcPr>
            <w:tcW w:w="333" w:type="dxa"/>
            <w:shd w:val="clear" w:color="auto" w:fill="FFFFFF"/>
            <w:vAlign w:val="center"/>
          </w:tcPr>
          <w:p w:rsidR="00A63948" w:rsidRPr="00225D88" w:rsidRDefault="00BD3B84" w:rsidP="005626ED">
            <w:pPr>
              <w:pStyle w:val="TableText"/>
              <w:widowControl w:val="0"/>
              <w:rPr>
                <w:rFonts w:ascii="Tahoma" w:hAnsi="Tahoma" w:cs="Tahoma"/>
                <w:sz w:val="13"/>
              </w:rPr>
            </w:pPr>
            <w:r w:rsidRPr="00225D88">
              <w:rPr>
                <w:rFonts w:ascii="Tahoma"/>
                <w:sz w:val="13"/>
              </w:rPr>
              <w:t>1</w:t>
            </w:r>
          </w:p>
        </w:tc>
        <w:tc>
          <w:tcPr>
            <w:tcW w:w="378" w:type="dxa"/>
            <w:tcBorders>
              <w:right w:val="single" w:sz="18" w:space="0" w:color="auto"/>
            </w:tcBorders>
            <w:shd w:val="clear" w:color="auto" w:fill="FFFFFF"/>
            <w:vAlign w:val="center"/>
          </w:tcPr>
          <w:p w:rsidR="00A63948" w:rsidRPr="00225D88" w:rsidRDefault="00BD3B84" w:rsidP="005626ED">
            <w:pPr>
              <w:pStyle w:val="TableText"/>
              <w:widowControl w:val="0"/>
              <w:rPr>
                <w:rFonts w:ascii="Tahoma" w:hAnsi="Tahoma" w:cs="Tahoma"/>
                <w:sz w:val="13"/>
              </w:rPr>
            </w:pPr>
            <w:r w:rsidRPr="00225D88">
              <w:rPr>
                <w:rFonts w:ascii="Tahoma"/>
                <w:sz w:val="13"/>
              </w:rPr>
              <w:t>1</w:t>
            </w:r>
          </w:p>
        </w:tc>
        <w:tc>
          <w:tcPr>
            <w:tcW w:w="405" w:type="dxa"/>
            <w:tcBorders>
              <w:left w:val="single" w:sz="18" w:space="0" w:color="auto"/>
            </w:tcBorders>
            <w:shd w:val="clear" w:color="auto" w:fill="FFFFFF"/>
            <w:vAlign w:val="center"/>
          </w:tcPr>
          <w:p w:rsidR="00A63948" w:rsidRPr="00225D88" w:rsidRDefault="00BD3B84" w:rsidP="005626ED">
            <w:pPr>
              <w:pStyle w:val="TableText"/>
              <w:widowControl w:val="0"/>
              <w:rPr>
                <w:rFonts w:ascii="Tahoma" w:hAnsi="Tahoma" w:cs="Tahoma"/>
                <w:sz w:val="13"/>
              </w:rPr>
            </w:pPr>
            <w:r w:rsidRPr="00225D88">
              <w:rPr>
                <w:rFonts w:ascii="Tahoma"/>
                <w:sz w:val="13"/>
              </w:rPr>
              <w:t>1</w:t>
            </w:r>
          </w:p>
        </w:tc>
        <w:tc>
          <w:tcPr>
            <w:tcW w:w="513" w:type="dxa"/>
            <w:shd w:val="clear" w:color="auto" w:fill="FFFFFF"/>
            <w:vAlign w:val="center"/>
          </w:tcPr>
          <w:p w:rsidR="00A63948" w:rsidRPr="00225D88" w:rsidRDefault="00BD3B84" w:rsidP="005626ED">
            <w:pPr>
              <w:pStyle w:val="TableT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FFFFF"/>
            <w:vAlign w:val="center"/>
          </w:tcPr>
          <w:p w:rsidR="00A63948" w:rsidRPr="00225D88" w:rsidRDefault="00BD3B84" w:rsidP="005626ED">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FFFFF"/>
            <w:vAlign w:val="center"/>
          </w:tcPr>
          <w:p w:rsidR="00A63948" w:rsidRPr="00225D88" w:rsidRDefault="00BD3B84" w:rsidP="005626ED">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FFFFF"/>
            <w:vAlign w:val="center"/>
          </w:tcPr>
          <w:p w:rsidR="00A63948" w:rsidRPr="00225D88" w:rsidRDefault="00BD3B84" w:rsidP="005626ED">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rsidP="005626ED">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5626ED">
            <w:pPr>
              <w:pStyle w:val="TableText"/>
              <w:widowControl w:val="0"/>
              <w:rPr>
                <w:rFonts w:ascii="Tahoma" w:hAnsi="Tahoma" w:cs="Tahoma"/>
                <w:sz w:val="13"/>
              </w:rPr>
            </w:pPr>
            <w:r w:rsidRPr="00225D88">
              <w:rPr>
                <w:rFonts w:ascii="Tahoma"/>
                <w:sz w:val="13"/>
                <w:lang w:val="pt-BR"/>
              </w:rPr>
              <w:t>A</w:t>
            </w:r>
          </w:p>
        </w:tc>
        <w:tc>
          <w:tcPr>
            <w:tcW w:w="540" w:type="dxa"/>
            <w:shd w:val="clear" w:color="auto" w:fill="FFFFFF"/>
            <w:vAlign w:val="center"/>
          </w:tcPr>
          <w:p w:rsidR="00A63948" w:rsidRPr="00225D88" w:rsidRDefault="00A63948" w:rsidP="005626ED">
            <w:pPr>
              <w:pStyle w:val="TableText"/>
              <w:widowControl w:val="0"/>
              <w:rPr>
                <w:rFonts w:ascii="Tahoma" w:hAnsi="Tahoma" w:cs="Tahoma"/>
                <w:sz w:val="13"/>
              </w:rPr>
            </w:pPr>
          </w:p>
        </w:tc>
      </w:tr>
      <w:tr w:rsidR="00DD4589" w:rsidRPr="00225D88" w:rsidTr="00D96C9D">
        <w:trPr>
          <w:trHeight w:val="287"/>
        </w:trPr>
        <w:tc>
          <w:tcPr>
            <w:tcW w:w="2462" w:type="dxa"/>
            <w:shd w:val="clear" w:color="auto" w:fill="FABF8F"/>
            <w:vAlign w:val="center"/>
          </w:tcPr>
          <w:p w:rsidR="00A63948" w:rsidRPr="00225D88" w:rsidRDefault="00A63948" w:rsidP="00694DF4">
            <w:pPr>
              <w:pStyle w:val="ProductNames"/>
              <w:spacing w:before="0" w:after="0"/>
              <w:rPr>
                <w:rFonts w:ascii="Tahoma" w:hAnsi="Tahoma" w:cs="Tahoma"/>
                <w:b/>
                <w:sz w:val="14"/>
                <w:szCs w:val="14"/>
              </w:rPr>
            </w:pPr>
            <w:bookmarkStart w:id="604" w:name="_Toc325609086"/>
            <w:bookmarkStart w:id="605" w:name="_Toc328570400"/>
            <w:bookmarkEnd w:id="604"/>
            <w:r w:rsidRPr="00225D88">
              <w:rPr>
                <w:rFonts w:ascii="Tahoma" w:hAnsi="Tahoma" w:cs="Tahoma"/>
                <w:sz w:val="14"/>
                <w:szCs w:val="14"/>
                <w:lang w:val="pt-BR"/>
              </w:rPr>
              <w:t>Windows Essential Business Server</w:t>
            </w:r>
            <w:r w:rsidR="00694DF4" w:rsidRPr="00225D88">
              <w:rPr>
                <w:rFonts w:ascii="Tahoma" w:hAnsi="Tahoma" w:cs="Tahoma"/>
                <w:sz w:val="14"/>
                <w:szCs w:val="14"/>
              </w:rPr>
              <w:t> </w:t>
            </w:r>
            <w:r w:rsidRPr="00225D88">
              <w:rPr>
                <w:rFonts w:ascii="Tahoma" w:hAnsi="Tahoma" w:cs="Tahoma"/>
                <w:sz w:val="14"/>
                <w:szCs w:val="14"/>
                <w:lang w:val="pt-BR"/>
              </w:rPr>
              <w:t>2008 Standard</w:t>
            </w:r>
            <w:bookmarkEnd w:id="605"/>
          </w:p>
        </w:tc>
        <w:tc>
          <w:tcPr>
            <w:tcW w:w="432" w:type="dxa"/>
            <w:shd w:val="clear" w:color="auto" w:fill="FABF8F"/>
            <w:vAlign w:val="center"/>
          </w:tcPr>
          <w:p w:rsidR="00A63948" w:rsidRPr="00225D88" w:rsidRDefault="00875C88" w:rsidP="00FD03DA">
            <w:pPr>
              <w:pStyle w:val="TableText"/>
              <w:widowControl w:val="0"/>
              <w:spacing w:before="100" w:beforeAutospacing="1"/>
              <w:rPr>
                <w:rStyle w:val="EndnoteReference"/>
                <w:rFonts w:cs="Tahoma"/>
                <w:color w:val="0000FF"/>
                <w:sz w:val="13"/>
              </w:rPr>
            </w:pPr>
            <w:hyperlink w:anchor="_109_EBS_2008" w:history="1">
              <w:r w:rsidR="00BD3B84" w:rsidRPr="00225D88">
                <w:rPr>
                  <w:rStyle w:val="Hyperlink"/>
                  <w:rFonts w:hAnsi="Times New Roman"/>
                  <w:sz w:val="13"/>
                </w:rPr>
                <w:t>109</w:t>
              </w:r>
            </w:hyperlink>
          </w:p>
        </w:tc>
        <w:tc>
          <w:tcPr>
            <w:tcW w:w="450" w:type="dxa"/>
            <w:shd w:val="clear" w:color="auto" w:fill="FABF8F"/>
            <w:vAlign w:val="center"/>
          </w:tcPr>
          <w:p w:rsidR="00A63948" w:rsidRPr="00225D88" w:rsidRDefault="00A63948" w:rsidP="00886719">
            <w:pPr>
              <w:pStyle w:val="TableText"/>
              <w:widowControl w:val="0"/>
              <w:spacing w:before="80"/>
              <w:rPr>
                <w:rFonts w:ascii="Tahoma" w:hAnsi="Tahoma" w:cs="Tahoma"/>
                <w:sz w:val="13"/>
              </w:rPr>
            </w:pPr>
          </w:p>
        </w:tc>
        <w:tc>
          <w:tcPr>
            <w:tcW w:w="369"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42"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ABF8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51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1323" w:type="dxa"/>
            <w:shd w:val="clear" w:color="auto" w:fill="FABF8F"/>
          </w:tcPr>
          <w:p w:rsidR="00A63948" w:rsidRPr="00225D88" w:rsidRDefault="00A63948" w:rsidP="00886719">
            <w:pPr>
              <w:pStyle w:val="TableText"/>
              <w:widowControl w:val="0"/>
              <w:rPr>
                <w:rFonts w:ascii="Tahoma" w:hAnsi="Tahoma" w:cs="Tahoma"/>
                <w:sz w:val="13"/>
              </w:rPr>
            </w:pPr>
          </w:p>
        </w:tc>
        <w:tc>
          <w:tcPr>
            <w:tcW w:w="540" w:type="dxa"/>
            <w:shd w:val="clear" w:color="auto" w:fill="FABF8F"/>
            <w:vAlign w:val="center"/>
          </w:tcPr>
          <w:p w:rsidR="00A63948" w:rsidRPr="00225D88" w:rsidRDefault="00A63948" w:rsidP="00886719">
            <w:pPr>
              <w:pStyle w:val="TableText"/>
              <w:widowControl w:val="0"/>
              <w:rPr>
                <w:rFonts w:ascii="Tahoma" w:hAnsi="Tahoma" w:cs="Tahoma"/>
                <w:sz w:val="13"/>
              </w:rPr>
            </w:pPr>
          </w:p>
        </w:tc>
      </w:tr>
      <w:tr w:rsidR="00DD4589" w:rsidRPr="00225D88" w:rsidTr="00D96C9D">
        <w:trPr>
          <w:trHeight w:val="287"/>
        </w:trPr>
        <w:tc>
          <w:tcPr>
            <w:tcW w:w="2462" w:type="dxa"/>
            <w:shd w:val="clear" w:color="auto" w:fill="FFFFFF"/>
            <w:vAlign w:val="center"/>
          </w:tcPr>
          <w:p w:rsidR="00A63948" w:rsidRPr="00225D88" w:rsidRDefault="00A63948" w:rsidP="00694DF4">
            <w:pPr>
              <w:pStyle w:val="ProductNames"/>
              <w:spacing w:before="0" w:after="0"/>
              <w:rPr>
                <w:rFonts w:ascii="Tahoma" w:hAnsi="Tahoma" w:cs="Tahoma"/>
                <w:b/>
                <w:sz w:val="14"/>
                <w:szCs w:val="14"/>
              </w:rPr>
            </w:pPr>
            <w:bookmarkStart w:id="606" w:name="_Toc325609087"/>
            <w:bookmarkStart w:id="607" w:name="_Toc328570401"/>
            <w:bookmarkEnd w:id="606"/>
            <w:r w:rsidRPr="00225D88">
              <w:rPr>
                <w:rFonts w:ascii="Tahoma" w:hAnsi="Tahoma" w:cs="Tahoma"/>
                <w:sz w:val="14"/>
                <w:szCs w:val="14"/>
                <w:lang w:val="pt-BR"/>
              </w:rPr>
              <w:t>Windows Essential Business Server</w:t>
            </w:r>
            <w:r w:rsidR="00694DF4" w:rsidRPr="00225D88">
              <w:rPr>
                <w:rFonts w:ascii="Tahoma" w:hAnsi="Tahoma" w:cs="Tahoma"/>
                <w:sz w:val="14"/>
                <w:szCs w:val="14"/>
              </w:rPr>
              <w:t> </w:t>
            </w:r>
            <w:r w:rsidRPr="00225D88">
              <w:rPr>
                <w:rFonts w:ascii="Tahoma" w:hAnsi="Tahoma" w:cs="Tahoma"/>
                <w:sz w:val="14"/>
                <w:szCs w:val="14"/>
                <w:lang w:val="pt-BR"/>
              </w:rPr>
              <w:t>2008 CAL Suite</w:t>
            </w:r>
            <w:bookmarkEnd w:id="607"/>
          </w:p>
        </w:tc>
        <w:tc>
          <w:tcPr>
            <w:tcW w:w="432" w:type="dxa"/>
            <w:shd w:val="clear" w:color="auto" w:fill="FFFFFF"/>
            <w:vAlign w:val="center"/>
          </w:tcPr>
          <w:p w:rsidR="00A63948" w:rsidRPr="00225D88" w:rsidRDefault="00A63948">
            <w:pPr>
              <w:pStyle w:val="TableText"/>
              <w:widowControl w:val="0"/>
              <w:spacing w:before="100" w:beforeAutospacing="1"/>
              <w:rPr>
                <w:rStyle w:val="EndnoteReference"/>
                <w:rFonts w:ascii="Tahoma" w:hAnsi="Tahoma" w:cs="Tahoma"/>
                <w:color w:val="0000FF"/>
                <w:sz w:val="13"/>
              </w:rPr>
            </w:pPr>
          </w:p>
        </w:tc>
        <w:tc>
          <w:tcPr>
            <w:tcW w:w="450" w:type="dxa"/>
            <w:shd w:val="clear" w:color="auto" w:fill="FFFFFF"/>
            <w:vAlign w:val="center"/>
          </w:tcPr>
          <w:p w:rsidR="00A63948" w:rsidRPr="00225D88" w:rsidRDefault="00BD3B84" w:rsidP="00886719">
            <w:pPr>
              <w:pStyle w:val="TableText"/>
              <w:widowControl w:val="0"/>
              <w:spacing w:before="80"/>
              <w:rPr>
                <w:rFonts w:ascii="Tahoma" w:hAnsi="Tahoma" w:cs="Tahoma"/>
                <w:sz w:val="13"/>
              </w:rPr>
            </w:pPr>
            <w:r w:rsidRPr="00225D88">
              <w:rPr>
                <w:rFonts w:ascii="Tahoma"/>
                <w:sz w:val="13"/>
              </w:rPr>
              <w:t>11/08</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FFFF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51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1323" w:type="dxa"/>
            <w:shd w:val="clear" w:color="auto" w:fill="FFFFFF"/>
          </w:tcPr>
          <w:p w:rsidR="00A63948" w:rsidRPr="00225D88" w:rsidRDefault="00A63948" w:rsidP="00886719">
            <w:pPr>
              <w:pStyle w:val="TableText"/>
              <w:widowControl w:val="0"/>
              <w:rPr>
                <w:rFonts w:ascii="Tahoma" w:hAnsi="Tahoma" w:cs="Tahoma"/>
                <w:sz w:val="13"/>
              </w:rPr>
            </w:pPr>
          </w:p>
        </w:tc>
        <w:tc>
          <w:tcPr>
            <w:tcW w:w="540" w:type="dxa"/>
            <w:shd w:val="clear" w:color="auto" w:fill="FFFFFF"/>
            <w:vAlign w:val="center"/>
          </w:tcPr>
          <w:p w:rsidR="00A63948" w:rsidRPr="00225D88" w:rsidRDefault="00A63948" w:rsidP="00886719">
            <w:pPr>
              <w:pStyle w:val="TableText"/>
              <w:widowControl w:val="0"/>
              <w:rPr>
                <w:rFonts w:ascii="Tahoma" w:hAnsi="Tahoma" w:cs="Tahoma"/>
                <w:sz w:val="13"/>
              </w:rPr>
            </w:pPr>
          </w:p>
        </w:tc>
      </w:tr>
      <w:tr w:rsidR="00DD4589" w:rsidRPr="00225D88" w:rsidTr="00D96C9D">
        <w:trPr>
          <w:trHeight w:val="287"/>
        </w:trPr>
        <w:tc>
          <w:tcPr>
            <w:tcW w:w="2462" w:type="dxa"/>
            <w:shd w:val="clear" w:color="auto" w:fill="FABF8F"/>
            <w:vAlign w:val="center"/>
          </w:tcPr>
          <w:p w:rsidR="00A63948" w:rsidRPr="00225D88" w:rsidRDefault="00A63948" w:rsidP="00694DF4">
            <w:pPr>
              <w:pStyle w:val="ProductNames"/>
              <w:spacing w:before="0" w:after="0"/>
              <w:rPr>
                <w:rFonts w:ascii="Tahoma" w:hAnsi="Tahoma" w:cs="Tahoma"/>
                <w:b/>
                <w:sz w:val="14"/>
                <w:szCs w:val="14"/>
              </w:rPr>
            </w:pPr>
            <w:bookmarkStart w:id="608" w:name="_Toc325609088"/>
            <w:bookmarkStart w:id="609" w:name="_Toc328570402"/>
            <w:bookmarkEnd w:id="608"/>
            <w:r w:rsidRPr="00225D88">
              <w:rPr>
                <w:rFonts w:ascii="Tahoma" w:hAnsi="Tahoma" w:cs="Tahoma"/>
                <w:sz w:val="14"/>
                <w:szCs w:val="14"/>
                <w:lang w:val="pt-BR"/>
              </w:rPr>
              <w:t>Windows Essential Business Server</w:t>
            </w:r>
            <w:r w:rsidR="00694DF4" w:rsidRPr="00225D88">
              <w:rPr>
                <w:rFonts w:ascii="Tahoma" w:hAnsi="Tahoma" w:cs="Tahoma"/>
                <w:sz w:val="14"/>
                <w:szCs w:val="14"/>
              </w:rPr>
              <w:t> </w:t>
            </w:r>
            <w:r w:rsidRPr="00225D88">
              <w:rPr>
                <w:rFonts w:ascii="Tahoma" w:hAnsi="Tahoma" w:cs="Tahoma"/>
                <w:sz w:val="14"/>
                <w:szCs w:val="14"/>
                <w:lang w:val="pt-BR"/>
              </w:rPr>
              <w:t>2008 CAL Suite (5 clientes)</w:t>
            </w:r>
            <w:bookmarkEnd w:id="609"/>
          </w:p>
        </w:tc>
        <w:tc>
          <w:tcPr>
            <w:tcW w:w="432" w:type="dxa"/>
            <w:shd w:val="clear" w:color="auto" w:fill="FABF8F"/>
            <w:vAlign w:val="center"/>
          </w:tcPr>
          <w:p w:rsidR="00A63948" w:rsidRPr="00225D88" w:rsidRDefault="00A63948">
            <w:pPr>
              <w:pStyle w:val="TableText"/>
              <w:widowControl w:val="0"/>
              <w:spacing w:before="100" w:beforeAutospacing="1"/>
              <w:rPr>
                <w:rStyle w:val="EndnoteReference"/>
                <w:rFonts w:ascii="Tahoma" w:hAnsi="Tahoma" w:cs="Tahoma"/>
                <w:color w:val="0000FF"/>
                <w:sz w:val="13"/>
              </w:rPr>
            </w:pPr>
          </w:p>
        </w:tc>
        <w:tc>
          <w:tcPr>
            <w:tcW w:w="450" w:type="dxa"/>
            <w:shd w:val="clear" w:color="auto" w:fill="FABF8F"/>
            <w:vAlign w:val="center"/>
          </w:tcPr>
          <w:p w:rsidR="00A63948" w:rsidRPr="00225D88" w:rsidRDefault="00BD3B84" w:rsidP="00886719">
            <w:pPr>
              <w:pStyle w:val="TableText"/>
              <w:widowControl w:val="0"/>
              <w:spacing w:before="80"/>
              <w:rPr>
                <w:rFonts w:ascii="Tahoma" w:hAnsi="Tahoma" w:cs="Tahoma"/>
                <w:sz w:val="13"/>
              </w:rPr>
            </w:pPr>
            <w:r w:rsidRPr="00225D88">
              <w:rPr>
                <w:rFonts w:ascii="Tahoma"/>
                <w:sz w:val="13"/>
              </w:rPr>
              <w:t>11/08</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ABF8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51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A63948" w:rsidP="00FE0EAB">
            <w:pPr>
              <w:pStyle w:val="TableText"/>
              <w:widowControl w:val="0"/>
              <w:rPr>
                <w:rFonts w:ascii="Tahoma" w:hAnsi="Tahoma" w:cs="Tahoma"/>
                <w:sz w:val="13"/>
              </w:rPr>
            </w:pPr>
          </w:p>
        </w:tc>
        <w:tc>
          <w:tcPr>
            <w:tcW w:w="540" w:type="dxa"/>
            <w:shd w:val="clear" w:color="auto" w:fill="FABF8F"/>
            <w:vAlign w:val="center"/>
          </w:tcPr>
          <w:p w:rsidR="00A63948" w:rsidRPr="00225D88" w:rsidRDefault="00BD3B84" w:rsidP="00FE0EAB">
            <w:pPr>
              <w:pStyle w:val="TableText"/>
              <w:widowControl w:val="0"/>
              <w:rPr>
                <w:rFonts w:ascii="Tahoma" w:hAnsi="Tahoma" w:cs="Tahoma"/>
                <w:sz w:val="13"/>
              </w:rPr>
            </w:pPr>
            <w:r w:rsidRPr="00225D88">
              <w:rPr>
                <w:rFonts w:ascii="Tahoma"/>
                <w:sz w:val="13"/>
                <w:lang w:val="pt-BR"/>
              </w:rPr>
              <w:t>LO</w:t>
            </w:r>
          </w:p>
        </w:tc>
      </w:tr>
      <w:tr w:rsidR="00DD4589" w:rsidRPr="00225D88" w:rsidTr="00D96C9D">
        <w:trPr>
          <w:trHeight w:val="287"/>
        </w:trPr>
        <w:tc>
          <w:tcPr>
            <w:tcW w:w="2462" w:type="dxa"/>
            <w:shd w:val="clear" w:color="auto" w:fill="FFFFFF"/>
            <w:vAlign w:val="center"/>
          </w:tcPr>
          <w:p w:rsidR="00A63948" w:rsidRPr="00225D88" w:rsidRDefault="00BD3B84" w:rsidP="00694DF4">
            <w:pPr>
              <w:pStyle w:val="ProductNames"/>
              <w:spacing w:before="0" w:after="0"/>
              <w:rPr>
                <w:rFonts w:ascii="Tahoma" w:hAnsi="Tahoma" w:cs="Tahoma"/>
                <w:b/>
                <w:sz w:val="14"/>
                <w:szCs w:val="14"/>
              </w:rPr>
            </w:pPr>
            <w:bookmarkStart w:id="610" w:name="_Toc325609089"/>
            <w:bookmarkStart w:id="611" w:name="_Toc328570403"/>
            <w:bookmarkEnd w:id="610"/>
            <w:r w:rsidRPr="00225D88">
              <w:rPr>
                <w:rFonts w:ascii="Tahoma" w:hAnsi="Tahoma" w:cs="Tahoma"/>
                <w:color w:val="000000"/>
                <w:sz w:val="14"/>
                <w:szCs w:val="14"/>
                <w:lang w:val="pt-BR"/>
              </w:rPr>
              <w:t>Windows Essential Business Server</w:t>
            </w:r>
            <w:r w:rsidR="00694DF4" w:rsidRPr="00225D88">
              <w:rPr>
                <w:rFonts w:ascii="Tahoma" w:hAnsi="Tahoma" w:cs="Tahoma"/>
                <w:color w:val="000000"/>
                <w:sz w:val="14"/>
                <w:szCs w:val="14"/>
              </w:rPr>
              <w:t> </w:t>
            </w:r>
            <w:r w:rsidRPr="00225D88">
              <w:rPr>
                <w:rFonts w:ascii="Tahoma" w:hAnsi="Tahoma" w:cs="Tahoma"/>
                <w:color w:val="000000"/>
                <w:sz w:val="14"/>
                <w:szCs w:val="14"/>
                <w:lang w:val="pt-BR"/>
              </w:rPr>
              <w:t>2008 CAL Suite (20 clientes)</w:t>
            </w:r>
            <w:bookmarkEnd w:id="611"/>
          </w:p>
        </w:tc>
        <w:tc>
          <w:tcPr>
            <w:tcW w:w="432" w:type="dxa"/>
            <w:shd w:val="clear" w:color="auto" w:fill="FFFFFF"/>
            <w:vAlign w:val="center"/>
          </w:tcPr>
          <w:p w:rsidR="00A63948" w:rsidRPr="00225D88" w:rsidRDefault="00A63948">
            <w:pPr>
              <w:pStyle w:val="TableText"/>
              <w:widowControl w:val="0"/>
              <w:spacing w:before="100" w:beforeAutospacing="1"/>
              <w:rPr>
                <w:rStyle w:val="EndnoteReference"/>
                <w:rFonts w:ascii="Tahoma" w:hAnsi="Tahoma" w:cs="Tahoma"/>
                <w:color w:val="0000FF"/>
                <w:sz w:val="13"/>
              </w:rPr>
            </w:pPr>
          </w:p>
        </w:tc>
        <w:tc>
          <w:tcPr>
            <w:tcW w:w="450" w:type="dxa"/>
            <w:shd w:val="clear" w:color="auto" w:fill="FFFFFF"/>
            <w:vAlign w:val="center"/>
          </w:tcPr>
          <w:p w:rsidR="00A63948" w:rsidRPr="00225D88" w:rsidRDefault="00BD3B84" w:rsidP="00886719">
            <w:pPr>
              <w:pStyle w:val="TableText"/>
              <w:widowControl w:val="0"/>
              <w:spacing w:before="80"/>
              <w:rPr>
                <w:rFonts w:ascii="Tahoma" w:hAnsi="Tahoma" w:cs="Tahoma"/>
                <w:sz w:val="13"/>
              </w:rPr>
            </w:pPr>
            <w:r w:rsidRPr="00225D88">
              <w:rPr>
                <w:rFonts w:ascii="Tahoma"/>
                <w:sz w:val="13"/>
              </w:rPr>
              <w:t>11/08</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FFFF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51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A63948" w:rsidP="00FE0EAB">
            <w:pPr>
              <w:pStyle w:val="TableText"/>
              <w:widowControl w:val="0"/>
              <w:rPr>
                <w:rFonts w:ascii="Tahoma" w:hAnsi="Tahoma" w:cs="Tahoma"/>
                <w:sz w:val="13"/>
              </w:rPr>
            </w:pPr>
          </w:p>
        </w:tc>
        <w:tc>
          <w:tcPr>
            <w:tcW w:w="540" w:type="dxa"/>
            <w:shd w:val="clear" w:color="auto" w:fill="FFFFFF"/>
            <w:vAlign w:val="center"/>
          </w:tcPr>
          <w:p w:rsidR="00A63948" w:rsidRPr="00225D88" w:rsidRDefault="00BD3B84" w:rsidP="00FE0EAB">
            <w:pPr>
              <w:pStyle w:val="TableText"/>
              <w:widowControl w:val="0"/>
              <w:rPr>
                <w:rFonts w:ascii="Tahoma" w:hAnsi="Tahoma" w:cs="Tahoma"/>
                <w:sz w:val="13"/>
              </w:rPr>
            </w:pPr>
            <w:r w:rsidRPr="00225D88">
              <w:rPr>
                <w:rFonts w:ascii="Tahoma"/>
                <w:sz w:val="13"/>
                <w:lang w:val="pt-BR"/>
              </w:rPr>
              <w:t>LO</w:t>
            </w:r>
          </w:p>
        </w:tc>
      </w:tr>
      <w:tr w:rsidR="00DD4589" w:rsidRPr="00225D88" w:rsidTr="00D96C9D">
        <w:trPr>
          <w:trHeight w:val="287"/>
        </w:trPr>
        <w:tc>
          <w:tcPr>
            <w:tcW w:w="2462" w:type="dxa"/>
            <w:shd w:val="clear" w:color="auto" w:fill="FABF8F"/>
            <w:vAlign w:val="center"/>
          </w:tcPr>
          <w:p w:rsidR="00A63948" w:rsidRPr="00225D88" w:rsidRDefault="00A63948" w:rsidP="00694DF4">
            <w:pPr>
              <w:pStyle w:val="ProductNames"/>
              <w:spacing w:before="0" w:after="0"/>
              <w:rPr>
                <w:rFonts w:ascii="Tahoma" w:hAnsi="Tahoma" w:cs="Tahoma"/>
                <w:b/>
                <w:sz w:val="14"/>
                <w:szCs w:val="14"/>
              </w:rPr>
            </w:pPr>
            <w:bookmarkStart w:id="612" w:name="_Toc325609090"/>
            <w:bookmarkStart w:id="613" w:name="_Toc328570404"/>
            <w:bookmarkEnd w:id="612"/>
            <w:r w:rsidRPr="00225D88">
              <w:rPr>
                <w:rFonts w:ascii="Tahoma" w:hAnsi="Tahoma" w:cs="Tahoma"/>
                <w:sz w:val="14"/>
                <w:szCs w:val="14"/>
                <w:lang w:val="pt-BR"/>
              </w:rPr>
              <w:t>Windows Essential Business Server</w:t>
            </w:r>
            <w:r w:rsidR="00694DF4" w:rsidRPr="00225D88">
              <w:rPr>
                <w:rFonts w:ascii="Tahoma" w:hAnsi="Tahoma" w:cs="Tahoma"/>
                <w:sz w:val="14"/>
                <w:szCs w:val="14"/>
              </w:rPr>
              <w:t> </w:t>
            </w:r>
            <w:r w:rsidRPr="00225D88">
              <w:rPr>
                <w:rFonts w:ascii="Tahoma" w:hAnsi="Tahoma" w:cs="Tahoma"/>
                <w:sz w:val="14"/>
                <w:szCs w:val="14"/>
                <w:lang w:val="pt-BR"/>
              </w:rPr>
              <w:t>2008 CAL Suite (50 clientes)</w:t>
            </w:r>
            <w:bookmarkEnd w:id="613"/>
          </w:p>
        </w:tc>
        <w:tc>
          <w:tcPr>
            <w:tcW w:w="432" w:type="dxa"/>
            <w:shd w:val="clear" w:color="auto" w:fill="FABF8F"/>
            <w:vAlign w:val="center"/>
          </w:tcPr>
          <w:p w:rsidR="00A63948" w:rsidRPr="00225D88" w:rsidRDefault="00A63948">
            <w:pPr>
              <w:pStyle w:val="TableText"/>
              <w:widowControl w:val="0"/>
              <w:spacing w:before="100" w:beforeAutospacing="1"/>
              <w:rPr>
                <w:rStyle w:val="EndnoteReference"/>
                <w:rFonts w:ascii="Tahoma" w:hAnsi="Tahoma" w:cs="Tahoma"/>
                <w:color w:val="0000FF"/>
                <w:sz w:val="13"/>
              </w:rPr>
            </w:pPr>
          </w:p>
        </w:tc>
        <w:tc>
          <w:tcPr>
            <w:tcW w:w="450" w:type="dxa"/>
            <w:shd w:val="clear" w:color="auto" w:fill="FABF8F"/>
            <w:vAlign w:val="center"/>
          </w:tcPr>
          <w:p w:rsidR="00A63948" w:rsidRPr="00225D88" w:rsidRDefault="00BD3B84" w:rsidP="00886719">
            <w:pPr>
              <w:pStyle w:val="TableText"/>
              <w:widowControl w:val="0"/>
              <w:spacing w:before="80"/>
              <w:rPr>
                <w:rFonts w:ascii="Tahoma" w:hAnsi="Tahoma" w:cs="Tahoma"/>
                <w:sz w:val="13"/>
              </w:rPr>
            </w:pPr>
            <w:r w:rsidRPr="00225D88">
              <w:rPr>
                <w:rFonts w:ascii="Tahoma"/>
                <w:sz w:val="13"/>
              </w:rPr>
              <w:t>11/08</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ABF8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51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A63948" w:rsidP="00FE0EAB">
            <w:pPr>
              <w:pStyle w:val="TableText"/>
              <w:widowControl w:val="0"/>
              <w:rPr>
                <w:rFonts w:ascii="Tahoma" w:hAnsi="Tahoma" w:cs="Tahoma"/>
                <w:sz w:val="13"/>
              </w:rPr>
            </w:pPr>
          </w:p>
        </w:tc>
        <w:tc>
          <w:tcPr>
            <w:tcW w:w="540" w:type="dxa"/>
            <w:shd w:val="clear" w:color="auto" w:fill="FABF8F"/>
            <w:vAlign w:val="center"/>
          </w:tcPr>
          <w:p w:rsidR="00A63948" w:rsidRPr="00225D88" w:rsidRDefault="00BD3B84" w:rsidP="00FE0EAB">
            <w:pPr>
              <w:pStyle w:val="TableText"/>
              <w:widowControl w:val="0"/>
              <w:rPr>
                <w:rFonts w:ascii="Tahoma" w:hAnsi="Tahoma" w:cs="Tahoma"/>
                <w:sz w:val="13"/>
              </w:rPr>
            </w:pPr>
            <w:r w:rsidRPr="00225D88">
              <w:rPr>
                <w:rFonts w:ascii="Tahoma"/>
                <w:sz w:val="13"/>
                <w:lang w:val="pt-BR"/>
              </w:rPr>
              <w:t>LO</w:t>
            </w:r>
          </w:p>
        </w:tc>
      </w:tr>
      <w:tr w:rsidR="00DD4589" w:rsidRPr="00225D88" w:rsidTr="00D96C9D">
        <w:trPr>
          <w:trHeight w:val="287"/>
        </w:trPr>
        <w:tc>
          <w:tcPr>
            <w:tcW w:w="2462" w:type="dxa"/>
            <w:shd w:val="clear" w:color="auto" w:fill="FFFFFF"/>
            <w:vAlign w:val="center"/>
          </w:tcPr>
          <w:p w:rsidR="00A63948" w:rsidRPr="00225D88" w:rsidRDefault="00A63948" w:rsidP="00694DF4">
            <w:pPr>
              <w:pStyle w:val="ProductNames"/>
              <w:spacing w:before="0" w:after="0"/>
              <w:rPr>
                <w:rFonts w:ascii="Tahoma" w:hAnsi="Tahoma" w:cs="Tahoma"/>
                <w:b/>
                <w:sz w:val="14"/>
                <w:szCs w:val="14"/>
              </w:rPr>
            </w:pPr>
            <w:bookmarkStart w:id="614" w:name="_Toc325609091"/>
            <w:bookmarkStart w:id="615" w:name="_Toc328570405"/>
            <w:bookmarkEnd w:id="614"/>
            <w:r w:rsidRPr="00225D88">
              <w:rPr>
                <w:rFonts w:ascii="Tahoma" w:hAnsi="Tahoma" w:cs="Tahoma"/>
                <w:sz w:val="14"/>
                <w:szCs w:val="14"/>
                <w:lang w:val="pt-BR"/>
              </w:rPr>
              <w:t>Windows Essential Business Server</w:t>
            </w:r>
            <w:r w:rsidR="00694DF4" w:rsidRPr="00225D88">
              <w:rPr>
                <w:rFonts w:ascii="Tahoma" w:hAnsi="Tahoma" w:cs="Tahoma"/>
                <w:sz w:val="14"/>
                <w:szCs w:val="14"/>
              </w:rPr>
              <w:t> </w:t>
            </w:r>
            <w:r w:rsidRPr="00225D88">
              <w:rPr>
                <w:rFonts w:ascii="Tahoma" w:hAnsi="Tahoma" w:cs="Tahoma"/>
                <w:sz w:val="14"/>
                <w:szCs w:val="14"/>
                <w:lang w:val="pt-BR"/>
              </w:rPr>
              <w:t>2008 Premium</w:t>
            </w:r>
            <w:bookmarkEnd w:id="615"/>
          </w:p>
        </w:tc>
        <w:tc>
          <w:tcPr>
            <w:tcW w:w="432" w:type="dxa"/>
            <w:shd w:val="clear" w:color="auto" w:fill="FFFFFF"/>
            <w:vAlign w:val="center"/>
          </w:tcPr>
          <w:p w:rsidR="00A63948" w:rsidRPr="00225D88" w:rsidRDefault="00875C88" w:rsidP="00FD03DA">
            <w:pPr>
              <w:pStyle w:val="TableText"/>
              <w:widowControl w:val="0"/>
              <w:spacing w:before="100" w:beforeAutospacing="1"/>
              <w:rPr>
                <w:rStyle w:val="EndnoteReference"/>
                <w:rFonts w:ascii="Tahoma" w:hAnsi="Tahoma" w:cs="Tahoma"/>
                <w:color w:val="0000FF"/>
                <w:sz w:val="13"/>
              </w:rPr>
            </w:pPr>
            <w:hyperlink w:anchor="_Toc325609352" w:history="1">
              <w:r w:rsidR="00BD3B84" w:rsidRPr="00225D88">
                <w:rPr>
                  <w:rStyle w:val="Hyperlink"/>
                  <w:rFonts w:ascii="Tahoma" w:hAnsi="Times New Roman"/>
                  <w:sz w:val="13"/>
                </w:rPr>
                <w:t>109</w:t>
              </w:r>
            </w:hyperlink>
          </w:p>
        </w:tc>
        <w:tc>
          <w:tcPr>
            <w:tcW w:w="450" w:type="dxa"/>
            <w:shd w:val="clear" w:color="auto" w:fill="FFFFFF"/>
            <w:vAlign w:val="center"/>
          </w:tcPr>
          <w:p w:rsidR="00A63948" w:rsidRPr="00225D88" w:rsidRDefault="00A63948" w:rsidP="00886719">
            <w:pPr>
              <w:pStyle w:val="TableText"/>
              <w:widowControl w:val="0"/>
              <w:spacing w:before="80"/>
              <w:rPr>
                <w:rFonts w:ascii="Tahoma" w:hAnsi="Tahoma" w:cs="Tahoma"/>
                <w:sz w:val="13"/>
              </w:rPr>
            </w:pPr>
          </w:p>
        </w:tc>
        <w:tc>
          <w:tcPr>
            <w:tcW w:w="369"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42"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FFFF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51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1323" w:type="dxa"/>
            <w:shd w:val="clear" w:color="auto" w:fill="FFFFFF"/>
          </w:tcPr>
          <w:p w:rsidR="00A63948" w:rsidRPr="00225D88" w:rsidRDefault="00A63948" w:rsidP="00886719">
            <w:pPr>
              <w:pStyle w:val="TableText"/>
              <w:widowControl w:val="0"/>
              <w:rPr>
                <w:rFonts w:ascii="Tahoma" w:hAnsi="Tahoma" w:cs="Tahoma"/>
                <w:sz w:val="13"/>
              </w:rPr>
            </w:pPr>
          </w:p>
        </w:tc>
        <w:tc>
          <w:tcPr>
            <w:tcW w:w="540" w:type="dxa"/>
            <w:shd w:val="clear" w:color="auto" w:fill="FFFFFF"/>
            <w:vAlign w:val="center"/>
          </w:tcPr>
          <w:p w:rsidR="00A63948" w:rsidRPr="00225D88" w:rsidRDefault="00A63948" w:rsidP="00886719">
            <w:pPr>
              <w:pStyle w:val="TableText"/>
              <w:widowControl w:val="0"/>
              <w:rPr>
                <w:rFonts w:ascii="Tahoma" w:hAnsi="Tahoma" w:cs="Tahoma"/>
                <w:sz w:val="13"/>
              </w:rPr>
            </w:pPr>
          </w:p>
        </w:tc>
      </w:tr>
      <w:tr w:rsidR="00DD4589" w:rsidRPr="00225D88" w:rsidTr="00D96C9D">
        <w:trPr>
          <w:trHeight w:val="287"/>
        </w:trPr>
        <w:tc>
          <w:tcPr>
            <w:tcW w:w="2462" w:type="dxa"/>
            <w:shd w:val="clear" w:color="auto" w:fill="FABF8F"/>
            <w:vAlign w:val="center"/>
          </w:tcPr>
          <w:p w:rsidR="00A63948" w:rsidRPr="00225D88" w:rsidRDefault="00A63948" w:rsidP="00694DF4">
            <w:pPr>
              <w:pStyle w:val="ProductNames"/>
              <w:spacing w:before="0" w:after="0"/>
              <w:rPr>
                <w:rFonts w:ascii="Tahoma" w:hAnsi="Tahoma" w:cs="Tahoma"/>
                <w:b/>
                <w:sz w:val="14"/>
                <w:szCs w:val="14"/>
                <w:lang w:val="pt-BR"/>
              </w:rPr>
            </w:pPr>
            <w:bookmarkStart w:id="616" w:name="_Toc325609092"/>
            <w:bookmarkStart w:id="617" w:name="_Toc328570406"/>
            <w:bookmarkEnd w:id="616"/>
            <w:r w:rsidRPr="00225D88">
              <w:rPr>
                <w:rFonts w:ascii="Tahoma" w:hAnsi="Tahoma" w:cs="Tahoma"/>
                <w:sz w:val="14"/>
                <w:szCs w:val="14"/>
                <w:lang w:val="pt-BR"/>
              </w:rPr>
              <w:t>Windows Essential Business Server</w:t>
            </w:r>
            <w:r w:rsidR="00694DF4" w:rsidRPr="00225D88">
              <w:rPr>
                <w:rFonts w:ascii="Tahoma" w:hAnsi="Tahoma" w:cs="Tahoma"/>
                <w:sz w:val="14"/>
                <w:szCs w:val="14"/>
              </w:rPr>
              <w:t> </w:t>
            </w:r>
            <w:r w:rsidRPr="00225D88">
              <w:rPr>
                <w:rFonts w:ascii="Tahoma" w:hAnsi="Tahoma" w:cs="Tahoma"/>
                <w:sz w:val="14"/>
                <w:szCs w:val="14"/>
                <w:lang w:val="pt-BR"/>
              </w:rPr>
              <w:t>2008 CAL Suite para Usuários ou Dispositivos Premium</w:t>
            </w:r>
            <w:bookmarkEnd w:id="617"/>
          </w:p>
        </w:tc>
        <w:tc>
          <w:tcPr>
            <w:tcW w:w="432" w:type="dxa"/>
            <w:shd w:val="clear" w:color="auto" w:fill="FABF8F"/>
            <w:vAlign w:val="center"/>
          </w:tcPr>
          <w:p w:rsidR="00A63948" w:rsidRPr="00225D88" w:rsidRDefault="00A63948">
            <w:pPr>
              <w:pStyle w:val="TableText"/>
              <w:widowControl w:val="0"/>
              <w:spacing w:before="100" w:beforeAutospacing="1"/>
              <w:rPr>
                <w:rStyle w:val="EndnoteReference"/>
                <w:rFonts w:ascii="Tahoma" w:hAnsi="Tahoma" w:cs="Tahoma"/>
                <w:sz w:val="13"/>
              </w:rPr>
            </w:pPr>
          </w:p>
        </w:tc>
        <w:tc>
          <w:tcPr>
            <w:tcW w:w="450" w:type="dxa"/>
            <w:shd w:val="clear" w:color="auto" w:fill="FABF8F"/>
            <w:vAlign w:val="center"/>
          </w:tcPr>
          <w:p w:rsidR="00A63948" w:rsidRPr="00225D88" w:rsidRDefault="00BD3B84" w:rsidP="00886719">
            <w:pPr>
              <w:pStyle w:val="TableText"/>
              <w:widowControl w:val="0"/>
              <w:spacing w:before="80"/>
              <w:rPr>
                <w:rFonts w:ascii="Tahoma" w:hAnsi="Tahoma" w:cs="Tahoma"/>
                <w:sz w:val="13"/>
              </w:rPr>
            </w:pPr>
            <w:r w:rsidRPr="00225D88">
              <w:rPr>
                <w:rFonts w:ascii="Tahoma"/>
                <w:sz w:val="13"/>
              </w:rPr>
              <w:t>11/08</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ABF8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51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1323" w:type="dxa"/>
            <w:shd w:val="clear" w:color="auto" w:fill="FABF8F"/>
          </w:tcPr>
          <w:p w:rsidR="00A63948" w:rsidRPr="00225D88" w:rsidRDefault="00A63948" w:rsidP="00886719">
            <w:pPr>
              <w:pStyle w:val="TableText"/>
              <w:widowControl w:val="0"/>
              <w:rPr>
                <w:rFonts w:ascii="Tahoma" w:hAnsi="Tahoma" w:cs="Tahoma"/>
                <w:sz w:val="13"/>
              </w:rPr>
            </w:pPr>
          </w:p>
        </w:tc>
        <w:tc>
          <w:tcPr>
            <w:tcW w:w="540" w:type="dxa"/>
            <w:shd w:val="clear" w:color="auto" w:fill="FABF8F"/>
            <w:vAlign w:val="center"/>
          </w:tcPr>
          <w:p w:rsidR="00A63948" w:rsidRPr="00225D88" w:rsidRDefault="00A63948" w:rsidP="00886719">
            <w:pPr>
              <w:pStyle w:val="TableText"/>
              <w:widowControl w:val="0"/>
              <w:rPr>
                <w:rFonts w:ascii="Tahoma" w:hAnsi="Tahoma" w:cs="Tahoma"/>
                <w:sz w:val="13"/>
              </w:rPr>
            </w:pPr>
          </w:p>
        </w:tc>
      </w:tr>
      <w:tr w:rsidR="00DD4589" w:rsidRPr="00225D88" w:rsidTr="00D96C9D">
        <w:trPr>
          <w:trHeight w:val="287"/>
        </w:trPr>
        <w:tc>
          <w:tcPr>
            <w:tcW w:w="2462" w:type="dxa"/>
            <w:shd w:val="clear" w:color="auto" w:fill="FFFFFF"/>
            <w:vAlign w:val="center"/>
          </w:tcPr>
          <w:p w:rsidR="00A63948" w:rsidRPr="00225D88" w:rsidRDefault="00A63948" w:rsidP="00694DF4">
            <w:pPr>
              <w:pStyle w:val="ProductNames"/>
              <w:spacing w:before="0" w:after="0"/>
              <w:rPr>
                <w:rFonts w:ascii="Tahoma" w:hAnsi="Tahoma" w:cs="Tahoma"/>
                <w:b/>
                <w:sz w:val="14"/>
                <w:szCs w:val="14"/>
              </w:rPr>
            </w:pPr>
            <w:bookmarkStart w:id="618" w:name="_Toc325609093"/>
            <w:bookmarkStart w:id="619" w:name="_Toc328570407"/>
            <w:bookmarkEnd w:id="618"/>
            <w:r w:rsidRPr="00225D88">
              <w:rPr>
                <w:rFonts w:ascii="Tahoma" w:hAnsi="Tahoma" w:cs="Tahoma"/>
                <w:sz w:val="14"/>
                <w:szCs w:val="14"/>
                <w:lang w:val="pt-BR"/>
              </w:rPr>
              <w:t>Windows Essential Business Server</w:t>
            </w:r>
            <w:r w:rsidR="00694DF4" w:rsidRPr="00225D88">
              <w:rPr>
                <w:rFonts w:ascii="Tahoma" w:hAnsi="Tahoma" w:cs="Tahoma"/>
                <w:sz w:val="14"/>
                <w:szCs w:val="14"/>
              </w:rPr>
              <w:t> </w:t>
            </w:r>
            <w:r w:rsidRPr="00225D88">
              <w:rPr>
                <w:rFonts w:ascii="Tahoma" w:hAnsi="Tahoma" w:cs="Tahoma"/>
                <w:sz w:val="14"/>
                <w:szCs w:val="14"/>
                <w:lang w:val="pt-BR"/>
              </w:rPr>
              <w:t>2008 CAL Suite para Usuários ou Dispositivos Premium (5 clientes)</w:t>
            </w:r>
            <w:bookmarkEnd w:id="619"/>
          </w:p>
        </w:tc>
        <w:tc>
          <w:tcPr>
            <w:tcW w:w="432" w:type="dxa"/>
            <w:shd w:val="clear" w:color="auto" w:fill="FFFFFF"/>
            <w:vAlign w:val="center"/>
          </w:tcPr>
          <w:p w:rsidR="00A63948" w:rsidRPr="00225D88" w:rsidRDefault="00A63948">
            <w:pPr>
              <w:pStyle w:val="TableText"/>
              <w:widowControl w:val="0"/>
              <w:spacing w:before="100" w:beforeAutospacing="1"/>
              <w:rPr>
                <w:rStyle w:val="EndnoteReference"/>
                <w:rFonts w:ascii="Tahoma" w:hAnsi="Tahoma" w:cs="Tahoma"/>
                <w:sz w:val="13"/>
              </w:rPr>
            </w:pPr>
          </w:p>
        </w:tc>
        <w:tc>
          <w:tcPr>
            <w:tcW w:w="450" w:type="dxa"/>
            <w:shd w:val="clear" w:color="auto" w:fill="FFFFFF"/>
            <w:vAlign w:val="center"/>
          </w:tcPr>
          <w:p w:rsidR="00A63948" w:rsidRPr="00225D88" w:rsidRDefault="00BD3B84" w:rsidP="00886719">
            <w:pPr>
              <w:pStyle w:val="TableText"/>
              <w:widowControl w:val="0"/>
              <w:spacing w:before="200"/>
              <w:rPr>
                <w:rFonts w:ascii="Tahoma" w:hAnsi="Tahoma" w:cs="Tahoma"/>
                <w:sz w:val="13"/>
              </w:rPr>
            </w:pPr>
            <w:r w:rsidRPr="00225D88">
              <w:rPr>
                <w:rFonts w:ascii="Tahoma"/>
                <w:sz w:val="13"/>
              </w:rPr>
              <w:t>11/08</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FFFF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15</w:t>
            </w:r>
          </w:p>
        </w:tc>
        <w:tc>
          <w:tcPr>
            <w:tcW w:w="51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A63948" w:rsidP="00FE0EAB">
            <w:pPr>
              <w:pStyle w:val="TableText"/>
              <w:widowControl w:val="0"/>
              <w:rPr>
                <w:rFonts w:ascii="Tahoma" w:hAnsi="Tahoma" w:cs="Tahoma"/>
                <w:sz w:val="13"/>
              </w:rPr>
            </w:pPr>
          </w:p>
        </w:tc>
        <w:tc>
          <w:tcPr>
            <w:tcW w:w="540" w:type="dxa"/>
            <w:shd w:val="clear" w:color="auto" w:fill="FFFFFF"/>
            <w:vAlign w:val="center"/>
          </w:tcPr>
          <w:p w:rsidR="00A63948" w:rsidRPr="00225D88" w:rsidRDefault="00BD3B84" w:rsidP="00FE0EAB">
            <w:pPr>
              <w:pStyle w:val="TableText"/>
              <w:widowControl w:val="0"/>
              <w:rPr>
                <w:rFonts w:ascii="Tahoma" w:hAnsi="Tahoma" w:cs="Tahoma"/>
                <w:sz w:val="13"/>
              </w:rPr>
            </w:pPr>
            <w:r w:rsidRPr="00225D88">
              <w:rPr>
                <w:rFonts w:ascii="Tahoma"/>
                <w:sz w:val="13"/>
                <w:lang w:val="pt-BR"/>
              </w:rPr>
              <w:t>LO</w:t>
            </w:r>
          </w:p>
        </w:tc>
      </w:tr>
      <w:tr w:rsidR="00DD4589" w:rsidRPr="00225D88" w:rsidTr="00D96C9D">
        <w:trPr>
          <w:trHeight w:val="287"/>
        </w:trPr>
        <w:tc>
          <w:tcPr>
            <w:tcW w:w="2462" w:type="dxa"/>
            <w:shd w:val="clear" w:color="auto" w:fill="FFFFFF"/>
            <w:vAlign w:val="center"/>
          </w:tcPr>
          <w:p w:rsidR="00A63948" w:rsidRPr="00225D88" w:rsidRDefault="00A63948" w:rsidP="00694DF4">
            <w:pPr>
              <w:pStyle w:val="ProductNames"/>
              <w:spacing w:before="0" w:after="0"/>
              <w:rPr>
                <w:rFonts w:ascii="Tahoma" w:hAnsi="Tahoma" w:cs="Tahoma"/>
                <w:b/>
                <w:sz w:val="14"/>
                <w:szCs w:val="14"/>
              </w:rPr>
            </w:pPr>
            <w:bookmarkStart w:id="620" w:name="_Toc325609094"/>
            <w:bookmarkStart w:id="621" w:name="_Toc328570408"/>
            <w:bookmarkEnd w:id="620"/>
            <w:r w:rsidRPr="00225D88">
              <w:rPr>
                <w:rFonts w:ascii="Tahoma" w:hAnsi="Tahoma" w:cs="Tahoma"/>
                <w:sz w:val="14"/>
                <w:szCs w:val="14"/>
                <w:lang w:val="pt-BR"/>
              </w:rPr>
              <w:t>Windows Essential Business Server</w:t>
            </w:r>
            <w:r w:rsidR="00694DF4" w:rsidRPr="00225D88">
              <w:rPr>
                <w:rFonts w:ascii="Tahoma" w:hAnsi="Tahoma" w:cs="Tahoma"/>
                <w:sz w:val="14"/>
                <w:szCs w:val="14"/>
              </w:rPr>
              <w:t> </w:t>
            </w:r>
            <w:r w:rsidRPr="00225D88">
              <w:rPr>
                <w:rFonts w:ascii="Tahoma" w:hAnsi="Tahoma" w:cs="Tahoma"/>
                <w:sz w:val="14"/>
                <w:szCs w:val="14"/>
                <w:lang w:val="pt-BR"/>
              </w:rPr>
              <w:t>2008 CAL Suite para Usuários ou Dispositivos Premium (20 clientes)</w:t>
            </w:r>
            <w:bookmarkEnd w:id="621"/>
          </w:p>
        </w:tc>
        <w:tc>
          <w:tcPr>
            <w:tcW w:w="432" w:type="dxa"/>
            <w:shd w:val="clear" w:color="auto" w:fill="FFFFFF"/>
            <w:vAlign w:val="center"/>
          </w:tcPr>
          <w:p w:rsidR="00A63948" w:rsidRPr="00225D88" w:rsidRDefault="00A63948">
            <w:pPr>
              <w:pStyle w:val="TableText"/>
              <w:widowControl w:val="0"/>
              <w:spacing w:before="100" w:beforeAutospacing="1"/>
              <w:rPr>
                <w:rStyle w:val="EndnoteReference"/>
                <w:rFonts w:ascii="Tahoma" w:hAnsi="Tahoma" w:cs="Tahoma"/>
                <w:sz w:val="13"/>
              </w:rPr>
            </w:pPr>
          </w:p>
        </w:tc>
        <w:tc>
          <w:tcPr>
            <w:tcW w:w="450" w:type="dxa"/>
            <w:shd w:val="clear" w:color="auto" w:fill="FFFFFF"/>
            <w:vAlign w:val="center"/>
          </w:tcPr>
          <w:p w:rsidR="00A63948" w:rsidRPr="00225D88" w:rsidRDefault="00BD3B84" w:rsidP="00886719">
            <w:pPr>
              <w:pStyle w:val="TableText"/>
              <w:widowControl w:val="0"/>
              <w:spacing w:before="160"/>
              <w:rPr>
                <w:rFonts w:ascii="Tahoma" w:hAnsi="Tahoma" w:cs="Tahoma"/>
                <w:sz w:val="13"/>
              </w:rPr>
            </w:pPr>
            <w:r w:rsidRPr="00225D88">
              <w:rPr>
                <w:rFonts w:ascii="Tahoma"/>
                <w:sz w:val="13"/>
              </w:rPr>
              <w:t>11/08</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FFFF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51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A63948" w:rsidP="00FE0EAB">
            <w:pPr>
              <w:pStyle w:val="TableText"/>
              <w:widowControl w:val="0"/>
              <w:rPr>
                <w:rFonts w:ascii="Tahoma" w:hAnsi="Tahoma" w:cs="Tahoma"/>
                <w:sz w:val="13"/>
              </w:rPr>
            </w:pPr>
          </w:p>
        </w:tc>
        <w:tc>
          <w:tcPr>
            <w:tcW w:w="540" w:type="dxa"/>
            <w:shd w:val="clear" w:color="auto" w:fill="FFFFFF"/>
            <w:vAlign w:val="center"/>
          </w:tcPr>
          <w:p w:rsidR="00A63948" w:rsidRPr="00225D88" w:rsidRDefault="00BD3B84" w:rsidP="00FE0EAB">
            <w:pPr>
              <w:pStyle w:val="TableText"/>
              <w:widowControl w:val="0"/>
              <w:rPr>
                <w:rFonts w:ascii="Tahoma" w:hAnsi="Tahoma" w:cs="Tahoma"/>
                <w:sz w:val="13"/>
              </w:rPr>
            </w:pPr>
            <w:r w:rsidRPr="00225D88">
              <w:rPr>
                <w:rFonts w:ascii="Tahoma"/>
                <w:sz w:val="13"/>
                <w:lang w:val="pt-BR"/>
              </w:rPr>
              <w:t>LO</w:t>
            </w:r>
          </w:p>
        </w:tc>
      </w:tr>
      <w:tr w:rsidR="00DD4589" w:rsidRPr="00225D88" w:rsidTr="00D96C9D">
        <w:trPr>
          <w:trHeight w:val="287"/>
        </w:trPr>
        <w:tc>
          <w:tcPr>
            <w:tcW w:w="2462" w:type="dxa"/>
            <w:shd w:val="clear" w:color="auto" w:fill="FABF8F"/>
            <w:vAlign w:val="center"/>
          </w:tcPr>
          <w:p w:rsidR="00A63948" w:rsidRPr="00225D88" w:rsidRDefault="00A63948" w:rsidP="00694DF4">
            <w:pPr>
              <w:pStyle w:val="ProductNames"/>
              <w:spacing w:before="0" w:after="0"/>
              <w:rPr>
                <w:rFonts w:ascii="Tahoma" w:hAnsi="Tahoma" w:cs="Tahoma"/>
                <w:b/>
                <w:sz w:val="14"/>
                <w:szCs w:val="14"/>
              </w:rPr>
            </w:pPr>
            <w:bookmarkStart w:id="622" w:name="_Toc325609095"/>
            <w:bookmarkStart w:id="623" w:name="_Toc328570409"/>
            <w:bookmarkEnd w:id="622"/>
            <w:r w:rsidRPr="00225D88">
              <w:rPr>
                <w:rFonts w:ascii="Tahoma" w:hAnsi="Tahoma" w:cs="Tahoma"/>
                <w:sz w:val="14"/>
                <w:szCs w:val="14"/>
                <w:lang w:val="pt-BR"/>
              </w:rPr>
              <w:t>Windows Essential Business Server</w:t>
            </w:r>
            <w:r w:rsidR="00694DF4" w:rsidRPr="00225D88">
              <w:rPr>
                <w:rFonts w:ascii="Tahoma" w:hAnsi="Tahoma" w:cs="Tahoma"/>
                <w:sz w:val="14"/>
                <w:szCs w:val="14"/>
              </w:rPr>
              <w:t> </w:t>
            </w:r>
            <w:r w:rsidRPr="00225D88">
              <w:rPr>
                <w:rFonts w:ascii="Tahoma" w:hAnsi="Tahoma" w:cs="Tahoma"/>
                <w:sz w:val="14"/>
                <w:szCs w:val="14"/>
                <w:lang w:val="pt-BR"/>
              </w:rPr>
              <w:t>2008 CAL Suite para Usuários ou Dispositivos Premium (50 clientes)</w:t>
            </w:r>
            <w:bookmarkEnd w:id="623"/>
          </w:p>
        </w:tc>
        <w:tc>
          <w:tcPr>
            <w:tcW w:w="432" w:type="dxa"/>
            <w:shd w:val="clear" w:color="auto" w:fill="FABF8F"/>
            <w:vAlign w:val="center"/>
          </w:tcPr>
          <w:p w:rsidR="00A63948" w:rsidRPr="00225D88" w:rsidRDefault="00A63948">
            <w:pPr>
              <w:pStyle w:val="TableText"/>
              <w:widowControl w:val="0"/>
              <w:spacing w:before="100" w:beforeAutospacing="1"/>
              <w:rPr>
                <w:rStyle w:val="EndnoteReference"/>
                <w:rFonts w:cs="Tahoma"/>
                <w:color w:val="0000FF"/>
                <w:sz w:val="13"/>
              </w:rPr>
            </w:pPr>
          </w:p>
        </w:tc>
        <w:tc>
          <w:tcPr>
            <w:tcW w:w="450" w:type="dxa"/>
            <w:shd w:val="clear" w:color="auto" w:fill="FABF8F"/>
            <w:vAlign w:val="center"/>
          </w:tcPr>
          <w:p w:rsidR="00A63948" w:rsidRPr="00225D88" w:rsidRDefault="00BD3B84" w:rsidP="00886719">
            <w:pPr>
              <w:pStyle w:val="TableText"/>
              <w:widowControl w:val="0"/>
              <w:spacing w:before="180"/>
              <w:rPr>
                <w:rFonts w:ascii="Tahoma" w:hAnsi="Tahoma" w:cs="Tahoma"/>
                <w:sz w:val="13"/>
              </w:rPr>
            </w:pPr>
            <w:r w:rsidRPr="00225D88">
              <w:rPr>
                <w:rFonts w:ascii="Tahoma"/>
                <w:sz w:val="13"/>
              </w:rPr>
              <w:t>11/08</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ABF8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75</w:t>
            </w:r>
          </w:p>
        </w:tc>
        <w:tc>
          <w:tcPr>
            <w:tcW w:w="51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A63948" w:rsidP="00FE0EAB">
            <w:pPr>
              <w:pStyle w:val="TableText"/>
              <w:widowControl w:val="0"/>
              <w:rPr>
                <w:rFonts w:ascii="Tahoma" w:hAnsi="Tahoma" w:cs="Tahoma"/>
                <w:sz w:val="13"/>
              </w:rPr>
            </w:pPr>
          </w:p>
        </w:tc>
        <w:tc>
          <w:tcPr>
            <w:tcW w:w="540" w:type="dxa"/>
            <w:shd w:val="clear" w:color="auto" w:fill="FABF8F"/>
            <w:vAlign w:val="center"/>
          </w:tcPr>
          <w:p w:rsidR="00A63948" w:rsidRPr="00225D88" w:rsidRDefault="00BD3B84" w:rsidP="00FE0EAB">
            <w:pPr>
              <w:pStyle w:val="TableText"/>
              <w:widowControl w:val="0"/>
              <w:rPr>
                <w:rFonts w:ascii="Tahoma" w:hAnsi="Tahoma" w:cs="Tahoma"/>
                <w:sz w:val="13"/>
              </w:rPr>
            </w:pPr>
            <w:r w:rsidRPr="00225D88">
              <w:rPr>
                <w:rFonts w:ascii="Tahoma"/>
                <w:sz w:val="13"/>
                <w:lang w:val="pt-BR"/>
              </w:rPr>
              <w:t>LO</w:t>
            </w:r>
          </w:p>
        </w:tc>
      </w:tr>
      <w:tr w:rsidR="00DD4589" w:rsidRPr="00225D88" w:rsidTr="00D96C9D">
        <w:trPr>
          <w:trHeight w:val="145"/>
        </w:trPr>
        <w:tc>
          <w:tcPr>
            <w:tcW w:w="2462" w:type="dxa"/>
            <w:shd w:val="clear" w:color="auto" w:fill="FFFFFF"/>
            <w:vAlign w:val="center"/>
          </w:tcPr>
          <w:p w:rsidR="00A63948" w:rsidRPr="00225D88" w:rsidRDefault="00BD3B84" w:rsidP="009616E8">
            <w:pPr>
              <w:pStyle w:val="ProductNames"/>
              <w:spacing w:before="0" w:after="0"/>
              <w:rPr>
                <w:rFonts w:ascii="Tahoma" w:hAnsi="Tahoma" w:cs="Tahoma"/>
                <w:b/>
                <w:sz w:val="14"/>
                <w:szCs w:val="14"/>
                <w:lang w:val="pt-BR"/>
              </w:rPr>
            </w:pPr>
            <w:bookmarkStart w:id="624" w:name="_Toc325609096"/>
            <w:bookmarkStart w:id="625" w:name="_Toc328570410"/>
            <w:bookmarkEnd w:id="624"/>
            <w:r w:rsidRPr="00225D88">
              <w:rPr>
                <w:rFonts w:ascii="Tahoma" w:hAnsi="Tahoma" w:cs="Tahoma"/>
                <w:sz w:val="14"/>
                <w:szCs w:val="14"/>
                <w:lang w:val="pt-BR"/>
              </w:rPr>
              <w:t>Windows HPC Server 2008 R2 Suite</w:t>
            </w:r>
            <w:bookmarkEnd w:id="625"/>
          </w:p>
        </w:tc>
        <w:tc>
          <w:tcPr>
            <w:tcW w:w="432" w:type="dxa"/>
            <w:shd w:val="clear" w:color="auto" w:fill="FFFFFF"/>
            <w:vAlign w:val="center"/>
          </w:tcPr>
          <w:p w:rsidR="00A63948" w:rsidRPr="00225D88" w:rsidRDefault="00875C88" w:rsidP="00FD03DA">
            <w:pPr>
              <w:pStyle w:val="TableText"/>
              <w:widowControl w:val="0"/>
              <w:rPr>
                <w:sz w:val="13"/>
                <w:szCs w:val="13"/>
              </w:rPr>
            </w:pPr>
            <w:hyperlink w:anchor="_110_Windows_HPC" w:history="1">
              <w:r w:rsidR="00BD3B84" w:rsidRPr="00225D88">
                <w:rPr>
                  <w:rStyle w:val="Hyperlink"/>
                  <w:rFonts w:hAnsi="Times New Roman"/>
                  <w:sz w:val="13"/>
                </w:rPr>
                <w:t>110</w:t>
              </w:r>
            </w:hyperlink>
          </w:p>
        </w:tc>
        <w:tc>
          <w:tcPr>
            <w:tcW w:w="450" w:type="dxa"/>
            <w:shd w:val="clear" w:color="auto" w:fill="FFFFFF"/>
            <w:vAlign w:val="center"/>
          </w:tcPr>
          <w:p w:rsidR="00A63948" w:rsidRPr="00225D88" w:rsidRDefault="00BD3B84" w:rsidP="00886719">
            <w:pPr>
              <w:pStyle w:val="TableText"/>
              <w:widowControl w:val="0"/>
              <w:spacing w:before="80"/>
              <w:rPr>
                <w:rFonts w:ascii="Tahoma" w:hAnsi="Tahoma" w:cs="Tahoma"/>
                <w:color w:val="000000"/>
                <w:sz w:val="13"/>
              </w:rPr>
            </w:pPr>
            <w:r w:rsidRPr="00225D88">
              <w:rPr>
                <w:rFonts w:ascii="Tahoma"/>
                <w:color w:val="000000"/>
                <w:sz w:val="13"/>
              </w:rPr>
              <w:t>09/10</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38</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30</w:t>
            </w:r>
          </w:p>
        </w:tc>
        <w:tc>
          <w:tcPr>
            <w:tcW w:w="360"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23</w:t>
            </w:r>
          </w:p>
        </w:tc>
        <w:tc>
          <w:tcPr>
            <w:tcW w:w="360" w:type="dxa"/>
            <w:gridSpan w:val="2"/>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23</w:t>
            </w:r>
          </w:p>
        </w:tc>
        <w:tc>
          <w:tcPr>
            <w:tcW w:w="33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15</w:t>
            </w:r>
          </w:p>
        </w:tc>
        <w:tc>
          <w:tcPr>
            <w:tcW w:w="378"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8</w:t>
            </w: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15</w:t>
            </w:r>
          </w:p>
        </w:tc>
        <w:tc>
          <w:tcPr>
            <w:tcW w:w="51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30</w:t>
            </w:r>
          </w:p>
        </w:tc>
        <w:tc>
          <w:tcPr>
            <w:tcW w:w="387"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15</w:t>
            </w:r>
          </w:p>
        </w:tc>
        <w:tc>
          <w:tcPr>
            <w:tcW w:w="468"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15</w:t>
            </w:r>
          </w:p>
        </w:tc>
        <w:tc>
          <w:tcPr>
            <w:tcW w:w="414"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w:t>
            </w:r>
          </w:p>
        </w:tc>
        <w:tc>
          <w:tcPr>
            <w:tcW w:w="540" w:type="dxa"/>
            <w:shd w:val="clear" w:color="auto" w:fill="FFFFFF"/>
            <w:vAlign w:val="center"/>
          </w:tcPr>
          <w:p w:rsidR="00A63948" w:rsidRPr="00225D88" w:rsidRDefault="00A63948" w:rsidP="00886719">
            <w:pPr>
              <w:pStyle w:val="TableText"/>
              <w:widowControl w:val="0"/>
              <w:rPr>
                <w:rFonts w:ascii="Tahoma" w:hAnsi="Tahoma" w:cs="Tahoma"/>
                <w:color w:val="000000"/>
                <w:sz w:val="13"/>
              </w:rPr>
            </w:pPr>
          </w:p>
        </w:tc>
      </w:tr>
      <w:tr w:rsidR="00DD4589" w:rsidRPr="00225D88" w:rsidTr="00D96C9D">
        <w:trPr>
          <w:trHeight w:val="145"/>
        </w:trPr>
        <w:tc>
          <w:tcPr>
            <w:tcW w:w="2462" w:type="dxa"/>
            <w:shd w:val="clear" w:color="auto" w:fill="FABF8F"/>
          </w:tcPr>
          <w:p w:rsidR="00A63948" w:rsidRPr="00225D88" w:rsidRDefault="00BD3B84" w:rsidP="00805E35">
            <w:pPr>
              <w:pStyle w:val="ProductNames"/>
              <w:spacing w:before="0" w:after="0"/>
              <w:rPr>
                <w:rFonts w:ascii="Tahoma" w:hAnsi="Tahoma" w:cs="Tahoma"/>
                <w:b/>
                <w:sz w:val="14"/>
                <w:szCs w:val="14"/>
              </w:rPr>
            </w:pPr>
            <w:bookmarkStart w:id="626" w:name="_Toc325609097"/>
            <w:bookmarkStart w:id="627" w:name="_Toc328570411"/>
            <w:bookmarkEnd w:id="626"/>
            <w:r w:rsidRPr="00225D88">
              <w:rPr>
                <w:rFonts w:ascii="Tahoma" w:hAnsi="Tahoma" w:cs="Tahoma"/>
                <w:sz w:val="14"/>
                <w:szCs w:val="14"/>
                <w:lang w:val="pt-BR"/>
              </w:rPr>
              <w:t>Windows</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Intune</w:t>
            </w:r>
            <w:bookmarkEnd w:id="627"/>
          </w:p>
        </w:tc>
        <w:tc>
          <w:tcPr>
            <w:tcW w:w="432" w:type="dxa"/>
            <w:shd w:val="clear" w:color="auto" w:fill="FABF8F"/>
            <w:vAlign w:val="center"/>
          </w:tcPr>
          <w:p w:rsidR="00A63948" w:rsidRPr="00225D88" w:rsidRDefault="00A63948" w:rsidP="00D035AD">
            <w:pPr>
              <w:pStyle w:val="TableText"/>
              <w:widowControl w:val="0"/>
              <w:rPr>
                <w:sz w:val="13"/>
                <w:szCs w:val="13"/>
              </w:rPr>
            </w:pPr>
          </w:p>
        </w:tc>
        <w:tc>
          <w:tcPr>
            <w:tcW w:w="450" w:type="dxa"/>
            <w:shd w:val="clear" w:color="auto" w:fill="FABF8F"/>
          </w:tcPr>
          <w:p w:rsidR="00A63948" w:rsidRPr="00225D88" w:rsidRDefault="00BD3B84" w:rsidP="00D035AD">
            <w:pPr>
              <w:pStyle w:val="TableText"/>
              <w:widowControl w:val="0"/>
              <w:spacing w:before="120"/>
              <w:rPr>
                <w:rFonts w:ascii="Tahoma" w:hAnsi="Tahoma" w:cs="Tahoma"/>
                <w:sz w:val="13"/>
              </w:rPr>
            </w:pPr>
            <w:r w:rsidRPr="00225D88">
              <w:rPr>
                <w:rFonts w:ascii="Tahoma"/>
                <w:sz w:val="13"/>
              </w:rPr>
              <w:t>04/11</w:t>
            </w:r>
          </w:p>
        </w:tc>
        <w:tc>
          <w:tcPr>
            <w:tcW w:w="369" w:type="dxa"/>
            <w:tcBorders>
              <w:right w:val="single" w:sz="18" w:space="0" w:color="auto"/>
            </w:tcBorders>
            <w:shd w:val="clear" w:color="auto" w:fill="FABF8F"/>
            <w:vAlign w:val="center"/>
          </w:tcPr>
          <w:p w:rsidR="00A63948" w:rsidRPr="00225D88" w:rsidRDefault="00BD3B84" w:rsidP="00D035AD">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A63948" w:rsidRPr="00225D88" w:rsidRDefault="00A63948" w:rsidP="00D035AD">
            <w:pPr>
              <w:pStyle w:val="TableText"/>
              <w:widowControl w:val="0"/>
              <w:rPr>
                <w:rFonts w:ascii="Tahoma" w:hAnsi="Tahoma" w:cs="Tahoma"/>
                <w:b/>
                <w:color w:val="FF0000"/>
                <w:sz w:val="13"/>
              </w:rPr>
            </w:pPr>
          </w:p>
        </w:tc>
        <w:tc>
          <w:tcPr>
            <w:tcW w:w="351" w:type="dxa"/>
            <w:shd w:val="clear" w:color="auto" w:fill="FABF8F"/>
            <w:vAlign w:val="center"/>
          </w:tcPr>
          <w:p w:rsidR="00A63948" w:rsidRPr="00225D88" w:rsidRDefault="00A63948" w:rsidP="00D035AD">
            <w:pPr>
              <w:pStyle w:val="TableText"/>
              <w:widowControl w:val="0"/>
              <w:rPr>
                <w:rFonts w:ascii="Tahoma" w:hAnsi="Tahoma" w:cs="Tahoma"/>
                <w:b/>
                <w:color w:val="008000"/>
                <w:sz w:val="13"/>
              </w:rPr>
            </w:pPr>
          </w:p>
        </w:tc>
        <w:tc>
          <w:tcPr>
            <w:tcW w:w="351" w:type="dxa"/>
            <w:shd w:val="clear" w:color="auto" w:fill="FABF8F"/>
            <w:vAlign w:val="center"/>
          </w:tcPr>
          <w:p w:rsidR="00A63948" w:rsidRPr="00225D88" w:rsidRDefault="00A63948" w:rsidP="00D035AD">
            <w:pPr>
              <w:pStyle w:val="TableText"/>
              <w:widowControl w:val="0"/>
              <w:rPr>
                <w:rFonts w:ascii="Tahoma" w:hAnsi="Tahoma" w:cs="Tahoma"/>
                <w:b/>
                <w:color w:val="008000"/>
                <w:sz w:val="13"/>
              </w:rPr>
            </w:pPr>
          </w:p>
        </w:tc>
        <w:tc>
          <w:tcPr>
            <w:tcW w:w="360" w:type="dxa"/>
            <w:shd w:val="clear" w:color="auto" w:fill="FABF8F"/>
            <w:vAlign w:val="center"/>
          </w:tcPr>
          <w:p w:rsidR="00A63948" w:rsidRPr="00225D88" w:rsidRDefault="00A63948" w:rsidP="00D035AD">
            <w:pPr>
              <w:pStyle w:val="TableText"/>
              <w:widowControl w:val="0"/>
              <w:rPr>
                <w:rFonts w:ascii="Tahoma" w:hAnsi="Tahoma" w:cs="Tahoma"/>
                <w:b/>
                <w:color w:val="008000"/>
                <w:sz w:val="13"/>
              </w:rPr>
            </w:pPr>
          </w:p>
        </w:tc>
        <w:tc>
          <w:tcPr>
            <w:tcW w:w="360" w:type="dxa"/>
            <w:gridSpan w:val="2"/>
            <w:shd w:val="clear" w:color="auto" w:fill="FABF8F"/>
            <w:vAlign w:val="center"/>
          </w:tcPr>
          <w:p w:rsidR="00A63948" w:rsidRPr="00225D88" w:rsidRDefault="00A63948" w:rsidP="00D035AD">
            <w:pPr>
              <w:pStyle w:val="TableText"/>
              <w:widowControl w:val="0"/>
              <w:rPr>
                <w:rFonts w:ascii="Tahoma" w:hAnsi="Tahoma" w:cs="Tahoma"/>
                <w:b/>
                <w:color w:val="0000FF"/>
                <w:sz w:val="13"/>
              </w:rPr>
            </w:pPr>
          </w:p>
        </w:tc>
        <w:tc>
          <w:tcPr>
            <w:tcW w:w="333" w:type="dxa"/>
            <w:shd w:val="clear" w:color="auto" w:fill="FABF8F"/>
            <w:vAlign w:val="center"/>
          </w:tcPr>
          <w:p w:rsidR="00A63948" w:rsidRPr="00225D88" w:rsidRDefault="00A63948" w:rsidP="00D035AD">
            <w:pPr>
              <w:pStyle w:val="TableText"/>
              <w:widowControl w:val="0"/>
              <w:rPr>
                <w:rFonts w:ascii="Tahoma" w:hAnsi="Tahoma" w:cs="Tahoma"/>
                <w:b/>
                <w:color w:val="0000FF"/>
                <w:sz w:val="13"/>
              </w:rPr>
            </w:pPr>
          </w:p>
        </w:tc>
        <w:tc>
          <w:tcPr>
            <w:tcW w:w="378" w:type="dxa"/>
            <w:tcBorders>
              <w:right w:val="single" w:sz="18" w:space="0" w:color="auto"/>
            </w:tcBorders>
            <w:shd w:val="clear" w:color="auto" w:fill="FABF8F"/>
            <w:vAlign w:val="center"/>
          </w:tcPr>
          <w:p w:rsidR="00A63948" w:rsidRPr="00225D88" w:rsidRDefault="00A63948" w:rsidP="00D035AD">
            <w:pPr>
              <w:pStyle w:val="TableText"/>
              <w:widowControl w:val="0"/>
              <w:rPr>
                <w:rFonts w:ascii="Tahoma" w:hAnsi="Tahoma" w:cs="Tahoma"/>
                <w:b/>
                <w:color w:val="0000FF"/>
                <w:sz w:val="13"/>
              </w:rPr>
            </w:pPr>
          </w:p>
        </w:tc>
        <w:tc>
          <w:tcPr>
            <w:tcW w:w="405" w:type="dxa"/>
            <w:tcBorders>
              <w:left w:val="single" w:sz="18" w:space="0" w:color="auto"/>
            </w:tcBorders>
            <w:shd w:val="clear" w:color="auto" w:fill="FABF8F"/>
          </w:tcPr>
          <w:p w:rsidR="00A63948" w:rsidRPr="00225D88" w:rsidRDefault="00A63948" w:rsidP="00D035AD">
            <w:pPr>
              <w:pStyle w:val="TableText"/>
              <w:widowControl w:val="0"/>
              <w:rPr>
                <w:rFonts w:ascii="Tahoma" w:hAnsi="Tahoma" w:cs="Tahoma"/>
                <w:sz w:val="13"/>
              </w:rPr>
            </w:pPr>
          </w:p>
        </w:tc>
        <w:tc>
          <w:tcPr>
            <w:tcW w:w="513" w:type="dxa"/>
            <w:shd w:val="clear" w:color="auto" w:fill="FABF8F"/>
            <w:vAlign w:val="center"/>
          </w:tcPr>
          <w:p w:rsidR="00A63948" w:rsidRPr="00225D88" w:rsidRDefault="00A63948" w:rsidP="00D035AD">
            <w:pPr>
              <w:pStyle w:val="TableText"/>
              <w:widowControl w:val="0"/>
              <w:rPr>
                <w:rFonts w:ascii="Tahoma" w:hAnsi="Tahoma" w:cs="Tahoma"/>
                <w:sz w:val="13"/>
              </w:rPr>
            </w:pPr>
          </w:p>
        </w:tc>
        <w:tc>
          <w:tcPr>
            <w:tcW w:w="387" w:type="dxa"/>
            <w:tcBorders>
              <w:right w:val="single" w:sz="18" w:space="0" w:color="auto"/>
            </w:tcBorders>
            <w:shd w:val="clear" w:color="auto" w:fill="FABF8F"/>
          </w:tcPr>
          <w:p w:rsidR="00A63948" w:rsidRPr="00225D88" w:rsidRDefault="00A63948" w:rsidP="00D035AD">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A63948" w:rsidRPr="00225D88" w:rsidRDefault="00BD3B84" w:rsidP="00D035AD">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ABF8F"/>
          </w:tcPr>
          <w:p w:rsidR="00A63948" w:rsidRPr="00225D88" w:rsidDel="002C7622" w:rsidRDefault="00BD3B84" w:rsidP="00D035AD">
            <w:pPr>
              <w:pStyle w:val="TableText"/>
              <w:widowControl w:val="0"/>
              <w:rPr>
                <w:rFonts w:ascii="Tahoma" w:hAnsi="Tahoma" w:cs="Tahoma"/>
                <w:sz w:val="13"/>
              </w:rPr>
            </w:pPr>
            <w:r w:rsidRPr="00225D88">
              <w:rPr>
                <w:rFonts w:ascii="Tahoma"/>
                <w:sz w:val="13"/>
                <w:lang w:val="pt-BR"/>
              </w:rPr>
              <w:t>E</w:t>
            </w:r>
          </w:p>
        </w:tc>
        <w:tc>
          <w:tcPr>
            <w:tcW w:w="396" w:type="dxa"/>
            <w:tcBorders>
              <w:left w:val="single" w:sz="18" w:space="0" w:color="auto"/>
              <w:right w:val="single" w:sz="18" w:space="0" w:color="auto"/>
            </w:tcBorders>
            <w:shd w:val="clear" w:color="auto" w:fill="FABF8F"/>
            <w:vAlign w:val="center"/>
          </w:tcPr>
          <w:p w:rsidR="00A63948" w:rsidRPr="00225D88" w:rsidRDefault="00A63948" w:rsidP="00D035AD">
            <w:pPr>
              <w:pStyle w:val="TableText"/>
              <w:widowControl w:val="0"/>
              <w:rPr>
                <w:rFonts w:ascii="Tahoma" w:hAnsi="Tahoma" w:cs="Tahoma"/>
                <w:sz w:val="13"/>
              </w:rPr>
            </w:pPr>
          </w:p>
        </w:tc>
        <w:tc>
          <w:tcPr>
            <w:tcW w:w="1323" w:type="dxa"/>
            <w:shd w:val="clear" w:color="auto" w:fill="FABF8F"/>
            <w:vAlign w:val="center"/>
          </w:tcPr>
          <w:p w:rsidR="00A63948" w:rsidRPr="00225D88" w:rsidRDefault="00BD3B84" w:rsidP="00D035AD">
            <w:pPr>
              <w:pStyle w:val="TableText"/>
              <w:widowControl w:val="0"/>
              <w:rPr>
                <w:rFonts w:ascii="Tahoma" w:hAnsi="Tahoma" w:cs="Tahoma"/>
                <w:sz w:val="13"/>
              </w:rPr>
            </w:pPr>
            <w:r w:rsidRPr="00225D88">
              <w:rPr>
                <w:rFonts w:ascii="Tahoma"/>
                <w:sz w:val="13"/>
                <w:lang w:val="pt-BR"/>
              </w:rPr>
              <w:t>A</w:t>
            </w:r>
          </w:p>
        </w:tc>
        <w:tc>
          <w:tcPr>
            <w:tcW w:w="540" w:type="dxa"/>
            <w:shd w:val="clear" w:color="auto" w:fill="FABF8F"/>
            <w:vAlign w:val="center"/>
          </w:tcPr>
          <w:p w:rsidR="00A63948" w:rsidRPr="00225D88" w:rsidRDefault="00A63948" w:rsidP="00D035AD">
            <w:pPr>
              <w:pStyle w:val="TableText"/>
              <w:widowControl w:val="0"/>
              <w:rPr>
                <w:rFonts w:ascii="Tahoma" w:hAnsi="Tahoma" w:cs="Tahoma"/>
                <w:color w:val="000000"/>
                <w:sz w:val="13"/>
              </w:rPr>
            </w:pPr>
          </w:p>
        </w:tc>
      </w:tr>
      <w:tr w:rsidR="00DD4589" w:rsidRPr="00225D88" w:rsidTr="00D96C9D">
        <w:trPr>
          <w:trHeight w:val="145"/>
        </w:trPr>
        <w:tc>
          <w:tcPr>
            <w:tcW w:w="2462" w:type="dxa"/>
            <w:shd w:val="clear" w:color="auto" w:fill="FFFFFF"/>
            <w:vAlign w:val="center"/>
          </w:tcPr>
          <w:p w:rsidR="00A63948" w:rsidRPr="00225D88" w:rsidRDefault="00BD3B84" w:rsidP="00805E35">
            <w:pPr>
              <w:pStyle w:val="ProductNames"/>
              <w:spacing w:before="0" w:after="0"/>
              <w:rPr>
                <w:rFonts w:ascii="Tahoma" w:hAnsi="Tahoma" w:cs="Tahoma"/>
                <w:b/>
                <w:sz w:val="14"/>
                <w:szCs w:val="14"/>
              </w:rPr>
            </w:pPr>
            <w:bookmarkStart w:id="628" w:name="_Toc325609098"/>
            <w:bookmarkStart w:id="629" w:name="_Toc328570412"/>
            <w:bookmarkEnd w:id="628"/>
            <w:r w:rsidRPr="00225D88">
              <w:rPr>
                <w:rFonts w:ascii="Tahoma" w:hAnsi="Tahoma" w:cs="Tahoma"/>
                <w:sz w:val="14"/>
                <w:szCs w:val="14"/>
                <w:lang w:val="pt-BR"/>
              </w:rPr>
              <w:t>Complemento do Windows</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Intune</w:t>
            </w:r>
            <w:bookmarkEnd w:id="629"/>
          </w:p>
        </w:tc>
        <w:tc>
          <w:tcPr>
            <w:tcW w:w="432" w:type="dxa"/>
            <w:shd w:val="clear" w:color="auto" w:fill="FFFFFF"/>
            <w:vAlign w:val="center"/>
          </w:tcPr>
          <w:p w:rsidR="00A63948" w:rsidRPr="00225D88" w:rsidRDefault="00875C88" w:rsidP="00D035AD">
            <w:pPr>
              <w:pStyle w:val="TableText"/>
              <w:widowControl w:val="0"/>
              <w:rPr>
                <w:sz w:val="13"/>
                <w:szCs w:val="13"/>
              </w:rPr>
            </w:pPr>
            <w:hyperlink w:anchor="_111_Complemento_do" w:history="1">
              <w:r w:rsidR="00BD3B84" w:rsidRPr="00225D88">
                <w:rPr>
                  <w:rStyle w:val="Hyperlink"/>
                  <w:rFonts w:hAnsi="Times New Roman"/>
                  <w:sz w:val="13"/>
                </w:rPr>
                <w:t>111</w:t>
              </w:r>
            </w:hyperlink>
          </w:p>
        </w:tc>
        <w:tc>
          <w:tcPr>
            <w:tcW w:w="450" w:type="dxa"/>
            <w:shd w:val="clear" w:color="auto" w:fill="FFFFFF"/>
          </w:tcPr>
          <w:p w:rsidR="00A63948" w:rsidRPr="00225D88" w:rsidRDefault="00BD3B84" w:rsidP="00D035AD">
            <w:pPr>
              <w:pStyle w:val="TableText"/>
              <w:widowControl w:val="0"/>
              <w:spacing w:before="120"/>
              <w:rPr>
                <w:rFonts w:ascii="Tahoma" w:hAnsi="Tahoma" w:cs="Tahoma"/>
                <w:sz w:val="13"/>
              </w:rPr>
            </w:pPr>
            <w:r w:rsidRPr="00225D88">
              <w:rPr>
                <w:rFonts w:ascii="Tahoma"/>
                <w:sz w:val="13"/>
              </w:rPr>
              <w:t>04/11</w:t>
            </w:r>
          </w:p>
        </w:tc>
        <w:tc>
          <w:tcPr>
            <w:tcW w:w="369" w:type="dxa"/>
            <w:tcBorders>
              <w:right w:val="single" w:sz="18" w:space="0" w:color="auto"/>
            </w:tcBorders>
            <w:shd w:val="clear" w:color="auto" w:fill="FFFFFF"/>
            <w:vAlign w:val="center"/>
          </w:tcPr>
          <w:p w:rsidR="00A63948" w:rsidRPr="00225D88" w:rsidRDefault="00BD3B84" w:rsidP="00D035AD">
            <w:pPr>
              <w:pStyle w:val="TableText"/>
              <w:widowControl w:val="0"/>
              <w:rPr>
                <w:rFonts w:ascii="Tahoma" w:hAnsi="Tahoma" w:cs="Tahoma"/>
                <w:sz w:val="13"/>
              </w:rPr>
            </w:pPr>
            <w:r w:rsidRPr="00225D88">
              <w:rPr>
                <w:rFonts w:ascii="Tahoma"/>
                <w:sz w:val="13"/>
                <w:lang w:val="pt-BR"/>
              </w:rPr>
              <w:t>OSB</w:t>
            </w:r>
          </w:p>
        </w:tc>
        <w:tc>
          <w:tcPr>
            <w:tcW w:w="342" w:type="dxa"/>
            <w:tcBorders>
              <w:left w:val="single" w:sz="18" w:space="0" w:color="auto"/>
            </w:tcBorders>
            <w:shd w:val="clear" w:color="auto" w:fill="FFFFFF"/>
            <w:vAlign w:val="center"/>
          </w:tcPr>
          <w:p w:rsidR="00A63948" w:rsidRPr="00225D88" w:rsidRDefault="00A63948" w:rsidP="00D035AD">
            <w:pPr>
              <w:pStyle w:val="TableText"/>
              <w:widowControl w:val="0"/>
              <w:rPr>
                <w:rFonts w:ascii="Tahoma" w:hAnsi="Tahoma" w:cs="Tahoma"/>
                <w:b/>
                <w:color w:val="FF0000"/>
                <w:sz w:val="13"/>
              </w:rPr>
            </w:pPr>
          </w:p>
        </w:tc>
        <w:tc>
          <w:tcPr>
            <w:tcW w:w="351" w:type="dxa"/>
            <w:shd w:val="clear" w:color="auto" w:fill="FFFFFF"/>
            <w:vAlign w:val="center"/>
          </w:tcPr>
          <w:p w:rsidR="00A63948" w:rsidRPr="00225D88" w:rsidRDefault="00A63948" w:rsidP="00D035AD">
            <w:pPr>
              <w:pStyle w:val="TableText"/>
              <w:widowControl w:val="0"/>
              <w:rPr>
                <w:rFonts w:ascii="Tahoma" w:hAnsi="Tahoma" w:cs="Tahoma"/>
                <w:b/>
                <w:color w:val="008000"/>
                <w:sz w:val="13"/>
              </w:rPr>
            </w:pPr>
          </w:p>
        </w:tc>
        <w:tc>
          <w:tcPr>
            <w:tcW w:w="351" w:type="dxa"/>
            <w:shd w:val="clear" w:color="auto" w:fill="FFFFFF"/>
            <w:vAlign w:val="center"/>
          </w:tcPr>
          <w:p w:rsidR="00A63948" w:rsidRPr="00225D88" w:rsidRDefault="00A63948" w:rsidP="00D035AD">
            <w:pPr>
              <w:pStyle w:val="TableText"/>
              <w:widowControl w:val="0"/>
              <w:rPr>
                <w:rFonts w:ascii="Tahoma" w:hAnsi="Tahoma" w:cs="Tahoma"/>
                <w:b/>
                <w:color w:val="008000"/>
                <w:sz w:val="13"/>
              </w:rPr>
            </w:pPr>
          </w:p>
        </w:tc>
        <w:tc>
          <w:tcPr>
            <w:tcW w:w="360" w:type="dxa"/>
            <w:shd w:val="clear" w:color="auto" w:fill="FFFFFF"/>
            <w:vAlign w:val="center"/>
          </w:tcPr>
          <w:p w:rsidR="00A63948" w:rsidRPr="00225D88" w:rsidRDefault="00A63948" w:rsidP="00D035AD">
            <w:pPr>
              <w:pStyle w:val="TableText"/>
              <w:widowControl w:val="0"/>
              <w:rPr>
                <w:rFonts w:ascii="Tahoma" w:hAnsi="Tahoma" w:cs="Tahoma"/>
                <w:b/>
                <w:color w:val="008000"/>
                <w:sz w:val="13"/>
              </w:rPr>
            </w:pPr>
          </w:p>
        </w:tc>
        <w:tc>
          <w:tcPr>
            <w:tcW w:w="360" w:type="dxa"/>
            <w:gridSpan w:val="2"/>
            <w:shd w:val="clear" w:color="auto" w:fill="FFFFFF"/>
            <w:vAlign w:val="center"/>
          </w:tcPr>
          <w:p w:rsidR="00A63948" w:rsidRPr="00225D88" w:rsidRDefault="00A63948" w:rsidP="00D035AD">
            <w:pPr>
              <w:pStyle w:val="TableText"/>
              <w:widowControl w:val="0"/>
              <w:rPr>
                <w:rFonts w:ascii="Tahoma" w:hAnsi="Tahoma" w:cs="Tahoma"/>
                <w:b/>
                <w:color w:val="0000FF"/>
                <w:sz w:val="13"/>
              </w:rPr>
            </w:pPr>
          </w:p>
        </w:tc>
        <w:tc>
          <w:tcPr>
            <w:tcW w:w="333" w:type="dxa"/>
            <w:shd w:val="clear" w:color="auto" w:fill="FFFFFF"/>
            <w:vAlign w:val="center"/>
          </w:tcPr>
          <w:p w:rsidR="00A63948" w:rsidRPr="00225D88" w:rsidRDefault="00A63948" w:rsidP="00D035AD">
            <w:pPr>
              <w:pStyle w:val="TableText"/>
              <w:widowControl w:val="0"/>
              <w:rPr>
                <w:rFonts w:ascii="Tahoma" w:hAnsi="Tahoma" w:cs="Tahoma"/>
                <w:b/>
                <w:color w:val="0000FF"/>
                <w:sz w:val="13"/>
              </w:rPr>
            </w:pPr>
          </w:p>
        </w:tc>
        <w:tc>
          <w:tcPr>
            <w:tcW w:w="378" w:type="dxa"/>
            <w:tcBorders>
              <w:right w:val="single" w:sz="18" w:space="0" w:color="auto"/>
            </w:tcBorders>
            <w:shd w:val="clear" w:color="auto" w:fill="FFFFFF"/>
            <w:vAlign w:val="center"/>
          </w:tcPr>
          <w:p w:rsidR="00A63948" w:rsidRPr="00225D88" w:rsidRDefault="00A63948" w:rsidP="00D035AD">
            <w:pPr>
              <w:pStyle w:val="TableText"/>
              <w:widowControl w:val="0"/>
              <w:rPr>
                <w:rFonts w:ascii="Tahoma" w:hAnsi="Tahoma" w:cs="Tahoma"/>
                <w:b/>
                <w:color w:val="0000FF"/>
                <w:sz w:val="13"/>
              </w:rPr>
            </w:pPr>
          </w:p>
        </w:tc>
        <w:tc>
          <w:tcPr>
            <w:tcW w:w="405" w:type="dxa"/>
            <w:tcBorders>
              <w:left w:val="single" w:sz="18" w:space="0" w:color="auto"/>
            </w:tcBorders>
            <w:shd w:val="clear" w:color="auto" w:fill="FFFFFF"/>
            <w:vAlign w:val="center"/>
          </w:tcPr>
          <w:p w:rsidR="00A63948" w:rsidRPr="00225D88" w:rsidRDefault="00A63948" w:rsidP="00D035AD">
            <w:pPr>
              <w:pStyle w:val="TableText"/>
              <w:widowControl w:val="0"/>
              <w:rPr>
                <w:rFonts w:ascii="Tahoma" w:hAnsi="Tahoma" w:cs="Tahoma"/>
                <w:sz w:val="13"/>
              </w:rPr>
            </w:pPr>
          </w:p>
        </w:tc>
        <w:tc>
          <w:tcPr>
            <w:tcW w:w="513" w:type="dxa"/>
            <w:shd w:val="clear" w:color="auto" w:fill="FFFFFF"/>
            <w:vAlign w:val="center"/>
          </w:tcPr>
          <w:p w:rsidR="00A63948" w:rsidRPr="00225D88" w:rsidRDefault="00A63948" w:rsidP="00D035AD">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A63948" w:rsidRPr="00225D88" w:rsidRDefault="00A63948" w:rsidP="00D035AD">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A63948" w:rsidRPr="00225D88" w:rsidRDefault="00BD3B84" w:rsidP="00D035AD">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FFFFF"/>
            <w:vAlign w:val="center"/>
          </w:tcPr>
          <w:p w:rsidR="00A63948" w:rsidRPr="00225D88" w:rsidRDefault="00BD3B84" w:rsidP="00D035AD">
            <w:pPr>
              <w:pStyle w:val="TableText"/>
              <w:widowControl w:val="0"/>
              <w:rPr>
                <w:rFonts w:ascii="Tahoma" w:hAnsi="Tahoma" w:cs="Tahoma"/>
                <w:sz w:val="13"/>
              </w:rPr>
            </w:pPr>
            <w:r w:rsidRPr="00225D88">
              <w:rPr>
                <w:rFonts w:ascii="Tahoma"/>
                <w:sz w:val="13"/>
                <w:lang w:val="pt-BR"/>
              </w:rPr>
              <w:t>E</w:t>
            </w:r>
          </w:p>
        </w:tc>
        <w:tc>
          <w:tcPr>
            <w:tcW w:w="396" w:type="dxa"/>
            <w:tcBorders>
              <w:left w:val="single" w:sz="18" w:space="0" w:color="auto"/>
              <w:right w:val="single" w:sz="18" w:space="0" w:color="auto"/>
            </w:tcBorders>
            <w:shd w:val="clear" w:color="auto" w:fill="FFFFFF"/>
            <w:vAlign w:val="center"/>
          </w:tcPr>
          <w:p w:rsidR="00A63948" w:rsidRPr="00225D88" w:rsidRDefault="00A63948" w:rsidP="00D035AD">
            <w:pPr>
              <w:pStyle w:val="TableText"/>
              <w:widowControl w:val="0"/>
              <w:rPr>
                <w:rFonts w:ascii="Tahoma" w:hAnsi="Tahoma" w:cs="Tahoma"/>
                <w:sz w:val="13"/>
              </w:rPr>
            </w:pPr>
          </w:p>
        </w:tc>
        <w:tc>
          <w:tcPr>
            <w:tcW w:w="1323" w:type="dxa"/>
            <w:shd w:val="clear" w:color="auto" w:fill="FFFFFF"/>
          </w:tcPr>
          <w:p w:rsidR="00A63948" w:rsidRPr="00225D88" w:rsidRDefault="00BD3B84" w:rsidP="00D035AD">
            <w:pPr>
              <w:pStyle w:val="TableText"/>
              <w:widowControl w:val="0"/>
              <w:rPr>
                <w:rFonts w:ascii="Tahoma" w:hAnsi="Tahoma" w:cs="Tahoma"/>
                <w:sz w:val="13"/>
              </w:rPr>
            </w:pPr>
            <w:r w:rsidRPr="00225D88">
              <w:rPr>
                <w:rFonts w:ascii="Tahoma"/>
                <w:sz w:val="13"/>
                <w:lang w:val="pt-BR"/>
              </w:rPr>
              <w:t>A</w:t>
            </w:r>
          </w:p>
        </w:tc>
        <w:tc>
          <w:tcPr>
            <w:tcW w:w="540" w:type="dxa"/>
            <w:shd w:val="clear" w:color="auto" w:fill="FFFFFF"/>
            <w:vAlign w:val="center"/>
          </w:tcPr>
          <w:p w:rsidR="00A63948" w:rsidRPr="00225D88" w:rsidRDefault="00A63948" w:rsidP="00D035AD">
            <w:pPr>
              <w:pStyle w:val="TableText"/>
              <w:widowControl w:val="0"/>
              <w:rPr>
                <w:rFonts w:ascii="Tahoma" w:hAnsi="Tahoma" w:cs="Tahoma"/>
                <w:color w:val="000000"/>
                <w:sz w:val="13"/>
              </w:rPr>
            </w:pPr>
          </w:p>
        </w:tc>
      </w:tr>
      <w:tr w:rsidR="00DD4589" w:rsidRPr="00225D88" w:rsidTr="00D96C9D">
        <w:trPr>
          <w:trHeight w:val="145"/>
        </w:trPr>
        <w:tc>
          <w:tcPr>
            <w:tcW w:w="2462" w:type="dxa"/>
            <w:shd w:val="clear" w:color="auto" w:fill="FABF8F"/>
            <w:vAlign w:val="center"/>
          </w:tcPr>
          <w:p w:rsidR="00A63948" w:rsidRPr="00225D88" w:rsidRDefault="00BD3B84" w:rsidP="00805E35">
            <w:pPr>
              <w:pStyle w:val="ProductNames"/>
              <w:spacing w:before="0" w:after="0"/>
              <w:rPr>
                <w:rFonts w:ascii="Tahoma" w:hAnsi="Tahoma" w:cs="Tahoma"/>
                <w:b/>
                <w:sz w:val="14"/>
                <w:szCs w:val="14"/>
              </w:rPr>
            </w:pPr>
            <w:bookmarkStart w:id="630" w:name="_Toc325609099"/>
            <w:bookmarkStart w:id="631" w:name="_Toc328570413"/>
            <w:bookmarkEnd w:id="630"/>
            <w:r w:rsidRPr="00225D88">
              <w:rPr>
                <w:rFonts w:ascii="Tahoma" w:hAnsi="Tahoma" w:cs="Tahoma"/>
                <w:sz w:val="14"/>
                <w:szCs w:val="14"/>
                <w:lang w:val="pt-BR"/>
              </w:rPr>
              <w:t>Armazenamento Extra de 1 GB do Windows</w:t>
            </w:r>
            <w:r w:rsidRPr="00225D88">
              <w:rPr>
                <w:rFonts w:ascii="Tahoma" w:hAnsi="Tahoma" w:cs="Tahoma"/>
                <w:sz w:val="14"/>
                <w:szCs w:val="14"/>
                <w:vertAlign w:val="superscript"/>
                <w:lang w:val="pt-BR"/>
              </w:rPr>
              <w:t>®</w:t>
            </w:r>
            <w:r w:rsidRPr="00225D88">
              <w:rPr>
                <w:rFonts w:ascii="Tahoma" w:hAnsi="Tahoma" w:cs="Tahoma"/>
                <w:sz w:val="14"/>
                <w:szCs w:val="14"/>
                <w:lang w:val="pt-BR"/>
              </w:rPr>
              <w:t xml:space="preserve"> Intune</w:t>
            </w:r>
            <w:bookmarkEnd w:id="631"/>
          </w:p>
        </w:tc>
        <w:tc>
          <w:tcPr>
            <w:tcW w:w="432" w:type="dxa"/>
            <w:shd w:val="clear" w:color="auto" w:fill="FABF8F"/>
            <w:vAlign w:val="center"/>
          </w:tcPr>
          <w:p w:rsidR="00A63948" w:rsidRPr="00225D88" w:rsidRDefault="00A63948" w:rsidP="00FD03DA">
            <w:pPr>
              <w:pStyle w:val="TableText"/>
              <w:widowControl w:val="0"/>
              <w:rPr>
                <w:sz w:val="13"/>
                <w:szCs w:val="13"/>
              </w:rPr>
            </w:pPr>
          </w:p>
        </w:tc>
        <w:tc>
          <w:tcPr>
            <w:tcW w:w="450" w:type="dxa"/>
            <w:shd w:val="clear" w:color="auto" w:fill="FABF8F"/>
            <w:vAlign w:val="center"/>
          </w:tcPr>
          <w:p w:rsidR="00A63948" w:rsidRPr="00225D88" w:rsidRDefault="00BD3B84" w:rsidP="009E4001">
            <w:pPr>
              <w:pStyle w:val="TableText"/>
              <w:widowControl w:val="0"/>
              <w:spacing w:before="80"/>
              <w:rPr>
                <w:rFonts w:ascii="Tahoma" w:hAnsi="Tahoma" w:cs="Tahoma"/>
                <w:color w:val="000000"/>
                <w:sz w:val="13"/>
              </w:rPr>
            </w:pPr>
            <w:r w:rsidRPr="00225D88">
              <w:rPr>
                <w:rFonts w:ascii="Tahoma"/>
                <w:color w:val="000000"/>
                <w:sz w:val="13"/>
              </w:rPr>
              <w:t>10/11</w:t>
            </w:r>
          </w:p>
        </w:tc>
        <w:tc>
          <w:tcPr>
            <w:tcW w:w="369"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color w:val="000000"/>
                <w:sz w:val="13"/>
              </w:rPr>
            </w:pPr>
          </w:p>
        </w:tc>
        <w:tc>
          <w:tcPr>
            <w:tcW w:w="342"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ABF8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51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87"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68"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w:t>
            </w:r>
          </w:p>
        </w:tc>
        <w:tc>
          <w:tcPr>
            <w:tcW w:w="414"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1323" w:type="dxa"/>
            <w:shd w:val="clear" w:color="auto" w:fill="FABF8F"/>
          </w:tcPr>
          <w:p w:rsidR="00A63948" w:rsidRPr="00225D88" w:rsidRDefault="00A63948" w:rsidP="00886719">
            <w:pPr>
              <w:pStyle w:val="TableText"/>
              <w:widowControl w:val="0"/>
              <w:rPr>
                <w:rFonts w:ascii="Tahoma" w:hAnsi="Tahoma" w:cs="Tahoma"/>
                <w:sz w:val="13"/>
              </w:rPr>
            </w:pPr>
          </w:p>
        </w:tc>
        <w:tc>
          <w:tcPr>
            <w:tcW w:w="540" w:type="dxa"/>
            <w:shd w:val="clear" w:color="auto" w:fill="FABF8F"/>
            <w:vAlign w:val="center"/>
          </w:tcPr>
          <w:p w:rsidR="00A63948" w:rsidRPr="00225D88" w:rsidRDefault="00A63948" w:rsidP="00886719">
            <w:pPr>
              <w:pStyle w:val="TableText"/>
              <w:widowControl w:val="0"/>
              <w:rPr>
                <w:rFonts w:ascii="Tahoma" w:hAnsi="Tahoma" w:cs="Tahoma"/>
                <w:color w:val="000000"/>
                <w:sz w:val="13"/>
              </w:rPr>
            </w:pPr>
          </w:p>
        </w:tc>
      </w:tr>
      <w:tr w:rsidR="00DD4589" w:rsidRPr="00225D88" w:rsidTr="00D96C9D">
        <w:trPr>
          <w:trHeight w:val="145"/>
        </w:trPr>
        <w:tc>
          <w:tcPr>
            <w:tcW w:w="2462" w:type="dxa"/>
            <w:shd w:val="clear" w:color="auto" w:fill="FFFFFF"/>
            <w:vAlign w:val="center"/>
          </w:tcPr>
          <w:p w:rsidR="00A63948" w:rsidRPr="00225D88" w:rsidRDefault="00BD3B84" w:rsidP="00805E35">
            <w:pPr>
              <w:pStyle w:val="ProductNames"/>
              <w:spacing w:before="0" w:after="0"/>
              <w:rPr>
                <w:rFonts w:ascii="Tahoma" w:hAnsi="Tahoma" w:cs="Tahoma"/>
                <w:b/>
                <w:sz w:val="14"/>
                <w:szCs w:val="14"/>
              </w:rPr>
            </w:pPr>
            <w:bookmarkStart w:id="632" w:name="_Toc325609100"/>
            <w:bookmarkStart w:id="633" w:name="_Toc328570414"/>
            <w:bookmarkEnd w:id="632"/>
            <w:r w:rsidRPr="00225D88">
              <w:rPr>
                <w:rFonts w:ascii="Tahoma" w:hAnsi="Tahoma" w:cs="Tahoma"/>
                <w:sz w:val="14"/>
                <w:szCs w:val="14"/>
                <w:lang w:val="pt-BR"/>
              </w:rPr>
              <w:t>Windows MultiPoint Server 2011 Standard</w:t>
            </w:r>
            <w:bookmarkEnd w:id="633"/>
          </w:p>
        </w:tc>
        <w:tc>
          <w:tcPr>
            <w:tcW w:w="432" w:type="dxa"/>
            <w:shd w:val="clear" w:color="auto" w:fill="FFFFFF"/>
            <w:vAlign w:val="center"/>
          </w:tcPr>
          <w:p w:rsidR="00A63948" w:rsidRPr="00225D88" w:rsidRDefault="00A63948" w:rsidP="00FD03DA">
            <w:pPr>
              <w:pStyle w:val="TableText"/>
              <w:widowControl w:val="0"/>
              <w:rPr>
                <w:sz w:val="13"/>
                <w:szCs w:val="13"/>
              </w:rPr>
            </w:pPr>
          </w:p>
        </w:tc>
        <w:tc>
          <w:tcPr>
            <w:tcW w:w="450" w:type="dxa"/>
            <w:shd w:val="clear" w:color="auto" w:fill="FFFFFF"/>
            <w:vAlign w:val="center"/>
          </w:tcPr>
          <w:p w:rsidR="00A63948" w:rsidRPr="00225D88" w:rsidRDefault="00BD3B84" w:rsidP="009E4001">
            <w:pPr>
              <w:pStyle w:val="TableText"/>
              <w:widowControl w:val="0"/>
              <w:spacing w:before="80"/>
              <w:rPr>
                <w:rFonts w:ascii="Tahoma" w:hAnsi="Tahoma" w:cs="Tahoma"/>
                <w:color w:val="000000"/>
                <w:sz w:val="13"/>
              </w:rPr>
            </w:pPr>
            <w:r w:rsidRPr="00225D88">
              <w:rPr>
                <w:rFonts w:ascii="Tahoma"/>
                <w:color w:val="000000"/>
                <w:sz w:val="13"/>
              </w:rPr>
              <w:t>03/11</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13</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hAnsi="Tahoma"/>
                <w:sz w:val="13"/>
              </w:rPr>
              <w:t>10</w:t>
            </w:r>
          </w:p>
        </w:tc>
        <w:tc>
          <w:tcPr>
            <w:tcW w:w="360"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8</w:t>
            </w:r>
          </w:p>
        </w:tc>
        <w:tc>
          <w:tcPr>
            <w:tcW w:w="360" w:type="dxa"/>
            <w:gridSpan w:val="2"/>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8</w:t>
            </w:r>
          </w:p>
        </w:tc>
        <w:tc>
          <w:tcPr>
            <w:tcW w:w="33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378"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w:t>
            </w: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51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10</w:t>
            </w:r>
          </w:p>
        </w:tc>
        <w:tc>
          <w:tcPr>
            <w:tcW w:w="387"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468"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414"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1323" w:type="dxa"/>
            <w:shd w:val="clear" w:color="auto" w:fill="FFFFF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w:t>
            </w:r>
          </w:p>
        </w:tc>
        <w:tc>
          <w:tcPr>
            <w:tcW w:w="540" w:type="dxa"/>
            <w:shd w:val="clear" w:color="auto" w:fill="FFFFFF"/>
            <w:vAlign w:val="center"/>
          </w:tcPr>
          <w:p w:rsidR="00A63948" w:rsidRPr="00225D88" w:rsidRDefault="00A63948" w:rsidP="00886719">
            <w:pPr>
              <w:pStyle w:val="TableText"/>
              <w:widowControl w:val="0"/>
              <w:rPr>
                <w:rFonts w:ascii="Tahoma" w:hAnsi="Tahoma" w:cs="Tahoma"/>
                <w:color w:val="000000"/>
                <w:sz w:val="13"/>
              </w:rPr>
            </w:pPr>
          </w:p>
        </w:tc>
      </w:tr>
      <w:tr w:rsidR="00DD4589" w:rsidRPr="00225D88" w:rsidTr="00D96C9D">
        <w:trPr>
          <w:trHeight w:val="145"/>
        </w:trPr>
        <w:tc>
          <w:tcPr>
            <w:tcW w:w="2462" w:type="dxa"/>
            <w:shd w:val="clear" w:color="auto" w:fill="FABF8F"/>
            <w:vAlign w:val="center"/>
          </w:tcPr>
          <w:p w:rsidR="00A63948" w:rsidRPr="00225D88" w:rsidRDefault="00BD3B84" w:rsidP="00B37ACE">
            <w:pPr>
              <w:pStyle w:val="ProductNames"/>
              <w:keepNext/>
              <w:spacing w:before="0" w:after="0"/>
              <w:rPr>
                <w:rFonts w:ascii="Tahoma" w:hAnsi="Tahoma" w:cs="Tahoma"/>
                <w:b/>
                <w:sz w:val="14"/>
                <w:szCs w:val="14"/>
              </w:rPr>
            </w:pPr>
            <w:bookmarkStart w:id="634" w:name="_Toc325609101"/>
            <w:bookmarkStart w:id="635" w:name="_Toc328570415"/>
            <w:bookmarkEnd w:id="634"/>
            <w:r w:rsidRPr="00225D88">
              <w:rPr>
                <w:rFonts w:ascii="Tahoma" w:hAnsi="Tahoma" w:cs="Tahoma"/>
                <w:sz w:val="14"/>
                <w:szCs w:val="14"/>
                <w:lang w:val="pt-BR"/>
              </w:rPr>
              <w:t>Windows MultiPoint Server 2011 Premium</w:t>
            </w:r>
            <w:bookmarkEnd w:id="635"/>
          </w:p>
        </w:tc>
        <w:tc>
          <w:tcPr>
            <w:tcW w:w="432" w:type="dxa"/>
            <w:shd w:val="clear" w:color="auto" w:fill="FABF8F"/>
            <w:vAlign w:val="center"/>
          </w:tcPr>
          <w:p w:rsidR="00A63948" w:rsidRPr="00225D88" w:rsidRDefault="00875C88" w:rsidP="00B37ACE">
            <w:pPr>
              <w:pStyle w:val="TableText"/>
              <w:keepNext/>
              <w:widowControl w:val="0"/>
              <w:rPr>
                <w:sz w:val="13"/>
                <w:szCs w:val="13"/>
              </w:rPr>
            </w:pPr>
            <w:hyperlink w:anchor="_112_Windows_Multipoint" w:history="1">
              <w:r w:rsidR="00BD3B84" w:rsidRPr="00225D88">
                <w:rPr>
                  <w:rStyle w:val="Hyperlink"/>
                  <w:rFonts w:hAnsi="Times New Roman"/>
                  <w:sz w:val="13"/>
                </w:rPr>
                <w:t>112</w:t>
              </w:r>
            </w:hyperlink>
          </w:p>
        </w:tc>
        <w:tc>
          <w:tcPr>
            <w:tcW w:w="450" w:type="dxa"/>
            <w:shd w:val="clear" w:color="auto" w:fill="FABF8F"/>
            <w:vAlign w:val="center"/>
          </w:tcPr>
          <w:p w:rsidR="00A63948" w:rsidRPr="00225D88" w:rsidRDefault="00BD3B84" w:rsidP="00B37ACE">
            <w:pPr>
              <w:pStyle w:val="TableText"/>
              <w:keepNext/>
              <w:widowControl w:val="0"/>
              <w:spacing w:before="80"/>
              <w:rPr>
                <w:rFonts w:ascii="Tahoma" w:hAnsi="Tahoma" w:cs="Tahoma"/>
                <w:color w:val="000000"/>
                <w:sz w:val="13"/>
              </w:rPr>
            </w:pPr>
            <w:r w:rsidRPr="00225D88">
              <w:rPr>
                <w:rFonts w:ascii="Tahoma"/>
                <w:color w:val="000000"/>
                <w:sz w:val="13"/>
              </w:rPr>
              <w:t>03/11</w:t>
            </w:r>
          </w:p>
        </w:tc>
        <w:tc>
          <w:tcPr>
            <w:tcW w:w="369" w:type="dxa"/>
            <w:tcBorders>
              <w:right w:val="single" w:sz="18" w:space="0" w:color="auto"/>
            </w:tcBorders>
            <w:shd w:val="clear" w:color="auto" w:fill="FABF8F"/>
            <w:vAlign w:val="center"/>
          </w:tcPr>
          <w:p w:rsidR="00A63948" w:rsidRPr="00225D88" w:rsidRDefault="00BD3B84" w:rsidP="00B37ACE">
            <w:pPr>
              <w:pStyle w:val="TableText"/>
              <w:keepN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ABF8F"/>
            <w:vAlign w:val="center"/>
          </w:tcPr>
          <w:p w:rsidR="00A63948" w:rsidRPr="00225D88" w:rsidRDefault="00BD3B84" w:rsidP="00B37ACE">
            <w:pPr>
              <w:pStyle w:val="TableText"/>
              <w:keepNext/>
              <w:widowControl w:val="0"/>
              <w:rPr>
                <w:rFonts w:ascii="Tahoma" w:hAnsi="Tahoma" w:cs="Tahoma"/>
                <w:sz w:val="13"/>
              </w:rPr>
            </w:pPr>
            <w:r w:rsidRPr="00225D88">
              <w:rPr>
                <w:rFonts w:ascii="Tahoma"/>
                <w:sz w:val="13"/>
              </w:rPr>
              <w:t>10</w:t>
            </w:r>
          </w:p>
        </w:tc>
        <w:tc>
          <w:tcPr>
            <w:tcW w:w="351" w:type="dxa"/>
            <w:shd w:val="clear" w:color="auto" w:fill="FABF8F"/>
            <w:vAlign w:val="center"/>
          </w:tcPr>
          <w:p w:rsidR="00A63948" w:rsidRPr="00225D88" w:rsidRDefault="00BD3B84" w:rsidP="00B37ACE">
            <w:pPr>
              <w:pStyle w:val="TableText"/>
              <w:keepNext/>
              <w:widowControl w:val="0"/>
              <w:rPr>
                <w:rFonts w:ascii="Tahoma" w:hAnsi="Tahoma" w:cs="Tahoma"/>
                <w:sz w:val="13"/>
              </w:rPr>
            </w:pPr>
            <w:r w:rsidRPr="00225D88">
              <w:rPr>
                <w:rFonts w:ascii="Tahoma"/>
                <w:sz w:val="13"/>
              </w:rPr>
              <w:t>25</w:t>
            </w:r>
          </w:p>
        </w:tc>
        <w:tc>
          <w:tcPr>
            <w:tcW w:w="351" w:type="dxa"/>
            <w:shd w:val="clear" w:color="auto" w:fill="FABF8F"/>
            <w:vAlign w:val="center"/>
          </w:tcPr>
          <w:p w:rsidR="00A63948" w:rsidRPr="00225D88" w:rsidRDefault="00BD3B84" w:rsidP="00B37ACE">
            <w:pPr>
              <w:pStyle w:val="TableText"/>
              <w:keepNext/>
              <w:widowControl w:val="0"/>
              <w:rPr>
                <w:rFonts w:ascii="Tahoma" w:hAnsi="Tahoma" w:cs="Tahoma"/>
                <w:sz w:val="13"/>
              </w:rPr>
            </w:pPr>
            <w:r w:rsidRPr="00225D88">
              <w:rPr>
                <w:rFonts w:ascii="Tahoma"/>
                <w:sz w:val="13"/>
              </w:rPr>
              <w:t>20</w:t>
            </w:r>
          </w:p>
        </w:tc>
        <w:tc>
          <w:tcPr>
            <w:tcW w:w="360" w:type="dxa"/>
            <w:shd w:val="clear" w:color="auto" w:fill="FABF8F"/>
            <w:vAlign w:val="center"/>
          </w:tcPr>
          <w:p w:rsidR="00A63948" w:rsidRPr="00225D88" w:rsidRDefault="00BD3B84" w:rsidP="00B37ACE">
            <w:pPr>
              <w:pStyle w:val="TableText"/>
              <w:keepNext/>
              <w:widowControl w:val="0"/>
              <w:rPr>
                <w:rFonts w:ascii="Tahoma" w:hAnsi="Tahoma" w:cs="Tahoma"/>
                <w:sz w:val="13"/>
              </w:rPr>
            </w:pPr>
            <w:r w:rsidRPr="00225D88">
              <w:rPr>
                <w:rFonts w:ascii="Tahoma"/>
                <w:sz w:val="13"/>
              </w:rPr>
              <w:t>15</w:t>
            </w:r>
          </w:p>
        </w:tc>
        <w:tc>
          <w:tcPr>
            <w:tcW w:w="360" w:type="dxa"/>
            <w:gridSpan w:val="2"/>
            <w:shd w:val="clear" w:color="auto" w:fill="FABF8F"/>
            <w:vAlign w:val="center"/>
          </w:tcPr>
          <w:p w:rsidR="00A63948" w:rsidRPr="00225D88" w:rsidRDefault="00BD3B84" w:rsidP="00B37ACE">
            <w:pPr>
              <w:pStyle w:val="TableText"/>
              <w:keepNext/>
              <w:widowControl w:val="0"/>
              <w:rPr>
                <w:rFonts w:ascii="Tahoma" w:hAnsi="Tahoma" w:cs="Tahoma"/>
                <w:sz w:val="13"/>
              </w:rPr>
            </w:pPr>
            <w:r w:rsidRPr="00225D88">
              <w:rPr>
                <w:rFonts w:ascii="Tahoma"/>
                <w:sz w:val="13"/>
              </w:rPr>
              <w:t>15</w:t>
            </w:r>
          </w:p>
        </w:tc>
        <w:tc>
          <w:tcPr>
            <w:tcW w:w="333" w:type="dxa"/>
            <w:shd w:val="clear" w:color="auto" w:fill="FABF8F"/>
            <w:vAlign w:val="center"/>
          </w:tcPr>
          <w:p w:rsidR="00A63948" w:rsidRPr="00225D88" w:rsidRDefault="00BD3B84" w:rsidP="00B37ACE">
            <w:pPr>
              <w:pStyle w:val="TableText"/>
              <w:keepNext/>
              <w:widowControl w:val="0"/>
              <w:rPr>
                <w:rFonts w:ascii="Tahoma" w:hAnsi="Tahoma" w:cs="Tahoma"/>
                <w:sz w:val="13"/>
              </w:rPr>
            </w:pPr>
            <w:r w:rsidRPr="00225D88">
              <w:rPr>
                <w:rFonts w:ascii="Tahoma"/>
                <w:sz w:val="13"/>
              </w:rPr>
              <w:t>10</w:t>
            </w:r>
          </w:p>
        </w:tc>
        <w:tc>
          <w:tcPr>
            <w:tcW w:w="378" w:type="dxa"/>
            <w:tcBorders>
              <w:right w:val="single" w:sz="18" w:space="0" w:color="auto"/>
            </w:tcBorders>
            <w:shd w:val="clear" w:color="auto" w:fill="FABF8F"/>
            <w:vAlign w:val="center"/>
          </w:tcPr>
          <w:p w:rsidR="00A63948" w:rsidRPr="00225D88" w:rsidRDefault="00BD3B84" w:rsidP="00B37ACE">
            <w:pPr>
              <w:pStyle w:val="TableText"/>
              <w:keepNext/>
              <w:widowControl w:val="0"/>
              <w:rPr>
                <w:rFonts w:ascii="Tahoma" w:hAnsi="Tahoma" w:cs="Tahoma"/>
                <w:sz w:val="13"/>
              </w:rPr>
            </w:pPr>
            <w:r w:rsidRPr="00225D88">
              <w:rPr>
                <w:rFonts w:ascii="Tahoma"/>
                <w:sz w:val="13"/>
              </w:rPr>
              <w:t>5</w:t>
            </w:r>
          </w:p>
        </w:tc>
        <w:tc>
          <w:tcPr>
            <w:tcW w:w="405" w:type="dxa"/>
            <w:tcBorders>
              <w:left w:val="single" w:sz="18" w:space="0" w:color="auto"/>
            </w:tcBorders>
            <w:shd w:val="clear" w:color="auto" w:fill="FABF8F"/>
            <w:vAlign w:val="center"/>
          </w:tcPr>
          <w:p w:rsidR="00A63948" w:rsidRPr="00225D88" w:rsidRDefault="00BD3B84" w:rsidP="00B37ACE">
            <w:pPr>
              <w:pStyle w:val="TableText"/>
              <w:keepNext/>
              <w:widowControl w:val="0"/>
              <w:rPr>
                <w:rFonts w:ascii="Tahoma" w:hAnsi="Tahoma" w:cs="Tahoma"/>
                <w:sz w:val="13"/>
              </w:rPr>
            </w:pPr>
            <w:r w:rsidRPr="00225D88">
              <w:rPr>
                <w:rFonts w:ascii="Tahoma"/>
                <w:sz w:val="13"/>
              </w:rPr>
              <w:t>10</w:t>
            </w:r>
          </w:p>
        </w:tc>
        <w:tc>
          <w:tcPr>
            <w:tcW w:w="513" w:type="dxa"/>
            <w:shd w:val="clear" w:color="auto" w:fill="FABF8F"/>
            <w:vAlign w:val="center"/>
          </w:tcPr>
          <w:p w:rsidR="00A63948" w:rsidRPr="00225D88" w:rsidRDefault="00BD3B84" w:rsidP="00B37ACE">
            <w:pPr>
              <w:pStyle w:val="TableText"/>
              <w:keepNext/>
              <w:widowControl w:val="0"/>
              <w:rPr>
                <w:rFonts w:ascii="Tahoma" w:hAnsi="Tahoma" w:cs="Tahoma"/>
                <w:sz w:val="13"/>
              </w:rPr>
            </w:pPr>
            <w:r w:rsidRPr="00225D88">
              <w:rPr>
                <w:rFonts w:ascii="Tahoma"/>
                <w:sz w:val="13"/>
              </w:rPr>
              <w:t>20</w:t>
            </w:r>
          </w:p>
        </w:tc>
        <w:tc>
          <w:tcPr>
            <w:tcW w:w="387" w:type="dxa"/>
            <w:tcBorders>
              <w:right w:val="single" w:sz="18" w:space="0" w:color="auto"/>
            </w:tcBorders>
            <w:shd w:val="clear" w:color="auto" w:fill="FABF8F"/>
            <w:vAlign w:val="center"/>
          </w:tcPr>
          <w:p w:rsidR="00A63948" w:rsidRPr="00225D88" w:rsidRDefault="00BD3B84" w:rsidP="00B37ACE">
            <w:pPr>
              <w:pStyle w:val="TableText"/>
              <w:keepNext/>
              <w:widowControl w:val="0"/>
              <w:rPr>
                <w:rFonts w:ascii="Tahoma" w:hAnsi="Tahoma" w:cs="Tahoma"/>
                <w:sz w:val="13"/>
              </w:rPr>
            </w:pPr>
            <w:r w:rsidRPr="00225D88">
              <w:rPr>
                <w:rFonts w:ascii="Tahoma"/>
                <w:sz w:val="13"/>
              </w:rPr>
              <w:t>10</w:t>
            </w:r>
          </w:p>
        </w:tc>
        <w:tc>
          <w:tcPr>
            <w:tcW w:w="468" w:type="dxa"/>
            <w:tcBorders>
              <w:left w:val="single" w:sz="18" w:space="0" w:color="auto"/>
            </w:tcBorders>
            <w:shd w:val="clear" w:color="auto" w:fill="FABF8F"/>
            <w:vAlign w:val="center"/>
          </w:tcPr>
          <w:p w:rsidR="00A63948" w:rsidRPr="00225D88" w:rsidRDefault="00BD3B84" w:rsidP="00B37ACE">
            <w:pPr>
              <w:pStyle w:val="TableText"/>
              <w:keepNext/>
              <w:widowControl w:val="0"/>
              <w:rPr>
                <w:rFonts w:ascii="Tahoma" w:hAnsi="Tahoma" w:cs="Tahoma"/>
                <w:sz w:val="13"/>
              </w:rPr>
            </w:pPr>
            <w:r w:rsidRPr="00225D88">
              <w:rPr>
                <w:rFonts w:ascii="Tahoma"/>
                <w:sz w:val="13"/>
              </w:rPr>
              <w:t>10</w:t>
            </w:r>
          </w:p>
        </w:tc>
        <w:tc>
          <w:tcPr>
            <w:tcW w:w="414" w:type="dxa"/>
            <w:tcBorders>
              <w:right w:val="single" w:sz="18" w:space="0" w:color="auto"/>
            </w:tcBorders>
            <w:shd w:val="clear" w:color="auto" w:fill="FABF8F"/>
            <w:vAlign w:val="center"/>
          </w:tcPr>
          <w:p w:rsidR="00A63948" w:rsidRPr="00225D88" w:rsidRDefault="00A63948" w:rsidP="00B37ACE">
            <w:pPr>
              <w:pStyle w:val="TableText"/>
              <w:keepN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rsidP="00B37ACE">
            <w:pPr>
              <w:pStyle w:val="TableText"/>
              <w:keepNext/>
              <w:widowControl w:val="0"/>
              <w:rPr>
                <w:rFonts w:ascii="Tahoma" w:hAnsi="Tahoma" w:cs="Tahoma"/>
                <w:sz w:val="13"/>
              </w:rPr>
            </w:pPr>
          </w:p>
        </w:tc>
        <w:tc>
          <w:tcPr>
            <w:tcW w:w="1323" w:type="dxa"/>
            <w:shd w:val="clear" w:color="auto" w:fill="FABF8F"/>
          </w:tcPr>
          <w:p w:rsidR="00A63948" w:rsidRPr="00225D88" w:rsidRDefault="00BD3B84" w:rsidP="00B37ACE">
            <w:pPr>
              <w:pStyle w:val="TableText"/>
              <w:keepNext/>
              <w:widowControl w:val="0"/>
              <w:rPr>
                <w:rFonts w:ascii="Tahoma" w:hAnsi="Tahoma" w:cs="Tahoma"/>
                <w:color w:val="000000"/>
                <w:sz w:val="13"/>
              </w:rPr>
            </w:pPr>
            <w:r w:rsidRPr="00225D88">
              <w:rPr>
                <w:rFonts w:ascii="Tahoma"/>
                <w:sz w:val="13"/>
                <w:lang w:val="pt-BR"/>
              </w:rPr>
              <w:t>A</w:t>
            </w:r>
          </w:p>
        </w:tc>
        <w:tc>
          <w:tcPr>
            <w:tcW w:w="540" w:type="dxa"/>
            <w:shd w:val="clear" w:color="auto" w:fill="FABF8F"/>
            <w:vAlign w:val="center"/>
          </w:tcPr>
          <w:p w:rsidR="00A63948" w:rsidRPr="00225D88" w:rsidRDefault="00A63948" w:rsidP="00B37ACE">
            <w:pPr>
              <w:pStyle w:val="TableText"/>
              <w:keepNext/>
              <w:widowControl w:val="0"/>
              <w:rPr>
                <w:rFonts w:ascii="Tahoma" w:hAnsi="Tahoma" w:cs="Tahoma"/>
                <w:color w:val="000000"/>
                <w:sz w:val="13"/>
              </w:rPr>
            </w:pPr>
          </w:p>
        </w:tc>
      </w:tr>
      <w:tr w:rsidR="00DD4589" w:rsidRPr="00225D88" w:rsidTr="00D96C9D">
        <w:trPr>
          <w:trHeight w:val="145"/>
        </w:trPr>
        <w:tc>
          <w:tcPr>
            <w:tcW w:w="2462" w:type="dxa"/>
            <w:shd w:val="clear" w:color="auto" w:fill="FFFFFF"/>
            <w:vAlign w:val="center"/>
          </w:tcPr>
          <w:p w:rsidR="00A63948" w:rsidRPr="00225D88" w:rsidRDefault="00BD3B84" w:rsidP="00694DF4">
            <w:pPr>
              <w:pStyle w:val="ProductNames"/>
              <w:spacing w:before="0" w:after="0"/>
              <w:rPr>
                <w:rFonts w:ascii="Tahoma" w:hAnsi="Tahoma" w:cs="Tahoma"/>
                <w:b/>
                <w:sz w:val="14"/>
                <w:szCs w:val="14"/>
              </w:rPr>
            </w:pPr>
            <w:bookmarkStart w:id="636" w:name="_Toc325609102"/>
            <w:bookmarkStart w:id="637" w:name="_Toc328570416"/>
            <w:bookmarkEnd w:id="636"/>
            <w:r w:rsidRPr="00225D88">
              <w:rPr>
                <w:rFonts w:ascii="Tahoma" w:hAnsi="Tahoma" w:cs="Tahoma"/>
                <w:sz w:val="14"/>
                <w:szCs w:val="14"/>
                <w:lang w:val="pt-BR"/>
              </w:rPr>
              <w:t>CAL do Windows MultiPoint Server</w:t>
            </w:r>
            <w:r w:rsidR="00694DF4" w:rsidRPr="00225D88">
              <w:rPr>
                <w:rFonts w:ascii="Tahoma" w:hAnsi="Tahoma" w:cs="Tahoma"/>
                <w:sz w:val="14"/>
                <w:szCs w:val="14"/>
              </w:rPr>
              <w:t> </w:t>
            </w:r>
            <w:r w:rsidRPr="00225D88">
              <w:rPr>
                <w:rFonts w:ascii="Tahoma" w:hAnsi="Tahoma" w:cs="Tahoma"/>
                <w:sz w:val="14"/>
                <w:szCs w:val="14"/>
                <w:lang w:val="pt-BR"/>
              </w:rPr>
              <w:t>2011</w:t>
            </w:r>
            <w:bookmarkEnd w:id="637"/>
          </w:p>
        </w:tc>
        <w:tc>
          <w:tcPr>
            <w:tcW w:w="432" w:type="dxa"/>
            <w:shd w:val="clear" w:color="auto" w:fill="FFFFFF"/>
            <w:vAlign w:val="center"/>
          </w:tcPr>
          <w:p w:rsidR="00A63948" w:rsidRPr="00225D88" w:rsidRDefault="00875C88" w:rsidP="00FD03DA">
            <w:pPr>
              <w:pStyle w:val="TableText"/>
              <w:widowControl w:val="0"/>
              <w:rPr>
                <w:sz w:val="13"/>
                <w:szCs w:val="13"/>
              </w:rPr>
            </w:pPr>
            <w:hyperlink w:anchor="_113_CAL_do" w:history="1">
              <w:r w:rsidR="00BD3B84" w:rsidRPr="00225D88">
                <w:rPr>
                  <w:rStyle w:val="Hyperlink"/>
                  <w:rFonts w:hAnsi="Times New Roman"/>
                  <w:sz w:val="13"/>
                </w:rPr>
                <w:t>113</w:t>
              </w:r>
            </w:hyperlink>
          </w:p>
        </w:tc>
        <w:tc>
          <w:tcPr>
            <w:tcW w:w="450" w:type="dxa"/>
            <w:shd w:val="clear" w:color="auto" w:fill="FFFFFF"/>
            <w:vAlign w:val="center"/>
          </w:tcPr>
          <w:p w:rsidR="00A63948" w:rsidRPr="00225D88" w:rsidRDefault="00BD3B84" w:rsidP="009E4001">
            <w:pPr>
              <w:pStyle w:val="TableText"/>
              <w:widowControl w:val="0"/>
              <w:spacing w:before="80"/>
              <w:rPr>
                <w:rFonts w:ascii="Tahoma" w:hAnsi="Tahoma" w:cs="Tahoma"/>
                <w:color w:val="000000"/>
                <w:sz w:val="13"/>
              </w:rPr>
            </w:pPr>
            <w:r w:rsidRPr="00225D88">
              <w:rPr>
                <w:rFonts w:ascii="Tahoma" w:hAnsi="Tahoma"/>
                <w:color w:val="000000"/>
                <w:sz w:val="13"/>
              </w:rPr>
              <w:t>03/1</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60"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60" w:type="dxa"/>
            <w:gridSpan w:val="2"/>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3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378"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51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1323" w:type="dxa"/>
            <w:shd w:val="clear" w:color="auto" w:fill="FFFFF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w:t>
            </w:r>
          </w:p>
        </w:tc>
        <w:tc>
          <w:tcPr>
            <w:tcW w:w="540" w:type="dxa"/>
            <w:shd w:val="clear" w:color="auto" w:fill="FFFFFF"/>
            <w:vAlign w:val="center"/>
          </w:tcPr>
          <w:p w:rsidR="00A63948" w:rsidRPr="00225D88" w:rsidRDefault="00A63948" w:rsidP="00886719">
            <w:pPr>
              <w:pStyle w:val="TableText"/>
              <w:widowControl w:val="0"/>
              <w:rPr>
                <w:rFonts w:ascii="Tahoma" w:hAnsi="Tahoma" w:cs="Tahoma"/>
                <w:color w:val="000000"/>
                <w:sz w:val="13"/>
              </w:rPr>
            </w:pPr>
          </w:p>
        </w:tc>
      </w:tr>
      <w:tr w:rsidR="00DD4589" w:rsidRPr="00225D88" w:rsidTr="00D96C9D">
        <w:trPr>
          <w:trHeight w:val="145"/>
        </w:trPr>
        <w:tc>
          <w:tcPr>
            <w:tcW w:w="2462" w:type="dxa"/>
            <w:shd w:val="clear" w:color="auto" w:fill="FABF8F"/>
            <w:vAlign w:val="center"/>
          </w:tcPr>
          <w:p w:rsidR="00A63948" w:rsidRPr="00225D88" w:rsidRDefault="00BD3B84" w:rsidP="00694DF4">
            <w:pPr>
              <w:pStyle w:val="ProductNames"/>
              <w:spacing w:before="0" w:after="0"/>
              <w:rPr>
                <w:rFonts w:ascii="Tahoma" w:hAnsi="Tahoma" w:cs="Tahoma"/>
                <w:b/>
                <w:sz w:val="14"/>
                <w:szCs w:val="14"/>
              </w:rPr>
            </w:pPr>
            <w:bookmarkStart w:id="638" w:name="_Toc325609103"/>
            <w:bookmarkStart w:id="639" w:name="_Toc328570417"/>
            <w:bookmarkEnd w:id="638"/>
            <w:r w:rsidRPr="00225D88">
              <w:rPr>
                <w:rFonts w:ascii="Tahoma" w:hAnsi="Tahoma" w:cs="Tahoma"/>
                <w:sz w:val="14"/>
                <w:szCs w:val="14"/>
                <w:lang w:val="pt-BR"/>
              </w:rPr>
              <w:t>CAL do Windows MultiPoint Server</w:t>
            </w:r>
            <w:r w:rsidR="00694DF4" w:rsidRPr="00225D88">
              <w:rPr>
                <w:rFonts w:ascii="Tahoma" w:hAnsi="Tahoma" w:cs="Tahoma"/>
                <w:sz w:val="14"/>
                <w:szCs w:val="14"/>
              </w:rPr>
              <w:t> </w:t>
            </w:r>
            <w:r w:rsidRPr="00225D88">
              <w:rPr>
                <w:rFonts w:ascii="Tahoma" w:hAnsi="Tahoma" w:cs="Tahoma"/>
                <w:sz w:val="14"/>
                <w:szCs w:val="14"/>
                <w:lang w:val="pt-BR"/>
              </w:rPr>
              <w:t>2011 com CAL do Windows Server 2008</w:t>
            </w:r>
            <w:bookmarkEnd w:id="639"/>
          </w:p>
        </w:tc>
        <w:tc>
          <w:tcPr>
            <w:tcW w:w="432" w:type="dxa"/>
            <w:shd w:val="clear" w:color="auto" w:fill="FABF8F"/>
            <w:vAlign w:val="center"/>
          </w:tcPr>
          <w:p w:rsidR="00A63948" w:rsidRPr="00225D88" w:rsidRDefault="00A63948" w:rsidP="00FD03DA">
            <w:pPr>
              <w:pStyle w:val="TableText"/>
              <w:widowControl w:val="0"/>
              <w:rPr>
                <w:sz w:val="13"/>
                <w:szCs w:val="13"/>
              </w:rPr>
            </w:pPr>
          </w:p>
        </w:tc>
        <w:tc>
          <w:tcPr>
            <w:tcW w:w="450" w:type="dxa"/>
            <w:shd w:val="clear" w:color="auto" w:fill="FABF8F"/>
            <w:vAlign w:val="center"/>
          </w:tcPr>
          <w:p w:rsidR="00A63948" w:rsidRPr="00225D88" w:rsidRDefault="00BD3B84" w:rsidP="009E4001">
            <w:pPr>
              <w:pStyle w:val="TableText"/>
              <w:widowControl w:val="0"/>
              <w:spacing w:before="80"/>
              <w:rPr>
                <w:rFonts w:ascii="Tahoma" w:hAnsi="Tahoma" w:cs="Tahoma"/>
                <w:color w:val="000000"/>
                <w:sz w:val="13"/>
              </w:rPr>
            </w:pPr>
            <w:r w:rsidRPr="00225D88">
              <w:rPr>
                <w:rFonts w:ascii="Tahoma" w:hAnsi="Tahoma"/>
                <w:color w:val="000000"/>
                <w:sz w:val="13"/>
              </w:rPr>
              <w:t>03/11</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351"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w:t>
            </w:r>
          </w:p>
        </w:tc>
        <w:tc>
          <w:tcPr>
            <w:tcW w:w="351"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60"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60" w:type="dxa"/>
            <w:gridSpan w:val="2"/>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3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378"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51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1323" w:type="dxa"/>
            <w:shd w:val="clear" w:color="auto" w:fill="FABF8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w:t>
            </w:r>
          </w:p>
        </w:tc>
        <w:tc>
          <w:tcPr>
            <w:tcW w:w="540" w:type="dxa"/>
            <w:shd w:val="clear" w:color="auto" w:fill="FABF8F"/>
            <w:vAlign w:val="center"/>
          </w:tcPr>
          <w:p w:rsidR="00A63948" w:rsidRPr="00225D88" w:rsidRDefault="00A63948" w:rsidP="00886719">
            <w:pPr>
              <w:pStyle w:val="TableText"/>
              <w:widowControl w:val="0"/>
              <w:rPr>
                <w:rFonts w:ascii="Tahoma" w:hAnsi="Tahoma" w:cs="Tahoma"/>
                <w:color w:val="000000"/>
                <w:sz w:val="13"/>
              </w:rPr>
            </w:pPr>
          </w:p>
        </w:tc>
      </w:tr>
      <w:tr w:rsidR="00DD4589" w:rsidRPr="00225D88" w:rsidTr="00D96C9D">
        <w:trPr>
          <w:trHeight w:val="145"/>
        </w:trPr>
        <w:tc>
          <w:tcPr>
            <w:tcW w:w="2462" w:type="dxa"/>
            <w:shd w:val="clear" w:color="auto" w:fill="FFFFFF"/>
            <w:vAlign w:val="center"/>
          </w:tcPr>
          <w:p w:rsidR="00A63948" w:rsidRPr="00225D88" w:rsidRDefault="00BD3B84" w:rsidP="00805E35">
            <w:pPr>
              <w:pStyle w:val="ProductNames"/>
              <w:spacing w:before="0" w:after="0"/>
              <w:rPr>
                <w:rFonts w:ascii="Tahoma" w:hAnsi="Tahoma" w:cs="Tahoma"/>
                <w:b/>
                <w:sz w:val="14"/>
                <w:szCs w:val="14"/>
              </w:rPr>
            </w:pPr>
            <w:bookmarkStart w:id="640" w:name="_Toc325609104"/>
            <w:bookmarkStart w:id="641" w:name="_Toc328570418"/>
            <w:bookmarkEnd w:id="640"/>
            <w:r w:rsidRPr="00225D88">
              <w:rPr>
                <w:rFonts w:ascii="Tahoma" w:hAnsi="Tahoma" w:cs="Tahoma"/>
                <w:sz w:val="14"/>
                <w:szCs w:val="14"/>
                <w:lang w:val="pt-BR"/>
              </w:rPr>
              <w:t>Windows MultiPoint Server 2011 Premium com Windows MultiPoint Server 2011 (CAL) (5 Clientes)</w:t>
            </w:r>
            <w:bookmarkEnd w:id="641"/>
          </w:p>
        </w:tc>
        <w:tc>
          <w:tcPr>
            <w:tcW w:w="432" w:type="dxa"/>
            <w:shd w:val="clear" w:color="auto" w:fill="FFFFFF"/>
            <w:vAlign w:val="center"/>
          </w:tcPr>
          <w:p w:rsidR="00A63948" w:rsidRPr="00225D88" w:rsidRDefault="00A63948" w:rsidP="00FD03DA">
            <w:pPr>
              <w:pStyle w:val="TableText"/>
              <w:widowControl w:val="0"/>
              <w:rPr>
                <w:sz w:val="13"/>
                <w:szCs w:val="13"/>
              </w:rPr>
            </w:pPr>
          </w:p>
        </w:tc>
        <w:tc>
          <w:tcPr>
            <w:tcW w:w="450" w:type="dxa"/>
            <w:shd w:val="clear" w:color="auto" w:fill="FFFFFF"/>
            <w:vAlign w:val="center"/>
          </w:tcPr>
          <w:p w:rsidR="00A63948" w:rsidRPr="00225D88" w:rsidRDefault="00BD3B84" w:rsidP="009E4001">
            <w:pPr>
              <w:pStyle w:val="TableText"/>
              <w:widowControl w:val="0"/>
              <w:spacing w:before="80"/>
              <w:rPr>
                <w:rFonts w:ascii="Tahoma" w:hAnsi="Tahoma" w:cs="Tahoma"/>
                <w:color w:val="000000"/>
                <w:sz w:val="13"/>
              </w:rPr>
            </w:pPr>
            <w:r w:rsidRPr="00225D88">
              <w:rPr>
                <w:rFonts w:ascii="Tahoma" w:hAnsi="Tahoma"/>
                <w:color w:val="000000"/>
                <w:sz w:val="13"/>
              </w:rPr>
              <w:t>03/11</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63</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360"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38</w:t>
            </w:r>
          </w:p>
        </w:tc>
        <w:tc>
          <w:tcPr>
            <w:tcW w:w="360" w:type="dxa"/>
            <w:gridSpan w:val="2"/>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38</w:t>
            </w:r>
          </w:p>
        </w:tc>
        <w:tc>
          <w:tcPr>
            <w:tcW w:w="33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378"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13</w:t>
            </w: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51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387"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468"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414"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1323" w:type="dxa"/>
            <w:shd w:val="clear" w:color="auto" w:fill="FFFFF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w:t>
            </w:r>
          </w:p>
        </w:tc>
        <w:tc>
          <w:tcPr>
            <w:tcW w:w="540" w:type="dxa"/>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LO/OV</w:t>
            </w:r>
          </w:p>
        </w:tc>
      </w:tr>
      <w:tr w:rsidR="00DD4589" w:rsidRPr="00225D88" w:rsidTr="00D96C9D">
        <w:trPr>
          <w:trHeight w:val="145"/>
        </w:trPr>
        <w:tc>
          <w:tcPr>
            <w:tcW w:w="2462" w:type="dxa"/>
            <w:shd w:val="clear" w:color="auto" w:fill="FABF8F"/>
            <w:vAlign w:val="center"/>
          </w:tcPr>
          <w:p w:rsidR="00A63948" w:rsidRPr="00225D88" w:rsidRDefault="00BD3B84" w:rsidP="00694DF4">
            <w:pPr>
              <w:pStyle w:val="ProductNames"/>
              <w:spacing w:before="0" w:after="0"/>
              <w:rPr>
                <w:rFonts w:ascii="Tahoma" w:hAnsi="Tahoma" w:cs="Tahoma"/>
                <w:b/>
                <w:sz w:val="14"/>
                <w:szCs w:val="14"/>
              </w:rPr>
            </w:pPr>
            <w:bookmarkStart w:id="642" w:name="_Toc325609105"/>
            <w:bookmarkStart w:id="643" w:name="_Toc328570419"/>
            <w:bookmarkEnd w:id="642"/>
            <w:r w:rsidRPr="00225D88">
              <w:rPr>
                <w:rFonts w:ascii="Tahoma" w:hAnsi="Tahoma" w:cs="Tahoma"/>
                <w:sz w:val="14"/>
                <w:szCs w:val="14"/>
                <w:lang w:val="pt-BR"/>
              </w:rPr>
              <w:t>Windows MultiPoint Server 2011 Premium com Windows MultiPoint Server 2011 (CAL) (5 Clientes) com</w:t>
            </w:r>
            <w:r w:rsidR="00694DF4" w:rsidRPr="00225D88">
              <w:rPr>
                <w:rFonts w:ascii="Tahoma" w:hAnsi="Tahoma" w:cs="Tahoma"/>
                <w:sz w:val="14"/>
                <w:szCs w:val="14"/>
              </w:rPr>
              <w:t> </w:t>
            </w:r>
            <w:r w:rsidRPr="00225D88">
              <w:rPr>
                <w:rFonts w:ascii="Tahoma" w:hAnsi="Tahoma" w:cs="Tahoma"/>
                <w:sz w:val="14"/>
                <w:szCs w:val="14"/>
                <w:lang w:val="pt-BR"/>
              </w:rPr>
              <w:t>CAL do Windows Server 2008 (5</w:t>
            </w:r>
            <w:r w:rsidR="00694DF4" w:rsidRPr="00225D88">
              <w:rPr>
                <w:rFonts w:ascii="Tahoma" w:hAnsi="Tahoma" w:cs="Tahoma"/>
                <w:sz w:val="14"/>
                <w:szCs w:val="14"/>
              </w:rPr>
              <w:t> </w:t>
            </w:r>
            <w:r w:rsidRPr="00225D88">
              <w:rPr>
                <w:rFonts w:ascii="Tahoma" w:hAnsi="Tahoma" w:cs="Tahoma"/>
                <w:sz w:val="14"/>
                <w:szCs w:val="14"/>
                <w:lang w:val="pt-BR"/>
              </w:rPr>
              <w:t>Clientes)</w:t>
            </w:r>
            <w:bookmarkEnd w:id="643"/>
          </w:p>
        </w:tc>
        <w:tc>
          <w:tcPr>
            <w:tcW w:w="432" w:type="dxa"/>
            <w:shd w:val="clear" w:color="auto" w:fill="FABF8F"/>
            <w:vAlign w:val="center"/>
          </w:tcPr>
          <w:p w:rsidR="00A63948" w:rsidRPr="00225D88" w:rsidRDefault="00A63948" w:rsidP="00FD03DA">
            <w:pPr>
              <w:pStyle w:val="TableText"/>
              <w:widowControl w:val="0"/>
              <w:rPr>
                <w:sz w:val="13"/>
                <w:szCs w:val="13"/>
              </w:rPr>
            </w:pPr>
          </w:p>
        </w:tc>
        <w:tc>
          <w:tcPr>
            <w:tcW w:w="450" w:type="dxa"/>
            <w:shd w:val="clear" w:color="auto" w:fill="FABF8F"/>
            <w:vAlign w:val="center"/>
          </w:tcPr>
          <w:p w:rsidR="00A63948" w:rsidRPr="00225D88" w:rsidRDefault="00BD3B84" w:rsidP="009E4001">
            <w:pPr>
              <w:pStyle w:val="TableText"/>
              <w:widowControl w:val="0"/>
              <w:spacing w:before="80"/>
              <w:rPr>
                <w:rFonts w:ascii="Tahoma" w:hAnsi="Tahoma" w:cs="Tahoma"/>
                <w:color w:val="000000"/>
                <w:sz w:val="13"/>
              </w:rPr>
            </w:pPr>
            <w:r w:rsidRPr="00225D88">
              <w:rPr>
                <w:rFonts w:ascii="Tahoma" w:hAnsi="Tahoma"/>
                <w:color w:val="000000"/>
                <w:sz w:val="13"/>
              </w:rPr>
              <w:t>03/11</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351"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63</w:t>
            </w:r>
          </w:p>
        </w:tc>
        <w:tc>
          <w:tcPr>
            <w:tcW w:w="351"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360"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38</w:t>
            </w:r>
          </w:p>
        </w:tc>
        <w:tc>
          <w:tcPr>
            <w:tcW w:w="360" w:type="dxa"/>
            <w:gridSpan w:val="2"/>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38</w:t>
            </w:r>
          </w:p>
        </w:tc>
        <w:tc>
          <w:tcPr>
            <w:tcW w:w="33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378"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13</w:t>
            </w: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51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387"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468"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414"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1323" w:type="dxa"/>
            <w:shd w:val="clear" w:color="auto" w:fill="FABF8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w:t>
            </w:r>
          </w:p>
        </w:tc>
        <w:tc>
          <w:tcPr>
            <w:tcW w:w="540" w:type="dxa"/>
            <w:shd w:val="clear" w:color="auto" w:fill="FABF8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LO/OV</w:t>
            </w:r>
          </w:p>
        </w:tc>
      </w:tr>
      <w:tr w:rsidR="00DD4589" w:rsidRPr="00225D88" w:rsidTr="00D96C9D">
        <w:trPr>
          <w:trHeight w:val="145"/>
        </w:trPr>
        <w:tc>
          <w:tcPr>
            <w:tcW w:w="2462" w:type="dxa"/>
            <w:shd w:val="clear" w:color="auto" w:fill="FFFFFF"/>
            <w:vAlign w:val="center"/>
          </w:tcPr>
          <w:p w:rsidR="00A63948" w:rsidRPr="00225D88" w:rsidRDefault="00A63948" w:rsidP="00805E35">
            <w:pPr>
              <w:pStyle w:val="ProductNames"/>
              <w:spacing w:before="0" w:after="0"/>
              <w:rPr>
                <w:rFonts w:ascii="Tahoma" w:hAnsi="Tahoma" w:cs="Tahoma"/>
                <w:b/>
                <w:sz w:val="14"/>
                <w:szCs w:val="14"/>
              </w:rPr>
            </w:pPr>
            <w:bookmarkStart w:id="644" w:name="_Toc325609106"/>
            <w:bookmarkStart w:id="645" w:name="_Toc328570420"/>
            <w:bookmarkEnd w:id="644"/>
            <w:r w:rsidRPr="00225D88">
              <w:rPr>
                <w:rFonts w:ascii="Tahoma" w:hAnsi="Tahoma" w:cs="Tahoma"/>
                <w:sz w:val="14"/>
                <w:szCs w:val="14"/>
                <w:lang w:val="pt-BR"/>
              </w:rPr>
              <w:t>CAL do Windows Server™ 2008 (Dispositivo e Usuário)</w:t>
            </w:r>
            <w:bookmarkEnd w:id="645"/>
          </w:p>
        </w:tc>
        <w:tc>
          <w:tcPr>
            <w:tcW w:w="432" w:type="dxa"/>
            <w:shd w:val="clear" w:color="auto" w:fill="FFFFFF"/>
            <w:vAlign w:val="center"/>
          </w:tcPr>
          <w:p w:rsidR="00A63948" w:rsidRPr="00225D88" w:rsidRDefault="00875C88" w:rsidP="00FD03DA">
            <w:pPr>
              <w:pStyle w:val="TableText"/>
              <w:widowControl w:val="0"/>
              <w:rPr>
                <w:rStyle w:val="EndnoteReference"/>
                <w:rFonts w:cs="Tahoma"/>
                <w:color w:val="0000FF"/>
                <w:sz w:val="13"/>
                <w:szCs w:val="13"/>
                <w:u w:val="single"/>
              </w:rPr>
            </w:pPr>
            <w:hyperlink w:anchor="_114_CAL_do" w:history="1">
              <w:r w:rsidR="00BD3B84" w:rsidRPr="00225D88">
                <w:rPr>
                  <w:rStyle w:val="Hyperlink"/>
                  <w:rFonts w:hAnsi="Times New Roman"/>
                  <w:sz w:val="13"/>
                </w:rPr>
                <w:t>114</w:t>
              </w:r>
            </w:hyperlink>
          </w:p>
        </w:tc>
        <w:tc>
          <w:tcPr>
            <w:tcW w:w="450" w:type="dxa"/>
            <w:shd w:val="clear" w:color="auto" w:fill="FFFFFF"/>
            <w:vAlign w:val="center"/>
          </w:tcPr>
          <w:p w:rsidR="00A63948" w:rsidRPr="00225D88" w:rsidRDefault="00BD3B84" w:rsidP="00886719">
            <w:pPr>
              <w:pStyle w:val="TableText"/>
              <w:widowControl w:val="0"/>
              <w:spacing w:before="80"/>
              <w:rPr>
                <w:rFonts w:ascii="Tahoma" w:hAnsi="Tahoma" w:cs="Tahoma"/>
                <w:color w:val="000000"/>
                <w:sz w:val="13"/>
              </w:rPr>
            </w:pPr>
            <w:r w:rsidRPr="00225D88">
              <w:rPr>
                <w:rFonts w:ascii="Tahoma"/>
                <w:color w:val="000000"/>
                <w:sz w:val="13"/>
              </w:rPr>
              <w:t>03/08</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60"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60" w:type="dxa"/>
            <w:gridSpan w:val="2"/>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3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378"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51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D</w:t>
            </w:r>
          </w:p>
        </w:tc>
        <w:tc>
          <w:tcPr>
            <w:tcW w:w="396" w:type="dxa"/>
            <w:tcBorders>
              <w:left w:val="single" w:sz="18" w:space="0" w:color="auto"/>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A,ST</w:t>
            </w:r>
          </w:p>
        </w:tc>
        <w:tc>
          <w:tcPr>
            <w:tcW w:w="540" w:type="dxa"/>
            <w:shd w:val="clear" w:color="auto" w:fill="FFFFFF"/>
            <w:vAlign w:val="center"/>
          </w:tcPr>
          <w:p w:rsidR="00A63948" w:rsidRPr="00225D88" w:rsidRDefault="00A63948" w:rsidP="00886719">
            <w:pPr>
              <w:pStyle w:val="TableText"/>
              <w:widowControl w:val="0"/>
              <w:rPr>
                <w:rFonts w:ascii="Tahoma" w:hAnsi="Tahoma" w:cs="Tahoma"/>
                <w:color w:val="000000"/>
                <w:sz w:val="13"/>
              </w:rPr>
            </w:pPr>
          </w:p>
        </w:tc>
      </w:tr>
      <w:tr w:rsidR="00DD4589" w:rsidRPr="00225D88" w:rsidTr="00D96C9D">
        <w:trPr>
          <w:trHeight w:val="145"/>
        </w:trPr>
        <w:tc>
          <w:tcPr>
            <w:tcW w:w="2462" w:type="dxa"/>
            <w:shd w:val="clear" w:color="auto" w:fill="FABF8F"/>
            <w:vAlign w:val="center"/>
          </w:tcPr>
          <w:p w:rsidR="00A63948" w:rsidRPr="00225D88" w:rsidRDefault="00BD3B84" w:rsidP="00805E35">
            <w:pPr>
              <w:pStyle w:val="ProductNames"/>
              <w:spacing w:before="0" w:after="0"/>
              <w:rPr>
                <w:rFonts w:ascii="Tahoma" w:hAnsi="Tahoma" w:cs="Tahoma"/>
                <w:b/>
                <w:spacing w:val="-2"/>
                <w:sz w:val="14"/>
                <w:szCs w:val="14"/>
              </w:rPr>
            </w:pPr>
            <w:bookmarkStart w:id="646" w:name="_Toc325609107"/>
            <w:bookmarkStart w:id="647" w:name="_Toc328570421"/>
            <w:bookmarkEnd w:id="646"/>
            <w:r w:rsidRPr="00225D88">
              <w:rPr>
                <w:rFonts w:ascii="Tahoma" w:hAnsi="Tahoma" w:cs="Tahoma"/>
                <w:spacing w:val="-2"/>
                <w:sz w:val="14"/>
                <w:szCs w:val="14"/>
                <w:lang w:val="pt-BR"/>
              </w:rPr>
              <w:t>Windows Server™ 2008 R2 HPC Edition</w:t>
            </w:r>
            <w:bookmarkEnd w:id="647"/>
          </w:p>
        </w:tc>
        <w:tc>
          <w:tcPr>
            <w:tcW w:w="432" w:type="dxa"/>
            <w:shd w:val="clear" w:color="auto" w:fill="FABF8F"/>
            <w:vAlign w:val="center"/>
          </w:tcPr>
          <w:p w:rsidR="00A63948" w:rsidRPr="00225D88" w:rsidRDefault="00875C88" w:rsidP="00096CB5">
            <w:pPr>
              <w:pStyle w:val="TableText"/>
              <w:widowControl w:val="0"/>
              <w:spacing w:before="240"/>
              <w:rPr>
                <w:rStyle w:val="EndnoteReference"/>
                <w:rFonts w:cs="Tahoma"/>
                <w:b w:val="0"/>
                <w:color w:val="0000FF"/>
                <w:sz w:val="13"/>
                <w:szCs w:val="13"/>
                <w:u w:val="single"/>
              </w:rPr>
            </w:pPr>
            <w:hyperlink w:anchor="_115_Windows_Server" w:history="1">
              <w:r w:rsidR="00BD3B84" w:rsidRPr="00225D88">
                <w:rPr>
                  <w:rStyle w:val="Hyperlink"/>
                  <w:rFonts w:hAnsi="Times New Roman"/>
                  <w:sz w:val="13"/>
                </w:rPr>
                <w:t>115</w:t>
              </w:r>
            </w:hyperlink>
          </w:p>
        </w:tc>
        <w:tc>
          <w:tcPr>
            <w:tcW w:w="450" w:type="dxa"/>
            <w:shd w:val="clear" w:color="auto" w:fill="FABF8F"/>
          </w:tcPr>
          <w:p w:rsidR="00A63948" w:rsidRPr="00225D88" w:rsidRDefault="00BD3B84" w:rsidP="00706E33">
            <w:pPr>
              <w:pStyle w:val="TableText"/>
              <w:widowControl w:val="0"/>
              <w:spacing w:before="120"/>
              <w:rPr>
                <w:rFonts w:ascii="Tahoma" w:hAnsi="Tahoma" w:cs="Tahoma"/>
                <w:color w:val="000000"/>
                <w:sz w:val="13"/>
              </w:rPr>
            </w:pPr>
            <w:r w:rsidRPr="00225D88">
              <w:rPr>
                <w:sz w:val="13"/>
              </w:rPr>
              <w:t>09/10</w:t>
            </w:r>
          </w:p>
        </w:tc>
        <w:tc>
          <w:tcPr>
            <w:tcW w:w="369" w:type="dxa"/>
            <w:tcBorders>
              <w:right w:val="single" w:sz="18" w:space="0" w:color="auto"/>
            </w:tcBorders>
            <w:shd w:val="clear" w:color="auto" w:fill="FABF8F"/>
          </w:tcPr>
          <w:p w:rsidR="00A63948" w:rsidRPr="00225D88" w:rsidRDefault="00BD3B84" w:rsidP="003B6B28">
            <w:pPr>
              <w:pStyle w:val="TableText"/>
              <w:widowControl w:val="0"/>
              <w:spacing w:before="120"/>
              <w:rPr>
                <w:rFonts w:ascii="Tahoma" w:hAnsi="Tahoma" w:cs="Tahoma"/>
                <w:color w:val="000000"/>
                <w:sz w:val="13"/>
              </w:rPr>
            </w:pPr>
            <w:r w:rsidRPr="00225D88">
              <w:rPr>
                <w:lang w:val="pt-BR"/>
              </w:rPr>
              <w:t>SRV</w:t>
            </w:r>
          </w:p>
        </w:tc>
        <w:tc>
          <w:tcPr>
            <w:tcW w:w="342" w:type="dxa"/>
            <w:tcBorders>
              <w:left w:val="single" w:sz="18" w:space="0" w:color="auto"/>
            </w:tcBorders>
            <w:shd w:val="clear" w:color="auto" w:fill="FABF8F"/>
          </w:tcPr>
          <w:p w:rsidR="00A63948" w:rsidRPr="00225D88" w:rsidRDefault="00BD3B84" w:rsidP="003B6B28">
            <w:pPr>
              <w:pStyle w:val="TableText"/>
              <w:widowControl w:val="0"/>
              <w:spacing w:before="120"/>
              <w:rPr>
                <w:rFonts w:ascii="Tahoma" w:hAnsi="Tahoma" w:cs="Tahoma"/>
                <w:sz w:val="13"/>
              </w:rPr>
            </w:pPr>
            <w:r w:rsidRPr="00225D88">
              <w:t>5</w:t>
            </w:r>
          </w:p>
        </w:tc>
        <w:tc>
          <w:tcPr>
            <w:tcW w:w="351" w:type="dxa"/>
            <w:shd w:val="clear" w:color="auto" w:fill="FABF8F"/>
          </w:tcPr>
          <w:p w:rsidR="00A63948" w:rsidRPr="00225D88" w:rsidRDefault="00BD3B84" w:rsidP="003B6B28">
            <w:pPr>
              <w:pStyle w:val="TableText"/>
              <w:widowControl w:val="0"/>
              <w:spacing w:before="120"/>
              <w:rPr>
                <w:rFonts w:ascii="Tahoma" w:hAnsi="Tahoma" w:cs="Tahoma"/>
                <w:sz w:val="13"/>
              </w:rPr>
            </w:pPr>
            <w:r w:rsidRPr="00225D88">
              <w:t>13</w:t>
            </w:r>
          </w:p>
        </w:tc>
        <w:tc>
          <w:tcPr>
            <w:tcW w:w="351" w:type="dxa"/>
            <w:shd w:val="clear" w:color="auto" w:fill="FABF8F"/>
          </w:tcPr>
          <w:p w:rsidR="00A63948" w:rsidRPr="00225D88" w:rsidRDefault="00BD3B84" w:rsidP="003B6B28">
            <w:pPr>
              <w:pStyle w:val="TableText"/>
              <w:widowControl w:val="0"/>
              <w:spacing w:before="120"/>
              <w:rPr>
                <w:rFonts w:ascii="Tahoma" w:hAnsi="Tahoma" w:cs="Tahoma"/>
                <w:sz w:val="13"/>
              </w:rPr>
            </w:pPr>
            <w:r w:rsidRPr="00225D88">
              <w:t>10</w:t>
            </w:r>
          </w:p>
        </w:tc>
        <w:tc>
          <w:tcPr>
            <w:tcW w:w="360" w:type="dxa"/>
            <w:shd w:val="clear" w:color="auto" w:fill="FABF8F"/>
          </w:tcPr>
          <w:p w:rsidR="00A63948" w:rsidRPr="00225D88" w:rsidRDefault="00BD3B84" w:rsidP="003B6B28">
            <w:pPr>
              <w:pStyle w:val="TableText"/>
              <w:widowControl w:val="0"/>
              <w:spacing w:before="120"/>
              <w:rPr>
                <w:rFonts w:ascii="Tahoma" w:hAnsi="Tahoma" w:cs="Tahoma"/>
                <w:sz w:val="13"/>
              </w:rPr>
            </w:pPr>
            <w:r w:rsidRPr="00225D88">
              <w:t>8</w:t>
            </w:r>
          </w:p>
        </w:tc>
        <w:tc>
          <w:tcPr>
            <w:tcW w:w="360" w:type="dxa"/>
            <w:gridSpan w:val="2"/>
            <w:shd w:val="clear" w:color="auto" w:fill="FABF8F"/>
          </w:tcPr>
          <w:p w:rsidR="00A63948" w:rsidRPr="00225D88" w:rsidRDefault="00BD3B84" w:rsidP="003B6B28">
            <w:pPr>
              <w:pStyle w:val="TableText"/>
              <w:widowControl w:val="0"/>
              <w:spacing w:before="120"/>
              <w:rPr>
                <w:rFonts w:ascii="Tahoma" w:hAnsi="Tahoma" w:cs="Tahoma"/>
                <w:sz w:val="13"/>
              </w:rPr>
            </w:pPr>
            <w:r w:rsidRPr="00225D88">
              <w:t>8</w:t>
            </w:r>
          </w:p>
        </w:tc>
        <w:tc>
          <w:tcPr>
            <w:tcW w:w="333" w:type="dxa"/>
            <w:shd w:val="clear" w:color="auto" w:fill="FABF8F"/>
          </w:tcPr>
          <w:p w:rsidR="00A63948" w:rsidRPr="00225D88" w:rsidRDefault="00BD3B84" w:rsidP="003B6B28">
            <w:pPr>
              <w:pStyle w:val="TableText"/>
              <w:widowControl w:val="0"/>
              <w:spacing w:before="120"/>
              <w:rPr>
                <w:rFonts w:ascii="Tahoma" w:hAnsi="Tahoma" w:cs="Tahoma"/>
                <w:sz w:val="13"/>
              </w:rPr>
            </w:pPr>
            <w:r w:rsidRPr="00225D88">
              <w:t>5</w:t>
            </w:r>
          </w:p>
        </w:tc>
        <w:tc>
          <w:tcPr>
            <w:tcW w:w="378" w:type="dxa"/>
            <w:tcBorders>
              <w:right w:val="single" w:sz="18" w:space="0" w:color="auto"/>
            </w:tcBorders>
            <w:shd w:val="clear" w:color="auto" w:fill="FABF8F"/>
          </w:tcPr>
          <w:p w:rsidR="00A63948" w:rsidRPr="00225D88" w:rsidRDefault="00BD3B84" w:rsidP="003B6B28">
            <w:pPr>
              <w:pStyle w:val="TableText"/>
              <w:widowControl w:val="0"/>
              <w:spacing w:before="120"/>
              <w:rPr>
                <w:rFonts w:ascii="Tahoma" w:hAnsi="Tahoma" w:cs="Tahoma"/>
                <w:sz w:val="13"/>
              </w:rPr>
            </w:pPr>
            <w:r w:rsidRPr="00225D88">
              <w:t>3</w:t>
            </w:r>
          </w:p>
        </w:tc>
        <w:tc>
          <w:tcPr>
            <w:tcW w:w="405" w:type="dxa"/>
            <w:tcBorders>
              <w:left w:val="single" w:sz="18" w:space="0" w:color="auto"/>
            </w:tcBorders>
            <w:shd w:val="clear" w:color="auto" w:fill="FABF8F"/>
          </w:tcPr>
          <w:p w:rsidR="00A63948" w:rsidRPr="00225D88" w:rsidRDefault="00BD3B84" w:rsidP="003B6B28">
            <w:pPr>
              <w:pStyle w:val="TableText"/>
              <w:widowControl w:val="0"/>
              <w:spacing w:before="120"/>
              <w:rPr>
                <w:rFonts w:ascii="Tahoma" w:hAnsi="Tahoma" w:cs="Tahoma"/>
                <w:sz w:val="13"/>
              </w:rPr>
            </w:pPr>
            <w:r w:rsidRPr="00225D88">
              <w:t>5</w:t>
            </w:r>
          </w:p>
        </w:tc>
        <w:tc>
          <w:tcPr>
            <w:tcW w:w="513" w:type="dxa"/>
            <w:shd w:val="clear" w:color="auto" w:fill="FABF8F"/>
          </w:tcPr>
          <w:p w:rsidR="00A63948" w:rsidRPr="00225D88" w:rsidRDefault="00BD3B84" w:rsidP="003B6B28">
            <w:pPr>
              <w:pStyle w:val="TableText"/>
              <w:widowControl w:val="0"/>
              <w:spacing w:before="120"/>
              <w:rPr>
                <w:rFonts w:ascii="Tahoma" w:hAnsi="Tahoma" w:cs="Tahoma"/>
                <w:sz w:val="13"/>
              </w:rPr>
            </w:pPr>
            <w:r w:rsidRPr="00225D88">
              <w:t>10</w:t>
            </w:r>
          </w:p>
        </w:tc>
        <w:tc>
          <w:tcPr>
            <w:tcW w:w="387" w:type="dxa"/>
            <w:tcBorders>
              <w:right w:val="single" w:sz="18" w:space="0" w:color="auto"/>
            </w:tcBorders>
            <w:shd w:val="clear" w:color="auto" w:fill="FABF8F"/>
          </w:tcPr>
          <w:p w:rsidR="00A63948" w:rsidRPr="00225D88" w:rsidRDefault="00BD3B84" w:rsidP="003B6B28">
            <w:pPr>
              <w:pStyle w:val="TableText"/>
              <w:widowControl w:val="0"/>
              <w:spacing w:before="120"/>
              <w:rPr>
                <w:rFonts w:ascii="Tahoma" w:hAnsi="Tahoma" w:cs="Tahoma"/>
                <w:sz w:val="13"/>
              </w:rPr>
            </w:pPr>
            <w:r w:rsidRPr="00225D88">
              <w:t>5</w:t>
            </w:r>
          </w:p>
        </w:tc>
        <w:tc>
          <w:tcPr>
            <w:tcW w:w="468" w:type="dxa"/>
            <w:tcBorders>
              <w:left w:val="single" w:sz="18" w:space="0" w:color="auto"/>
            </w:tcBorders>
            <w:shd w:val="clear" w:color="auto" w:fill="FABF8F"/>
          </w:tcPr>
          <w:p w:rsidR="00A63948" w:rsidRPr="00225D88" w:rsidRDefault="00BD3B84" w:rsidP="003B6B28">
            <w:pPr>
              <w:pStyle w:val="TableText"/>
              <w:widowControl w:val="0"/>
              <w:spacing w:before="120"/>
              <w:rPr>
                <w:rFonts w:ascii="Tahoma" w:hAnsi="Tahoma" w:cs="Tahoma"/>
                <w:sz w:val="13"/>
              </w:rPr>
            </w:pPr>
            <w:r w:rsidRPr="00225D88">
              <w:t>5</w:t>
            </w:r>
          </w:p>
        </w:tc>
        <w:tc>
          <w:tcPr>
            <w:tcW w:w="414" w:type="dxa"/>
            <w:tcBorders>
              <w:right w:val="single" w:sz="18" w:space="0" w:color="auto"/>
            </w:tcBorders>
            <w:shd w:val="clear" w:color="auto" w:fill="FABF8F"/>
          </w:tcPr>
          <w:p w:rsidR="00A63948" w:rsidRPr="00225D88" w:rsidRDefault="00BD3B84" w:rsidP="003B6B28">
            <w:pPr>
              <w:pStyle w:val="TableText"/>
              <w:widowControl w:val="0"/>
              <w:spacing w:before="120"/>
              <w:rPr>
                <w:rFonts w:ascii="Tahoma" w:hAnsi="Tahoma" w:cs="Tahoma"/>
                <w:sz w:val="13"/>
              </w:rPr>
            </w:pPr>
            <w:r w:rsidRPr="00225D88">
              <w:rPr>
                <w:lang w:val="pt-BR"/>
              </w:rPr>
              <w:t>A</w:t>
            </w:r>
          </w:p>
        </w:tc>
        <w:tc>
          <w:tcPr>
            <w:tcW w:w="396" w:type="dxa"/>
            <w:tcBorders>
              <w:left w:val="single" w:sz="18" w:space="0" w:color="auto"/>
              <w:right w:val="single" w:sz="18" w:space="0" w:color="auto"/>
            </w:tcBorders>
            <w:shd w:val="clear" w:color="auto" w:fill="FABF8F"/>
          </w:tcPr>
          <w:p w:rsidR="00A63948" w:rsidRPr="00225D88" w:rsidRDefault="00BD3B84" w:rsidP="003B6B28">
            <w:pPr>
              <w:pStyle w:val="TableText"/>
              <w:widowControl w:val="0"/>
              <w:spacing w:before="120"/>
              <w:rPr>
                <w:rFonts w:ascii="Tahoma" w:hAnsi="Tahoma" w:cs="Tahoma"/>
                <w:sz w:val="13"/>
              </w:rPr>
            </w:pPr>
            <w:r w:rsidRPr="00225D88">
              <w:rPr>
                <w:lang w:val="pt-BR"/>
              </w:rPr>
              <w:t>P</w:t>
            </w:r>
          </w:p>
        </w:tc>
        <w:tc>
          <w:tcPr>
            <w:tcW w:w="1323" w:type="dxa"/>
            <w:shd w:val="clear" w:color="auto" w:fill="FABF8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w:t>
            </w:r>
          </w:p>
        </w:tc>
        <w:tc>
          <w:tcPr>
            <w:tcW w:w="540" w:type="dxa"/>
            <w:shd w:val="clear" w:color="auto" w:fill="FABF8F"/>
            <w:vAlign w:val="center"/>
          </w:tcPr>
          <w:p w:rsidR="00A63948" w:rsidRPr="00225D88" w:rsidRDefault="00A63948" w:rsidP="00886719">
            <w:pPr>
              <w:pStyle w:val="TableText"/>
              <w:widowControl w:val="0"/>
              <w:rPr>
                <w:rFonts w:ascii="Tahoma" w:hAnsi="Tahoma" w:cs="Tahoma"/>
                <w:color w:val="000000"/>
                <w:sz w:val="13"/>
              </w:rPr>
            </w:pPr>
          </w:p>
        </w:tc>
      </w:tr>
      <w:tr w:rsidR="00DD4589" w:rsidRPr="00225D88" w:rsidTr="00D96C9D">
        <w:trPr>
          <w:trHeight w:val="145"/>
        </w:trPr>
        <w:tc>
          <w:tcPr>
            <w:tcW w:w="2462" w:type="dxa"/>
            <w:shd w:val="clear" w:color="auto" w:fill="FFFFFF"/>
            <w:vAlign w:val="center"/>
          </w:tcPr>
          <w:p w:rsidR="00A63948" w:rsidRPr="00225D88" w:rsidRDefault="00A63948" w:rsidP="00805E35">
            <w:pPr>
              <w:pStyle w:val="ProductNames"/>
              <w:spacing w:before="0" w:after="0"/>
              <w:rPr>
                <w:rFonts w:ascii="Tahoma" w:hAnsi="Tahoma" w:cs="Tahoma"/>
                <w:b/>
                <w:sz w:val="14"/>
                <w:szCs w:val="14"/>
              </w:rPr>
            </w:pPr>
            <w:bookmarkStart w:id="648" w:name="_Toc325609108"/>
            <w:bookmarkStart w:id="649" w:name="_Toc328570422"/>
            <w:bookmarkEnd w:id="648"/>
            <w:r w:rsidRPr="00225D88">
              <w:rPr>
                <w:rFonts w:ascii="Tahoma" w:hAnsi="Tahoma" w:cs="Tahoma"/>
                <w:sz w:val="14"/>
                <w:szCs w:val="14"/>
                <w:lang w:val="pt-BR"/>
              </w:rPr>
              <w:t>Windows Server™ 2008 R2 Datacenter</w:t>
            </w:r>
            <w:bookmarkEnd w:id="649"/>
          </w:p>
        </w:tc>
        <w:tc>
          <w:tcPr>
            <w:tcW w:w="432" w:type="dxa"/>
            <w:shd w:val="clear" w:color="auto" w:fill="FFFFFF"/>
            <w:vAlign w:val="center"/>
          </w:tcPr>
          <w:p w:rsidR="00A63948" w:rsidRPr="00225D88" w:rsidRDefault="00875C88" w:rsidP="00FD03DA">
            <w:pPr>
              <w:pStyle w:val="TableText"/>
              <w:widowControl w:val="0"/>
              <w:rPr>
                <w:rStyle w:val="EndnoteReference"/>
                <w:rFonts w:cs="Tahoma"/>
                <w:b w:val="0"/>
                <w:color w:val="0000FF"/>
                <w:sz w:val="13"/>
                <w:szCs w:val="13"/>
                <w:u w:val="single"/>
              </w:rPr>
            </w:pPr>
            <w:hyperlink w:anchor="_116_Windows_Server" w:history="1">
              <w:r w:rsidR="00BD3B84" w:rsidRPr="00225D88">
                <w:rPr>
                  <w:rStyle w:val="Hyperlink"/>
                  <w:rFonts w:hAnsi="Times New Roman"/>
                  <w:sz w:val="13"/>
                </w:rPr>
                <w:t>116</w:t>
              </w:r>
            </w:hyperlink>
          </w:p>
        </w:tc>
        <w:tc>
          <w:tcPr>
            <w:tcW w:w="450" w:type="dxa"/>
            <w:shd w:val="clear" w:color="auto" w:fill="FFFFFF"/>
            <w:vAlign w:val="center"/>
          </w:tcPr>
          <w:p w:rsidR="00A63948" w:rsidRPr="00225D88" w:rsidRDefault="00BD3B84" w:rsidP="00886719">
            <w:pPr>
              <w:pStyle w:val="TableText"/>
              <w:widowControl w:val="0"/>
              <w:spacing w:before="80"/>
              <w:rPr>
                <w:rFonts w:ascii="Tahoma" w:hAnsi="Tahoma" w:cs="Tahoma"/>
                <w:color w:val="000000"/>
                <w:sz w:val="13"/>
              </w:rPr>
            </w:pPr>
            <w:r w:rsidRPr="00225D88">
              <w:rPr>
                <w:rFonts w:ascii="Tahoma"/>
                <w:color w:val="000000"/>
                <w:sz w:val="13"/>
              </w:rPr>
              <w:t>08/09</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63</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360"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38</w:t>
            </w:r>
          </w:p>
        </w:tc>
        <w:tc>
          <w:tcPr>
            <w:tcW w:w="360" w:type="dxa"/>
            <w:gridSpan w:val="2"/>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38</w:t>
            </w:r>
          </w:p>
        </w:tc>
        <w:tc>
          <w:tcPr>
            <w:tcW w:w="33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378"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13</w:t>
            </w: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51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387"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468"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414"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w:t>
            </w:r>
          </w:p>
        </w:tc>
        <w:tc>
          <w:tcPr>
            <w:tcW w:w="540" w:type="dxa"/>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LO/OV</w:t>
            </w:r>
          </w:p>
        </w:tc>
      </w:tr>
      <w:tr w:rsidR="00DD4589" w:rsidRPr="00225D88" w:rsidTr="00D96C9D">
        <w:trPr>
          <w:trHeight w:val="145"/>
        </w:trPr>
        <w:tc>
          <w:tcPr>
            <w:tcW w:w="2462" w:type="dxa"/>
            <w:shd w:val="clear" w:color="auto" w:fill="FABF8F"/>
            <w:vAlign w:val="center"/>
          </w:tcPr>
          <w:p w:rsidR="00A63948" w:rsidRPr="00225D88" w:rsidRDefault="00A63948" w:rsidP="00805E35">
            <w:pPr>
              <w:pStyle w:val="ProductNames"/>
              <w:spacing w:before="0" w:after="0"/>
              <w:rPr>
                <w:rFonts w:ascii="Tahoma" w:hAnsi="Tahoma" w:cs="Tahoma"/>
                <w:b/>
                <w:sz w:val="14"/>
                <w:szCs w:val="14"/>
              </w:rPr>
            </w:pPr>
            <w:bookmarkStart w:id="650" w:name="_Toc325609109"/>
            <w:bookmarkStart w:id="651" w:name="_Toc328570423"/>
            <w:bookmarkEnd w:id="650"/>
            <w:r w:rsidRPr="00225D88">
              <w:rPr>
                <w:rFonts w:ascii="Tahoma" w:hAnsi="Tahoma" w:cs="Tahoma"/>
                <w:sz w:val="14"/>
                <w:szCs w:val="14"/>
                <w:lang w:val="pt-BR"/>
              </w:rPr>
              <w:t>Windows Server™ 2008 R2 Enterprise</w:t>
            </w:r>
            <w:bookmarkEnd w:id="651"/>
          </w:p>
        </w:tc>
        <w:tc>
          <w:tcPr>
            <w:tcW w:w="432" w:type="dxa"/>
            <w:shd w:val="clear" w:color="auto" w:fill="FABF8F"/>
            <w:vAlign w:val="center"/>
          </w:tcPr>
          <w:p w:rsidR="00A63948" w:rsidRPr="00225D88" w:rsidRDefault="00875C88" w:rsidP="00FD03DA">
            <w:pPr>
              <w:pStyle w:val="TableText"/>
              <w:widowControl w:val="0"/>
              <w:rPr>
                <w:rStyle w:val="EndnoteReference"/>
                <w:rFonts w:cs="Tahoma"/>
                <w:b w:val="0"/>
                <w:color w:val="0000FF"/>
                <w:sz w:val="13"/>
                <w:szCs w:val="13"/>
                <w:u w:val="single"/>
              </w:rPr>
            </w:pPr>
            <w:hyperlink w:anchor="_117_Windows_Server" w:history="1">
              <w:r w:rsidR="00BD3B84" w:rsidRPr="00225D88">
                <w:rPr>
                  <w:rStyle w:val="Hyperlink"/>
                  <w:rFonts w:hAnsi="Times New Roman"/>
                  <w:sz w:val="13"/>
                </w:rPr>
                <w:t>117</w:t>
              </w:r>
            </w:hyperlink>
          </w:p>
        </w:tc>
        <w:tc>
          <w:tcPr>
            <w:tcW w:w="450" w:type="dxa"/>
            <w:shd w:val="clear" w:color="auto" w:fill="FABF8F"/>
            <w:vAlign w:val="center"/>
          </w:tcPr>
          <w:p w:rsidR="00A63948" w:rsidRPr="00225D88" w:rsidRDefault="00BD3B84" w:rsidP="00886719">
            <w:pPr>
              <w:pStyle w:val="TableText"/>
              <w:widowControl w:val="0"/>
              <w:spacing w:before="80"/>
              <w:rPr>
                <w:rFonts w:ascii="Tahoma" w:hAnsi="Tahoma" w:cs="Tahoma"/>
                <w:color w:val="000000"/>
                <w:sz w:val="13"/>
              </w:rPr>
            </w:pPr>
            <w:r w:rsidRPr="00225D88">
              <w:rPr>
                <w:rFonts w:ascii="Tahoma"/>
                <w:color w:val="000000"/>
                <w:sz w:val="13"/>
              </w:rPr>
              <w:t>08/09</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351"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63</w:t>
            </w:r>
          </w:p>
        </w:tc>
        <w:tc>
          <w:tcPr>
            <w:tcW w:w="351"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360"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38</w:t>
            </w:r>
          </w:p>
        </w:tc>
        <w:tc>
          <w:tcPr>
            <w:tcW w:w="360" w:type="dxa"/>
            <w:gridSpan w:val="2"/>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38</w:t>
            </w:r>
          </w:p>
        </w:tc>
        <w:tc>
          <w:tcPr>
            <w:tcW w:w="33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378"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13</w:t>
            </w: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51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387"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468"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414"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w:t>
            </w:r>
          </w:p>
        </w:tc>
        <w:tc>
          <w:tcPr>
            <w:tcW w:w="540" w:type="dxa"/>
            <w:shd w:val="clear" w:color="auto" w:fill="FABF8F"/>
            <w:vAlign w:val="center"/>
          </w:tcPr>
          <w:p w:rsidR="00A63948" w:rsidRPr="00225D88" w:rsidRDefault="00A63948" w:rsidP="00886719">
            <w:pPr>
              <w:pStyle w:val="TableText"/>
              <w:widowControl w:val="0"/>
              <w:rPr>
                <w:rFonts w:ascii="Tahoma" w:hAnsi="Tahoma" w:cs="Tahoma"/>
                <w:color w:val="000000"/>
                <w:sz w:val="13"/>
              </w:rPr>
            </w:pPr>
          </w:p>
        </w:tc>
      </w:tr>
      <w:tr w:rsidR="00DD4589" w:rsidRPr="00225D88" w:rsidTr="00D96C9D">
        <w:trPr>
          <w:trHeight w:val="145"/>
        </w:trPr>
        <w:tc>
          <w:tcPr>
            <w:tcW w:w="2462" w:type="dxa"/>
            <w:shd w:val="clear" w:color="auto" w:fill="FFFFFF"/>
            <w:vAlign w:val="center"/>
          </w:tcPr>
          <w:p w:rsidR="00A63948" w:rsidRPr="00225D88" w:rsidRDefault="00A63948" w:rsidP="00805E35">
            <w:pPr>
              <w:pStyle w:val="ProductNames"/>
              <w:spacing w:before="0" w:after="0"/>
              <w:rPr>
                <w:rFonts w:ascii="Tahoma" w:hAnsi="Tahoma" w:cs="Tahoma"/>
                <w:b/>
                <w:sz w:val="14"/>
                <w:szCs w:val="14"/>
              </w:rPr>
            </w:pPr>
            <w:bookmarkStart w:id="652" w:name="_Toc325609110"/>
            <w:bookmarkStart w:id="653" w:name="_Toc328570424"/>
            <w:bookmarkEnd w:id="652"/>
            <w:r w:rsidRPr="00225D88">
              <w:rPr>
                <w:rFonts w:ascii="Tahoma" w:hAnsi="Tahoma" w:cs="Tahoma"/>
                <w:sz w:val="14"/>
                <w:szCs w:val="14"/>
                <w:lang w:val="pt-BR"/>
              </w:rPr>
              <w:t>Windows Server™ 2008 R2 Itanium Based Systems</w:t>
            </w:r>
            <w:bookmarkEnd w:id="653"/>
          </w:p>
        </w:tc>
        <w:tc>
          <w:tcPr>
            <w:tcW w:w="432" w:type="dxa"/>
            <w:shd w:val="clear" w:color="auto" w:fill="FFFFFF"/>
            <w:vAlign w:val="center"/>
          </w:tcPr>
          <w:p w:rsidR="00A63948" w:rsidRPr="00225D88" w:rsidRDefault="00875C88" w:rsidP="00096CB5">
            <w:pPr>
              <w:pStyle w:val="TableText"/>
              <w:widowControl w:val="0"/>
              <w:rPr>
                <w:rStyle w:val="EndnoteReference"/>
                <w:sz w:val="13"/>
                <w:szCs w:val="13"/>
              </w:rPr>
            </w:pPr>
            <w:hyperlink w:anchor="_118_Windows_Server" w:history="1">
              <w:r w:rsidR="00BD3B84" w:rsidRPr="00225D88">
                <w:rPr>
                  <w:rStyle w:val="Hyperlink"/>
                  <w:rFonts w:hAnsi="Times New Roman"/>
                  <w:sz w:val="13"/>
                </w:rPr>
                <w:t>118</w:t>
              </w:r>
            </w:hyperlink>
          </w:p>
        </w:tc>
        <w:tc>
          <w:tcPr>
            <w:tcW w:w="450" w:type="dxa"/>
            <w:shd w:val="clear" w:color="auto" w:fill="FFFFFF"/>
            <w:vAlign w:val="center"/>
          </w:tcPr>
          <w:p w:rsidR="00A63948" w:rsidRPr="00225D88" w:rsidRDefault="00BD3B84" w:rsidP="00886719">
            <w:pPr>
              <w:pStyle w:val="TableText"/>
              <w:widowControl w:val="0"/>
              <w:spacing w:before="120"/>
              <w:rPr>
                <w:rFonts w:ascii="Tahoma" w:hAnsi="Tahoma" w:cs="Tahoma"/>
                <w:color w:val="000000"/>
                <w:sz w:val="13"/>
              </w:rPr>
            </w:pPr>
            <w:r w:rsidRPr="00225D88">
              <w:rPr>
                <w:rFonts w:ascii="Tahoma"/>
                <w:color w:val="000000"/>
                <w:sz w:val="13"/>
              </w:rPr>
              <w:t>08/09</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63</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360"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38</w:t>
            </w:r>
          </w:p>
        </w:tc>
        <w:tc>
          <w:tcPr>
            <w:tcW w:w="360" w:type="dxa"/>
            <w:gridSpan w:val="2"/>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38</w:t>
            </w:r>
          </w:p>
        </w:tc>
        <w:tc>
          <w:tcPr>
            <w:tcW w:w="33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378"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13</w:t>
            </w: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51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387"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468"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414"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w:t>
            </w:r>
          </w:p>
        </w:tc>
        <w:tc>
          <w:tcPr>
            <w:tcW w:w="540" w:type="dxa"/>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LO/OV</w:t>
            </w:r>
          </w:p>
        </w:tc>
      </w:tr>
      <w:tr w:rsidR="00DD4589" w:rsidRPr="00225D88" w:rsidTr="00D96C9D">
        <w:trPr>
          <w:trHeight w:val="145"/>
        </w:trPr>
        <w:tc>
          <w:tcPr>
            <w:tcW w:w="2462" w:type="dxa"/>
            <w:shd w:val="clear" w:color="auto" w:fill="FABF8F"/>
            <w:vAlign w:val="center"/>
          </w:tcPr>
          <w:p w:rsidR="00A63948" w:rsidRPr="00225D88" w:rsidRDefault="00A63948" w:rsidP="00805E35">
            <w:pPr>
              <w:pStyle w:val="ProductNames"/>
              <w:spacing w:before="0" w:after="0"/>
              <w:rPr>
                <w:rFonts w:ascii="Tahoma" w:hAnsi="Tahoma" w:cs="Tahoma"/>
                <w:b/>
                <w:sz w:val="14"/>
                <w:szCs w:val="14"/>
              </w:rPr>
            </w:pPr>
            <w:bookmarkStart w:id="654" w:name="_Toc325609111"/>
            <w:bookmarkStart w:id="655" w:name="_Toc328570425"/>
            <w:bookmarkEnd w:id="654"/>
            <w:r w:rsidRPr="00225D88">
              <w:rPr>
                <w:rFonts w:ascii="Tahoma" w:hAnsi="Tahoma" w:cs="Tahoma"/>
                <w:sz w:val="14"/>
                <w:szCs w:val="14"/>
                <w:lang w:val="pt-BR"/>
              </w:rPr>
              <w:t>Windows Server™ 2008 R2 Standard</w:t>
            </w:r>
            <w:bookmarkEnd w:id="655"/>
          </w:p>
        </w:tc>
        <w:tc>
          <w:tcPr>
            <w:tcW w:w="432" w:type="dxa"/>
            <w:shd w:val="clear" w:color="auto" w:fill="FABF8F"/>
            <w:vAlign w:val="center"/>
          </w:tcPr>
          <w:p w:rsidR="00A63948" w:rsidRPr="00A63356" w:rsidRDefault="00875C88" w:rsidP="00FD03DA">
            <w:pPr>
              <w:pStyle w:val="TableText"/>
              <w:widowControl w:val="0"/>
              <w:spacing w:before="240"/>
              <w:rPr>
                <w:rStyle w:val="EndnoteReference"/>
                <w:rFonts w:eastAsia="PMingLiU" w:cs="Tahoma"/>
                <w:b w:val="0"/>
                <w:color w:val="0000FF"/>
                <w:sz w:val="13"/>
                <w:szCs w:val="13"/>
                <w:u w:val="single"/>
                <w:lang w:eastAsia="zh-TW"/>
              </w:rPr>
            </w:pPr>
            <w:hyperlink w:anchor="_119_Windows_Server" w:history="1">
              <w:r w:rsidR="00BD3B84" w:rsidRPr="00225D88">
                <w:rPr>
                  <w:rStyle w:val="Hyperlink"/>
                  <w:rFonts w:hAnsi="Times New Roman"/>
                  <w:sz w:val="13"/>
                </w:rPr>
                <w:t>119</w:t>
              </w:r>
            </w:hyperlink>
          </w:p>
        </w:tc>
        <w:tc>
          <w:tcPr>
            <w:tcW w:w="450" w:type="dxa"/>
            <w:shd w:val="clear" w:color="auto" w:fill="FABF8F"/>
            <w:vAlign w:val="center"/>
          </w:tcPr>
          <w:p w:rsidR="00A63948" w:rsidRPr="00225D88" w:rsidRDefault="00BD3B84" w:rsidP="00886719">
            <w:pPr>
              <w:pStyle w:val="TableText"/>
              <w:widowControl w:val="0"/>
              <w:spacing w:before="120"/>
              <w:rPr>
                <w:rFonts w:ascii="Tahoma" w:hAnsi="Tahoma" w:cs="Tahoma"/>
                <w:color w:val="000000"/>
                <w:sz w:val="13"/>
              </w:rPr>
            </w:pPr>
            <w:r w:rsidRPr="00225D88">
              <w:rPr>
                <w:rFonts w:ascii="Tahoma"/>
                <w:color w:val="000000"/>
                <w:sz w:val="13"/>
              </w:rPr>
              <w:t>08/09</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10</w:t>
            </w:r>
          </w:p>
        </w:tc>
        <w:tc>
          <w:tcPr>
            <w:tcW w:w="351"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351"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20</w:t>
            </w:r>
          </w:p>
        </w:tc>
        <w:tc>
          <w:tcPr>
            <w:tcW w:w="360"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15</w:t>
            </w:r>
          </w:p>
        </w:tc>
        <w:tc>
          <w:tcPr>
            <w:tcW w:w="360" w:type="dxa"/>
            <w:gridSpan w:val="2"/>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15</w:t>
            </w:r>
          </w:p>
        </w:tc>
        <w:tc>
          <w:tcPr>
            <w:tcW w:w="33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10</w:t>
            </w:r>
          </w:p>
        </w:tc>
        <w:tc>
          <w:tcPr>
            <w:tcW w:w="378"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10</w:t>
            </w:r>
          </w:p>
        </w:tc>
        <w:tc>
          <w:tcPr>
            <w:tcW w:w="51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20</w:t>
            </w:r>
          </w:p>
        </w:tc>
        <w:tc>
          <w:tcPr>
            <w:tcW w:w="387"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10</w:t>
            </w:r>
          </w:p>
        </w:tc>
        <w:tc>
          <w:tcPr>
            <w:tcW w:w="468"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10</w:t>
            </w:r>
          </w:p>
        </w:tc>
        <w:tc>
          <w:tcPr>
            <w:tcW w:w="414"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w:t>
            </w:r>
          </w:p>
        </w:tc>
        <w:tc>
          <w:tcPr>
            <w:tcW w:w="540" w:type="dxa"/>
            <w:shd w:val="clear" w:color="auto" w:fill="FABF8F"/>
            <w:vAlign w:val="center"/>
          </w:tcPr>
          <w:p w:rsidR="00A63948" w:rsidRPr="00225D88" w:rsidRDefault="00A63948" w:rsidP="00886719">
            <w:pPr>
              <w:pStyle w:val="TableText"/>
              <w:widowControl w:val="0"/>
              <w:rPr>
                <w:rFonts w:ascii="Tahoma" w:hAnsi="Tahoma" w:cs="Tahoma"/>
                <w:color w:val="000000"/>
                <w:sz w:val="13"/>
              </w:rPr>
            </w:pPr>
          </w:p>
        </w:tc>
      </w:tr>
      <w:tr w:rsidR="00DD4589" w:rsidRPr="00225D88" w:rsidTr="00D96C9D">
        <w:trPr>
          <w:trHeight w:val="145"/>
        </w:trPr>
        <w:tc>
          <w:tcPr>
            <w:tcW w:w="2462" w:type="dxa"/>
            <w:shd w:val="clear" w:color="auto" w:fill="FFFFFF"/>
            <w:vAlign w:val="center"/>
          </w:tcPr>
          <w:p w:rsidR="00A63948" w:rsidRPr="00225D88" w:rsidRDefault="00A63948" w:rsidP="00805E35">
            <w:pPr>
              <w:pStyle w:val="ProductNames"/>
              <w:spacing w:before="0" w:after="0"/>
              <w:rPr>
                <w:rFonts w:ascii="Tahoma" w:hAnsi="Tahoma" w:cs="Tahoma"/>
                <w:b/>
                <w:sz w:val="14"/>
                <w:szCs w:val="14"/>
              </w:rPr>
            </w:pPr>
            <w:bookmarkStart w:id="656" w:name="_Toc325609112"/>
            <w:bookmarkStart w:id="657" w:name="_Toc328570426"/>
            <w:bookmarkEnd w:id="656"/>
            <w:r w:rsidRPr="00225D88">
              <w:rPr>
                <w:rFonts w:ascii="Tahoma" w:hAnsi="Tahoma" w:cs="Tahoma"/>
                <w:sz w:val="14"/>
                <w:szCs w:val="14"/>
                <w:lang w:val="pt-BR"/>
              </w:rPr>
              <w:t>External Connector do Windows Server™ 2008</w:t>
            </w:r>
            <w:bookmarkEnd w:id="657"/>
          </w:p>
        </w:tc>
        <w:tc>
          <w:tcPr>
            <w:tcW w:w="432" w:type="dxa"/>
            <w:shd w:val="clear" w:color="auto" w:fill="FFFFFF"/>
            <w:vAlign w:val="center"/>
          </w:tcPr>
          <w:p w:rsidR="00A63948" w:rsidRPr="00225D88" w:rsidRDefault="00A63948">
            <w:pPr>
              <w:pStyle w:val="TableText"/>
              <w:widowControl w:val="0"/>
              <w:rPr>
                <w:rStyle w:val="EndnoteReference"/>
                <w:rFonts w:ascii="Tahoma" w:hAnsi="Tahoma"/>
                <w:sz w:val="13"/>
                <w:szCs w:val="13"/>
              </w:rPr>
            </w:pPr>
          </w:p>
        </w:tc>
        <w:tc>
          <w:tcPr>
            <w:tcW w:w="450" w:type="dxa"/>
            <w:shd w:val="clear" w:color="auto" w:fill="FFFFFF"/>
            <w:vAlign w:val="center"/>
          </w:tcPr>
          <w:p w:rsidR="00A63948" w:rsidRPr="00225D88" w:rsidRDefault="00BD3B84" w:rsidP="00886719">
            <w:pPr>
              <w:pStyle w:val="TableText"/>
              <w:widowControl w:val="0"/>
              <w:spacing w:before="120"/>
              <w:rPr>
                <w:rFonts w:ascii="Tahoma" w:hAnsi="Tahoma" w:cs="Tahoma"/>
                <w:color w:val="000000"/>
                <w:sz w:val="13"/>
              </w:rPr>
            </w:pPr>
            <w:r w:rsidRPr="00225D88">
              <w:rPr>
                <w:rFonts w:ascii="Tahoma"/>
                <w:color w:val="000000"/>
                <w:sz w:val="13"/>
              </w:rPr>
              <w:t>03/08</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63</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360"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38</w:t>
            </w:r>
          </w:p>
        </w:tc>
        <w:tc>
          <w:tcPr>
            <w:tcW w:w="360" w:type="dxa"/>
            <w:gridSpan w:val="2"/>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38</w:t>
            </w:r>
          </w:p>
        </w:tc>
        <w:tc>
          <w:tcPr>
            <w:tcW w:w="33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378"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13</w:t>
            </w: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51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387"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468"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414"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w:t>
            </w:r>
          </w:p>
        </w:tc>
        <w:tc>
          <w:tcPr>
            <w:tcW w:w="540" w:type="dxa"/>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LO/OV</w:t>
            </w:r>
          </w:p>
        </w:tc>
      </w:tr>
      <w:tr w:rsidR="00DD4589" w:rsidRPr="00225D88" w:rsidTr="00D96C9D">
        <w:trPr>
          <w:trHeight w:val="145"/>
        </w:trPr>
        <w:tc>
          <w:tcPr>
            <w:tcW w:w="2462" w:type="dxa"/>
            <w:shd w:val="clear" w:color="auto" w:fill="FABF8F"/>
            <w:vAlign w:val="center"/>
          </w:tcPr>
          <w:p w:rsidR="00A63948" w:rsidRPr="00225D88" w:rsidRDefault="00A63948" w:rsidP="00805E35">
            <w:pPr>
              <w:pStyle w:val="ProductNames"/>
              <w:spacing w:before="0" w:after="0"/>
              <w:rPr>
                <w:rFonts w:ascii="Tahoma" w:hAnsi="Tahoma" w:cs="Tahoma"/>
                <w:b/>
                <w:sz w:val="14"/>
                <w:szCs w:val="14"/>
              </w:rPr>
            </w:pPr>
            <w:bookmarkStart w:id="658" w:name="_Toc325609113"/>
            <w:bookmarkStart w:id="659" w:name="_Toc328570427"/>
            <w:bookmarkEnd w:id="658"/>
            <w:r w:rsidRPr="00225D88">
              <w:rPr>
                <w:rFonts w:ascii="Tahoma" w:hAnsi="Tahoma" w:cs="Tahoma"/>
                <w:sz w:val="14"/>
                <w:szCs w:val="14"/>
                <w:lang w:val="pt-BR"/>
              </w:rPr>
              <w:t>CAL de Serviços de Área de Trabalho Remota do Windows Server™ 2008</w:t>
            </w:r>
            <w:bookmarkEnd w:id="659"/>
          </w:p>
        </w:tc>
        <w:tc>
          <w:tcPr>
            <w:tcW w:w="432" w:type="dxa"/>
            <w:shd w:val="clear" w:color="auto" w:fill="FABF8F"/>
            <w:vAlign w:val="center"/>
          </w:tcPr>
          <w:p w:rsidR="00A63948" w:rsidRPr="00225D88" w:rsidRDefault="00875C88" w:rsidP="00096CB5">
            <w:pPr>
              <w:pStyle w:val="TableText"/>
              <w:widowControl w:val="0"/>
              <w:rPr>
                <w:rStyle w:val="EndnoteReference"/>
                <w:sz w:val="13"/>
                <w:szCs w:val="13"/>
              </w:rPr>
            </w:pPr>
            <w:hyperlink w:anchor="_120_CAL_dos" w:history="1">
              <w:r w:rsidR="00BD3B84" w:rsidRPr="00225D88">
                <w:rPr>
                  <w:rStyle w:val="Hyperlink"/>
                  <w:rFonts w:hAnsi="Times New Roman"/>
                  <w:sz w:val="13"/>
                </w:rPr>
                <w:t>120</w:t>
              </w:r>
            </w:hyperlink>
          </w:p>
        </w:tc>
        <w:tc>
          <w:tcPr>
            <w:tcW w:w="450" w:type="dxa"/>
            <w:shd w:val="clear" w:color="auto" w:fill="FABF8F"/>
            <w:vAlign w:val="center"/>
          </w:tcPr>
          <w:p w:rsidR="00A63948" w:rsidRPr="00225D88" w:rsidRDefault="00BD3B84" w:rsidP="00886719">
            <w:pPr>
              <w:pStyle w:val="TableText"/>
              <w:widowControl w:val="0"/>
              <w:spacing w:before="120"/>
              <w:rPr>
                <w:rFonts w:ascii="Tahoma" w:hAnsi="Tahoma" w:cs="Tahoma"/>
                <w:color w:val="000000"/>
                <w:sz w:val="13"/>
              </w:rPr>
            </w:pPr>
            <w:r w:rsidRPr="00225D88">
              <w:rPr>
                <w:rFonts w:ascii="Tahoma"/>
                <w:color w:val="000000"/>
                <w:sz w:val="13"/>
              </w:rPr>
              <w:t>09/09</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351"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w:t>
            </w:r>
          </w:p>
        </w:tc>
        <w:tc>
          <w:tcPr>
            <w:tcW w:w="351"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60"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60" w:type="dxa"/>
            <w:gridSpan w:val="2"/>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3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378"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51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A, D</w:t>
            </w:r>
          </w:p>
        </w:tc>
        <w:tc>
          <w:tcPr>
            <w:tcW w:w="396" w:type="dxa"/>
            <w:tcBorders>
              <w:left w:val="single" w:sz="18" w:space="0" w:color="auto"/>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A,ST</w:t>
            </w:r>
          </w:p>
        </w:tc>
        <w:tc>
          <w:tcPr>
            <w:tcW w:w="540" w:type="dxa"/>
            <w:shd w:val="clear" w:color="auto" w:fill="FABF8F"/>
            <w:vAlign w:val="center"/>
          </w:tcPr>
          <w:p w:rsidR="00A63948" w:rsidRPr="00225D88" w:rsidRDefault="00A63948" w:rsidP="00886719">
            <w:pPr>
              <w:pStyle w:val="TableText"/>
              <w:widowControl w:val="0"/>
              <w:rPr>
                <w:rFonts w:ascii="Tahoma" w:hAnsi="Tahoma" w:cs="Tahoma"/>
                <w:color w:val="000000"/>
                <w:sz w:val="13"/>
              </w:rPr>
            </w:pPr>
          </w:p>
        </w:tc>
      </w:tr>
      <w:tr w:rsidR="00DD4589" w:rsidRPr="00225D88" w:rsidTr="00D96C9D">
        <w:trPr>
          <w:trHeight w:val="145"/>
        </w:trPr>
        <w:tc>
          <w:tcPr>
            <w:tcW w:w="2462" w:type="dxa"/>
            <w:shd w:val="clear" w:color="auto" w:fill="FFFFFF"/>
            <w:vAlign w:val="center"/>
          </w:tcPr>
          <w:p w:rsidR="00A63948" w:rsidRPr="00225D88" w:rsidRDefault="00A63948" w:rsidP="00694DF4">
            <w:pPr>
              <w:pStyle w:val="ProductNames"/>
              <w:spacing w:before="0" w:after="0"/>
              <w:rPr>
                <w:rFonts w:ascii="Tahoma" w:hAnsi="Tahoma" w:cs="Tahoma"/>
                <w:b/>
                <w:sz w:val="14"/>
                <w:szCs w:val="14"/>
              </w:rPr>
            </w:pPr>
            <w:bookmarkStart w:id="660" w:name="_Toc325609114"/>
            <w:bookmarkStart w:id="661" w:name="_Toc328570428"/>
            <w:bookmarkEnd w:id="660"/>
            <w:r w:rsidRPr="00225D88">
              <w:rPr>
                <w:rFonts w:ascii="Tahoma" w:hAnsi="Tahoma" w:cs="Tahoma"/>
                <w:sz w:val="14"/>
                <w:szCs w:val="14"/>
                <w:lang w:val="pt-BR"/>
              </w:rPr>
              <w:t>External Connector dos Serviços de</w:t>
            </w:r>
            <w:r w:rsidR="00694DF4" w:rsidRPr="00225D88">
              <w:rPr>
                <w:rFonts w:ascii="Tahoma" w:hAnsi="Tahoma" w:cs="Tahoma"/>
                <w:sz w:val="14"/>
                <w:szCs w:val="14"/>
              </w:rPr>
              <w:t> </w:t>
            </w:r>
            <w:r w:rsidRPr="00225D88">
              <w:rPr>
                <w:rFonts w:ascii="Tahoma" w:hAnsi="Tahoma" w:cs="Tahoma"/>
                <w:sz w:val="14"/>
                <w:szCs w:val="14"/>
                <w:lang w:val="pt-BR"/>
              </w:rPr>
              <w:t>Área de Trabalho Remota do</w:t>
            </w:r>
            <w:r w:rsidR="00694DF4" w:rsidRPr="00225D88">
              <w:rPr>
                <w:rFonts w:ascii="Tahoma" w:hAnsi="Tahoma" w:cs="Tahoma"/>
                <w:sz w:val="14"/>
                <w:szCs w:val="14"/>
              </w:rPr>
              <w:t> </w:t>
            </w:r>
            <w:r w:rsidRPr="00225D88">
              <w:rPr>
                <w:rFonts w:ascii="Tahoma" w:hAnsi="Tahoma" w:cs="Tahoma"/>
                <w:sz w:val="14"/>
                <w:szCs w:val="14"/>
                <w:lang w:val="pt-BR"/>
              </w:rPr>
              <w:t>Windows Server™ 2008</w:t>
            </w:r>
            <w:bookmarkEnd w:id="661"/>
          </w:p>
        </w:tc>
        <w:tc>
          <w:tcPr>
            <w:tcW w:w="432" w:type="dxa"/>
            <w:shd w:val="clear" w:color="auto" w:fill="FFFFFF"/>
            <w:vAlign w:val="center"/>
          </w:tcPr>
          <w:p w:rsidR="00A63948" w:rsidRPr="00225D88" w:rsidRDefault="00875C88" w:rsidP="00096CB5">
            <w:pPr>
              <w:pStyle w:val="TableText"/>
              <w:widowControl w:val="0"/>
              <w:rPr>
                <w:rStyle w:val="EndnoteReference"/>
                <w:sz w:val="13"/>
                <w:szCs w:val="13"/>
              </w:rPr>
            </w:pPr>
            <w:hyperlink w:anchor="_120_CAL_dos" w:history="1">
              <w:r w:rsidR="00B13E4E" w:rsidRPr="00225D88">
                <w:rPr>
                  <w:rStyle w:val="Hyperlink"/>
                  <w:rFonts w:hAnsi="Times New Roman"/>
                  <w:sz w:val="13"/>
                </w:rPr>
                <w:t>120</w:t>
              </w:r>
            </w:hyperlink>
          </w:p>
        </w:tc>
        <w:tc>
          <w:tcPr>
            <w:tcW w:w="450" w:type="dxa"/>
            <w:shd w:val="clear" w:color="auto" w:fill="FFFFFF"/>
            <w:vAlign w:val="center"/>
          </w:tcPr>
          <w:p w:rsidR="00A63948" w:rsidRPr="00225D88" w:rsidRDefault="00BD3B84" w:rsidP="00886719">
            <w:pPr>
              <w:pStyle w:val="TableText"/>
              <w:widowControl w:val="0"/>
              <w:spacing w:before="120"/>
              <w:rPr>
                <w:rFonts w:ascii="Tahoma" w:hAnsi="Tahoma" w:cs="Tahoma"/>
                <w:color w:val="000000"/>
                <w:sz w:val="13"/>
              </w:rPr>
            </w:pPr>
            <w:r w:rsidRPr="00225D88">
              <w:rPr>
                <w:rFonts w:ascii="Tahoma"/>
                <w:color w:val="000000"/>
                <w:sz w:val="13"/>
              </w:rPr>
              <w:t>09/09</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75</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188</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150</w:t>
            </w:r>
          </w:p>
        </w:tc>
        <w:tc>
          <w:tcPr>
            <w:tcW w:w="360"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113</w:t>
            </w:r>
          </w:p>
        </w:tc>
        <w:tc>
          <w:tcPr>
            <w:tcW w:w="360" w:type="dxa"/>
            <w:gridSpan w:val="2"/>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113</w:t>
            </w:r>
          </w:p>
        </w:tc>
        <w:tc>
          <w:tcPr>
            <w:tcW w:w="33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75</w:t>
            </w:r>
          </w:p>
        </w:tc>
        <w:tc>
          <w:tcPr>
            <w:tcW w:w="378"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38</w:t>
            </w: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75</w:t>
            </w:r>
          </w:p>
        </w:tc>
        <w:tc>
          <w:tcPr>
            <w:tcW w:w="51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150</w:t>
            </w:r>
          </w:p>
        </w:tc>
        <w:tc>
          <w:tcPr>
            <w:tcW w:w="387"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75</w:t>
            </w:r>
          </w:p>
        </w:tc>
        <w:tc>
          <w:tcPr>
            <w:tcW w:w="468"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75</w:t>
            </w:r>
          </w:p>
        </w:tc>
        <w:tc>
          <w:tcPr>
            <w:tcW w:w="414"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w:t>
            </w:r>
          </w:p>
        </w:tc>
        <w:tc>
          <w:tcPr>
            <w:tcW w:w="540" w:type="dxa"/>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LO/OV</w:t>
            </w:r>
          </w:p>
        </w:tc>
      </w:tr>
      <w:tr w:rsidR="00DD4589" w:rsidRPr="00225D88" w:rsidTr="00D96C9D">
        <w:trPr>
          <w:trHeight w:val="145"/>
        </w:trPr>
        <w:tc>
          <w:tcPr>
            <w:tcW w:w="2462" w:type="dxa"/>
            <w:shd w:val="clear" w:color="auto" w:fill="FABF8F"/>
            <w:vAlign w:val="center"/>
          </w:tcPr>
          <w:p w:rsidR="00A63948" w:rsidRPr="00225D88" w:rsidRDefault="00BD3B84" w:rsidP="00805E35">
            <w:pPr>
              <w:pStyle w:val="ProductNames"/>
              <w:spacing w:before="0" w:after="0"/>
              <w:rPr>
                <w:rFonts w:ascii="Tahoma" w:hAnsi="Tahoma" w:cs="Tahoma"/>
                <w:b/>
                <w:sz w:val="14"/>
                <w:szCs w:val="14"/>
              </w:rPr>
            </w:pPr>
            <w:bookmarkStart w:id="662" w:name="_Toc325609115"/>
            <w:bookmarkStart w:id="663" w:name="_Toc100983707"/>
            <w:bookmarkStart w:id="664" w:name="_Toc227803575"/>
            <w:bookmarkStart w:id="665" w:name="_Toc243411864"/>
            <w:bookmarkStart w:id="666" w:name="_Toc325609116"/>
            <w:bookmarkStart w:id="667" w:name="_Toc328570429"/>
            <w:bookmarkEnd w:id="662"/>
            <w:bookmarkEnd w:id="663"/>
            <w:bookmarkEnd w:id="664"/>
            <w:bookmarkEnd w:id="665"/>
            <w:bookmarkEnd w:id="666"/>
            <w:r w:rsidRPr="00225D88">
              <w:rPr>
                <w:rFonts w:ascii="Tahoma" w:hAnsi="Tahoma" w:cs="Tahoma"/>
                <w:sz w:val="14"/>
                <w:szCs w:val="14"/>
                <w:lang w:val="pt-BR"/>
              </w:rPr>
              <w:t>CAL dos Serviços de Gerenciamento de Direitos do Windows Server™ 2008</w:t>
            </w:r>
            <w:bookmarkEnd w:id="667"/>
          </w:p>
        </w:tc>
        <w:tc>
          <w:tcPr>
            <w:tcW w:w="432" w:type="dxa"/>
            <w:shd w:val="clear" w:color="auto" w:fill="FABF8F"/>
            <w:vAlign w:val="center"/>
          </w:tcPr>
          <w:p w:rsidR="00A63948" w:rsidRPr="00225D88" w:rsidRDefault="00A63948">
            <w:pPr>
              <w:pStyle w:val="TableText"/>
              <w:widowControl w:val="0"/>
              <w:rPr>
                <w:rStyle w:val="EndnoteReference"/>
                <w:rFonts w:ascii="Tahoma" w:hAnsi="Tahoma"/>
                <w:sz w:val="13"/>
                <w:szCs w:val="13"/>
              </w:rPr>
            </w:pPr>
          </w:p>
        </w:tc>
        <w:tc>
          <w:tcPr>
            <w:tcW w:w="450" w:type="dxa"/>
            <w:shd w:val="clear" w:color="auto" w:fill="FABF8F"/>
            <w:vAlign w:val="center"/>
          </w:tcPr>
          <w:p w:rsidR="00A63948" w:rsidRPr="00225D88" w:rsidRDefault="00BD3B84" w:rsidP="00886719">
            <w:pPr>
              <w:pStyle w:val="TableText"/>
              <w:widowControl w:val="0"/>
              <w:spacing w:before="120"/>
              <w:rPr>
                <w:rFonts w:ascii="Tahoma" w:hAnsi="Tahoma" w:cs="Tahoma"/>
                <w:color w:val="000000"/>
                <w:sz w:val="13"/>
              </w:rPr>
            </w:pPr>
            <w:r w:rsidRPr="00225D88">
              <w:rPr>
                <w:rFonts w:ascii="Tahoma"/>
                <w:color w:val="000000"/>
                <w:sz w:val="13"/>
              </w:rPr>
              <w:t>03/08</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351"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w:t>
            </w:r>
          </w:p>
        </w:tc>
        <w:tc>
          <w:tcPr>
            <w:tcW w:w="351"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60"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60" w:type="dxa"/>
            <w:gridSpan w:val="2"/>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3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378"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51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A,ST</w:t>
            </w:r>
          </w:p>
        </w:tc>
        <w:tc>
          <w:tcPr>
            <w:tcW w:w="540" w:type="dxa"/>
            <w:shd w:val="clear" w:color="auto" w:fill="FABF8F"/>
            <w:vAlign w:val="center"/>
          </w:tcPr>
          <w:p w:rsidR="00A63948" w:rsidRPr="00225D88" w:rsidRDefault="00A63948" w:rsidP="00886719">
            <w:pPr>
              <w:pStyle w:val="TableText"/>
              <w:widowControl w:val="0"/>
              <w:rPr>
                <w:rFonts w:ascii="Tahoma" w:hAnsi="Tahoma" w:cs="Tahoma"/>
                <w:color w:val="000000"/>
                <w:sz w:val="13"/>
              </w:rPr>
            </w:pPr>
          </w:p>
        </w:tc>
      </w:tr>
      <w:tr w:rsidR="00DD4589" w:rsidRPr="00225D88" w:rsidTr="00D96C9D">
        <w:trPr>
          <w:trHeight w:val="145"/>
        </w:trPr>
        <w:tc>
          <w:tcPr>
            <w:tcW w:w="2462" w:type="dxa"/>
            <w:shd w:val="clear" w:color="auto" w:fill="FFFFFF"/>
            <w:vAlign w:val="center"/>
          </w:tcPr>
          <w:p w:rsidR="00A63948" w:rsidRPr="00225D88" w:rsidRDefault="00A63948" w:rsidP="00805E35">
            <w:pPr>
              <w:pStyle w:val="ProductNames"/>
              <w:spacing w:before="0" w:after="0"/>
              <w:rPr>
                <w:rFonts w:ascii="Tahoma" w:hAnsi="Tahoma" w:cs="Tahoma"/>
                <w:b/>
                <w:sz w:val="14"/>
                <w:szCs w:val="14"/>
              </w:rPr>
            </w:pPr>
            <w:bookmarkStart w:id="668" w:name="_Toc325609117"/>
            <w:bookmarkStart w:id="669" w:name="_Toc100983709"/>
            <w:bookmarkStart w:id="670" w:name="_Toc227803577"/>
            <w:bookmarkStart w:id="671" w:name="_Toc325609118"/>
            <w:bookmarkStart w:id="672" w:name="_Toc328570430"/>
            <w:bookmarkEnd w:id="668"/>
            <w:bookmarkEnd w:id="669"/>
            <w:bookmarkEnd w:id="670"/>
            <w:bookmarkEnd w:id="671"/>
            <w:r w:rsidRPr="00225D88">
              <w:rPr>
                <w:rFonts w:ascii="Tahoma" w:hAnsi="Tahoma" w:cs="Tahoma"/>
                <w:sz w:val="14"/>
                <w:szCs w:val="14"/>
                <w:lang w:val="pt-BR"/>
              </w:rPr>
              <w:t>External Connector dos Serviços de Gerenciamento de Direitos do Windows Server™ 2008</w:t>
            </w:r>
            <w:bookmarkEnd w:id="672"/>
          </w:p>
        </w:tc>
        <w:tc>
          <w:tcPr>
            <w:tcW w:w="432" w:type="dxa"/>
            <w:shd w:val="clear" w:color="auto" w:fill="FFFFFF"/>
            <w:vAlign w:val="center"/>
          </w:tcPr>
          <w:p w:rsidR="00A63948" w:rsidRPr="00225D88" w:rsidRDefault="00A63948">
            <w:pPr>
              <w:pStyle w:val="TableText"/>
              <w:widowControl w:val="0"/>
              <w:rPr>
                <w:rStyle w:val="EndnoteReference"/>
                <w:rFonts w:ascii="Tahoma" w:hAnsi="Tahoma"/>
                <w:sz w:val="13"/>
                <w:szCs w:val="13"/>
              </w:rPr>
            </w:pPr>
          </w:p>
        </w:tc>
        <w:tc>
          <w:tcPr>
            <w:tcW w:w="450" w:type="dxa"/>
            <w:shd w:val="clear" w:color="auto" w:fill="FFFFFF"/>
            <w:vAlign w:val="center"/>
          </w:tcPr>
          <w:p w:rsidR="00A63948" w:rsidRPr="00225D88" w:rsidRDefault="00BD3B84" w:rsidP="00886719">
            <w:pPr>
              <w:pStyle w:val="TableText"/>
              <w:widowControl w:val="0"/>
              <w:spacing w:before="120"/>
              <w:rPr>
                <w:rFonts w:ascii="Tahoma" w:hAnsi="Tahoma" w:cs="Tahoma"/>
                <w:color w:val="000000"/>
                <w:sz w:val="13"/>
              </w:rPr>
            </w:pPr>
            <w:r w:rsidRPr="00225D88">
              <w:rPr>
                <w:rFonts w:ascii="Tahoma"/>
                <w:color w:val="000000"/>
                <w:sz w:val="13"/>
              </w:rPr>
              <w:t>03/08</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125</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313</w:t>
            </w:r>
          </w:p>
        </w:tc>
        <w:tc>
          <w:tcPr>
            <w:tcW w:w="351"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250</w:t>
            </w:r>
          </w:p>
        </w:tc>
        <w:tc>
          <w:tcPr>
            <w:tcW w:w="360"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188</w:t>
            </w:r>
          </w:p>
        </w:tc>
        <w:tc>
          <w:tcPr>
            <w:tcW w:w="360" w:type="dxa"/>
            <w:gridSpan w:val="2"/>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188</w:t>
            </w:r>
          </w:p>
        </w:tc>
        <w:tc>
          <w:tcPr>
            <w:tcW w:w="33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125</w:t>
            </w:r>
          </w:p>
        </w:tc>
        <w:tc>
          <w:tcPr>
            <w:tcW w:w="378"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63</w:t>
            </w: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125</w:t>
            </w:r>
          </w:p>
        </w:tc>
        <w:tc>
          <w:tcPr>
            <w:tcW w:w="51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250</w:t>
            </w:r>
          </w:p>
        </w:tc>
        <w:tc>
          <w:tcPr>
            <w:tcW w:w="387"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125</w:t>
            </w:r>
          </w:p>
        </w:tc>
        <w:tc>
          <w:tcPr>
            <w:tcW w:w="468"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125</w:t>
            </w:r>
          </w:p>
        </w:tc>
        <w:tc>
          <w:tcPr>
            <w:tcW w:w="414"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w:t>
            </w:r>
          </w:p>
        </w:tc>
        <w:tc>
          <w:tcPr>
            <w:tcW w:w="540" w:type="dxa"/>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LO/OV</w:t>
            </w:r>
          </w:p>
        </w:tc>
      </w:tr>
      <w:tr w:rsidR="00DD4589" w:rsidRPr="00225D88" w:rsidTr="00D96C9D">
        <w:trPr>
          <w:trHeight w:val="145"/>
        </w:trPr>
        <w:tc>
          <w:tcPr>
            <w:tcW w:w="2462" w:type="dxa"/>
            <w:shd w:val="clear" w:color="auto" w:fill="FABF8F"/>
            <w:vAlign w:val="center"/>
          </w:tcPr>
          <w:p w:rsidR="00A63948" w:rsidRPr="00225D88" w:rsidRDefault="00A63948" w:rsidP="00805E35">
            <w:pPr>
              <w:pStyle w:val="ProductNames"/>
              <w:spacing w:before="0" w:after="0"/>
              <w:rPr>
                <w:rFonts w:ascii="Tahoma" w:hAnsi="Tahoma" w:cs="Tahoma"/>
                <w:b/>
                <w:sz w:val="14"/>
                <w:szCs w:val="14"/>
              </w:rPr>
            </w:pPr>
            <w:bookmarkStart w:id="673" w:name="_Toc325609119"/>
            <w:bookmarkStart w:id="674" w:name="_Toc328570431"/>
            <w:bookmarkEnd w:id="673"/>
            <w:r w:rsidRPr="00225D88">
              <w:rPr>
                <w:rFonts w:ascii="Tahoma" w:hAnsi="Tahoma" w:cs="Tahoma"/>
                <w:sz w:val="14"/>
                <w:szCs w:val="14"/>
                <w:lang w:val="pt-BR"/>
              </w:rPr>
              <w:t>CAL do Dispositivo do Windows Server™ 2008 para Windows Essential Server Solutions (5 clientes)</w:t>
            </w:r>
            <w:bookmarkEnd w:id="674"/>
          </w:p>
        </w:tc>
        <w:tc>
          <w:tcPr>
            <w:tcW w:w="432" w:type="dxa"/>
            <w:shd w:val="clear" w:color="auto" w:fill="FABF8F"/>
            <w:vAlign w:val="center"/>
          </w:tcPr>
          <w:p w:rsidR="00A63948" w:rsidRPr="00225D88" w:rsidRDefault="00A63948">
            <w:pPr>
              <w:pStyle w:val="TableText"/>
              <w:widowControl w:val="0"/>
              <w:rPr>
                <w:rStyle w:val="EndnoteReference"/>
                <w:rFonts w:ascii="Tahoma" w:hAnsi="Tahoma"/>
                <w:sz w:val="13"/>
                <w:szCs w:val="13"/>
              </w:rPr>
            </w:pPr>
          </w:p>
        </w:tc>
        <w:tc>
          <w:tcPr>
            <w:tcW w:w="450" w:type="dxa"/>
            <w:shd w:val="clear" w:color="auto" w:fill="FABF8F"/>
            <w:vAlign w:val="center"/>
          </w:tcPr>
          <w:p w:rsidR="00A63948" w:rsidRPr="00225D88" w:rsidRDefault="00BD3B84" w:rsidP="00886719">
            <w:pPr>
              <w:pStyle w:val="TableText"/>
              <w:widowControl w:val="0"/>
              <w:spacing w:before="160"/>
              <w:rPr>
                <w:rFonts w:ascii="Tahoma" w:hAnsi="Tahoma" w:cs="Tahoma"/>
                <w:color w:val="000000"/>
                <w:sz w:val="13"/>
              </w:rPr>
            </w:pPr>
            <w:r w:rsidRPr="00225D88">
              <w:rPr>
                <w:rFonts w:ascii="Tahoma"/>
                <w:color w:val="000000"/>
                <w:sz w:val="13"/>
              </w:rPr>
              <w:t>01/09</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ABF8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51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w:t>
            </w:r>
          </w:p>
        </w:tc>
        <w:tc>
          <w:tcPr>
            <w:tcW w:w="540" w:type="dxa"/>
            <w:shd w:val="clear" w:color="auto" w:fill="FABF8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LO/OV</w:t>
            </w:r>
          </w:p>
        </w:tc>
      </w:tr>
      <w:tr w:rsidR="00DD4589" w:rsidRPr="00225D88" w:rsidTr="00D96C9D">
        <w:trPr>
          <w:trHeight w:val="145"/>
        </w:trPr>
        <w:tc>
          <w:tcPr>
            <w:tcW w:w="2462" w:type="dxa"/>
            <w:shd w:val="clear" w:color="auto" w:fill="FFFFFF"/>
            <w:vAlign w:val="center"/>
          </w:tcPr>
          <w:p w:rsidR="00A63948" w:rsidRPr="00225D88" w:rsidRDefault="00A63948" w:rsidP="00694DF4">
            <w:pPr>
              <w:pStyle w:val="ProductNames"/>
              <w:spacing w:before="0" w:after="0"/>
              <w:rPr>
                <w:rFonts w:ascii="Tahoma" w:hAnsi="Tahoma" w:cs="Tahoma"/>
                <w:b/>
                <w:sz w:val="14"/>
                <w:szCs w:val="14"/>
              </w:rPr>
            </w:pPr>
            <w:bookmarkStart w:id="675" w:name="_Toc325609120"/>
            <w:bookmarkStart w:id="676" w:name="_Toc328570432"/>
            <w:bookmarkEnd w:id="675"/>
            <w:r w:rsidRPr="00225D88">
              <w:rPr>
                <w:rFonts w:ascii="Tahoma" w:hAnsi="Tahoma" w:cs="Tahoma"/>
                <w:sz w:val="14"/>
                <w:szCs w:val="14"/>
                <w:lang w:val="pt-BR"/>
              </w:rPr>
              <w:t xml:space="preserve">CAL do Usuário do Windows </w:t>
            </w:r>
            <w:r w:rsidR="00694DF4" w:rsidRPr="00225D88">
              <w:rPr>
                <w:rFonts w:ascii="Tahoma" w:eastAsia="PMingLiU" w:hAnsi="Tahoma" w:cs="Tahoma" w:hint="eastAsia"/>
                <w:sz w:val="14"/>
                <w:szCs w:val="14"/>
                <w:lang w:val="pt-BR" w:eastAsia="zh-TW"/>
              </w:rPr>
              <w:br/>
            </w:r>
            <w:r w:rsidRPr="00225D88">
              <w:rPr>
                <w:rFonts w:ascii="Tahoma" w:hAnsi="Tahoma" w:cs="Tahoma"/>
                <w:sz w:val="14"/>
                <w:szCs w:val="14"/>
                <w:lang w:val="pt-BR"/>
              </w:rPr>
              <w:t>Server™ 2008 para Windows Essential</w:t>
            </w:r>
            <w:r w:rsidR="00694DF4" w:rsidRPr="00225D88">
              <w:rPr>
                <w:rFonts w:ascii="Tahoma" w:hAnsi="Tahoma" w:cs="Tahoma"/>
                <w:sz w:val="14"/>
                <w:szCs w:val="14"/>
              </w:rPr>
              <w:t> </w:t>
            </w:r>
            <w:r w:rsidRPr="00225D88">
              <w:rPr>
                <w:rFonts w:ascii="Tahoma" w:hAnsi="Tahoma" w:cs="Tahoma"/>
                <w:sz w:val="14"/>
                <w:szCs w:val="14"/>
                <w:lang w:val="pt-BR"/>
              </w:rPr>
              <w:t>Server Solutions (5 clientes)</w:t>
            </w:r>
            <w:bookmarkEnd w:id="676"/>
          </w:p>
        </w:tc>
        <w:tc>
          <w:tcPr>
            <w:tcW w:w="432" w:type="dxa"/>
            <w:shd w:val="clear" w:color="auto" w:fill="FFFFFF"/>
            <w:vAlign w:val="center"/>
          </w:tcPr>
          <w:p w:rsidR="00A63948" w:rsidRPr="00225D88" w:rsidRDefault="00A63948">
            <w:pPr>
              <w:pStyle w:val="TableText"/>
              <w:widowControl w:val="0"/>
              <w:rPr>
                <w:rStyle w:val="EndnoteReference"/>
                <w:rFonts w:ascii="Tahoma" w:hAnsi="Tahoma"/>
                <w:sz w:val="13"/>
                <w:szCs w:val="13"/>
              </w:rPr>
            </w:pPr>
          </w:p>
        </w:tc>
        <w:tc>
          <w:tcPr>
            <w:tcW w:w="450" w:type="dxa"/>
            <w:shd w:val="clear" w:color="auto" w:fill="FFFFFF"/>
            <w:vAlign w:val="center"/>
          </w:tcPr>
          <w:p w:rsidR="00A63948" w:rsidRPr="00225D88" w:rsidRDefault="00BD3B84" w:rsidP="00886719">
            <w:pPr>
              <w:pStyle w:val="TableText"/>
              <w:widowControl w:val="0"/>
              <w:spacing w:before="160"/>
              <w:rPr>
                <w:rFonts w:ascii="Tahoma" w:hAnsi="Tahoma" w:cs="Tahoma"/>
                <w:color w:val="000000"/>
                <w:sz w:val="13"/>
              </w:rPr>
            </w:pPr>
            <w:r w:rsidRPr="00225D88">
              <w:rPr>
                <w:rFonts w:ascii="Tahoma"/>
                <w:color w:val="000000"/>
                <w:sz w:val="13"/>
              </w:rPr>
              <w:t>01/09</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FFFF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51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w:t>
            </w:r>
          </w:p>
        </w:tc>
        <w:tc>
          <w:tcPr>
            <w:tcW w:w="540" w:type="dxa"/>
            <w:shd w:val="clear" w:color="auto" w:fill="FFFFF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LO/OV</w:t>
            </w:r>
          </w:p>
        </w:tc>
      </w:tr>
      <w:tr w:rsidR="00DD4589" w:rsidRPr="00225D88" w:rsidTr="00D96C9D">
        <w:trPr>
          <w:trHeight w:val="359"/>
        </w:trPr>
        <w:tc>
          <w:tcPr>
            <w:tcW w:w="2462" w:type="dxa"/>
            <w:shd w:val="clear" w:color="auto" w:fill="FABF8F"/>
            <w:vAlign w:val="center"/>
          </w:tcPr>
          <w:p w:rsidR="00A63948" w:rsidRPr="00225D88" w:rsidRDefault="00A63948" w:rsidP="00805E35">
            <w:pPr>
              <w:pStyle w:val="ProductNames"/>
              <w:spacing w:before="0" w:after="0"/>
              <w:rPr>
                <w:rFonts w:ascii="Tahoma" w:hAnsi="Tahoma" w:cs="Tahoma"/>
                <w:b/>
                <w:sz w:val="14"/>
                <w:szCs w:val="14"/>
              </w:rPr>
            </w:pPr>
            <w:bookmarkStart w:id="677" w:name="_Toc325609121"/>
            <w:bookmarkStart w:id="678" w:name="_Toc328570433"/>
            <w:bookmarkEnd w:id="677"/>
            <w:r w:rsidRPr="00225D88">
              <w:rPr>
                <w:rFonts w:ascii="Tahoma" w:hAnsi="Tahoma" w:cs="Tahoma"/>
                <w:sz w:val="14"/>
                <w:szCs w:val="14"/>
                <w:lang w:val="pt-BR"/>
              </w:rPr>
              <w:t>Windows Web Server 2008 R2</w:t>
            </w:r>
            <w:bookmarkEnd w:id="678"/>
          </w:p>
        </w:tc>
        <w:tc>
          <w:tcPr>
            <w:tcW w:w="432" w:type="dxa"/>
            <w:shd w:val="clear" w:color="auto" w:fill="FABF8F"/>
            <w:vAlign w:val="center"/>
          </w:tcPr>
          <w:p w:rsidR="00A63948" w:rsidRPr="00225D88" w:rsidRDefault="00A63948">
            <w:pPr>
              <w:pStyle w:val="TableText"/>
              <w:widowControl w:val="0"/>
              <w:rPr>
                <w:rStyle w:val="EndnoteReference"/>
                <w:rFonts w:ascii="Tahoma" w:hAnsi="Tahoma"/>
                <w:sz w:val="13"/>
                <w:szCs w:val="13"/>
              </w:rPr>
            </w:pPr>
          </w:p>
        </w:tc>
        <w:tc>
          <w:tcPr>
            <w:tcW w:w="450" w:type="dxa"/>
            <w:shd w:val="clear" w:color="auto" w:fill="FABF8F"/>
            <w:vAlign w:val="center"/>
          </w:tcPr>
          <w:p w:rsidR="00A63948" w:rsidRPr="00225D88" w:rsidRDefault="00BD3B84" w:rsidP="00886719">
            <w:pPr>
              <w:pStyle w:val="TableText"/>
              <w:widowControl w:val="0"/>
              <w:spacing w:before="120"/>
              <w:rPr>
                <w:rFonts w:ascii="Tahoma" w:hAnsi="Tahoma" w:cs="Tahoma"/>
                <w:color w:val="000000"/>
                <w:sz w:val="13"/>
              </w:rPr>
            </w:pPr>
            <w:r w:rsidRPr="00225D88">
              <w:rPr>
                <w:rFonts w:ascii="Tahoma"/>
                <w:color w:val="000000"/>
                <w:sz w:val="13"/>
              </w:rPr>
              <w:t>08/09</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color w:val="000000"/>
                <w:sz w:val="13"/>
              </w:rPr>
            </w:pPr>
            <w:r w:rsidRPr="00225D88">
              <w:rPr>
                <w:rFonts w:ascii="Tahoma"/>
                <w:color w:val="000000"/>
                <w:sz w:val="13"/>
                <w:lang w:val="pt-BR"/>
              </w:rPr>
              <w:t>SRV</w:t>
            </w:r>
          </w:p>
        </w:tc>
        <w:tc>
          <w:tcPr>
            <w:tcW w:w="342"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351"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13</w:t>
            </w:r>
          </w:p>
        </w:tc>
        <w:tc>
          <w:tcPr>
            <w:tcW w:w="351"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10</w:t>
            </w:r>
          </w:p>
        </w:tc>
        <w:tc>
          <w:tcPr>
            <w:tcW w:w="360"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8</w:t>
            </w:r>
          </w:p>
        </w:tc>
        <w:tc>
          <w:tcPr>
            <w:tcW w:w="360" w:type="dxa"/>
            <w:gridSpan w:val="2"/>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8</w:t>
            </w:r>
          </w:p>
        </w:tc>
        <w:tc>
          <w:tcPr>
            <w:tcW w:w="33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378"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w:t>
            </w: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51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10</w:t>
            </w:r>
          </w:p>
        </w:tc>
        <w:tc>
          <w:tcPr>
            <w:tcW w:w="387"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468"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414"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396" w:type="dxa"/>
            <w:tcBorders>
              <w:left w:val="single" w:sz="18" w:space="0" w:color="auto"/>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BD3B84" w:rsidP="00886719">
            <w:pPr>
              <w:pStyle w:val="TableText"/>
              <w:widowControl w:val="0"/>
              <w:rPr>
                <w:rFonts w:ascii="Tahoma" w:hAnsi="Tahoma" w:cs="Tahoma"/>
                <w:color w:val="000000"/>
                <w:sz w:val="13"/>
              </w:rPr>
            </w:pPr>
            <w:r w:rsidRPr="00225D88">
              <w:rPr>
                <w:rFonts w:ascii="Tahoma"/>
                <w:sz w:val="13"/>
                <w:lang w:val="pt-BR"/>
              </w:rPr>
              <w:t>A</w:t>
            </w:r>
          </w:p>
        </w:tc>
        <w:tc>
          <w:tcPr>
            <w:tcW w:w="540" w:type="dxa"/>
            <w:shd w:val="clear" w:color="auto" w:fill="FABF8F"/>
            <w:vAlign w:val="center"/>
          </w:tcPr>
          <w:p w:rsidR="00A63948" w:rsidRPr="00225D88" w:rsidRDefault="00A63948" w:rsidP="00886719">
            <w:pPr>
              <w:pStyle w:val="TableText"/>
              <w:widowControl w:val="0"/>
              <w:rPr>
                <w:rFonts w:ascii="Tahoma" w:hAnsi="Tahoma" w:cs="Tahoma"/>
                <w:color w:val="000000"/>
                <w:sz w:val="13"/>
              </w:rPr>
            </w:pPr>
          </w:p>
        </w:tc>
      </w:tr>
      <w:tr w:rsidR="00DD4589" w:rsidRPr="00225D88" w:rsidTr="00D96C9D">
        <w:trPr>
          <w:trHeight w:val="145"/>
        </w:trPr>
        <w:tc>
          <w:tcPr>
            <w:tcW w:w="2462" w:type="dxa"/>
            <w:shd w:val="clear" w:color="auto" w:fill="FFFFFF"/>
            <w:vAlign w:val="center"/>
          </w:tcPr>
          <w:p w:rsidR="00A63948" w:rsidRPr="00225D88" w:rsidRDefault="00BD3B84" w:rsidP="00805E35">
            <w:pPr>
              <w:pStyle w:val="ProductNames"/>
              <w:spacing w:before="0" w:after="0"/>
              <w:rPr>
                <w:rFonts w:ascii="Tahoma" w:hAnsi="Tahoma" w:cs="Tahoma"/>
                <w:b/>
                <w:sz w:val="14"/>
                <w:szCs w:val="14"/>
              </w:rPr>
            </w:pPr>
            <w:bookmarkStart w:id="679" w:name="_Toc325609122"/>
            <w:bookmarkStart w:id="680" w:name="_Toc328570434"/>
            <w:bookmarkEnd w:id="679"/>
            <w:r w:rsidRPr="00225D88">
              <w:rPr>
                <w:rFonts w:ascii="Tahoma" w:hAnsi="Tahoma" w:cs="Tahoma"/>
                <w:sz w:val="14"/>
                <w:szCs w:val="14"/>
                <w:lang w:val="pt-BR"/>
              </w:rPr>
              <w:t>Windows Small Business Server 2008 Premium</w:t>
            </w:r>
            <w:bookmarkEnd w:id="680"/>
          </w:p>
        </w:tc>
        <w:tc>
          <w:tcPr>
            <w:tcW w:w="432" w:type="dxa"/>
            <w:shd w:val="clear" w:color="auto" w:fill="FFFFFF"/>
            <w:vAlign w:val="center"/>
          </w:tcPr>
          <w:p w:rsidR="00A63948" w:rsidRPr="00225D88" w:rsidRDefault="00875C88" w:rsidP="00D63C1B">
            <w:pPr>
              <w:pStyle w:val="TableText"/>
              <w:widowControl w:val="0"/>
              <w:rPr>
                <w:sz w:val="13"/>
              </w:rPr>
            </w:pPr>
            <w:hyperlink w:anchor="_121_Windows_Small" w:history="1">
              <w:r w:rsidR="00BD3B84" w:rsidRPr="00225D88">
                <w:rPr>
                  <w:rStyle w:val="Hyperlink"/>
                  <w:rFonts w:hAnsi="Times New Roman"/>
                  <w:sz w:val="13"/>
                </w:rPr>
                <w:t>121</w:t>
              </w:r>
            </w:hyperlink>
          </w:p>
        </w:tc>
        <w:tc>
          <w:tcPr>
            <w:tcW w:w="450" w:type="dxa"/>
            <w:shd w:val="clear" w:color="auto" w:fill="FFFFFF"/>
          </w:tcPr>
          <w:p w:rsidR="00A63948" w:rsidRPr="00225D88" w:rsidRDefault="00BD3B84" w:rsidP="00886719">
            <w:pPr>
              <w:pStyle w:val="TableText"/>
              <w:widowControl w:val="0"/>
              <w:spacing w:before="120"/>
              <w:rPr>
                <w:rFonts w:ascii="Tahoma" w:hAnsi="Tahoma" w:cs="Tahoma"/>
                <w:sz w:val="13"/>
              </w:rPr>
            </w:pPr>
            <w:r w:rsidRPr="00225D88">
              <w:rPr>
                <w:rFonts w:ascii="Tahoma"/>
                <w:sz w:val="13"/>
              </w:rPr>
              <w:t>10/08</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FFFF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513" w:type="dxa"/>
            <w:shd w:val="clear" w:color="auto" w:fill="FFFFFF"/>
            <w:vAlign w:val="center"/>
          </w:tcPr>
          <w:p w:rsidR="00A63948" w:rsidRPr="00225D88" w:rsidDel="001265B4" w:rsidRDefault="00A63948" w:rsidP="00886719">
            <w:pPr>
              <w:pStyle w:val="TableText"/>
              <w:widowControl w:val="0"/>
              <w:rPr>
                <w:rFonts w:ascii="Tahoma" w:hAnsi="Tahoma" w:cs="Tahoma"/>
                <w:sz w:val="13"/>
              </w:rPr>
            </w:pPr>
          </w:p>
        </w:tc>
        <w:tc>
          <w:tcPr>
            <w:tcW w:w="387"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68"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14"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132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540" w:type="dxa"/>
            <w:shd w:val="clear" w:color="auto" w:fill="FFFFFF"/>
            <w:vAlign w:val="center"/>
          </w:tcPr>
          <w:p w:rsidR="00A63948" w:rsidRPr="00225D88" w:rsidRDefault="00A63948" w:rsidP="00886719">
            <w:pPr>
              <w:pStyle w:val="TableText"/>
              <w:widowControl w:val="0"/>
              <w:rPr>
                <w:rFonts w:ascii="Tahoma" w:hAnsi="Tahoma" w:cs="Tahoma"/>
                <w:sz w:val="13"/>
              </w:rPr>
            </w:pPr>
          </w:p>
        </w:tc>
      </w:tr>
      <w:tr w:rsidR="00DD4589" w:rsidRPr="00225D88" w:rsidTr="00D96C9D">
        <w:trPr>
          <w:trHeight w:val="145"/>
        </w:trPr>
        <w:tc>
          <w:tcPr>
            <w:tcW w:w="2462" w:type="dxa"/>
            <w:shd w:val="clear" w:color="auto" w:fill="FABF8F"/>
            <w:vAlign w:val="center"/>
          </w:tcPr>
          <w:p w:rsidR="00A63948" w:rsidRPr="00225D88" w:rsidRDefault="00BD3B84" w:rsidP="00805E35">
            <w:pPr>
              <w:pStyle w:val="ProductNames"/>
              <w:spacing w:before="0" w:after="0"/>
              <w:rPr>
                <w:rFonts w:ascii="Tahoma" w:hAnsi="Tahoma" w:cs="Tahoma"/>
                <w:b/>
                <w:sz w:val="14"/>
                <w:szCs w:val="14"/>
              </w:rPr>
            </w:pPr>
            <w:bookmarkStart w:id="681" w:name="_Toc325609123"/>
            <w:bookmarkStart w:id="682" w:name="_Toc328570435"/>
            <w:bookmarkEnd w:id="681"/>
            <w:r w:rsidRPr="00225D88">
              <w:rPr>
                <w:rFonts w:ascii="Tahoma" w:hAnsi="Tahoma" w:cs="Tahoma"/>
                <w:sz w:val="14"/>
                <w:szCs w:val="14"/>
                <w:lang w:val="pt-BR"/>
              </w:rPr>
              <w:t>Windows Small Business Server 2008 CAL Suite para Usuários ou Dispositivos Premium</w:t>
            </w:r>
            <w:bookmarkEnd w:id="682"/>
          </w:p>
        </w:tc>
        <w:tc>
          <w:tcPr>
            <w:tcW w:w="432" w:type="dxa"/>
            <w:shd w:val="clear" w:color="auto" w:fill="FABF8F"/>
            <w:vAlign w:val="center"/>
          </w:tcPr>
          <w:p w:rsidR="00A63948" w:rsidRPr="00225D88" w:rsidRDefault="00A63948" w:rsidP="00D63C1B">
            <w:pPr>
              <w:pStyle w:val="TableText"/>
              <w:widowControl w:val="0"/>
              <w:rPr>
                <w:sz w:val="13"/>
              </w:rPr>
            </w:pPr>
          </w:p>
        </w:tc>
        <w:tc>
          <w:tcPr>
            <w:tcW w:w="450" w:type="dxa"/>
            <w:shd w:val="clear" w:color="auto" w:fill="FABF8F"/>
            <w:vAlign w:val="center"/>
          </w:tcPr>
          <w:p w:rsidR="00A63948" w:rsidRPr="00225D88" w:rsidRDefault="00BD3B84" w:rsidP="00886719">
            <w:pPr>
              <w:pStyle w:val="TableText"/>
              <w:widowControl w:val="0"/>
              <w:spacing w:before="120"/>
              <w:rPr>
                <w:rFonts w:ascii="Tahoma" w:hAnsi="Tahoma" w:cs="Tahoma"/>
                <w:sz w:val="13"/>
              </w:rPr>
            </w:pPr>
            <w:r w:rsidRPr="00225D88">
              <w:rPr>
                <w:rFonts w:ascii="Tahoma"/>
                <w:sz w:val="13"/>
              </w:rPr>
              <w:t>01/11</w:t>
            </w:r>
          </w:p>
        </w:tc>
        <w:tc>
          <w:tcPr>
            <w:tcW w:w="369"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42"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ABF8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513" w:type="dxa"/>
            <w:shd w:val="clear" w:color="auto" w:fill="FABF8F"/>
            <w:vAlign w:val="center"/>
          </w:tcPr>
          <w:p w:rsidR="00A63948" w:rsidRPr="00225D88" w:rsidDel="001265B4" w:rsidRDefault="00BD3B84" w:rsidP="00886719">
            <w:pPr>
              <w:pStyle w:val="TableT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E, P</w:t>
            </w:r>
          </w:p>
        </w:tc>
        <w:tc>
          <w:tcPr>
            <w:tcW w:w="1323" w:type="dxa"/>
            <w:shd w:val="clear" w:color="auto" w:fill="FABF8F"/>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540" w:type="dxa"/>
            <w:shd w:val="clear" w:color="auto" w:fill="FABF8F"/>
            <w:vAlign w:val="center"/>
          </w:tcPr>
          <w:p w:rsidR="00A63948" w:rsidRPr="00225D88" w:rsidRDefault="00A63948" w:rsidP="00886719">
            <w:pPr>
              <w:pStyle w:val="TableText"/>
              <w:widowControl w:val="0"/>
              <w:rPr>
                <w:rFonts w:ascii="Tahoma" w:hAnsi="Tahoma" w:cs="Tahoma"/>
                <w:sz w:val="13"/>
              </w:rPr>
            </w:pPr>
          </w:p>
        </w:tc>
      </w:tr>
      <w:tr w:rsidR="00DD4589" w:rsidRPr="00225D88" w:rsidTr="00D96C9D">
        <w:trPr>
          <w:trHeight w:val="145"/>
        </w:trPr>
        <w:tc>
          <w:tcPr>
            <w:tcW w:w="2462" w:type="dxa"/>
            <w:shd w:val="clear" w:color="auto" w:fill="FFFFFF"/>
            <w:vAlign w:val="center"/>
          </w:tcPr>
          <w:p w:rsidR="00A63948" w:rsidRPr="00225D88" w:rsidRDefault="00BD3B84" w:rsidP="00805E35">
            <w:pPr>
              <w:pStyle w:val="ProductNames"/>
              <w:spacing w:before="0" w:after="0"/>
              <w:rPr>
                <w:rFonts w:ascii="Tahoma" w:hAnsi="Tahoma" w:cs="Tahoma"/>
                <w:b/>
                <w:sz w:val="14"/>
                <w:szCs w:val="14"/>
              </w:rPr>
            </w:pPr>
            <w:bookmarkStart w:id="683" w:name="_Toc325609124"/>
            <w:bookmarkStart w:id="684" w:name="_Toc328570436"/>
            <w:bookmarkEnd w:id="683"/>
            <w:r w:rsidRPr="00225D88">
              <w:rPr>
                <w:rFonts w:ascii="Tahoma" w:hAnsi="Tahoma" w:cs="Tahoma"/>
                <w:sz w:val="14"/>
                <w:szCs w:val="14"/>
                <w:lang w:val="pt-BR"/>
              </w:rPr>
              <w:t>Windows Small Business Server 2008 CAL Suite para Usuários ou Dispositivos Premium (5 Clientes)</w:t>
            </w:r>
            <w:bookmarkEnd w:id="684"/>
          </w:p>
        </w:tc>
        <w:tc>
          <w:tcPr>
            <w:tcW w:w="432" w:type="dxa"/>
            <w:shd w:val="clear" w:color="auto" w:fill="FFFFFF"/>
            <w:vAlign w:val="center"/>
          </w:tcPr>
          <w:p w:rsidR="00A63948" w:rsidRPr="00225D88" w:rsidRDefault="00A63948" w:rsidP="00D63C1B">
            <w:pPr>
              <w:pStyle w:val="TableText"/>
              <w:widowControl w:val="0"/>
              <w:rPr>
                <w:sz w:val="13"/>
              </w:rPr>
            </w:pPr>
          </w:p>
        </w:tc>
        <w:tc>
          <w:tcPr>
            <w:tcW w:w="450" w:type="dxa"/>
            <w:shd w:val="clear" w:color="auto" w:fill="FFFFFF"/>
            <w:vAlign w:val="center"/>
          </w:tcPr>
          <w:p w:rsidR="00A63948" w:rsidRPr="00225D88" w:rsidRDefault="00BD3B84" w:rsidP="00886719">
            <w:pPr>
              <w:pStyle w:val="TableText"/>
              <w:widowControl w:val="0"/>
              <w:spacing w:before="120"/>
              <w:rPr>
                <w:rFonts w:ascii="Tahoma" w:hAnsi="Tahoma" w:cs="Tahoma"/>
                <w:sz w:val="13"/>
              </w:rPr>
            </w:pPr>
            <w:r w:rsidRPr="00225D88">
              <w:rPr>
                <w:rFonts w:ascii="Tahoma"/>
                <w:sz w:val="13"/>
              </w:rPr>
              <w:t>01/11</w:t>
            </w:r>
          </w:p>
        </w:tc>
        <w:tc>
          <w:tcPr>
            <w:tcW w:w="369"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42"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FFFF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513" w:type="dxa"/>
            <w:shd w:val="clear" w:color="auto" w:fill="FFFFFF"/>
            <w:vAlign w:val="center"/>
          </w:tcPr>
          <w:p w:rsidR="00A63948" w:rsidRPr="00225D88" w:rsidDel="001265B4" w:rsidRDefault="00BD3B84" w:rsidP="00886719">
            <w:pPr>
              <w:pStyle w:val="TableText"/>
              <w:widowControl w:val="0"/>
              <w:rPr>
                <w:rFonts w:ascii="Tahoma" w:hAnsi="Tahoma" w:cs="Tahoma"/>
                <w:sz w:val="13"/>
              </w:rPr>
            </w:pPr>
            <w:r w:rsidRPr="00225D88">
              <w:rPr>
                <w:rFonts w:ascii="Tahoma"/>
                <w:sz w:val="13"/>
              </w:rPr>
              <w:t>10</w:t>
            </w:r>
          </w:p>
        </w:tc>
        <w:tc>
          <w:tcPr>
            <w:tcW w:w="387"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468"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414"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540"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LO/OV</w:t>
            </w:r>
          </w:p>
        </w:tc>
      </w:tr>
      <w:tr w:rsidR="00DD4589" w:rsidRPr="00225D88" w:rsidTr="00D96C9D">
        <w:trPr>
          <w:trHeight w:val="145"/>
        </w:trPr>
        <w:tc>
          <w:tcPr>
            <w:tcW w:w="2462" w:type="dxa"/>
            <w:shd w:val="clear" w:color="auto" w:fill="FABF8F"/>
            <w:vAlign w:val="center"/>
          </w:tcPr>
          <w:p w:rsidR="00A63948" w:rsidRPr="00225D88" w:rsidRDefault="00BD3B84" w:rsidP="00EC16B4">
            <w:pPr>
              <w:pStyle w:val="ProductNames"/>
              <w:spacing w:before="0" w:after="0"/>
              <w:rPr>
                <w:rFonts w:ascii="Tahoma" w:hAnsi="Tahoma" w:cs="Tahoma"/>
                <w:b/>
                <w:sz w:val="14"/>
                <w:szCs w:val="14"/>
              </w:rPr>
            </w:pPr>
            <w:bookmarkStart w:id="685" w:name="_Toc325609125"/>
            <w:bookmarkStart w:id="686" w:name="_Toc328570437"/>
            <w:bookmarkEnd w:id="685"/>
            <w:r w:rsidRPr="00225D88">
              <w:rPr>
                <w:rFonts w:ascii="Tahoma" w:hAnsi="Tahoma" w:cs="Tahoma"/>
                <w:sz w:val="14"/>
                <w:szCs w:val="14"/>
                <w:lang w:val="pt-BR"/>
              </w:rPr>
              <w:t>Windows Small Business Server 2008 CAL Suite para Usuários ou Dispositivos Premium (20 Clientes)</w:t>
            </w:r>
            <w:bookmarkEnd w:id="686"/>
          </w:p>
        </w:tc>
        <w:tc>
          <w:tcPr>
            <w:tcW w:w="432" w:type="dxa"/>
            <w:shd w:val="clear" w:color="auto" w:fill="FABF8F"/>
            <w:vAlign w:val="center"/>
          </w:tcPr>
          <w:p w:rsidR="00A63948" w:rsidRPr="00225D88" w:rsidRDefault="00A63948" w:rsidP="00D63C1B">
            <w:pPr>
              <w:pStyle w:val="TableText"/>
              <w:widowControl w:val="0"/>
              <w:rPr>
                <w:sz w:val="13"/>
              </w:rPr>
            </w:pPr>
          </w:p>
        </w:tc>
        <w:tc>
          <w:tcPr>
            <w:tcW w:w="450" w:type="dxa"/>
            <w:shd w:val="clear" w:color="auto" w:fill="FABF8F"/>
            <w:vAlign w:val="center"/>
          </w:tcPr>
          <w:p w:rsidR="00A63948" w:rsidRPr="00225D88" w:rsidRDefault="00BD3B84" w:rsidP="00886719">
            <w:pPr>
              <w:pStyle w:val="TableText"/>
              <w:widowControl w:val="0"/>
              <w:spacing w:before="120"/>
              <w:rPr>
                <w:rFonts w:ascii="Tahoma" w:hAnsi="Tahoma" w:cs="Tahoma"/>
                <w:sz w:val="13"/>
              </w:rPr>
            </w:pPr>
            <w:r w:rsidRPr="00225D88">
              <w:rPr>
                <w:rFonts w:ascii="Tahoma"/>
                <w:sz w:val="13"/>
              </w:rPr>
              <w:t>01/11</w:t>
            </w:r>
          </w:p>
        </w:tc>
        <w:tc>
          <w:tcPr>
            <w:tcW w:w="369"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42"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ABF8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513" w:type="dxa"/>
            <w:shd w:val="clear" w:color="auto" w:fill="FABF8F"/>
            <w:vAlign w:val="center"/>
          </w:tcPr>
          <w:p w:rsidR="00A63948" w:rsidRPr="00225D88" w:rsidDel="001265B4" w:rsidRDefault="00BD3B84" w:rsidP="00886719">
            <w:pPr>
              <w:pStyle w:val="TableText"/>
              <w:widowControl w:val="0"/>
              <w:rPr>
                <w:rFonts w:ascii="Tahoma" w:hAnsi="Tahoma" w:cs="Tahoma"/>
                <w:sz w:val="13"/>
              </w:rPr>
            </w:pPr>
            <w:r w:rsidRPr="00225D88">
              <w:rPr>
                <w:rFonts w:ascii="Tahoma"/>
                <w:sz w:val="13"/>
              </w:rPr>
              <w:t>50</w:t>
            </w:r>
          </w:p>
        </w:tc>
        <w:tc>
          <w:tcPr>
            <w:tcW w:w="387"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468"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414"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540"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LO/OV</w:t>
            </w:r>
          </w:p>
        </w:tc>
      </w:tr>
      <w:tr w:rsidR="00DD4589" w:rsidRPr="00225D88" w:rsidTr="00D96C9D">
        <w:trPr>
          <w:trHeight w:val="145"/>
        </w:trPr>
        <w:tc>
          <w:tcPr>
            <w:tcW w:w="2462" w:type="dxa"/>
            <w:shd w:val="clear" w:color="auto" w:fill="FFFFFF"/>
            <w:vAlign w:val="center"/>
          </w:tcPr>
          <w:p w:rsidR="00A63948" w:rsidRPr="00225D88" w:rsidRDefault="00BD3B84" w:rsidP="00EC16B4">
            <w:pPr>
              <w:pStyle w:val="ProductNames"/>
              <w:spacing w:before="0" w:after="0"/>
              <w:rPr>
                <w:rFonts w:ascii="Tahoma" w:hAnsi="Tahoma" w:cs="Tahoma"/>
                <w:b/>
                <w:sz w:val="14"/>
                <w:szCs w:val="14"/>
              </w:rPr>
            </w:pPr>
            <w:bookmarkStart w:id="687" w:name="_Toc325609126"/>
            <w:bookmarkStart w:id="688" w:name="_Toc328570438"/>
            <w:bookmarkEnd w:id="687"/>
            <w:r w:rsidRPr="00225D88">
              <w:rPr>
                <w:rFonts w:ascii="Tahoma" w:hAnsi="Tahoma" w:cs="Tahoma"/>
                <w:sz w:val="14"/>
                <w:szCs w:val="14"/>
                <w:lang w:val="pt-BR"/>
              </w:rPr>
              <w:t>Windows Small Business Server 2011 Standard (5 clientes)</w:t>
            </w:r>
            <w:bookmarkEnd w:id="688"/>
          </w:p>
        </w:tc>
        <w:tc>
          <w:tcPr>
            <w:tcW w:w="432" w:type="dxa"/>
            <w:shd w:val="clear" w:color="auto" w:fill="FFFFFF"/>
            <w:vAlign w:val="center"/>
          </w:tcPr>
          <w:p w:rsidR="00A63948" w:rsidRPr="00225D88" w:rsidRDefault="00875C88" w:rsidP="00D63C1B">
            <w:pPr>
              <w:pStyle w:val="TableText"/>
              <w:widowControl w:val="0"/>
              <w:rPr>
                <w:rStyle w:val="EndnoteReference"/>
                <w:rFonts w:ascii="Tahoma" w:hAnsi="Tahoma"/>
                <w:b w:val="0"/>
                <w:color w:val="0000FF"/>
                <w:sz w:val="13"/>
                <w:szCs w:val="13"/>
              </w:rPr>
            </w:pPr>
            <w:hyperlink w:anchor="_122_Windows_Small" w:history="1">
              <w:r w:rsidR="00BD3B84" w:rsidRPr="00225D88">
                <w:rPr>
                  <w:rStyle w:val="Hyperlink"/>
                  <w:rFonts w:hAnsi="Times New Roman"/>
                  <w:sz w:val="13"/>
                </w:rPr>
                <w:t>122</w:t>
              </w:r>
            </w:hyperlink>
          </w:p>
        </w:tc>
        <w:tc>
          <w:tcPr>
            <w:tcW w:w="450" w:type="dxa"/>
            <w:shd w:val="clear" w:color="auto" w:fill="FFFFFF"/>
            <w:vAlign w:val="center"/>
          </w:tcPr>
          <w:p w:rsidR="00A63948" w:rsidRPr="00225D88" w:rsidRDefault="00BD3B84" w:rsidP="00886719">
            <w:pPr>
              <w:pStyle w:val="TableText"/>
              <w:widowControl w:val="0"/>
              <w:spacing w:before="120"/>
              <w:rPr>
                <w:rFonts w:ascii="Tahoma" w:hAnsi="Tahoma" w:cs="Tahoma"/>
                <w:sz w:val="13"/>
              </w:rPr>
            </w:pPr>
            <w:r w:rsidRPr="00225D88">
              <w:rPr>
                <w:rFonts w:ascii="Tahoma"/>
                <w:sz w:val="13"/>
              </w:rPr>
              <w:t>01/11</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FFFF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FFFF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15</w:t>
            </w:r>
          </w:p>
        </w:tc>
        <w:tc>
          <w:tcPr>
            <w:tcW w:w="51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30</w:t>
            </w:r>
          </w:p>
        </w:tc>
        <w:tc>
          <w:tcPr>
            <w:tcW w:w="387"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15</w:t>
            </w:r>
          </w:p>
        </w:tc>
        <w:tc>
          <w:tcPr>
            <w:tcW w:w="468"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15</w:t>
            </w:r>
          </w:p>
        </w:tc>
        <w:tc>
          <w:tcPr>
            <w:tcW w:w="414"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540"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color w:val="000000"/>
                <w:sz w:val="13"/>
                <w:lang w:val="pt-BR"/>
              </w:rPr>
              <w:t>LO/OV</w:t>
            </w:r>
          </w:p>
        </w:tc>
      </w:tr>
      <w:tr w:rsidR="00DD4589" w:rsidRPr="00225D88" w:rsidTr="00D96C9D">
        <w:trPr>
          <w:trHeight w:val="145"/>
        </w:trPr>
        <w:tc>
          <w:tcPr>
            <w:tcW w:w="2462" w:type="dxa"/>
            <w:shd w:val="clear" w:color="auto" w:fill="FABF8F"/>
            <w:vAlign w:val="center"/>
          </w:tcPr>
          <w:p w:rsidR="00A63948" w:rsidRPr="00225D88" w:rsidRDefault="00BD3B84" w:rsidP="00EC16B4">
            <w:pPr>
              <w:pStyle w:val="ProductNames"/>
              <w:spacing w:before="0" w:after="0"/>
              <w:rPr>
                <w:rFonts w:ascii="Tahoma" w:hAnsi="Tahoma" w:cs="Tahoma"/>
                <w:b/>
                <w:sz w:val="14"/>
                <w:szCs w:val="14"/>
              </w:rPr>
            </w:pPr>
            <w:bookmarkStart w:id="689" w:name="_Toc325609127"/>
            <w:bookmarkStart w:id="690" w:name="_Toc328570439"/>
            <w:bookmarkEnd w:id="689"/>
            <w:r w:rsidRPr="00225D88">
              <w:rPr>
                <w:rFonts w:ascii="Tahoma" w:hAnsi="Tahoma" w:cs="Tahoma"/>
                <w:sz w:val="14"/>
                <w:szCs w:val="14"/>
                <w:lang w:val="pt-BR"/>
              </w:rPr>
              <w:t>Windows Small Business Server 2011 CAL Suite (1 cliente)</w:t>
            </w:r>
            <w:bookmarkEnd w:id="690"/>
          </w:p>
        </w:tc>
        <w:tc>
          <w:tcPr>
            <w:tcW w:w="432" w:type="dxa"/>
            <w:shd w:val="clear" w:color="auto" w:fill="FABF8F"/>
            <w:vAlign w:val="center"/>
          </w:tcPr>
          <w:p w:rsidR="00A63948" w:rsidRPr="00225D88" w:rsidRDefault="00A63948">
            <w:pPr>
              <w:pStyle w:val="TableText"/>
              <w:widowControl w:val="0"/>
              <w:rPr>
                <w:rStyle w:val="EndnoteReference"/>
                <w:rFonts w:ascii="Tahoma" w:hAnsi="Tahoma"/>
                <w:color w:val="0000FF"/>
                <w:sz w:val="13"/>
                <w:szCs w:val="13"/>
              </w:rPr>
            </w:pPr>
          </w:p>
        </w:tc>
        <w:tc>
          <w:tcPr>
            <w:tcW w:w="450" w:type="dxa"/>
            <w:shd w:val="clear" w:color="auto" w:fill="FABF8F"/>
            <w:vAlign w:val="center"/>
          </w:tcPr>
          <w:p w:rsidR="00A63948" w:rsidRPr="00225D88" w:rsidRDefault="00BD3B84" w:rsidP="00886719">
            <w:pPr>
              <w:pStyle w:val="TableText"/>
              <w:widowControl w:val="0"/>
              <w:spacing w:before="120"/>
              <w:rPr>
                <w:rFonts w:ascii="Tahoma" w:hAnsi="Tahoma" w:cs="Tahoma"/>
                <w:sz w:val="13"/>
              </w:rPr>
            </w:pPr>
            <w:r w:rsidRPr="00225D88">
              <w:rPr>
                <w:rFonts w:ascii="Tahoma"/>
                <w:sz w:val="13"/>
              </w:rPr>
              <w:t>01/11</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60" w:type="dxa"/>
            <w:gridSpan w:val="2"/>
            <w:shd w:val="clear" w:color="auto" w:fill="FABF8F"/>
            <w:vAlign w:val="center"/>
          </w:tcPr>
          <w:p w:rsidR="00A63948" w:rsidRPr="00225D88" w:rsidRDefault="00A63948" w:rsidP="00886719">
            <w:pPr>
              <w:pStyle w:val="TableText"/>
              <w:widowControl w:val="0"/>
              <w:rPr>
                <w:rFonts w:ascii="Tahoma" w:hAnsi="Tahoma" w:cs="Tahoma"/>
                <w:sz w:val="13"/>
              </w:rPr>
            </w:pPr>
          </w:p>
        </w:tc>
        <w:tc>
          <w:tcPr>
            <w:tcW w:w="333" w:type="dxa"/>
            <w:shd w:val="clear" w:color="auto" w:fill="FABF8F"/>
            <w:vAlign w:val="center"/>
          </w:tcPr>
          <w:p w:rsidR="00A63948" w:rsidRPr="00225D88" w:rsidRDefault="00A63948" w:rsidP="00886719">
            <w:pPr>
              <w:pStyle w:val="TableText"/>
              <w:widowControl w:val="0"/>
              <w:rPr>
                <w:rFonts w:ascii="Tahoma" w:hAnsi="Tahoma" w:cs="Tahoma"/>
                <w:sz w:val="13"/>
              </w:rPr>
            </w:pPr>
          </w:p>
        </w:tc>
        <w:tc>
          <w:tcPr>
            <w:tcW w:w="378"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51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E, P</w:t>
            </w:r>
          </w:p>
        </w:tc>
        <w:tc>
          <w:tcPr>
            <w:tcW w:w="1323" w:type="dxa"/>
            <w:shd w:val="clear" w:color="auto" w:fill="FABF8F"/>
          </w:tcPr>
          <w:p w:rsidR="00A63948" w:rsidRPr="00225D88" w:rsidRDefault="00BD3B84" w:rsidP="00886719">
            <w:pPr>
              <w:pStyle w:val="TableText"/>
              <w:widowControl w:val="0"/>
              <w:rPr>
                <w:rFonts w:ascii="Tahoma" w:hAnsi="Tahoma" w:cs="Tahoma"/>
                <w:sz w:val="13"/>
              </w:rPr>
            </w:pPr>
            <w:r w:rsidRPr="00225D88">
              <w:rPr>
                <w:rFonts w:ascii="Tahoma"/>
                <w:sz w:val="13"/>
                <w:lang w:val="pt-BR"/>
              </w:rPr>
              <w:t>A,ST</w:t>
            </w:r>
          </w:p>
        </w:tc>
        <w:tc>
          <w:tcPr>
            <w:tcW w:w="540" w:type="dxa"/>
            <w:shd w:val="clear" w:color="auto" w:fill="FABF8F"/>
            <w:vAlign w:val="center"/>
          </w:tcPr>
          <w:p w:rsidR="00A63948" w:rsidRPr="00225D88" w:rsidRDefault="00A63948" w:rsidP="00886719">
            <w:pPr>
              <w:pStyle w:val="TableText"/>
              <w:widowControl w:val="0"/>
              <w:rPr>
                <w:rFonts w:ascii="Tahoma" w:hAnsi="Tahoma" w:cs="Tahoma"/>
                <w:sz w:val="13"/>
              </w:rPr>
            </w:pPr>
          </w:p>
        </w:tc>
      </w:tr>
      <w:tr w:rsidR="00DD4589" w:rsidRPr="00225D88" w:rsidTr="00D96C9D">
        <w:trPr>
          <w:trHeight w:val="145"/>
        </w:trPr>
        <w:tc>
          <w:tcPr>
            <w:tcW w:w="2462" w:type="dxa"/>
            <w:shd w:val="clear" w:color="auto" w:fill="FFFFFF"/>
            <w:vAlign w:val="center"/>
          </w:tcPr>
          <w:p w:rsidR="00A63948" w:rsidRPr="00225D88" w:rsidRDefault="00BD3B84" w:rsidP="00EC16B4">
            <w:pPr>
              <w:pStyle w:val="ProductNames"/>
              <w:spacing w:before="0" w:after="0"/>
              <w:rPr>
                <w:rFonts w:ascii="Tahoma" w:hAnsi="Tahoma" w:cs="Tahoma"/>
                <w:b/>
                <w:color w:val="000000"/>
                <w:sz w:val="14"/>
                <w:szCs w:val="14"/>
              </w:rPr>
            </w:pPr>
            <w:bookmarkStart w:id="691" w:name="_Toc325609128"/>
            <w:bookmarkStart w:id="692" w:name="_Toc328570440"/>
            <w:bookmarkEnd w:id="691"/>
            <w:r w:rsidRPr="00225D88">
              <w:rPr>
                <w:rFonts w:ascii="Tahoma" w:hAnsi="Tahoma" w:cs="Tahoma"/>
                <w:sz w:val="14"/>
                <w:szCs w:val="14"/>
                <w:lang w:val="pt-BR"/>
              </w:rPr>
              <w:t>Windows Small Business Server 2011 CAL Suite (5 clientes)</w:t>
            </w:r>
            <w:bookmarkEnd w:id="692"/>
          </w:p>
        </w:tc>
        <w:tc>
          <w:tcPr>
            <w:tcW w:w="432" w:type="dxa"/>
            <w:shd w:val="clear" w:color="auto" w:fill="FFFFFF"/>
            <w:vAlign w:val="center"/>
          </w:tcPr>
          <w:p w:rsidR="00A63948" w:rsidRPr="00225D88" w:rsidRDefault="00A63948" w:rsidP="00096CB5">
            <w:pPr>
              <w:pStyle w:val="TableText"/>
              <w:widowControl w:val="0"/>
              <w:rPr>
                <w:rStyle w:val="EndnoteReference"/>
                <w:rFonts w:ascii="Tahoma" w:hAnsi="Tahoma"/>
                <w:sz w:val="13"/>
                <w:szCs w:val="13"/>
              </w:rPr>
            </w:pPr>
          </w:p>
        </w:tc>
        <w:tc>
          <w:tcPr>
            <w:tcW w:w="450" w:type="dxa"/>
            <w:shd w:val="clear" w:color="auto" w:fill="FFFFFF"/>
            <w:vAlign w:val="center"/>
          </w:tcPr>
          <w:p w:rsidR="00A63948" w:rsidRPr="00225D88" w:rsidRDefault="00BD3B84" w:rsidP="00886719">
            <w:pPr>
              <w:pStyle w:val="TableText"/>
              <w:widowControl w:val="0"/>
              <w:spacing w:before="120"/>
              <w:rPr>
                <w:rFonts w:ascii="Tahoma" w:hAnsi="Tahoma" w:cs="Tahoma"/>
                <w:sz w:val="13"/>
              </w:rPr>
            </w:pPr>
            <w:r w:rsidRPr="00225D88">
              <w:rPr>
                <w:rFonts w:ascii="Tahoma"/>
                <w:sz w:val="13"/>
              </w:rPr>
              <w:t>01/11</w:t>
            </w:r>
          </w:p>
        </w:tc>
        <w:tc>
          <w:tcPr>
            <w:tcW w:w="369"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b/>
                <w:color w:val="FF0000"/>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b/>
                <w:color w:val="008000"/>
                <w:sz w:val="13"/>
              </w:rPr>
            </w:pPr>
          </w:p>
        </w:tc>
        <w:tc>
          <w:tcPr>
            <w:tcW w:w="351" w:type="dxa"/>
            <w:shd w:val="clear" w:color="auto" w:fill="FFFFFF"/>
            <w:vAlign w:val="center"/>
          </w:tcPr>
          <w:p w:rsidR="00A63948" w:rsidRPr="00225D88" w:rsidRDefault="00A63948" w:rsidP="00886719">
            <w:pPr>
              <w:pStyle w:val="TableText"/>
              <w:widowControl w:val="0"/>
              <w:rPr>
                <w:rFonts w:ascii="Tahoma" w:hAnsi="Tahoma" w:cs="Tahoma"/>
                <w:b/>
                <w:color w:val="008000"/>
                <w:sz w:val="13"/>
              </w:rPr>
            </w:pPr>
          </w:p>
        </w:tc>
        <w:tc>
          <w:tcPr>
            <w:tcW w:w="360" w:type="dxa"/>
            <w:shd w:val="clear" w:color="auto" w:fill="FFFFFF"/>
            <w:vAlign w:val="center"/>
          </w:tcPr>
          <w:p w:rsidR="00A63948" w:rsidRPr="00225D88" w:rsidRDefault="00A63948" w:rsidP="00886719">
            <w:pPr>
              <w:pStyle w:val="TableText"/>
              <w:widowControl w:val="0"/>
              <w:rPr>
                <w:rFonts w:ascii="Tahoma" w:hAnsi="Tahoma" w:cs="Tahoma"/>
                <w:b/>
                <w:color w:val="008000"/>
                <w:sz w:val="13"/>
              </w:rPr>
            </w:pPr>
          </w:p>
        </w:tc>
        <w:tc>
          <w:tcPr>
            <w:tcW w:w="360" w:type="dxa"/>
            <w:gridSpan w:val="2"/>
            <w:shd w:val="clear" w:color="auto" w:fill="FFFFFF"/>
            <w:vAlign w:val="center"/>
          </w:tcPr>
          <w:p w:rsidR="00A63948" w:rsidRPr="00225D88" w:rsidRDefault="00A63948" w:rsidP="00886719">
            <w:pPr>
              <w:pStyle w:val="TableText"/>
              <w:widowControl w:val="0"/>
              <w:rPr>
                <w:rFonts w:ascii="Tahoma" w:hAnsi="Tahoma" w:cs="Tahoma"/>
                <w:b/>
                <w:color w:val="0000FF"/>
                <w:sz w:val="13"/>
              </w:rPr>
            </w:pPr>
          </w:p>
        </w:tc>
        <w:tc>
          <w:tcPr>
            <w:tcW w:w="333" w:type="dxa"/>
            <w:shd w:val="clear" w:color="auto" w:fill="FFFFFF"/>
            <w:vAlign w:val="center"/>
          </w:tcPr>
          <w:p w:rsidR="00A63948" w:rsidRPr="00225D88" w:rsidRDefault="00A63948" w:rsidP="00886719">
            <w:pPr>
              <w:pStyle w:val="TableText"/>
              <w:widowControl w:val="0"/>
              <w:rPr>
                <w:rFonts w:ascii="Tahoma" w:hAnsi="Tahoma" w:cs="Tahoma"/>
                <w:b/>
                <w:color w:val="0000FF"/>
                <w:sz w:val="13"/>
              </w:rPr>
            </w:pPr>
          </w:p>
        </w:tc>
        <w:tc>
          <w:tcPr>
            <w:tcW w:w="378"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b/>
                <w:color w:val="0000FF"/>
                <w:sz w:val="13"/>
              </w:rPr>
            </w:pPr>
          </w:p>
        </w:tc>
        <w:tc>
          <w:tcPr>
            <w:tcW w:w="405"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513"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10</w:t>
            </w:r>
          </w:p>
        </w:tc>
        <w:tc>
          <w:tcPr>
            <w:tcW w:w="387" w:type="dxa"/>
            <w:tcBorders>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468" w:type="dxa"/>
            <w:tcBorders>
              <w:lef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w:t>
            </w:r>
          </w:p>
        </w:tc>
        <w:tc>
          <w:tcPr>
            <w:tcW w:w="414" w:type="dxa"/>
            <w:tcBorders>
              <w:right w:val="single" w:sz="18" w:space="0" w:color="auto"/>
            </w:tcBorders>
            <w:shd w:val="clear" w:color="auto" w:fill="FFFFF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540" w:type="dxa"/>
            <w:shd w:val="clear" w:color="auto" w:fill="FFFFFF"/>
            <w:vAlign w:val="center"/>
          </w:tcPr>
          <w:p w:rsidR="00A63948" w:rsidRPr="00225D88" w:rsidRDefault="00BD3B84" w:rsidP="00886719">
            <w:pPr>
              <w:pStyle w:val="TableText"/>
              <w:widowControl w:val="0"/>
              <w:rPr>
                <w:rFonts w:ascii="Tahoma" w:hAnsi="Tahoma" w:cs="Tahoma"/>
                <w:sz w:val="13"/>
              </w:rPr>
            </w:pPr>
            <w:r w:rsidRPr="00225D88">
              <w:rPr>
                <w:rFonts w:ascii="Tahoma"/>
                <w:color w:val="000000"/>
                <w:sz w:val="13"/>
                <w:lang w:val="pt-BR"/>
              </w:rPr>
              <w:t>LO/OV</w:t>
            </w:r>
          </w:p>
        </w:tc>
      </w:tr>
      <w:tr w:rsidR="00DD4589" w:rsidRPr="00225D88" w:rsidTr="00D96C9D">
        <w:trPr>
          <w:trHeight w:val="145"/>
        </w:trPr>
        <w:tc>
          <w:tcPr>
            <w:tcW w:w="2462" w:type="dxa"/>
            <w:shd w:val="clear" w:color="auto" w:fill="FABF8F"/>
          </w:tcPr>
          <w:p w:rsidR="00A63948" w:rsidRPr="00225D88" w:rsidRDefault="00BD3B84" w:rsidP="00EC16B4">
            <w:pPr>
              <w:pStyle w:val="ProductNames"/>
              <w:spacing w:before="0" w:after="0"/>
              <w:rPr>
                <w:rFonts w:ascii="Tahoma" w:hAnsi="Tahoma" w:cs="Tahoma"/>
                <w:b/>
                <w:color w:val="000000"/>
                <w:sz w:val="14"/>
                <w:szCs w:val="14"/>
              </w:rPr>
            </w:pPr>
            <w:bookmarkStart w:id="693" w:name="_Toc325609129"/>
            <w:bookmarkStart w:id="694" w:name="_Toc328570441"/>
            <w:bookmarkEnd w:id="693"/>
            <w:r w:rsidRPr="00225D88">
              <w:rPr>
                <w:rFonts w:ascii="Tahoma" w:hAnsi="Tahoma" w:cs="Tahoma"/>
                <w:sz w:val="14"/>
                <w:szCs w:val="14"/>
                <w:lang w:val="pt-BR"/>
              </w:rPr>
              <w:t>Windows Small Business Server 2011 CAL Suite (20 clientes)</w:t>
            </w:r>
            <w:bookmarkEnd w:id="694"/>
          </w:p>
        </w:tc>
        <w:tc>
          <w:tcPr>
            <w:tcW w:w="432" w:type="dxa"/>
            <w:shd w:val="clear" w:color="auto" w:fill="FABF8F"/>
            <w:vAlign w:val="center"/>
          </w:tcPr>
          <w:p w:rsidR="00A63948" w:rsidRPr="00225D88" w:rsidRDefault="00A63948" w:rsidP="00096CB5">
            <w:pPr>
              <w:pStyle w:val="TableText"/>
              <w:widowControl w:val="0"/>
              <w:rPr>
                <w:rStyle w:val="EndnoteReference"/>
                <w:rFonts w:ascii="Tahoma" w:hAnsi="Tahoma"/>
                <w:sz w:val="13"/>
                <w:szCs w:val="13"/>
              </w:rPr>
            </w:pPr>
          </w:p>
        </w:tc>
        <w:tc>
          <w:tcPr>
            <w:tcW w:w="450" w:type="dxa"/>
            <w:shd w:val="clear" w:color="auto" w:fill="FABF8F"/>
            <w:vAlign w:val="center"/>
          </w:tcPr>
          <w:p w:rsidR="00A63948" w:rsidRPr="00225D88" w:rsidRDefault="00BD3B84" w:rsidP="00886719">
            <w:pPr>
              <w:pStyle w:val="TableText"/>
              <w:widowControl w:val="0"/>
              <w:spacing w:before="120"/>
              <w:rPr>
                <w:rFonts w:ascii="Tahoma" w:hAnsi="Tahoma" w:cs="Tahoma"/>
                <w:sz w:val="13"/>
              </w:rPr>
            </w:pPr>
            <w:r w:rsidRPr="00225D88">
              <w:rPr>
                <w:rFonts w:ascii="Tahoma"/>
                <w:sz w:val="13"/>
              </w:rPr>
              <w:t>01/11</w:t>
            </w:r>
          </w:p>
        </w:tc>
        <w:tc>
          <w:tcPr>
            <w:tcW w:w="369"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b/>
                <w:color w:val="FF0000"/>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b/>
                <w:color w:val="008000"/>
                <w:sz w:val="13"/>
              </w:rPr>
            </w:pPr>
          </w:p>
        </w:tc>
        <w:tc>
          <w:tcPr>
            <w:tcW w:w="351" w:type="dxa"/>
            <w:shd w:val="clear" w:color="auto" w:fill="FABF8F"/>
            <w:vAlign w:val="center"/>
          </w:tcPr>
          <w:p w:rsidR="00A63948" w:rsidRPr="00225D88" w:rsidRDefault="00A63948" w:rsidP="00886719">
            <w:pPr>
              <w:pStyle w:val="TableText"/>
              <w:widowControl w:val="0"/>
              <w:rPr>
                <w:rFonts w:ascii="Tahoma" w:hAnsi="Tahoma" w:cs="Tahoma"/>
                <w:b/>
                <w:color w:val="008000"/>
                <w:sz w:val="13"/>
              </w:rPr>
            </w:pPr>
          </w:p>
        </w:tc>
        <w:tc>
          <w:tcPr>
            <w:tcW w:w="360" w:type="dxa"/>
            <w:shd w:val="clear" w:color="auto" w:fill="FABF8F"/>
            <w:vAlign w:val="center"/>
          </w:tcPr>
          <w:p w:rsidR="00A63948" w:rsidRPr="00225D88" w:rsidRDefault="00A63948" w:rsidP="00886719">
            <w:pPr>
              <w:pStyle w:val="TableText"/>
              <w:widowControl w:val="0"/>
              <w:rPr>
                <w:rFonts w:ascii="Tahoma" w:hAnsi="Tahoma" w:cs="Tahoma"/>
                <w:b/>
                <w:color w:val="008000"/>
                <w:sz w:val="13"/>
              </w:rPr>
            </w:pPr>
          </w:p>
        </w:tc>
        <w:tc>
          <w:tcPr>
            <w:tcW w:w="360" w:type="dxa"/>
            <w:gridSpan w:val="2"/>
            <w:shd w:val="clear" w:color="auto" w:fill="FABF8F"/>
            <w:vAlign w:val="center"/>
          </w:tcPr>
          <w:p w:rsidR="00A63948" w:rsidRPr="00225D88" w:rsidRDefault="00A63948" w:rsidP="00886719">
            <w:pPr>
              <w:pStyle w:val="TableText"/>
              <w:widowControl w:val="0"/>
              <w:rPr>
                <w:rFonts w:ascii="Tahoma" w:hAnsi="Tahoma" w:cs="Tahoma"/>
                <w:b/>
                <w:color w:val="0000FF"/>
                <w:sz w:val="13"/>
              </w:rPr>
            </w:pPr>
          </w:p>
        </w:tc>
        <w:tc>
          <w:tcPr>
            <w:tcW w:w="333" w:type="dxa"/>
            <w:shd w:val="clear" w:color="auto" w:fill="FABF8F"/>
            <w:vAlign w:val="center"/>
          </w:tcPr>
          <w:p w:rsidR="00A63948" w:rsidRPr="00225D88" w:rsidRDefault="00A63948" w:rsidP="00886719">
            <w:pPr>
              <w:pStyle w:val="TableText"/>
              <w:widowControl w:val="0"/>
              <w:rPr>
                <w:rFonts w:ascii="Tahoma" w:hAnsi="Tahoma" w:cs="Tahoma"/>
                <w:b/>
                <w:color w:val="0000FF"/>
                <w:sz w:val="13"/>
              </w:rPr>
            </w:pPr>
          </w:p>
        </w:tc>
        <w:tc>
          <w:tcPr>
            <w:tcW w:w="378"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b/>
                <w:color w:val="0000FF"/>
                <w:sz w:val="13"/>
              </w:rPr>
            </w:pPr>
          </w:p>
        </w:tc>
        <w:tc>
          <w:tcPr>
            <w:tcW w:w="405"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513"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50</w:t>
            </w:r>
          </w:p>
        </w:tc>
        <w:tc>
          <w:tcPr>
            <w:tcW w:w="387" w:type="dxa"/>
            <w:tcBorders>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468" w:type="dxa"/>
            <w:tcBorders>
              <w:lef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rPr>
              <w:t>25</w:t>
            </w:r>
          </w:p>
        </w:tc>
        <w:tc>
          <w:tcPr>
            <w:tcW w:w="414" w:type="dxa"/>
            <w:tcBorders>
              <w:right w:val="single" w:sz="18" w:space="0" w:color="auto"/>
            </w:tcBorders>
            <w:shd w:val="clear" w:color="auto" w:fill="FABF8F"/>
            <w:vAlign w:val="center"/>
          </w:tcPr>
          <w:p w:rsidR="00A63948" w:rsidRPr="00225D88" w:rsidRDefault="00A63948" w:rsidP="00886719">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BD3B84" w:rsidP="00886719">
            <w:pPr>
              <w:pStyle w:val="TableText"/>
              <w:widowControl w:val="0"/>
              <w:rPr>
                <w:rFonts w:ascii="Tahoma" w:hAnsi="Tahoma" w:cs="Tahoma"/>
                <w:sz w:val="13"/>
              </w:rPr>
            </w:pPr>
            <w:r w:rsidRPr="00225D88">
              <w:rPr>
                <w:rFonts w:ascii="Tahoma"/>
                <w:sz w:val="13"/>
                <w:lang w:val="pt-BR"/>
              </w:rPr>
              <w:t>A</w:t>
            </w:r>
          </w:p>
        </w:tc>
        <w:tc>
          <w:tcPr>
            <w:tcW w:w="540" w:type="dxa"/>
            <w:shd w:val="clear" w:color="auto" w:fill="FABF8F"/>
            <w:vAlign w:val="center"/>
          </w:tcPr>
          <w:p w:rsidR="00A63948" w:rsidRPr="00225D88" w:rsidRDefault="00BD3B84" w:rsidP="00886719">
            <w:pPr>
              <w:pStyle w:val="TableText"/>
              <w:widowControl w:val="0"/>
              <w:rPr>
                <w:rFonts w:ascii="Tahoma" w:hAnsi="Tahoma" w:cs="Tahoma"/>
                <w:sz w:val="13"/>
              </w:rPr>
            </w:pPr>
            <w:r w:rsidRPr="00225D88">
              <w:rPr>
                <w:rFonts w:ascii="Tahoma"/>
                <w:color w:val="000000"/>
                <w:sz w:val="13"/>
                <w:lang w:val="pt-BR"/>
              </w:rPr>
              <w:t>LO/OV</w:t>
            </w:r>
          </w:p>
        </w:tc>
      </w:tr>
      <w:tr w:rsidR="00DD4589" w:rsidRPr="00225D88" w:rsidTr="00D96C9D">
        <w:trPr>
          <w:trHeight w:val="145"/>
        </w:trPr>
        <w:tc>
          <w:tcPr>
            <w:tcW w:w="2462" w:type="dxa"/>
            <w:shd w:val="clear" w:color="auto" w:fill="FFFFFF"/>
            <w:vAlign w:val="center"/>
          </w:tcPr>
          <w:p w:rsidR="00A63948" w:rsidRPr="00225D88" w:rsidRDefault="00BD3B84" w:rsidP="00694DF4">
            <w:pPr>
              <w:pStyle w:val="ProductNames"/>
              <w:spacing w:before="0" w:after="0"/>
              <w:rPr>
                <w:rFonts w:ascii="Tahoma" w:hAnsi="Tahoma" w:cs="Tahoma"/>
                <w:b/>
                <w:sz w:val="14"/>
                <w:szCs w:val="14"/>
              </w:rPr>
            </w:pPr>
            <w:bookmarkStart w:id="695" w:name="_Toc325609130"/>
            <w:bookmarkStart w:id="696" w:name="_Toc328570442"/>
            <w:bookmarkEnd w:id="695"/>
            <w:r w:rsidRPr="00225D88">
              <w:rPr>
                <w:rFonts w:ascii="Tahoma" w:hAnsi="Tahoma" w:cs="Tahoma"/>
                <w:sz w:val="14"/>
                <w:szCs w:val="14"/>
                <w:lang w:val="pt-BR"/>
              </w:rPr>
              <w:t>Complemento do Windows Small Business Server 2011 Premium (5</w:t>
            </w:r>
            <w:r w:rsidR="00694DF4" w:rsidRPr="00225D88">
              <w:rPr>
                <w:rFonts w:ascii="Tahoma" w:hAnsi="Tahoma" w:cs="Tahoma"/>
                <w:sz w:val="14"/>
                <w:szCs w:val="14"/>
              </w:rPr>
              <w:t> </w:t>
            </w:r>
            <w:r w:rsidRPr="00225D88">
              <w:rPr>
                <w:rFonts w:ascii="Tahoma" w:hAnsi="Tahoma" w:cs="Tahoma"/>
                <w:sz w:val="14"/>
                <w:szCs w:val="14"/>
                <w:lang w:val="pt-BR"/>
              </w:rPr>
              <w:t>clientes)</w:t>
            </w:r>
            <w:bookmarkEnd w:id="696"/>
          </w:p>
        </w:tc>
        <w:tc>
          <w:tcPr>
            <w:tcW w:w="432" w:type="dxa"/>
            <w:shd w:val="clear" w:color="auto" w:fill="FFFFFF"/>
            <w:vAlign w:val="center"/>
          </w:tcPr>
          <w:p w:rsidR="00A63948" w:rsidRPr="00225D88" w:rsidRDefault="00875C88" w:rsidP="00F97D54">
            <w:pPr>
              <w:pStyle w:val="TableText"/>
              <w:widowControl w:val="0"/>
              <w:rPr>
                <w:rStyle w:val="EndnoteReference"/>
                <w:rFonts w:ascii="Tahoma" w:hAnsi="Tahoma" w:cs="Tahoma"/>
                <w:color w:val="0000FF"/>
                <w:sz w:val="13"/>
                <w:szCs w:val="13"/>
              </w:rPr>
            </w:pPr>
            <w:hyperlink w:anchor="_123_Complemento_do" w:history="1">
              <w:r w:rsidR="00BD3B84" w:rsidRPr="00225D88">
                <w:rPr>
                  <w:rStyle w:val="Hyperlink"/>
                  <w:rFonts w:hAnsi="Times New Roman"/>
                  <w:sz w:val="13"/>
                </w:rPr>
                <w:t>123</w:t>
              </w:r>
            </w:hyperlink>
          </w:p>
        </w:tc>
        <w:tc>
          <w:tcPr>
            <w:tcW w:w="450" w:type="dxa"/>
            <w:shd w:val="clear" w:color="auto" w:fill="FFFFFF"/>
          </w:tcPr>
          <w:p w:rsidR="00A63948" w:rsidRPr="00225D88" w:rsidRDefault="00BD3B84" w:rsidP="00F97D54">
            <w:pPr>
              <w:pStyle w:val="TableText"/>
              <w:widowControl w:val="0"/>
              <w:spacing w:before="120"/>
              <w:rPr>
                <w:rFonts w:ascii="Tahoma" w:hAnsi="Tahoma" w:cs="Tahoma"/>
                <w:sz w:val="13"/>
              </w:rPr>
            </w:pPr>
            <w:r w:rsidRPr="00225D88">
              <w:rPr>
                <w:rFonts w:ascii="Tahoma"/>
                <w:sz w:val="13"/>
              </w:rPr>
              <w:t>01/11</w:t>
            </w:r>
          </w:p>
        </w:tc>
        <w:tc>
          <w:tcPr>
            <w:tcW w:w="369" w:type="dxa"/>
            <w:tcBorders>
              <w:right w:val="single" w:sz="18" w:space="0" w:color="auto"/>
            </w:tcBorders>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A63948" w:rsidRPr="00225D88" w:rsidRDefault="00A63948" w:rsidP="00F97D54">
            <w:pPr>
              <w:pStyle w:val="TableText"/>
              <w:widowControl w:val="0"/>
              <w:rPr>
                <w:rFonts w:ascii="Tahoma" w:hAnsi="Tahoma" w:cs="Tahoma"/>
                <w:b/>
                <w:color w:val="FF0000"/>
                <w:sz w:val="13"/>
              </w:rPr>
            </w:pPr>
          </w:p>
        </w:tc>
        <w:tc>
          <w:tcPr>
            <w:tcW w:w="351" w:type="dxa"/>
            <w:shd w:val="clear" w:color="auto" w:fill="FFFFFF"/>
            <w:vAlign w:val="center"/>
          </w:tcPr>
          <w:p w:rsidR="00A63948" w:rsidRPr="00225D88" w:rsidRDefault="00A63948" w:rsidP="00F97D54">
            <w:pPr>
              <w:pStyle w:val="TableText"/>
              <w:widowControl w:val="0"/>
              <w:rPr>
                <w:rFonts w:ascii="Tahoma" w:hAnsi="Tahoma" w:cs="Tahoma"/>
                <w:b/>
                <w:color w:val="008000"/>
                <w:sz w:val="13"/>
              </w:rPr>
            </w:pPr>
          </w:p>
        </w:tc>
        <w:tc>
          <w:tcPr>
            <w:tcW w:w="351" w:type="dxa"/>
            <w:shd w:val="clear" w:color="auto" w:fill="FFFFFF"/>
            <w:vAlign w:val="center"/>
          </w:tcPr>
          <w:p w:rsidR="00A63948" w:rsidRPr="00225D88" w:rsidRDefault="00A63948" w:rsidP="00F97D54">
            <w:pPr>
              <w:pStyle w:val="TableText"/>
              <w:widowControl w:val="0"/>
              <w:rPr>
                <w:rFonts w:ascii="Tahoma" w:hAnsi="Tahoma" w:cs="Tahoma"/>
                <w:b/>
                <w:color w:val="008000"/>
                <w:sz w:val="13"/>
              </w:rPr>
            </w:pPr>
          </w:p>
        </w:tc>
        <w:tc>
          <w:tcPr>
            <w:tcW w:w="360" w:type="dxa"/>
            <w:shd w:val="clear" w:color="auto" w:fill="FFFFFF"/>
            <w:vAlign w:val="center"/>
          </w:tcPr>
          <w:p w:rsidR="00A63948" w:rsidRPr="00225D88" w:rsidRDefault="00A63948" w:rsidP="00F97D54">
            <w:pPr>
              <w:pStyle w:val="TableText"/>
              <w:widowControl w:val="0"/>
              <w:rPr>
                <w:rFonts w:ascii="Tahoma" w:hAnsi="Tahoma" w:cs="Tahoma"/>
                <w:b/>
                <w:color w:val="008000"/>
                <w:sz w:val="13"/>
              </w:rPr>
            </w:pPr>
          </w:p>
        </w:tc>
        <w:tc>
          <w:tcPr>
            <w:tcW w:w="360" w:type="dxa"/>
            <w:gridSpan w:val="2"/>
            <w:shd w:val="clear" w:color="auto" w:fill="FFFFFF"/>
            <w:vAlign w:val="center"/>
          </w:tcPr>
          <w:p w:rsidR="00A63948" w:rsidRPr="00225D88" w:rsidRDefault="00A63948" w:rsidP="00F97D54">
            <w:pPr>
              <w:pStyle w:val="TableText"/>
              <w:widowControl w:val="0"/>
              <w:rPr>
                <w:rFonts w:ascii="Tahoma" w:hAnsi="Tahoma" w:cs="Tahoma"/>
                <w:b/>
                <w:color w:val="0000FF"/>
                <w:sz w:val="13"/>
              </w:rPr>
            </w:pPr>
          </w:p>
        </w:tc>
        <w:tc>
          <w:tcPr>
            <w:tcW w:w="333" w:type="dxa"/>
            <w:shd w:val="clear" w:color="auto" w:fill="FFFFFF"/>
            <w:vAlign w:val="center"/>
          </w:tcPr>
          <w:p w:rsidR="00A63948" w:rsidRPr="00225D88" w:rsidRDefault="00A63948" w:rsidP="00F97D54">
            <w:pPr>
              <w:pStyle w:val="TableText"/>
              <w:widowControl w:val="0"/>
              <w:rPr>
                <w:rFonts w:ascii="Tahoma" w:hAnsi="Tahoma" w:cs="Tahoma"/>
                <w:b/>
                <w:color w:val="0000FF"/>
                <w:sz w:val="13"/>
              </w:rPr>
            </w:pPr>
          </w:p>
        </w:tc>
        <w:tc>
          <w:tcPr>
            <w:tcW w:w="378" w:type="dxa"/>
            <w:tcBorders>
              <w:right w:val="single" w:sz="18" w:space="0" w:color="auto"/>
            </w:tcBorders>
            <w:shd w:val="clear" w:color="auto" w:fill="FFFFFF"/>
            <w:vAlign w:val="center"/>
          </w:tcPr>
          <w:p w:rsidR="00A63948" w:rsidRPr="00225D88" w:rsidRDefault="00A63948" w:rsidP="00F97D54">
            <w:pPr>
              <w:pStyle w:val="TableText"/>
              <w:widowControl w:val="0"/>
              <w:rPr>
                <w:rFonts w:ascii="Tahoma" w:hAnsi="Tahoma" w:cs="Tahoma"/>
                <w:b/>
                <w:color w:val="0000FF"/>
                <w:sz w:val="13"/>
              </w:rPr>
            </w:pPr>
          </w:p>
        </w:tc>
        <w:tc>
          <w:tcPr>
            <w:tcW w:w="405" w:type="dxa"/>
            <w:tcBorders>
              <w:left w:val="single" w:sz="18" w:space="0" w:color="auto"/>
            </w:tcBorders>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rPr>
              <w:t>5</w:t>
            </w:r>
          </w:p>
        </w:tc>
        <w:tc>
          <w:tcPr>
            <w:tcW w:w="513" w:type="dxa"/>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rPr>
              <w:t>10</w:t>
            </w:r>
          </w:p>
        </w:tc>
        <w:tc>
          <w:tcPr>
            <w:tcW w:w="387" w:type="dxa"/>
            <w:tcBorders>
              <w:right w:val="single" w:sz="18" w:space="0" w:color="auto"/>
            </w:tcBorders>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rPr>
              <w:t>5</w:t>
            </w:r>
          </w:p>
        </w:tc>
        <w:tc>
          <w:tcPr>
            <w:tcW w:w="468" w:type="dxa"/>
            <w:tcBorders>
              <w:left w:val="single" w:sz="18" w:space="0" w:color="auto"/>
            </w:tcBorders>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rPr>
              <w:t>5</w:t>
            </w:r>
          </w:p>
        </w:tc>
        <w:tc>
          <w:tcPr>
            <w:tcW w:w="414" w:type="dxa"/>
            <w:tcBorders>
              <w:right w:val="single" w:sz="18" w:space="0" w:color="auto"/>
            </w:tcBorders>
            <w:shd w:val="clear" w:color="auto" w:fill="FFFFFF"/>
            <w:vAlign w:val="center"/>
          </w:tcPr>
          <w:p w:rsidR="00A63948" w:rsidRPr="00225D88" w:rsidRDefault="00A63948" w:rsidP="00F97D54">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F97D54">
            <w:pPr>
              <w:pStyle w:val="TableText"/>
              <w:widowControl w:val="0"/>
              <w:rPr>
                <w:rFonts w:ascii="Tahoma" w:hAnsi="Tahoma" w:cs="Tahoma"/>
                <w:sz w:val="13"/>
              </w:rPr>
            </w:pPr>
            <w:r w:rsidRPr="00225D88">
              <w:rPr>
                <w:rFonts w:ascii="Tahoma"/>
                <w:sz w:val="13"/>
                <w:lang w:val="pt-BR"/>
              </w:rPr>
              <w:t>A</w:t>
            </w:r>
          </w:p>
        </w:tc>
        <w:tc>
          <w:tcPr>
            <w:tcW w:w="540" w:type="dxa"/>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lang w:val="pt-BR"/>
              </w:rPr>
              <w:t>LO/OV</w:t>
            </w:r>
          </w:p>
        </w:tc>
      </w:tr>
      <w:tr w:rsidR="00DD4589" w:rsidRPr="00225D88" w:rsidTr="00D96C9D">
        <w:trPr>
          <w:trHeight w:val="145"/>
        </w:trPr>
        <w:tc>
          <w:tcPr>
            <w:tcW w:w="2462" w:type="dxa"/>
            <w:shd w:val="clear" w:color="auto" w:fill="FABF8F"/>
            <w:vAlign w:val="center"/>
          </w:tcPr>
          <w:p w:rsidR="00A63948" w:rsidRPr="00225D88" w:rsidRDefault="00BD3B84" w:rsidP="00B37ACE">
            <w:pPr>
              <w:pStyle w:val="ProductNames"/>
              <w:keepNext/>
              <w:spacing w:before="0" w:after="0"/>
              <w:rPr>
                <w:rFonts w:ascii="Tahoma" w:hAnsi="Tahoma" w:cs="Tahoma"/>
                <w:b/>
                <w:sz w:val="14"/>
                <w:szCs w:val="14"/>
                <w:lang w:val="pt-BR"/>
              </w:rPr>
            </w:pPr>
            <w:bookmarkStart w:id="697" w:name="_Toc325609131"/>
            <w:bookmarkStart w:id="698" w:name="_Toc328570443"/>
            <w:bookmarkEnd w:id="697"/>
            <w:r w:rsidRPr="00225D88">
              <w:rPr>
                <w:rFonts w:ascii="Tahoma" w:hAnsi="Tahoma" w:cs="Tahoma"/>
                <w:sz w:val="14"/>
                <w:szCs w:val="14"/>
                <w:lang w:val="pt-BR"/>
              </w:rPr>
              <w:t>Pacote de CALs do Complemento do</w:t>
            </w:r>
            <w:r w:rsidR="00694DF4" w:rsidRPr="00225D88">
              <w:rPr>
                <w:rFonts w:ascii="Tahoma" w:hAnsi="Tahoma" w:cs="Tahoma"/>
                <w:sz w:val="14"/>
                <w:szCs w:val="14"/>
              </w:rPr>
              <w:t> </w:t>
            </w:r>
            <w:r w:rsidRPr="00225D88">
              <w:rPr>
                <w:rFonts w:ascii="Tahoma" w:hAnsi="Tahoma" w:cs="Tahoma"/>
                <w:sz w:val="14"/>
                <w:szCs w:val="14"/>
                <w:lang w:val="pt-BR"/>
              </w:rPr>
              <w:t>Windows Small Business Server</w:t>
            </w:r>
            <w:r w:rsidR="00694DF4" w:rsidRPr="00225D88">
              <w:rPr>
                <w:rFonts w:ascii="Tahoma" w:hAnsi="Tahoma" w:cs="Tahoma"/>
                <w:sz w:val="14"/>
                <w:szCs w:val="14"/>
              </w:rPr>
              <w:t> </w:t>
            </w:r>
            <w:r w:rsidRPr="00225D88">
              <w:rPr>
                <w:rFonts w:ascii="Tahoma" w:hAnsi="Tahoma" w:cs="Tahoma"/>
                <w:sz w:val="14"/>
                <w:szCs w:val="14"/>
                <w:lang w:val="pt-BR"/>
              </w:rPr>
              <w:t>(2011) Premium</w:t>
            </w:r>
            <w:bookmarkEnd w:id="698"/>
          </w:p>
        </w:tc>
        <w:tc>
          <w:tcPr>
            <w:tcW w:w="432" w:type="dxa"/>
            <w:shd w:val="clear" w:color="auto" w:fill="FABF8F"/>
            <w:vAlign w:val="center"/>
          </w:tcPr>
          <w:p w:rsidR="00A63948" w:rsidRPr="00225D88" w:rsidRDefault="00A63948" w:rsidP="00B37ACE">
            <w:pPr>
              <w:pStyle w:val="TableText"/>
              <w:keepNext/>
              <w:widowControl w:val="0"/>
              <w:rPr>
                <w:sz w:val="13"/>
                <w:szCs w:val="13"/>
              </w:rPr>
            </w:pPr>
          </w:p>
        </w:tc>
        <w:tc>
          <w:tcPr>
            <w:tcW w:w="450" w:type="dxa"/>
            <w:shd w:val="clear" w:color="auto" w:fill="FABF8F"/>
          </w:tcPr>
          <w:p w:rsidR="00A63948" w:rsidRPr="00225D88" w:rsidRDefault="00BD3B84" w:rsidP="00B37ACE">
            <w:pPr>
              <w:pStyle w:val="TableText"/>
              <w:keepNext/>
              <w:widowControl w:val="0"/>
              <w:spacing w:before="120"/>
              <w:rPr>
                <w:rFonts w:ascii="Tahoma" w:hAnsi="Tahoma" w:cs="Tahoma"/>
                <w:sz w:val="13"/>
              </w:rPr>
            </w:pPr>
            <w:r w:rsidRPr="00225D88">
              <w:rPr>
                <w:rFonts w:ascii="Tahoma"/>
                <w:sz w:val="13"/>
              </w:rPr>
              <w:t>01/11</w:t>
            </w:r>
          </w:p>
        </w:tc>
        <w:tc>
          <w:tcPr>
            <w:tcW w:w="369" w:type="dxa"/>
            <w:tcBorders>
              <w:right w:val="single" w:sz="18" w:space="0" w:color="auto"/>
            </w:tcBorders>
            <w:shd w:val="clear" w:color="auto" w:fill="FABF8F"/>
            <w:vAlign w:val="center"/>
          </w:tcPr>
          <w:p w:rsidR="00A63948" w:rsidRPr="00225D88" w:rsidRDefault="00BD3B84" w:rsidP="00B37ACE">
            <w:pPr>
              <w:pStyle w:val="TableText"/>
              <w:keepN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A63948" w:rsidRPr="00225D88" w:rsidRDefault="00A63948" w:rsidP="00B37ACE">
            <w:pPr>
              <w:pStyle w:val="TableText"/>
              <w:keepNext/>
              <w:widowControl w:val="0"/>
              <w:rPr>
                <w:rFonts w:ascii="Tahoma" w:hAnsi="Tahoma" w:cs="Tahoma"/>
                <w:b/>
                <w:color w:val="FF0000"/>
                <w:sz w:val="13"/>
              </w:rPr>
            </w:pPr>
          </w:p>
        </w:tc>
        <w:tc>
          <w:tcPr>
            <w:tcW w:w="351" w:type="dxa"/>
            <w:shd w:val="clear" w:color="auto" w:fill="FABF8F"/>
            <w:vAlign w:val="center"/>
          </w:tcPr>
          <w:p w:rsidR="00A63948" w:rsidRPr="00225D88" w:rsidRDefault="00A63948" w:rsidP="00B37ACE">
            <w:pPr>
              <w:pStyle w:val="TableText"/>
              <w:keepNext/>
              <w:widowControl w:val="0"/>
              <w:rPr>
                <w:rFonts w:ascii="Tahoma" w:hAnsi="Tahoma" w:cs="Tahoma"/>
                <w:b/>
                <w:color w:val="008000"/>
                <w:sz w:val="13"/>
              </w:rPr>
            </w:pPr>
          </w:p>
        </w:tc>
        <w:tc>
          <w:tcPr>
            <w:tcW w:w="351" w:type="dxa"/>
            <w:shd w:val="clear" w:color="auto" w:fill="FABF8F"/>
            <w:vAlign w:val="center"/>
          </w:tcPr>
          <w:p w:rsidR="00A63948" w:rsidRPr="00225D88" w:rsidRDefault="00A63948" w:rsidP="00B37ACE">
            <w:pPr>
              <w:pStyle w:val="TableText"/>
              <w:keepNext/>
              <w:widowControl w:val="0"/>
              <w:rPr>
                <w:rFonts w:ascii="Tahoma" w:hAnsi="Tahoma" w:cs="Tahoma"/>
                <w:b/>
                <w:color w:val="008000"/>
                <w:sz w:val="13"/>
              </w:rPr>
            </w:pPr>
          </w:p>
        </w:tc>
        <w:tc>
          <w:tcPr>
            <w:tcW w:w="360" w:type="dxa"/>
            <w:shd w:val="clear" w:color="auto" w:fill="FABF8F"/>
            <w:vAlign w:val="center"/>
          </w:tcPr>
          <w:p w:rsidR="00A63948" w:rsidRPr="00225D88" w:rsidRDefault="00A63948" w:rsidP="00B37ACE">
            <w:pPr>
              <w:pStyle w:val="TableText"/>
              <w:keepNext/>
              <w:widowControl w:val="0"/>
              <w:rPr>
                <w:rFonts w:ascii="Tahoma" w:hAnsi="Tahoma" w:cs="Tahoma"/>
                <w:b/>
                <w:color w:val="008000"/>
                <w:sz w:val="13"/>
              </w:rPr>
            </w:pPr>
          </w:p>
        </w:tc>
        <w:tc>
          <w:tcPr>
            <w:tcW w:w="360" w:type="dxa"/>
            <w:gridSpan w:val="2"/>
            <w:shd w:val="clear" w:color="auto" w:fill="FABF8F"/>
            <w:vAlign w:val="center"/>
          </w:tcPr>
          <w:p w:rsidR="00A63948" w:rsidRPr="00225D88" w:rsidRDefault="00A63948" w:rsidP="00B37ACE">
            <w:pPr>
              <w:pStyle w:val="TableText"/>
              <w:keepNext/>
              <w:widowControl w:val="0"/>
              <w:rPr>
                <w:rFonts w:ascii="Tahoma" w:hAnsi="Tahoma" w:cs="Tahoma"/>
                <w:b/>
                <w:color w:val="0000FF"/>
                <w:sz w:val="13"/>
              </w:rPr>
            </w:pPr>
          </w:p>
        </w:tc>
        <w:tc>
          <w:tcPr>
            <w:tcW w:w="333" w:type="dxa"/>
            <w:shd w:val="clear" w:color="auto" w:fill="FABF8F"/>
            <w:vAlign w:val="center"/>
          </w:tcPr>
          <w:p w:rsidR="00A63948" w:rsidRPr="00225D88" w:rsidRDefault="00A63948" w:rsidP="00B37ACE">
            <w:pPr>
              <w:pStyle w:val="TableText"/>
              <w:keepNext/>
              <w:widowControl w:val="0"/>
              <w:rPr>
                <w:rFonts w:ascii="Tahoma" w:hAnsi="Tahoma" w:cs="Tahoma"/>
                <w:b/>
                <w:color w:val="0000FF"/>
                <w:sz w:val="13"/>
              </w:rPr>
            </w:pPr>
          </w:p>
        </w:tc>
        <w:tc>
          <w:tcPr>
            <w:tcW w:w="378" w:type="dxa"/>
            <w:tcBorders>
              <w:right w:val="single" w:sz="18" w:space="0" w:color="auto"/>
            </w:tcBorders>
            <w:shd w:val="clear" w:color="auto" w:fill="FABF8F"/>
            <w:vAlign w:val="center"/>
          </w:tcPr>
          <w:p w:rsidR="00A63948" w:rsidRPr="00225D88" w:rsidRDefault="00A63948" w:rsidP="00B37ACE">
            <w:pPr>
              <w:pStyle w:val="TableText"/>
              <w:keepNext/>
              <w:widowControl w:val="0"/>
              <w:rPr>
                <w:rFonts w:ascii="Tahoma" w:hAnsi="Tahoma" w:cs="Tahoma"/>
                <w:b/>
                <w:color w:val="0000FF"/>
                <w:sz w:val="13"/>
              </w:rPr>
            </w:pPr>
          </w:p>
        </w:tc>
        <w:tc>
          <w:tcPr>
            <w:tcW w:w="405" w:type="dxa"/>
            <w:tcBorders>
              <w:left w:val="single" w:sz="18" w:space="0" w:color="auto"/>
            </w:tcBorders>
            <w:shd w:val="clear" w:color="auto" w:fill="FABF8F"/>
            <w:vAlign w:val="center"/>
          </w:tcPr>
          <w:p w:rsidR="00A63948" w:rsidRPr="00225D88" w:rsidRDefault="00BD3B84" w:rsidP="00B37ACE">
            <w:pPr>
              <w:pStyle w:val="TableText"/>
              <w:keepNext/>
              <w:widowControl w:val="0"/>
              <w:rPr>
                <w:rFonts w:ascii="Tahoma" w:hAnsi="Tahoma" w:cs="Tahoma"/>
                <w:sz w:val="13"/>
              </w:rPr>
            </w:pPr>
            <w:r w:rsidRPr="00225D88">
              <w:rPr>
                <w:rFonts w:ascii="Tahoma"/>
                <w:sz w:val="13"/>
              </w:rPr>
              <w:t>1</w:t>
            </w:r>
          </w:p>
        </w:tc>
        <w:tc>
          <w:tcPr>
            <w:tcW w:w="513" w:type="dxa"/>
            <w:shd w:val="clear" w:color="auto" w:fill="FABF8F"/>
            <w:vAlign w:val="center"/>
          </w:tcPr>
          <w:p w:rsidR="00A63948" w:rsidRPr="00225D88" w:rsidRDefault="00BD3B84" w:rsidP="00B37ACE">
            <w:pPr>
              <w:pStyle w:val="TableText"/>
              <w:keepNext/>
              <w:widowControl w:val="0"/>
              <w:rPr>
                <w:rFonts w:ascii="Tahoma" w:hAnsi="Tahoma" w:cs="Tahoma"/>
                <w:sz w:val="13"/>
              </w:rPr>
            </w:pPr>
            <w:r w:rsidRPr="00225D88">
              <w:rPr>
                <w:rFonts w:ascii="Tahoma"/>
                <w:sz w:val="13"/>
              </w:rPr>
              <w:t>2</w:t>
            </w:r>
          </w:p>
        </w:tc>
        <w:tc>
          <w:tcPr>
            <w:tcW w:w="387" w:type="dxa"/>
            <w:tcBorders>
              <w:right w:val="single" w:sz="18" w:space="0" w:color="auto"/>
            </w:tcBorders>
            <w:shd w:val="clear" w:color="auto" w:fill="FABF8F"/>
            <w:vAlign w:val="center"/>
          </w:tcPr>
          <w:p w:rsidR="00A63948" w:rsidRPr="00225D88" w:rsidRDefault="00BD3B84" w:rsidP="00B37ACE">
            <w:pPr>
              <w:pStyle w:val="TableText"/>
              <w:keepNext/>
              <w:widowControl w:val="0"/>
              <w:rPr>
                <w:rFonts w:ascii="Tahoma" w:hAnsi="Tahoma" w:cs="Tahoma"/>
                <w:sz w:val="13"/>
              </w:rPr>
            </w:pPr>
            <w:r w:rsidRPr="00225D88">
              <w:rPr>
                <w:rFonts w:ascii="Tahoma"/>
                <w:sz w:val="13"/>
              </w:rPr>
              <w:t>1</w:t>
            </w:r>
          </w:p>
        </w:tc>
        <w:tc>
          <w:tcPr>
            <w:tcW w:w="468" w:type="dxa"/>
            <w:tcBorders>
              <w:left w:val="single" w:sz="18" w:space="0" w:color="auto"/>
            </w:tcBorders>
            <w:shd w:val="clear" w:color="auto" w:fill="FABF8F"/>
            <w:vAlign w:val="center"/>
          </w:tcPr>
          <w:p w:rsidR="00A63948" w:rsidRPr="00225D88" w:rsidRDefault="00BD3B84" w:rsidP="00B37ACE">
            <w:pPr>
              <w:pStyle w:val="TableText"/>
              <w:keepNext/>
              <w:widowControl w:val="0"/>
              <w:rPr>
                <w:rFonts w:ascii="Tahoma" w:hAnsi="Tahoma" w:cs="Tahoma"/>
                <w:sz w:val="13"/>
              </w:rPr>
            </w:pPr>
            <w:r w:rsidRPr="00225D88">
              <w:rPr>
                <w:rFonts w:ascii="Tahoma"/>
                <w:sz w:val="13"/>
              </w:rPr>
              <w:t>1</w:t>
            </w:r>
          </w:p>
        </w:tc>
        <w:tc>
          <w:tcPr>
            <w:tcW w:w="414" w:type="dxa"/>
            <w:tcBorders>
              <w:right w:val="single" w:sz="18" w:space="0" w:color="auto"/>
            </w:tcBorders>
            <w:shd w:val="clear" w:color="auto" w:fill="FABF8F"/>
            <w:vAlign w:val="center"/>
          </w:tcPr>
          <w:p w:rsidR="00A63948" w:rsidRPr="00225D88" w:rsidRDefault="00A63948" w:rsidP="00B37ACE">
            <w:pPr>
              <w:pStyle w:val="TableText"/>
              <w:keepN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BD3B84" w:rsidP="00B37ACE">
            <w:pPr>
              <w:pStyle w:val="TableText"/>
              <w:keepNext/>
              <w:widowControl w:val="0"/>
              <w:rPr>
                <w:rFonts w:ascii="Tahoma" w:hAnsi="Tahoma" w:cs="Tahoma"/>
                <w:sz w:val="13"/>
              </w:rPr>
            </w:pPr>
            <w:r w:rsidRPr="00225D88">
              <w:rPr>
                <w:rFonts w:ascii="Tahoma"/>
                <w:sz w:val="13"/>
                <w:lang w:val="pt-BR"/>
              </w:rPr>
              <w:t>E, P</w:t>
            </w:r>
          </w:p>
        </w:tc>
        <w:tc>
          <w:tcPr>
            <w:tcW w:w="1323" w:type="dxa"/>
            <w:shd w:val="clear" w:color="auto" w:fill="FABF8F"/>
          </w:tcPr>
          <w:p w:rsidR="00A63948" w:rsidRPr="00225D88" w:rsidRDefault="00BD3B84" w:rsidP="00B37ACE">
            <w:pPr>
              <w:pStyle w:val="TableText"/>
              <w:keepNext/>
              <w:widowControl w:val="0"/>
              <w:rPr>
                <w:rFonts w:ascii="Tahoma" w:hAnsi="Tahoma" w:cs="Tahoma"/>
                <w:sz w:val="13"/>
              </w:rPr>
            </w:pPr>
            <w:r w:rsidRPr="00225D88">
              <w:rPr>
                <w:rFonts w:ascii="Tahoma"/>
                <w:sz w:val="13"/>
                <w:lang w:val="pt-BR"/>
              </w:rPr>
              <w:t>A,ST</w:t>
            </w:r>
          </w:p>
        </w:tc>
        <w:tc>
          <w:tcPr>
            <w:tcW w:w="540" w:type="dxa"/>
            <w:shd w:val="clear" w:color="auto" w:fill="FABF8F"/>
            <w:vAlign w:val="center"/>
          </w:tcPr>
          <w:p w:rsidR="00A63948" w:rsidRPr="00225D88" w:rsidRDefault="00A63948" w:rsidP="00B37ACE">
            <w:pPr>
              <w:pStyle w:val="TableText"/>
              <w:keepNext/>
              <w:widowControl w:val="0"/>
              <w:rPr>
                <w:rFonts w:ascii="Tahoma" w:hAnsi="Tahoma" w:cs="Tahoma"/>
                <w:sz w:val="13"/>
              </w:rPr>
            </w:pPr>
          </w:p>
        </w:tc>
      </w:tr>
      <w:tr w:rsidR="00DD4589" w:rsidRPr="00225D88" w:rsidTr="00D96C9D">
        <w:trPr>
          <w:trHeight w:val="145"/>
        </w:trPr>
        <w:tc>
          <w:tcPr>
            <w:tcW w:w="2462" w:type="dxa"/>
            <w:shd w:val="clear" w:color="auto" w:fill="FFFFFF"/>
            <w:vAlign w:val="center"/>
          </w:tcPr>
          <w:p w:rsidR="00A63948" w:rsidRPr="00225D88" w:rsidRDefault="00BD3B84" w:rsidP="00EC16B4">
            <w:pPr>
              <w:pStyle w:val="ProductNames"/>
              <w:spacing w:before="0" w:after="0"/>
              <w:rPr>
                <w:rFonts w:ascii="Tahoma" w:hAnsi="Tahoma" w:cs="Tahoma"/>
                <w:b/>
                <w:sz w:val="14"/>
                <w:szCs w:val="14"/>
              </w:rPr>
            </w:pPr>
            <w:bookmarkStart w:id="699" w:name="_Toc325609132"/>
            <w:bookmarkStart w:id="700" w:name="_Toc328570444"/>
            <w:bookmarkEnd w:id="699"/>
            <w:r w:rsidRPr="00225D88">
              <w:rPr>
                <w:rFonts w:ascii="Tahoma" w:hAnsi="Tahoma" w:cs="Tahoma"/>
                <w:sz w:val="14"/>
                <w:szCs w:val="14"/>
                <w:lang w:val="pt-BR"/>
              </w:rPr>
              <w:t>Pacote de CALs do Complemento do Windows Small Business Server 2011 (5 clientes)</w:t>
            </w:r>
            <w:bookmarkEnd w:id="700"/>
          </w:p>
        </w:tc>
        <w:tc>
          <w:tcPr>
            <w:tcW w:w="432" w:type="dxa"/>
            <w:shd w:val="clear" w:color="auto" w:fill="FFFFFF"/>
            <w:vAlign w:val="center"/>
          </w:tcPr>
          <w:p w:rsidR="00A63948" w:rsidRPr="00225D88" w:rsidRDefault="00A63948" w:rsidP="00F97D54">
            <w:pPr>
              <w:pStyle w:val="TableText"/>
              <w:widowControl w:val="0"/>
              <w:rPr>
                <w:sz w:val="13"/>
                <w:szCs w:val="13"/>
              </w:rPr>
            </w:pPr>
          </w:p>
        </w:tc>
        <w:tc>
          <w:tcPr>
            <w:tcW w:w="450" w:type="dxa"/>
            <w:shd w:val="clear" w:color="auto" w:fill="FFFFFF"/>
          </w:tcPr>
          <w:p w:rsidR="00A63948" w:rsidRPr="00225D88" w:rsidRDefault="00BD3B84" w:rsidP="00F97D54">
            <w:pPr>
              <w:pStyle w:val="TableText"/>
              <w:widowControl w:val="0"/>
              <w:spacing w:before="120"/>
              <w:rPr>
                <w:rFonts w:ascii="Tahoma" w:hAnsi="Tahoma" w:cs="Tahoma"/>
                <w:sz w:val="13"/>
              </w:rPr>
            </w:pPr>
            <w:r w:rsidRPr="00225D88">
              <w:rPr>
                <w:rFonts w:ascii="Tahoma"/>
                <w:sz w:val="13"/>
              </w:rPr>
              <w:t>01/11</w:t>
            </w:r>
          </w:p>
        </w:tc>
        <w:tc>
          <w:tcPr>
            <w:tcW w:w="369" w:type="dxa"/>
            <w:tcBorders>
              <w:right w:val="single" w:sz="18" w:space="0" w:color="auto"/>
            </w:tcBorders>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A63948" w:rsidRPr="00225D88" w:rsidRDefault="00A63948" w:rsidP="00F97D54">
            <w:pPr>
              <w:pStyle w:val="TableText"/>
              <w:widowControl w:val="0"/>
              <w:rPr>
                <w:rFonts w:ascii="Tahoma" w:hAnsi="Tahoma" w:cs="Tahoma"/>
                <w:b/>
                <w:color w:val="FF0000"/>
                <w:sz w:val="13"/>
              </w:rPr>
            </w:pPr>
          </w:p>
        </w:tc>
        <w:tc>
          <w:tcPr>
            <w:tcW w:w="351" w:type="dxa"/>
            <w:shd w:val="clear" w:color="auto" w:fill="FFFFFF"/>
            <w:vAlign w:val="center"/>
          </w:tcPr>
          <w:p w:rsidR="00A63948" w:rsidRPr="00225D88" w:rsidRDefault="00A63948" w:rsidP="00F97D54">
            <w:pPr>
              <w:pStyle w:val="TableText"/>
              <w:widowControl w:val="0"/>
              <w:rPr>
                <w:rFonts w:ascii="Tahoma" w:hAnsi="Tahoma" w:cs="Tahoma"/>
                <w:b/>
                <w:color w:val="008000"/>
                <w:sz w:val="13"/>
              </w:rPr>
            </w:pPr>
          </w:p>
        </w:tc>
        <w:tc>
          <w:tcPr>
            <w:tcW w:w="351" w:type="dxa"/>
            <w:shd w:val="clear" w:color="auto" w:fill="FFFFFF"/>
            <w:vAlign w:val="center"/>
          </w:tcPr>
          <w:p w:rsidR="00A63948" w:rsidRPr="00225D88" w:rsidRDefault="00A63948" w:rsidP="00F97D54">
            <w:pPr>
              <w:pStyle w:val="TableText"/>
              <w:widowControl w:val="0"/>
              <w:rPr>
                <w:rFonts w:ascii="Tahoma" w:hAnsi="Tahoma" w:cs="Tahoma"/>
                <w:b/>
                <w:color w:val="008000"/>
                <w:sz w:val="13"/>
              </w:rPr>
            </w:pPr>
          </w:p>
        </w:tc>
        <w:tc>
          <w:tcPr>
            <w:tcW w:w="360" w:type="dxa"/>
            <w:shd w:val="clear" w:color="auto" w:fill="FFFFFF"/>
            <w:vAlign w:val="center"/>
          </w:tcPr>
          <w:p w:rsidR="00A63948" w:rsidRPr="00225D88" w:rsidRDefault="00A63948" w:rsidP="00F97D54">
            <w:pPr>
              <w:pStyle w:val="TableText"/>
              <w:widowControl w:val="0"/>
              <w:rPr>
                <w:rFonts w:ascii="Tahoma" w:hAnsi="Tahoma" w:cs="Tahoma"/>
                <w:b/>
                <w:color w:val="008000"/>
                <w:sz w:val="13"/>
              </w:rPr>
            </w:pPr>
          </w:p>
        </w:tc>
        <w:tc>
          <w:tcPr>
            <w:tcW w:w="360" w:type="dxa"/>
            <w:gridSpan w:val="2"/>
            <w:shd w:val="clear" w:color="auto" w:fill="FFFFFF"/>
            <w:vAlign w:val="center"/>
          </w:tcPr>
          <w:p w:rsidR="00A63948" w:rsidRPr="00225D88" w:rsidRDefault="00A63948" w:rsidP="00F97D54">
            <w:pPr>
              <w:pStyle w:val="TableText"/>
              <w:widowControl w:val="0"/>
              <w:rPr>
                <w:rFonts w:ascii="Tahoma" w:hAnsi="Tahoma" w:cs="Tahoma"/>
                <w:b/>
                <w:color w:val="0000FF"/>
                <w:sz w:val="13"/>
              </w:rPr>
            </w:pPr>
          </w:p>
        </w:tc>
        <w:tc>
          <w:tcPr>
            <w:tcW w:w="333" w:type="dxa"/>
            <w:shd w:val="clear" w:color="auto" w:fill="FFFFFF"/>
            <w:vAlign w:val="center"/>
          </w:tcPr>
          <w:p w:rsidR="00A63948" w:rsidRPr="00225D88" w:rsidRDefault="00A63948" w:rsidP="00F97D54">
            <w:pPr>
              <w:pStyle w:val="TableText"/>
              <w:widowControl w:val="0"/>
              <w:rPr>
                <w:rFonts w:ascii="Tahoma" w:hAnsi="Tahoma" w:cs="Tahoma"/>
                <w:b/>
                <w:color w:val="0000FF"/>
                <w:sz w:val="13"/>
              </w:rPr>
            </w:pPr>
          </w:p>
        </w:tc>
        <w:tc>
          <w:tcPr>
            <w:tcW w:w="378" w:type="dxa"/>
            <w:tcBorders>
              <w:right w:val="single" w:sz="18" w:space="0" w:color="auto"/>
            </w:tcBorders>
            <w:shd w:val="clear" w:color="auto" w:fill="FFFFFF"/>
            <w:vAlign w:val="center"/>
          </w:tcPr>
          <w:p w:rsidR="00A63948" w:rsidRPr="00225D88" w:rsidRDefault="00A63948" w:rsidP="00F97D54">
            <w:pPr>
              <w:pStyle w:val="TableText"/>
              <w:widowControl w:val="0"/>
              <w:rPr>
                <w:rFonts w:ascii="Tahoma" w:hAnsi="Tahoma" w:cs="Tahoma"/>
                <w:b/>
                <w:color w:val="0000FF"/>
                <w:sz w:val="13"/>
              </w:rPr>
            </w:pPr>
          </w:p>
        </w:tc>
        <w:tc>
          <w:tcPr>
            <w:tcW w:w="405" w:type="dxa"/>
            <w:tcBorders>
              <w:left w:val="single" w:sz="18" w:space="0" w:color="auto"/>
            </w:tcBorders>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rPr>
              <w:t>5</w:t>
            </w:r>
          </w:p>
        </w:tc>
        <w:tc>
          <w:tcPr>
            <w:tcW w:w="513" w:type="dxa"/>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rPr>
              <w:t>10</w:t>
            </w:r>
          </w:p>
        </w:tc>
        <w:tc>
          <w:tcPr>
            <w:tcW w:w="387" w:type="dxa"/>
            <w:tcBorders>
              <w:right w:val="single" w:sz="18" w:space="0" w:color="auto"/>
            </w:tcBorders>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rPr>
              <w:t>5</w:t>
            </w:r>
          </w:p>
        </w:tc>
        <w:tc>
          <w:tcPr>
            <w:tcW w:w="468" w:type="dxa"/>
            <w:tcBorders>
              <w:left w:val="single" w:sz="18" w:space="0" w:color="auto"/>
            </w:tcBorders>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rPr>
              <w:t>5</w:t>
            </w:r>
          </w:p>
        </w:tc>
        <w:tc>
          <w:tcPr>
            <w:tcW w:w="414" w:type="dxa"/>
            <w:tcBorders>
              <w:right w:val="single" w:sz="18" w:space="0" w:color="auto"/>
            </w:tcBorders>
            <w:shd w:val="clear" w:color="auto" w:fill="FFFFFF"/>
            <w:vAlign w:val="center"/>
          </w:tcPr>
          <w:p w:rsidR="00A63948" w:rsidRPr="00225D88" w:rsidRDefault="00A63948" w:rsidP="00F97D54">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F97D54">
            <w:pPr>
              <w:pStyle w:val="TableText"/>
              <w:widowControl w:val="0"/>
              <w:rPr>
                <w:rFonts w:ascii="Tahoma" w:hAnsi="Tahoma" w:cs="Tahoma"/>
                <w:sz w:val="13"/>
              </w:rPr>
            </w:pPr>
            <w:r w:rsidRPr="00225D88">
              <w:rPr>
                <w:rFonts w:ascii="Tahoma"/>
                <w:sz w:val="13"/>
                <w:lang w:val="pt-BR"/>
              </w:rPr>
              <w:t>A</w:t>
            </w:r>
          </w:p>
        </w:tc>
        <w:tc>
          <w:tcPr>
            <w:tcW w:w="540" w:type="dxa"/>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lang w:val="pt-BR"/>
              </w:rPr>
              <w:t>LO/OV</w:t>
            </w:r>
          </w:p>
        </w:tc>
      </w:tr>
      <w:tr w:rsidR="00DD4589" w:rsidRPr="00225D88" w:rsidTr="00D96C9D">
        <w:trPr>
          <w:trHeight w:val="440"/>
        </w:trPr>
        <w:tc>
          <w:tcPr>
            <w:tcW w:w="2462" w:type="dxa"/>
            <w:shd w:val="clear" w:color="auto" w:fill="FABF8F"/>
            <w:vAlign w:val="center"/>
          </w:tcPr>
          <w:p w:rsidR="00A63948" w:rsidRPr="00225D88" w:rsidRDefault="00BD3B84" w:rsidP="00EC16B4">
            <w:pPr>
              <w:pStyle w:val="ProductNames"/>
              <w:spacing w:before="0" w:after="0"/>
              <w:rPr>
                <w:rFonts w:ascii="Tahoma" w:hAnsi="Tahoma" w:cs="Tahoma"/>
                <w:b/>
                <w:sz w:val="14"/>
                <w:szCs w:val="14"/>
              </w:rPr>
            </w:pPr>
            <w:bookmarkStart w:id="701" w:name="_Toc325609133"/>
            <w:bookmarkStart w:id="702" w:name="_Toc328570445"/>
            <w:bookmarkEnd w:id="701"/>
            <w:r w:rsidRPr="00225D88">
              <w:rPr>
                <w:rFonts w:ascii="Tahoma" w:hAnsi="Tahoma" w:cs="Tahoma"/>
                <w:sz w:val="14"/>
                <w:szCs w:val="14"/>
                <w:lang w:val="pt-BR"/>
              </w:rPr>
              <w:t>Pacote de CALs do Complemento do Windows Small Business Server 2011 (20 clientes)</w:t>
            </w:r>
            <w:bookmarkEnd w:id="702"/>
          </w:p>
        </w:tc>
        <w:tc>
          <w:tcPr>
            <w:tcW w:w="432" w:type="dxa"/>
            <w:shd w:val="clear" w:color="auto" w:fill="FABF8F"/>
            <w:vAlign w:val="center"/>
          </w:tcPr>
          <w:p w:rsidR="00A63948" w:rsidRPr="00225D88" w:rsidRDefault="00A63948" w:rsidP="00F97D54">
            <w:pPr>
              <w:pStyle w:val="TableText"/>
              <w:widowControl w:val="0"/>
              <w:rPr>
                <w:sz w:val="13"/>
                <w:szCs w:val="13"/>
              </w:rPr>
            </w:pPr>
          </w:p>
        </w:tc>
        <w:tc>
          <w:tcPr>
            <w:tcW w:w="450" w:type="dxa"/>
            <w:shd w:val="clear" w:color="auto" w:fill="FABF8F"/>
          </w:tcPr>
          <w:p w:rsidR="00A63948" w:rsidRPr="00225D88" w:rsidRDefault="00BD3B84" w:rsidP="00F97D54">
            <w:pPr>
              <w:pStyle w:val="TableText"/>
              <w:widowControl w:val="0"/>
              <w:spacing w:before="120"/>
              <w:rPr>
                <w:rFonts w:ascii="Tahoma" w:hAnsi="Tahoma" w:cs="Tahoma"/>
                <w:sz w:val="13"/>
              </w:rPr>
            </w:pPr>
            <w:r w:rsidRPr="00225D88">
              <w:rPr>
                <w:rFonts w:ascii="Tahoma"/>
                <w:sz w:val="13"/>
              </w:rPr>
              <w:t>01/11</w:t>
            </w:r>
          </w:p>
        </w:tc>
        <w:tc>
          <w:tcPr>
            <w:tcW w:w="369" w:type="dxa"/>
            <w:tcBorders>
              <w:right w:val="single" w:sz="18" w:space="0" w:color="auto"/>
            </w:tcBorders>
            <w:shd w:val="clear" w:color="auto" w:fill="FABF8F"/>
            <w:vAlign w:val="center"/>
          </w:tcPr>
          <w:p w:rsidR="00A63948" w:rsidRPr="00225D88" w:rsidRDefault="00BD3B84" w:rsidP="00F97D5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ABF8F"/>
            <w:vAlign w:val="center"/>
          </w:tcPr>
          <w:p w:rsidR="00A63948" w:rsidRPr="00225D88" w:rsidRDefault="00A63948" w:rsidP="00F97D54">
            <w:pPr>
              <w:pStyle w:val="TableText"/>
              <w:widowControl w:val="0"/>
              <w:rPr>
                <w:rFonts w:ascii="Tahoma" w:hAnsi="Tahoma" w:cs="Tahoma"/>
                <w:b/>
                <w:color w:val="FF0000"/>
                <w:sz w:val="13"/>
              </w:rPr>
            </w:pPr>
          </w:p>
        </w:tc>
        <w:tc>
          <w:tcPr>
            <w:tcW w:w="351" w:type="dxa"/>
            <w:shd w:val="clear" w:color="auto" w:fill="FABF8F"/>
            <w:vAlign w:val="center"/>
          </w:tcPr>
          <w:p w:rsidR="00A63948" w:rsidRPr="00225D88" w:rsidRDefault="00A63948" w:rsidP="00F97D54">
            <w:pPr>
              <w:pStyle w:val="TableText"/>
              <w:widowControl w:val="0"/>
              <w:rPr>
                <w:rFonts w:ascii="Tahoma" w:hAnsi="Tahoma" w:cs="Tahoma"/>
                <w:b/>
                <w:color w:val="008000"/>
                <w:sz w:val="13"/>
              </w:rPr>
            </w:pPr>
          </w:p>
        </w:tc>
        <w:tc>
          <w:tcPr>
            <w:tcW w:w="351" w:type="dxa"/>
            <w:shd w:val="clear" w:color="auto" w:fill="FABF8F"/>
            <w:vAlign w:val="center"/>
          </w:tcPr>
          <w:p w:rsidR="00A63948" w:rsidRPr="00225D88" w:rsidRDefault="00A63948" w:rsidP="00F97D54">
            <w:pPr>
              <w:pStyle w:val="TableText"/>
              <w:widowControl w:val="0"/>
              <w:rPr>
                <w:rFonts w:ascii="Tahoma" w:hAnsi="Tahoma" w:cs="Tahoma"/>
                <w:b/>
                <w:color w:val="008000"/>
                <w:sz w:val="13"/>
              </w:rPr>
            </w:pPr>
          </w:p>
        </w:tc>
        <w:tc>
          <w:tcPr>
            <w:tcW w:w="360" w:type="dxa"/>
            <w:shd w:val="clear" w:color="auto" w:fill="FABF8F"/>
            <w:vAlign w:val="center"/>
          </w:tcPr>
          <w:p w:rsidR="00A63948" w:rsidRPr="00225D88" w:rsidRDefault="00A63948" w:rsidP="00F97D54">
            <w:pPr>
              <w:pStyle w:val="TableText"/>
              <w:widowControl w:val="0"/>
              <w:rPr>
                <w:rFonts w:ascii="Tahoma" w:hAnsi="Tahoma" w:cs="Tahoma"/>
                <w:b/>
                <w:color w:val="008000"/>
                <w:sz w:val="13"/>
              </w:rPr>
            </w:pPr>
          </w:p>
        </w:tc>
        <w:tc>
          <w:tcPr>
            <w:tcW w:w="360" w:type="dxa"/>
            <w:gridSpan w:val="2"/>
            <w:shd w:val="clear" w:color="auto" w:fill="FABF8F"/>
            <w:vAlign w:val="center"/>
          </w:tcPr>
          <w:p w:rsidR="00A63948" w:rsidRPr="00225D88" w:rsidRDefault="00A63948" w:rsidP="00F97D54">
            <w:pPr>
              <w:pStyle w:val="TableText"/>
              <w:widowControl w:val="0"/>
              <w:rPr>
                <w:rFonts w:ascii="Tahoma" w:hAnsi="Tahoma" w:cs="Tahoma"/>
                <w:b/>
                <w:color w:val="0000FF"/>
                <w:sz w:val="13"/>
              </w:rPr>
            </w:pPr>
          </w:p>
        </w:tc>
        <w:tc>
          <w:tcPr>
            <w:tcW w:w="333" w:type="dxa"/>
            <w:shd w:val="clear" w:color="auto" w:fill="FABF8F"/>
            <w:vAlign w:val="center"/>
          </w:tcPr>
          <w:p w:rsidR="00A63948" w:rsidRPr="00225D88" w:rsidRDefault="00A63948" w:rsidP="00F97D54">
            <w:pPr>
              <w:pStyle w:val="TableText"/>
              <w:widowControl w:val="0"/>
              <w:rPr>
                <w:rFonts w:ascii="Tahoma" w:hAnsi="Tahoma" w:cs="Tahoma"/>
                <w:b/>
                <w:color w:val="0000FF"/>
                <w:sz w:val="13"/>
              </w:rPr>
            </w:pPr>
          </w:p>
        </w:tc>
        <w:tc>
          <w:tcPr>
            <w:tcW w:w="378" w:type="dxa"/>
            <w:tcBorders>
              <w:right w:val="single" w:sz="18" w:space="0" w:color="auto"/>
            </w:tcBorders>
            <w:shd w:val="clear" w:color="auto" w:fill="FABF8F"/>
            <w:vAlign w:val="center"/>
          </w:tcPr>
          <w:p w:rsidR="00A63948" w:rsidRPr="00225D88" w:rsidRDefault="00A63948" w:rsidP="00F97D54">
            <w:pPr>
              <w:pStyle w:val="TableText"/>
              <w:widowControl w:val="0"/>
              <w:rPr>
                <w:rFonts w:ascii="Tahoma" w:hAnsi="Tahoma" w:cs="Tahoma"/>
                <w:b/>
                <w:color w:val="0000FF"/>
                <w:sz w:val="13"/>
              </w:rPr>
            </w:pPr>
          </w:p>
        </w:tc>
        <w:tc>
          <w:tcPr>
            <w:tcW w:w="405" w:type="dxa"/>
            <w:tcBorders>
              <w:left w:val="single" w:sz="18" w:space="0" w:color="auto"/>
            </w:tcBorders>
            <w:shd w:val="clear" w:color="auto" w:fill="FABF8F"/>
            <w:vAlign w:val="center"/>
          </w:tcPr>
          <w:p w:rsidR="00A63948" w:rsidRPr="00225D88" w:rsidRDefault="00BD3B84" w:rsidP="00F97D54">
            <w:pPr>
              <w:pStyle w:val="TableText"/>
              <w:widowControl w:val="0"/>
              <w:rPr>
                <w:rFonts w:ascii="Tahoma" w:hAnsi="Tahoma" w:cs="Tahoma"/>
                <w:sz w:val="13"/>
              </w:rPr>
            </w:pPr>
            <w:r w:rsidRPr="00225D88">
              <w:rPr>
                <w:rFonts w:ascii="Tahoma"/>
                <w:sz w:val="13"/>
              </w:rPr>
              <w:t>25</w:t>
            </w:r>
          </w:p>
        </w:tc>
        <w:tc>
          <w:tcPr>
            <w:tcW w:w="513" w:type="dxa"/>
            <w:shd w:val="clear" w:color="auto" w:fill="FABF8F"/>
            <w:vAlign w:val="center"/>
          </w:tcPr>
          <w:p w:rsidR="00A63948" w:rsidRPr="00225D88" w:rsidRDefault="00BD3B84" w:rsidP="00F97D54">
            <w:pPr>
              <w:pStyle w:val="TableText"/>
              <w:widowControl w:val="0"/>
              <w:rPr>
                <w:rFonts w:ascii="Tahoma" w:hAnsi="Tahoma" w:cs="Tahoma"/>
                <w:sz w:val="13"/>
              </w:rPr>
            </w:pPr>
            <w:r w:rsidRPr="00225D88">
              <w:rPr>
                <w:rFonts w:ascii="Tahoma"/>
                <w:sz w:val="13"/>
              </w:rPr>
              <w:t>50</w:t>
            </w:r>
          </w:p>
        </w:tc>
        <w:tc>
          <w:tcPr>
            <w:tcW w:w="387" w:type="dxa"/>
            <w:tcBorders>
              <w:right w:val="single" w:sz="18" w:space="0" w:color="auto"/>
            </w:tcBorders>
            <w:shd w:val="clear" w:color="auto" w:fill="FABF8F"/>
            <w:vAlign w:val="center"/>
          </w:tcPr>
          <w:p w:rsidR="00A63948" w:rsidRPr="00225D88" w:rsidRDefault="00BD3B84" w:rsidP="00F97D54">
            <w:pPr>
              <w:pStyle w:val="TableText"/>
              <w:widowControl w:val="0"/>
              <w:rPr>
                <w:rFonts w:ascii="Tahoma" w:hAnsi="Tahoma" w:cs="Tahoma"/>
                <w:sz w:val="13"/>
              </w:rPr>
            </w:pPr>
            <w:r w:rsidRPr="00225D88">
              <w:rPr>
                <w:rFonts w:ascii="Tahoma"/>
                <w:sz w:val="13"/>
              </w:rPr>
              <w:t>25</w:t>
            </w:r>
          </w:p>
        </w:tc>
        <w:tc>
          <w:tcPr>
            <w:tcW w:w="468" w:type="dxa"/>
            <w:tcBorders>
              <w:left w:val="single" w:sz="18" w:space="0" w:color="auto"/>
            </w:tcBorders>
            <w:shd w:val="clear" w:color="auto" w:fill="FABF8F"/>
            <w:vAlign w:val="center"/>
          </w:tcPr>
          <w:p w:rsidR="00A63948" w:rsidRPr="00225D88" w:rsidRDefault="00BD3B84" w:rsidP="00F97D54">
            <w:pPr>
              <w:pStyle w:val="TableText"/>
              <w:widowControl w:val="0"/>
              <w:rPr>
                <w:rFonts w:ascii="Tahoma" w:hAnsi="Tahoma" w:cs="Tahoma"/>
                <w:sz w:val="13"/>
              </w:rPr>
            </w:pPr>
            <w:r w:rsidRPr="00225D88">
              <w:rPr>
                <w:rFonts w:ascii="Tahoma"/>
                <w:sz w:val="13"/>
              </w:rPr>
              <w:t>25</w:t>
            </w:r>
          </w:p>
        </w:tc>
        <w:tc>
          <w:tcPr>
            <w:tcW w:w="414" w:type="dxa"/>
            <w:tcBorders>
              <w:right w:val="single" w:sz="18" w:space="0" w:color="auto"/>
            </w:tcBorders>
            <w:shd w:val="clear" w:color="auto" w:fill="FABF8F"/>
            <w:vAlign w:val="center"/>
          </w:tcPr>
          <w:p w:rsidR="00A63948" w:rsidRPr="00225D88" w:rsidRDefault="00A63948" w:rsidP="00F97D54">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A63948" w:rsidRPr="00225D88" w:rsidRDefault="00BD3B84" w:rsidP="00F97D54">
            <w:pPr>
              <w:pStyle w:val="TableText"/>
              <w:widowControl w:val="0"/>
              <w:rPr>
                <w:rFonts w:ascii="Tahoma" w:hAnsi="Tahoma" w:cs="Tahoma"/>
                <w:sz w:val="13"/>
              </w:rPr>
            </w:pPr>
            <w:r w:rsidRPr="00225D88">
              <w:rPr>
                <w:rFonts w:ascii="Tahoma"/>
                <w:sz w:val="13"/>
                <w:lang w:val="pt-BR"/>
              </w:rPr>
              <w:t>P</w:t>
            </w:r>
          </w:p>
        </w:tc>
        <w:tc>
          <w:tcPr>
            <w:tcW w:w="1323" w:type="dxa"/>
            <w:shd w:val="clear" w:color="auto" w:fill="FABF8F"/>
          </w:tcPr>
          <w:p w:rsidR="00A63948" w:rsidRPr="00225D88" w:rsidRDefault="00BD3B84" w:rsidP="00F97D54">
            <w:pPr>
              <w:pStyle w:val="TableText"/>
              <w:widowControl w:val="0"/>
              <w:rPr>
                <w:rFonts w:ascii="Tahoma" w:hAnsi="Tahoma" w:cs="Tahoma"/>
                <w:sz w:val="13"/>
              </w:rPr>
            </w:pPr>
            <w:r w:rsidRPr="00225D88">
              <w:rPr>
                <w:rFonts w:ascii="Tahoma"/>
                <w:sz w:val="13"/>
                <w:lang w:val="pt-BR"/>
              </w:rPr>
              <w:t>A</w:t>
            </w:r>
          </w:p>
        </w:tc>
        <w:tc>
          <w:tcPr>
            <w:tcW w:w="540" w:type="dxa"/>
            <w:shd w:val="clear" w:color="auto" w:fill="FABF8F"/>
            <w:vAlign w:val="center"/>
          </w:tcPr>
          <w:p w:rsidR="00A63948" w:rsidRPr="00225D88" w:rsidRDefault="00BD3B84" w:rsidP="00F97D54">
            <w:pPr>
              <w:pStyle w:val="TableText"/>
              <w:widowControl w:val="0"/>
              <w:rPr>
                <w:rFonts w:ascii="Tahoma" w:hAnsi="Tahoma" w:cs="Tahoma"/>
                <w:sz w:val="13"/>
              </w:rPr>
            </w:pPr>
            <w:r w:rsidRPr="00225D88">
              <w:rPr>
                <w:rFonts w:ascii="Tahoma"/>
                <w:color w:val="000000"/>
                <w:sz w:val="13"/>
                <w:lang w:val="pt-BR"/>
              </w:rPr>
              <w:t>LO/OV</w:t>
            </w:r>
          </w:p>
        </w:tc>
      </w:tr>
      <w:tr w:rsidR="00DD4589" w:rsidRPr="00225D88" w:rsidTr="00D96C9D">
        <w:trPr>
          <w:trHeight w:val="145"/>
        </w:trPr>
        <w:tc>
          <w:tcPr>
            <w:tcW w:w="2462" w:type="dxa"/>
            <w:shd w:val="clear" w:color="auto" w:fill="FFFFFF"/>
            <w:vAlign w:val="center"/>
          </w:tcPr>
          <w:p w:rsidR="00A63948" w:rsidRPr="00225D88" w:rsidRDefault="00E90A1A" w:rsidP="00EC16B4">
            <w:pPr>
              <w:pStyle w:val="ProductNames"/>
              <w:spacing w:before="0" w:after="0"/>
              <w:rPr>
                <w:rFonts w:ascii="Tahoma" w:hAnsi="Tahoma" w:cs="Tahoma"/>
                <w:b/>
                <w:sz w:val="14"/>
                <w:szCs w:val="14"/>
              </w:rPr>
            </w:pPr>
            <w:bookmarkStart w:id="703" w:name="_Toc325609134"/>
            <w:bookmarkStart w:id="704" w:name="_Toc328570446"/>
            <w:bookmarkEnd w:id="703"/>
            <w:r w:rsidRPr="00225D88">
              <w:rPr>
                <w:rFonts w:ascii="Tahoma" w:hAnsi="Tahoma" w:cs="Tahoma"/>
                <w:noProof/>
                <w:sz w:val="14"/>
                <w:szCs w:val="14"/>
              </w:rPr>
              <mc:AlternateContent>
                <mc:Choice Requires="wps">
                  <w:drawing>
                    <wp:anchor distT="0" distB="0" distL="114300" distR="114300" simplePos="0" relativeHeight="251657216" behindDoc="0" locked="0" layoutInCell="1" allowOverlap="1" wp14:anchorId="4EA6A876" wp14:editId="6A99A5E9">
                      <wp:simplePos x="0" y="0"/>
                      <wp:positionH relativeFrom="column">
                        <wp:posOffset>115570</wp:posOffset>
                      </wp:positionH>
                      <wp:positionV relativeFrom="paragraph">
                        <wp:posOffset>300355</wp:posOffset>
                      </wp:positionV>
                      <wp:extent cx="6547485" cy="504190"/>
                      <wp:effectExtent l="0" t="0" r="0" b="0"/>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2A4A" w:rsidRPr="00B37ACE" w:rsidRDefault="00412A4A" w:rsidP="0000696D">
                                  <w:pPr>
                                    <w:rPr>
                                      <w:rFonts w:cs="Tahoma"/>
                                      <w:i/>
                                      <w:color w:val="000000"/>
                                      <w:sz w:val="14"/>
                                      <w:szCs w:val="14"/>
                                    </w:rPr>
                                  </w:pPr>
                                  <w:r w:rsidRPr="00B37ACE">
                                    <w:rPr>
                                      <w:rFonts w:cs="Tahoma"/>
                                      <w:bCs/>
                                      <w:i/>
                                      <w:caps/>
                                      <w:sz w:val="14"/>
                                      <w:szCs w:val="14"/>
                                      <w:lang w:val="pt-BR"/>
                                    </w:rPr>
                                    <w:t>O</w:t>
                                  </w:r>
                                  <w:r>
                                    <w:rPr>
                                      <w:rFonts w:cs="Tahoma"/>
                                      <w:bCs/>
                                      <w:i/>
                                      <w:sz w:val="14"/>
                                      <w:szCs w:val="14"/>
                                      <w:lang w:val="pt-BR"/>
                                    </w:rPr>
                                    <w:t>b</w:t>
                                  </w:r>
                                  <w:r w:rsidRPr="00B37ACE">
                                    <w:rPr>
                                      <w:rFonts w:cs="Tahoma"/>
                                      <w:bCs/>
                                      <w:i/>
                                      <w:sz w:val="14"/>
                                      <w:szCs w:val="14"/>
                                      <w:lang w:val="pt-BR"/>
                                    </w:rPr>
                                    <w:t>servação</w:t>
                                  </w:r>
                                  <w:r w:rsidRPr="00B37ACE">
                                    <w:rPr>
                                      <w:rFonts w:cs="Tahoma"/>
                                      <w:bCs/>
                                      <w:i/>
                                      <w:caps/>
                                      <w:sz w:val="14"/>
                                      <w:szCs w:val="14"/>
                                      <w:lang w:val="pt-BR"/>
                                    </w:rPr>
                                    <w:t>:</w:t>
                                  </w:r>
                                  <w:r w:rsidRPr="00B37ACE">
                                    <w:rPr>
                                      <w:rFonts w:cs="Tahoma"/>
                                      <w:i/>
                                      <w:color w:val="000000"/>
                                      <w:sz w:val="14"/>
                                      <w:szCs w:val="14"/>
                                    </w:rPr>
                                    <w:t xml:space="preserve"> </w:t>
                                  </w:r>
                                  <w:r w:rsidRPr="00B37ACE">
                                    <w:rPr>
                                      <w:rFonts w:cs="Tahoma"/>
                                      <w:i/>
                                      <w:color w:val="000000"/>
                                      <w:sz w:val="14"/>
                                      <w:szCs w:val="14"/>
                                      <w:lang w:val="pt-BR"/>
                                    </w:rPr>
                                    <w:t>se a célula correspondente ao produto estiver vazia, significa que no momento ele não é oferecido no programa.</w:t>
                                  </w:r>
                                </w:p>
                                <w:p w:rsidR="00412A4A" w:rsidRPr="00B37ACE" w:rsidRDefault="00412A4A" w:rsidP="00C8780F">
                                  <w:pPr>
                                    <w:rPr>
                                      <w:rFonts w:cs="Tahoma"/>
                                      <w:i/>
                                      <w:color w:val="000000"/>
                                      <w:sz w:val="14"/>
                                      <w:szCs w:val="14"/>
                                    </w:rPr>
                                  </w:pPr>
                                  <w:r w:rsidRPr="00B37ACE">
                                    <w:rPr>
                                      <w:rFonts w:cs="Tahoma"/>
                                      <w:i/>
                                      <w:color w:val="000000"/>
                                      <w:sz w:val="14"/>
                                      <w:szCs w:val="14"/>
                                      <w:lang w:val="pt-BR"/>
                                    </w:rPr>
                                    <w:t xml:space="preserve">*Para Select Plus, serão usados apenas os valores de </w:t>
                                  </w:r>
                                  <w:r>
                                    <w:rPr>
                                      <w:rFonts w:cs="Tahoma"/>
                                      <w:i/>
                                      <w:color w:val="000000"/>
                                      <w:sz w:val="14"/>
                                      <w:szCs w:val="14"/>
                                    </w:rPr>
                                    <w:t>“</w:t>
                                  </w:r>
                                  <w:r w:rsidRPr="00B37ACE">
                                    <w:rPr>
                                      <w:rFonts w:cs="Tahoma"/>
                                      <w:i/>
                                      <w:color w:val="000000"/>
                                      <w:sz w:val="14"/>
                                      <w:szCs w:val="14"/>
                                      <w:lang w:val="pt-BR"/>
                                    </w:rPr>
                                    <w:t>L</w:t>
                                  </w:r>
                                  <w:r>
                                    <w:rPr>
                                      <w:rFonts w:cs="Tahoma"/>
                                      <w:i/>
                                      <w:color w:val="000000"/>
                                      <w:sz w:val="14"/>
                                      <w:szCs w:val="14"/>
                                    </w:rPr>
                                    <w:t>”</w:t>
                                  </w:r>
                                  <w:r w:rsidRPr="00B37ACE">
                                    <w:rPr>
                                      <w:rFonts w:cs="Tahoma"/>
                                      <w:i/>
                                      <w:color w:val="000000"/>
                                      <w:sz w:val="14"/>
                                      <w:szCs w:val="14"/>
                                      <w:lang w:val="pt-BR"/>
                                    </w:rPr>
                                    <w:t xml:space="preserve"> e três anos para </w:t>
                                  </w:r>
                                  <w:r>
                                    <w:rPr>
                                      <w:rFonts w:cs="Tahoma"/>
                                      <w:i/>
                                      <w:color w:val="000000"/>
                                      <w:sz w:val="14"/>
                                      <w:szCs w:val="14"/>
                                    </w:rPr>
                                    <w:t>“</w:t>
                                  </w:r>
                                  <w:r w:rsidRPr="00B37ACE">
                                    <w:rPr>
                                      <w:rFonts w:cs="Tahoma"/>
                                      <w:i/>
                                      <w:color w:val="000000"/>
                                      <w:sz w:val="14"/>
                                      <w:szCs w:val="14"/>
                                      <w:lang w:val="pt-BR"/>
                                    </w:rPr>
                                    <w:t>L&amp;SA</w:t>
                                  </w:r>
                                  <w:r>
                                    <w:rPr>
                                      <w:rFonts w:cs="Tahoma"/>
                                      <w:i/>
                                      <w:color w:val="000000"/>
                                      <w:sz w:val="14"/>
                                      <w:szCs w:val="14"/>
                                    </w:rPr>
                                    <w:t>”</w:t>
                                  </w:r>
                                  <w:r w:rsidRPr="00B37ACE">
                                    <w:rPr>
                                      <w:rFonts w:cs="Tahoma"/>
                                      <w:i/>
                                      <w:color w:val="000000"/>
                                      <w:sz w:val="14"/>
                                      <w:szCs w:val="14"/>
                                      <w:lang w:val="pt-BR"/>
                                    </w:rPr>
                                    <w:t xml:space="preserve"> / </w:t>
                                  </w:r>
                                  <w:r>
                                    <w:rPr>
                                      <w:rFonts w:cs="Tahoma"/>
                                      <w:i/>
                                      <w:color w:val="000000"/>
                                      <w:sz w:val="14"/>
                                      <w:szCs w:val="14"/>
                                    </w:rPr>
                                    <w:t>“</w:t>
                                  </w:r>
                                  <w:r w:rsidRPr="00B37ACE">
                                    <w:rPr>
                                      <w:rFonts w:cs="Tahoma"/>
                                      <w:i/>
                                      <w:color w:val="000000"/>
                                      <w:sz w:val="14"/>
                                      <w:szCs w:val="14"/>
                                      <w:lang w:val="pt-BR"/>
                                    </w:rPr>
                                    <w:t>SA</w:t>
                                  </w:r>
                                  <w:r>
                                    <w:rPr>
                                      <w:rFonts w:cs="Tahoma"/>
                                      <w:i/>
                                      <w:color w:val="000000"/>
                                      <w:sz w:val="14"/>
                                      <w:szCs w:val="14"/>
                                    </w:rPr>
                                    <w:t>”</w:t>
                                  </w:r>
                                  <w:r w:rsidRPr="00B37ACE">
                                    <w:rPr>
                                      <w:rFonts w:cs="Tahoma"/>
                                      <w:i/>
                                      <w:color w:val="000000"/>
                                      <w:sz w:val="14"/>
                                      <w:szCs w:val="14"/>
                                      <w:lang w:val="pt-BR"/>
                                    </w:rPr>
                                    <w:t>.</w:t>
                                  </w:r>
                                </w:p>
                                <w:p w:rsidR="00412A4A" w:rsidRDefault="00412A4A"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9.1pt;margin-top:23.65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NspugIAAMA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" filled="f" stroked="f">
                      <v:textbox>
                        <w:txbxContent>
                          <w:p w:rsidR="00412A4A" w:rsidRPr="00B37ACE" w:rsidRDefault="00412A4A" w:rsidP="0000696D">
                            <w:pPr>
                              <w:rPr>
                                <w:rFonts w:cs="Tahoma"/>
                                <w:i/>
                                <w:color w:val="000000"/>
                                <w:sz w:val="14"/>
                                <w:szCs w:val="14"/>
                              </w:rPr>
                            </w:pPr>
                            <w:r w:rsidRPr="00B37ACE">
                              <w:rPr>
                                <w:rFonts w:cs="Tahoma"/>
                                <w:bCs/>
                                <w:i/>
                                <w:caps/>
                                <w:sz w:val="14"/>
                                <w:szCs w:val="14"/>
                                <w:lang w:val="pt-BR"/>
                              </w:rPr>
                              <w:t>O</w:t>
                            </w:r>
                            <w:r>
                              <w:rPr>
                                <w:rFonts w:cs="Tahoma"/>
                                <w:bCs/>
                                <w:i/>
                                <w:sz w:val="14"/>
                                <w:szCs w:val="14"/>
                                <w:lang w:val="pt-BR"/>
                              </w:rPr>
                              <w:t>b</w:t>
                            </w:r>
                            <w:r w:rsidRPr="00B37ACE">
                              <w:rPr>
                                <w:rFonts w:cs="Tahoma"/>
                                <w:bCs/>
                                <w:i/>
                                <w:sz w:val="14"/>
                                <w:szCs w:val="14"/>
                                <w:lang w:val="pt-BR"/>
                              </w:rPr>
                              <w:t>servação</w:t>
                            </w:r>
                            <w:r w:rsidRPr="00B37ACE">
                              <w:rPr>
                                <w:rFonts w:cs="Tahoma"/>
                                <w:bCs/>
                                <w:i/>
                                <w:caps/>
                                <w:sz w:val="14"/>
                                <w:szCs w:val="14"/>
                                <w:lang w:val="pt-BR"/>
                              </w:rPr>
                              <w:t>:</w:t>
                            </w:r>
                            <w:r w:rsidRPr="00B37ACE">
                              <w:rPr>
                                <w:rFonts w:cs="Tahoma"/>
                                <w:i/>
                                <w:color w:val="000000"/>
                                <w:sz w:val="14"/>
                                <w:szCs w:val="14"/>
                              </w:rPr>
                              <w:t xml:space="preserve"> </w:t>
                            </w:r>
                            <w:r w:rsidRPr="00B37ACE">
                              <w:rPr>
                                <w:rFonts w:cs="Tahoma"/>
                                <w:i/>
                                <w:color w:val="000000"/>
                                <w:sz w:val="14"/>
                                <w:szCs w:val="14"/>
                                <w:lang w:val="pt-BR"/>
                              </w:rPr>
                              <w:t>se a célula correspondente ao produto estiver vazia, significa que no momento ele não é oferecido no programa.</w:t>
                            </w:r>
                          </w:p>
                          <w:p w:rsidR="00412A4A" w:rsidRPr="00B37ACE" w:rsidRDefault="00412A4A" w:rsidP="00C8780F">
                            <w:pPr>
                              <w:rPr>
                                <w:rFonts w:cs="Tahoma"/>
                                <w:i/>
                                <w:color w:val="000000"/>
                                <w:sz w:val="14"/>
                                <w:szCs w:val="14"/>
                              </w:rPr>
                            </w:pPr>
                            <w:r w:rsidRPr="00B37ACE">
                              <w:rPr>
                                <w:rFonts w:cs="Tahoma"/>
                                <w:i/>
                                <w:color w:val="000000"/>
                                <w:sz w:val="14"/>
                                <w:szCs w:val="14"/>
                                <w:lang w:val="pt-BR"/>
                              </w:rPr>
                              <w:t xml:space="preserve">*Para Select Plus, serão usados apenas os valores de </w:t>
                            </w:r>
                            <w:r>
                              <w:rPr>
                                <w:rFonts w:cs="Tahoma"/>
                                <w:i/>
                                <w:color w:val="000000"/>
                                <w:sz w:val="14"/>
                                <w:szCs w:val="14"/>
                              </w:rPr>
                              <w:t>“</w:t>
                            </w:r>
                            <w:r w:rsidRPr="00B37ACE">
                              <w:rPr>
                                <w:rFonts w:cs="Tahoma"/>
                                <w:i/>
                                <w:color w:val="000000"/>
                                <w:sz w:val="14"/>
                                <w:szCs w:val="14"/>
                                <w:lang w:val="pt-BR"/>
                              </w:rPr>
                              <w:t>L</w:t>
                            </w:r>
                            <w:r>
                              <w:rPr>
                                <w:rFonts w:cs="Tahoma"/>
                                <w:i/>
                                <w:color w:val="000000"/>
                                <w:sz w:val="14"/>
                                <w:szCs w:val="14"/>
                              </w:rPr>
                              <w:t>”</w:t>
                            </w:r>
                            <w:r w:rsidRPr="00B37ACE">
                              <w:rPr>
                                <w:rFonts w:cs="Tahoma"/>
                                <w:i/>
                                <w:color w:val="000000"/>
                                <w:sz w:val="14"/>
                                <w:szCs w:val="14"/>
                                <w:lang w:val="pt-BR"/>
                              </w:rPr>
                              <w:t xml:space="preserve"> e três anos para </w:t>
                            </w:r>
                            <w:r>
                              <w:rPr>
                                <w:rFonts w:cs="Tahoma"/>
                                <w:i/>
                                <w:color w:val="000000"/>
                                <w:sz w:val="14"/>
                                <w:szCs w:val="14"/>
                              </w:rPr>
                              <w:t>“</w:t>
                            </w:r>
                            <w:r w:rsidRPr="00B37ACE">
                              <w:rPr>
                                <w:rFonts w:cs="Tahoma"/>
                                <w:i/>
                                <w:color w:val="000000"/>
                                <w:sz w:val="14"/>
                                <w:szCs w:val="14"/>
                                <w:lang w:val="pt-BR"/>
                              </w:rPr>
                              <w:t>L&amp;SA</w:t>
                            </w:r>
                            <w:r>
                              <w:rPr>
                                <w:rFonts w:cs="Tahoma"/>
                                <w:i/>
                                <w:color w:val="000000"/>
                                <w:sz w:val="14"/>
                                <w:szCs w:val="14"/>
                              </w:rPr>
                              <w:t>”</w:t>
                            </w:r>
                            <w:r w:rsidRPr="00B37ACE">
                              <w:rPr>
                                <w:rFonts w:cs="Tahoma"/>
                                <w:i/>
                                <w:color w:val="000000"/>
                                <w:sz w:val="14"/>
                                <w:szCs w:val="14"/>
                                <w:lang w:val="pt-BR"/>
                              </w:rPr>
                              <w:t xml:space="preserve"> / </w:t>
                            </w:r>
                            <w:r>
                              <w:rPr>
                                <w:rFonts w:cs="Tahoma"/>
                                <w:i/>
                                <w:color w:val="000000"/>
                                <w:sz w:val="14"/>
                                <w:szCs w:val="14"/>
                              </w:rPr>
                              <w:t>“</w:t>
                            </w:r>
                            <w:r w:rsidRPr="00B37ACE">
                              <w:rPr>
                                <w:rFonts w:cs="Tahoma"/>
                                <w:i/>
                                <w:color w:val="000000"/>
                                <w:sz w:val="14"/>
                                <w:szCs w:val="14"/>
                                <w:lang w:val="pt-BR"/>
                              </w:rPr>
                              <w:t>SA</w:t>
                            </w:r>
                            <w:r>
                              <w:rPr>
                                <w:rFonts w:cs="Tahoma"/>
                                <w:i/>
                                <w:color w:val="000000"/>
                                <w:sz w:val="14"/>
                                <w:szCs w:val="14"/>
                              </w:rPr>
                              <w:t>”</w:t>
                            </w:r>
                            <w:r w:rsidRPr="00B37ACE">
                              <w:rPr>
                                <w:rFonts w:cs="Tahoma"/>
                                <w:i/>
                                <w:color w:val="000000"/>
                                <w:sz w:val="14"/>
                                <w:szCs w:val="14"/>
                                <w:lang w:val="pt-BR"/>
                              </w:rPr>
                              <w:t>.</w:t>
                            </w:r>
                          </w:p>
                          <w:p w:rsidR="00412A4A" w:rsidRDefault="00412A4A" w:rsidP="00C8780F"/>
                        </w:txbxContent>
                      </v:textbox>
                    </v:shape>
                  </w:pict>
                </mc:Fallback>
              </mc:AlternateContent>
            </w:r>
            <w:r w:rsidR="00BD3B84" w:rsidRPr="00225D88">
              <w:rPr>
                <w:rFonts w:ascii="Tahoma" w:hAnsi="Tahoma" w:cs="Tahoma"/>
                <w:sz w:val="14"/>
                <w:szCs w:val="14"/>
                <w:lang w:val="pt-BR"/>
              </w:rPr>
              <w:t>Windows Small Business Server 2011 Essentials</w:t>
            </w:r>
            <w:bookmarkEnd w:id="704"/>
          </w:p>
        </w:tc>
        <w:tc>
          <w:tcPr>
            <w:tcW w:w="432" w:type="dxa"/>
            <w:shd w:val="clear" w:color="auto" w:fill="FFFFFF"/>
            <w:vAlign w:val="center"/>
          </w:tcPr>
          <w:p w:rsidR="00A63948" w:rsidRPr="00225D88" w:rsidRDefault="00A63948" w:rsidP="00C80194">
            <w:pPr>
              <w:pStyle w:val="TableText"/>
              <w:widowControl w:val="0"/>
              <w:rPr>
                <w:sz w:val="13"/>
                <w:szCs w:val="13"/>
              </w:rPr>
            </w:pPr>
          </w:p>
        </w:tc>
        <w:tc>
          <w:tcPr>
            <w:tcW w:w="450" w:type="dxa"/>
            <w:shd w:val="clear" w:color="auto" w:fill="FFFFFF"/>
          </w:tcPr>
          <w:p w:rsidR="00A63948" w:rsidRPr="00225D88" w:rsidRDefault="00BD3B84" w:rsidP="00F97D54">
            <w:pPr>
              <w:pStyle w:val="TableText"/>
              <w:widowControl w:val="0"/>
              <w:spacing w:before="120"/>
              <w:rPr>
                <w:rFonts w:ascii="Tahoma" w:hAnsi="Tahoma" w:cs="Tahoma"/>
                <w:sz w:val="13"/>
              </w:rPr>
            </w:pPr>
            <w:r w:rsidRPr="00225D88">
              <w:rPr>
                <w:rFonts w:ascii="Tahoma"/>
                <w:sz w:val="13"/>
              </w:rPr>
              <w:t>05/11</w:t>
            </w:r>
          </w:p>
        </w:tc>
        <w:tc>
          <w:tcPr>
            <w:tcW w:w="369" w:type="dxa"/>
            <w:tcBorders>
              <w:right w:val="single" w:sz="18" w:space="0" w:color="auto"/>
            </w:tcBorders>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lang w:val="pt-BR"/>
              </w:rPr>
              <w:t>SRV</w:t>
            </w:r>
          </w:p>
        </w:tc>
        <w:tc>
          <w:tcPr>
            <w:tcW w:w="342" w:type="dxa"/>
            <w:tcBorders>
              <w:left w:val="single" w:sz="18" w:space="0" w:color="auto"/>
            </w:tcBorders>
            <w:shd w:val="clear" w:color="auto" w:fill="FFFFFF"/>
            <w:vAlign w:val="center"/>
          </w:tcPr>
          <w:p w:rsidR="00A63948" w:rsidRPr="00225D88" w:rsidRDefault="00BD3B84" w:rsidP="00F97D54">
            <w:pPr>
              <w:pStyle w:val="TableText"/>
              <w:widowControl w:val="0"/>
              <w:rPr>
                <w:rFonts w:ascii="Tahoma" w:hAnsi="Tahoma" w:cs="Tahoma"/>
                <w:color w:val="000000"/>
                <w:sz w:val="13"/>
              </w:rPr>
            </w:pPr>
            <w:r w:rsidRPr="00225D88">
              <w:rPr>
                <w:rFonts w:ascii="Tahoma"/>
                <w:color w:val="000000"/>
                <w:sz w:val="13"/>
              </w:rPr>
              <w:t>5</w:t>
            </w:r>
          </w:p>
        </w:tc>
        <w:tc>
          <w:tcPr>
            <w:tcW w:w="351" w:type="dxa"/>
            <w:shd w:val="clear" w:color="auto" w:fill="FFFFFF"/>
            <w:vAlign w:val="center"/>
          </w:tcPr>
          <w:p w:rsidR="00A63948" w:rsidRPr="00225D88" w:rsidRDefault="00BD3B84" w:rsidP="00F97D54">
            <w:pPr>
              <w:pStyle w:val="TableText"/>
              <w:widowControl w:val="0"/>
              <w:rPr>
                <w:rFonts w:ascii="Tahoma" w:hAnsi="Tahoma" w:cs="Tahoma"/>
                <w:color w:val="000000"/>
                <w:sz w:val="13"/>
              </w:rPr>
            </w:pPr>
            <w:r w:rsidRPr="00225D88">
              <w:rPr>
                <w:rFonts w:ascii="Tahoma"/>
                <w:color w:val="000000"/>
                <w:sz w:val="13"/>
              </w:rPr>
              <w:t>13</w:t>
            </w:r>
          </w:p>
        </w:tc>
        <w:tc>
          <w:tcPr>
            <w:tcW w:w="351" w:type="dxa"/>
            <w:shd w:val="clear" w:color="auto" w:fill="FFFFFF"/>
            <w:vAlign w:val="center"/>
          </w:tcPr>
          <w:p w:rsidR="00A63948" w:rsidRPr="00225D88" w:rsidRDefault="00BD3B84" w:rsidP="00F97D54">
            <w:pPr>
              <w:pStyle w:val="TableText"/>
              <w:widowControl w:val="0"/>
              <w:rPr>
                <w:rFonts w:ascii="Tahoma" w:hAnsi="Tahoma" w:cs="Tahoma"/>
                <w:color w:val="000000"/>
                <w:sz w:val="13"/>
              </w:rPr>
            </w:pPr>
            <w:r w:rsidRPr="00225D88">
              <w:rPr>
                <w:rFonts w:ascii="Tahoma"/>
                <w:color w:val="000000"/>
                <w:sz w:val="13"/>
              </w:rPr>
              <w:t>10</w:t>
            </w:r>
          </w:p>
        </w:tc>
        <w:tc>
          <w:tcPr>
            <w:tcW w:w="360" w:type="dxa"/>
            <w:shd w:val="clear" w:color="auto" w:fill="FFFFFF"/>
            <w:vAlign w:val="center"/>
          </w:tcPr>
          <w:p w:rsidR="00A63948" w:rsidRPr="00225D88" w:rsidRDefault="00BD3B84" w:rsidP="00F97D54">
            <w:pPr>
              <w:pStyle w:val="TableText"/>
              <w:widowControl w:val="0"/>
              <w:rPr>
                <w:rFonts w:ascii="Tahoma" w:hAnsi="Tahoma" w:cs="Tahoma"/>
                <w:color w:val="000000"/>
                <w:sz w:val="13"/>
              </w:rPr>
            </w:pPr>
            <w:r w:rsidRPr="00225D88">
              <w:rPr>
                <w:rFonts w:ascii="Tahoma"/>
                <w:color w:val="000000"/>
                <w:sz w:val="13"/>
              </w:rPr>
              <w:t>8</w:t>
            </w:r>
          </w:p>
        </w:tc>
        <w:tc>
          <w:tcPr>
            <w:tcW w:w="360" w:type="dxa"/>
            <w:gridSpan w:val="2"/>
            <w:shd w:val="clear" w:color="auto" w:fill="FFFFFF"/>
            <w:vAlign w:val="center"/>
          </w:tcPr>
          <w:p w:rsidR="00A63948" w:rsidRPr="00225D88" w:rsidRDefault="00BD3B84" w:rsidP="00F97D54">
            <w:pPr>
              <w:pStyle w:val="TableText"/>
              <w:widowControl w:val="0"/>
              <w:rPr>
                <w:rFonts w:ascii="Tahoma" w:hAnsi="Tahoma" w:cs="Tahoma"/>
                <w:color w:val="000000"/>
                <w:sz w:val="13"/>
              </w:rPr>
            </w:pPr>
            <w:r w:rsidRPr="00225D88">
              <w:rPr>
                <w:rFonts w:ascii="Tahoma"/>
                <w:color w:val="000000"/>
                <w:sz w:val="13"/>
              </w:rPr>
              <w:t>8</w:t>
            </w:r>
          </w:p>
        </w:tc>
        <w:tc>
          <w:tcPr>
            <w:tcW w:w="333" w:type="dxa"/>
            <w:shd w:val="clear" w:color="auto" w:fill="FFFFFF"/>
            <w:vAlign w:val="center"/>
          </w:tcPr>
          <w:p w:rsidR="00A63948" w:rsidRPr="00225D88" w:rsidRDefault="00BD3B84" w:rsidP="00F97D54">
            <w:pPr>
              <w:pStyle w:val="TableText"/>
              <w:widowControl w:val="0"/>
              <w:rPr>
                <w:rFonts w:ascii="Tahoma" w:hAnsi="Tahoma" w:cs="Tahoma"/>
                <w:color w:val="000000"/>
                <w:sz w:val="13"/>
              </w:rPr>
            </w:pPr>
            <w:r w:rsidRPr="00225D88">
              <w:rPr>
                <w:rFonts w:ascii="Tahoma"/>
                <w:color w:val="000000"/>
                <w:sz w:val="13"/>
              </w:rPr>
              <w:t>5</w:t>
            </w:r>
          </w:p>
        </w:tc>
        <w:tc>
          <w:tcPr>
            <w:tcW w:w="378" w:type="dxa"/>
            <w:tcBorders>
              <w:right w:val="single" w:sz="18" w:space="0" w:color="auto"/>
            </w:tcBorders>
            <w:shd w:val="clear" w:color="auto" w:fill="FFFFFF"/>
            <w:vAlign w:val="center"/>
          </w:tcPr>
          <w:p w:rsidR="00A63948" w:rsidRPr="00225D88" w:rsidRDefault="00BD3B84" w:rsidP="00F97D54">
            <w:pPr>
              <w:pStyle w:val="TableText"/>
              <w:widowControl w:val="0"/>
              <w:rPr>
                <w:rFonts w:ascii="Tahoma" w:hAnsi="Tahoma" w:cs="Tahoma"/>
                <w:color w:val="000000"/>
                <w:sz w:val="13"/>
              </w:rPr>
            </w:pPr>
            <w:r w:rsidRPr="00225D88">
              <w:rPr>
                <w:rFonts w:ascii="Tahoma"/>
                <w:color w:val="000000"/>
                <w:sz w:val="13"/>
              </w:rPr>
              <w:t>3</w:t>
            </w:r>
          </w:p>
        </w:tc>
        <w:tc>
          <w:tcPr>
            <w:tcW w:w="405" w:type="dxa"/>
            <w:tcBorders>
              <w:left w:val="single" w:sz="18" w:space="0" w:color="auto"/>
            </w:tcBorders>
            <w:shd w:val="clear" w:color="auto" w:fill="FFFFFF"/>
            <w:vAlign w:val="center"/>
          </w:tcPr>
          <w:p w:rsidR="00A63948" w:rsidRPr="00225D88" w:rsidRDefault="00BD3B84" w:rsidP="00F97D54">
            <w:pPr>
              <w:pStyle w:val="TableText"/>
              <w:widowControl w:val="0"/>
              <w:rPr>
                <w:rFonts w:ascii="Tahoma" w:hAnsi="Tahoma" w:cs="Tahoma"/>
                <w:color w:val="000000"/>
                <w:sz w:val="13"/>
              </w:rPr>
            </w:pPr>
            <w:r w:rsidRPr="00225D88">
              <w:rPr>
                <w:rFonts w:ascii="Tahoma"/>
                <w:color w:val="000000"/>
                <w:sz w:val="13"/>
              </w:rPr>
              <w:t>5</w:t>
            </w:r>
          </w:p>
        </w:tc>
        <w:tc>
          <w:tcPr>
            <w:tcW w:w="513" w:type="dxa"/>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rPr>
              <w:t>10</w:t>
            </w:r>
          </w:p>
        </w:tc>
        <w:tc>
          <w:tcPr>
            <w:tcW w:w="387" w:type="dxa"/>
            <w:tcBorders>
              <w:right w:val="single" w:sz="18" w:space="0" w:color="auto"/>
            </w:tcBorders>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rPr>
              <w:t>5</w:t>
            </w:r>
          </w:p>
        </w:tc>
        <w:tc>
          <w:tcPr>
            <w:tcW w:w="468" w:type="dxa"/>
            <w:tcBorders>
              <w:left w:val="single" w:sz="18" w:space="0" w:color="auto"/>
            </w:tcBorders>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rPr>
              <w:t>5</w:t>
            </w:r>
          </w:p>
        </w:tc>
        <w:tc>
          <w:tcPr>
            <w:tcW w:w="414" w:type="dxa"/>
            <w:tcBorders>
              <w:right w:val="single" w:sz="18" w:space="0" w:color="auto"/>
            </w:tcBorders>
            <w:shd w:val="clear" w:color="auto" w:fill="FFFFFF"/>
            <w:vAlign w:val="center"/>
          </w:tcPr>
          <w:p w:rsidR="00A63948" w:rsidRPr="00225D88" w:rsidRDefault="00A63948" w:rsidP="00F97D54">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A63948" w:rsidRPr="00225D88" w:rsidRDefault="00BD3B84" w:rsidP="00F97D54">
            <w:pPr>
              <w:pStyle w:val="TableText"/>
              <w:widowControl w:val="0"/>
              <w:rPr>
                <w:rFonts w:ascii="Tahoma" w:hAnsi="Tahoma" w:cs="Tahoma"/>
                <w:sz w:val="13"/>
              </w:rPr>
            </w:pPr>
            <w:r w:rsidRPr="00225D88">
              <w:rPr>
                <w:rFonts w:ascii="Tahoma"/>
                <w:sz w:val="13"/>
                <w:lang w:val="pt-BR"/>
              </w:rPr>
              <w:t>P</w:t>
            </w:r>
          </w:p>
        </w:tc>
        <w:tc>
          <w:tcPr>
            <w:tcW w:w="1323" w:type="dxa"/>
            <w:shd w:val="clear" w:color="auto" w:fill="FFFFFF"/>
          </w:tcPr>
          <w:p w:rsidR="00A63948" w:rsidRPr="00225D88" w:rsidRDefault="00BD3B84" w:rsidP="00E27A85">
            <w:pPr>
              <w:pStyle w:val="TableText"/>
              <w:widowControl w:val="0"/>
              <w:spacing w:before="60"/>
              <w:rPr>
                <w:rFonts w:ascii="Tahoma" w:hAnsi="Tahoma" w:cs="Tahoma"/>
                <w:sz w:val="13"/>
              </w:rPr>
            </w:pPr>
            <w:r w:rsidRPr="00225D88">
              <w:rPr>
                <w:rFonts w:ascii="Tahoma"/>
                <w:sz w:val="13"/>
                <w:lang w:val="pt-BR"/>
              </w:rPr>
              <w:t>A</w:t>
            </w:r>
          </w:p>
        </w:tc>
        <w:tc>
          <w:tcPr>
            <w:tcW w:w="540" w:type="dxa"/>
            <w:shd w:val="clear" w:color="auto" w:fill="FFFFFF"/>
            <w:vAlign w:val="center"/>
          </w:tcPr>
          <w:p w:rsidR="00A63948" w:rsidRPr="00225D88" w:rsidRDefault="00BD3B84" w:rsidP="00F97D54">
            <w:pPr>
              <w:pStyle w:val="TableText"/>
              <w:widowControl w:val="0"/>
              <w:rPr>
                <w:rFonts w:ascii="Tahoma" w:hAnsi="Tahoma" w:cs="Tahoma"/>
                <w:color w:val="000000"/>
                <w:sz w:val="13"/>
              </w:rPr>
            </w:pPr>
            <w:r w:rsidRPr="00225D88">
              <w:rPr>
                <w:rFonts w:ascii="Tahoma"/>
                <w:color w:val="000000"/>
                <w:sz w:val="13"/>
                <w:lang w:val="pt-BR"/>
              </w:rPr>
              <w:t>LO/OV</w:t>
            </w:r>
          </w:p>
        </w:tc>
      </w:tr>
    </w:tbl>
    <w:p w:rsidR="00023FE7" w:rsidRPr="00225D88" w:rsidRDefault="00BD3B84" w:rsidP="00D7765F">
      <w:pPr>
        <w:pStyle w:val="Heading1"/>
        <w:spacing w:before="0"/>
      </w:pPr>
      <w:bookmarkStart w:id="705" w:name="_Toc328570447"/>
      <w:bookmarkEnd w:id="2"/>
      <w:r w:rsidRPr="00225D88">
        <w:t>seção 1 – alterações na lista de produtos nos últimos 12 meses</w:t>
      </w:r>
      <w:bookmarkEnd w:id="705"/>
    </w:p>
    <w:p w:rsidR="00023FE7" w:rsidRPr="00225D88" w:rsidRDefault="00023FE7">
      <w:pPr>
        <w:ind w:right="720"/>
        <w:rPr>
          <w:b/>
        </w:rPr>
      </w:pPr>
    </w:p>
    <w:p w:rsidR="005A23F4" w:rsidRPr="00225D88" w:rsidRDefault="00257929" w:rsidP="005A23F4">
      <w:pPr>
        <w:pStyle w:val="Heading2"/>
        <w:ind w:left="0"/>
        <w:jc w:val="both"/>
      </w:pPr>
      <w:bookmarkStart w:id="706" w:name="_Toc325609136"/>
      <w:bookmarkStart w:id="707" w:name="_Toc328570448"/>
      <w:bookmarkEnd w:id="706"/>
      <w:r w:rsidRPr="00225D88">
        <w:rPr>
          <w:rFonts w:ascii="Tahoma" w:hAnsi="Tahoma"/>
          <w:color w:val="FF6600"/>
          <w:lang w:val="pt-BR"/>
        </w:rPr>
        <w:t>ALTERAÇÕES EM JULHO DE 2012</w:t>
      </w:r>
      <w:bookmarkEnd w:id="707"/>
    </w:p>
    <w:p w:rsidR="005A23F4" w:rsidRPr="00225D88" w:rsidRDefault="005A23F4" w:rsidP="005A23F4">
      <w:pPr>
        <w:rPr>
          <w:rFonts w:cs="Tahoma"/>
          <w:szCs w:val="18"/>
        </w:rPr>
      </w:pPr>
    </w:p>
    <w:p w:rsidR="00172CBA" w:rsidRPr="00225D88" w:rsidRDefault="00BD3B84" w:rsidP="00172CBA">
      <w:pPr>
        <w:rPr>
          <w:rFonts w:cs="Tahoma"/>
          <w:szCs w:val="18"/>
        </w:rPr>
      </w:pPr>
      <w:r w:rsidRPr="00225D88">
        <w:rPr>
          <w:rFonts w:cs="Tahoma"/>
          <w:b/>
          <w:szCs w:val="18"/>
          <w:lang w:val="pt-BR"/>
        </w:rPr>
        <w:t>Adições</w:t>
      </w:r>
    </w:p>
    <w:p w:rsidR="00856858" w:rsidRPr="00225D88" w:rsidRDefault="00BD3B84" w:rsidP="00172CBA">
      <w:pPr>
        <w:rPr>
          <w:rFonts w:cs="Tahoma"/>
          <w:szCs w:val="18"/>
        </w:rPr>
      </w:pPr>
      <w:r w:rsidRPr="00225D88">
        <w:rPr>
          <w:rFonts w:cs="Tahoma"/>
          <w:szCs w:val="18"/>
          <w:lang w:val="pt-BR"/>
        </w:rPr>
        <w:t>Lync Online Plano 3</w:t>
      </w:r>
    </w:p>
    <w:p w:rsidR="00B1779F" w:rsidRPr="00225D88" w:rsidRDefault="00257929" w:rsidP="00B1779F">
      <w:pPr>
        <w:rPr>
          <w:rFonts w:cs="Tahoma"/>
          <w:szCs w:val="18"/>
        </w:rPr>
      </w:pPr>
      <w:r w:rsidRPr="00225D88">
        <w:rPr>
          <w:rFonts w:cs="Tahoma"/>
          <w:szCs w:val="18"/>
          <w:lang w:val="pt-BR"/>
        </w:rPr>
        <w:t>Lync Online Plano 3A</w:t>
      </w:r>
    </w:p>
    <w:p w:rsidR="00856858" w:rsidRPr="00225D88" w:rsidRDefault="00257929" w:rsidP="00172CBA">
      <w:pPr>
        <w:rPr>
          <w:rFonts w:cs="Tahoma"/>
          <w:szCs w:val="18"/>
        </w:rPr>
      </w:pPr>
      <w:r w:rsidRPr="00225D88">
        <w:rPr>
          <w:rFonts w:cs="Tahoma"/>
          <w:szCs w:val="18"/>
          <w:lang w:val="pt-BR"/>
        </w:rPr>
        <w:t xml:space="preserve">Aplicativos da Web do Office com SharePoint Plano </w:t>
      </w:r>
      <w:r w:rsidR="00B937C1" w:rsidRPr="00225D88">
        <w:rPr>
          <w:rFonts w:cs="Tahoma"/>
          <w:szCs w:val="18"/>
          <w:lang w:val="pt-BR"/>
        </w:rPr>
        <w:t>2A</w:t>
      </w:r>
    </w:p>
    <w:p w:rsidR="00172CBA" w:rsidRPr="00225D88" w:rsidRDefault="00257929" w:rsidP="00172CBA">
      <w:pPr>
        <w:rPr>
          <w:rFonts w:cs="Tahoma"/>
          <w:szCs w:val="18"/>
        </w:rPr>
      </w:pPr>
      <w:r w:rsidRPr="00225D88">
        <w:rPr>
          <w:rFonts w:cs="Tahoma"/>
          <w:szCs w:val="18"/>
          <w:lang w:val="pt-BR"/>
        </w:rPr>
        <w:t>Learning Solutions IT Academy (SL de Usuário)</w:t>
      </w:r>
    </w:p>
    <w:p w:rsidR="00172CBA" w:rsidRPr="00225D88" w:rsidRDefault="00172CBA" w:rsidP="00172CBA">
      <w:pPr>
        <w:rPr>
          <w:rFonts w:cs="Tahoma"/>
          <w:szCs w:val="18"/>
        </w:rPr>
      </w:pPr>
    </w:p>
    <w:p w:rsidR="00172CBA" w:rsidRPr="00225D88" w:rsidRDefault="00BD3B84" w:rsidP="00172CBA">
      <w:pPr>
        <w:rPr>
          <w:rFonts w:cs="Tahoma"/>
          <w:szCs w:val="18"/>
        </w:rPr>
      </w:pPr>
      <w:r w:rsidRPr="00225D88">
        <w:rPr>
          <w:rFonts w:cs="Tahoma"/>
          <w:b/>
          <w:szCs w:val="18"/>
          <w:lang w:val="pt-BR"/>
        </w:rPr>
        <w:t>Promoções</w:t>
      </w:r>
    </w:p>
    <w:p w:rsidR="00172CBA" w:rsidRPr="00225D88" w:rsidRDefault="00BD3B84" w:rsidP="00B04375">
      <w:pPr>
        <w:rPr>
          <w:rFonts w:cs="Tahoma"/>
          <w:szCs w:val="18"/>
        </w:rPr>
      </w:pPr>
      <w:bookmarkStart w:id="708" w:name="_Toc325609137"/>
      <w:bookmarkEnd w:id="708"/>
      <w:r w:rsidRPr="00225D88">
        <w:rPr>
          <w:rFonts w:cs="Tahoma"/>
          <w:szCs w:val="18"/>
          <w:lang w:val="pt-BR"/>
        </w:rPr>
        <w:t>Não há adições, exclusões nem términos de promoções.</w:t>
      </w:r>
    </w:p>
    <w:p w:rsidR="00172CBA" w:rsidRPr="00225D88" w:rsidRDefault="00172CBA" w:rsidP="00172CBA">
      <w:pPr>
        <w:rPr>
          <w:rFonts w:cs="Tahoma"/>
          <w:szCs w:val="18"/>
        </w:rPr>
      </w:pPr>
      <w:r w:rsidRPr="00225D88">
        <w:rPr>
          <w:rFonts w:cs="Tahoma"/>
          <w:b/>
          <w:szCs w:val="18"/>
        </w:rPr>
        <w:br/>
      </w:r>
      <w:r w:rsidR="00BD3B84" w:rsidRPr="00225D88">
        <w:rPr>
          <w:rFonts w:cs="Tahoma"/>
          <w:b/>
          <w:szCs w:val="18"/>
          <w:lang w:val="pt-BR"/>
        </w:rPr>
        <w:t>Exclusões</w:t>
      </w:r>
    </w:p>
    <w:p w:rsidR="00172CBA" w:rsidRPr="00225D88" w:rsidRDefault="00BD3B84" w:rsidP="00172CBA">
      <w:pPr>
        <w:ind w:right="720"/>
        <w:rPr>
          <w:rFonts w:cs="Tahoma"/>
          <w:szCs w:val="18"/>
        </w:rPr>
      </w:pPr>
      <w:r w:rsidRPr="00225D88">
        <w:rPr>
          <w:rFonts w:cs="Tahoma"/>
          <w:color w:val="000000"/>
          <w:szCs w:val="18"/>
          <w:lang w:val="pt-BR"/>
        </w:rPr>
        <w:t>Não houve exclusões de produtos.</w:t>
      </w:r>
    </w:p>
    <w:p w:rsidR="00B1779F" w:rsidRPr="00225D88" w:rsidRDefault="00B1779F" w:rsidP="00172CBA">
      <w:pPr>
        <w:ind w:right="720"/>
        <w:rPr>
          <w:rFonts w:cs="Tahoma"/>
          <w:szCs w:val="18"/>
        </w:rPr>
      </w:pPr>
    </w:p>
    <w:p w:rsidR="00B1779F" w:rsidRPr="00225D88" w:rsidRDefault="00257929" w:rsidP="00B1779F">
      <w:pPr>
        <w:ind w:right="720"/>
        <w:rPr>
          <w:rFonts w:cs="Tahoma"/>
          <w:szCs w:val="18"/>
        </w:rPr>
      </w:pPr>
      <w:r w:rsidRPr="00225D88">
        <w:rPr>
          <w:rFonts w:cs="Tahoma"/>
          <w:b/>
          <w:color w:val="000000"/>
          <w:szCs w:val="18"/>
          <w:lang w:val="pt-BR"/>
        </w:rPr>
        <w:t>Outras Alterações</w:t>
      </w:r>
    </w:p>
    <w:p w:rsidR="00B1779F" w:rsidRPr="00225D88" w:rsidRDefault="00257929" w:rsidP="00B1779F">
      <w:pPr>
        <w:ind w:right="720"/>
        <w:rPr>
          <w:rFonts w:cs="Tahoma"/>
          <w:szCs w:val="18"/>
        </w:rPr>
      </w:pPr>
      <w:r w:rsidRPr="00225D88">
        <w:rPr>
          <w:rFonts w:cs="Tahoma"/>
          <w:color w:val="000000"/>
          <w:szCs w:val="18"/>
          <w:lang w:val="pt-BR"/>
        </w:rPr>
        <w:t xml:space="preserve">As Seções 3 a 5 foram reorganizadas nas Seções 3 a 9 para </w:t>
      </w:r>
      <w:r w:rsidR="00B937C1" w:rsidRPr="00225D88">
        <w:rPr>
          <w:rFonts w:cs="Tahoma"/>
          <w:color w:val="000000"/>
          <w:szCs w:val="18"/>
          <w:lang w:val="pt-BR"/>
        </w:rPr>
        <w:t xml:space="preserve">melhorias </w:t>
      </w:r>
      <w:r w:rsidRPr="00225D88">
        <w:rPr>
          <w:rFonts w:cs="Tahoma"/>
          <w:color w:val="000000"/>
          <w:szCs w:val="18"/>
          <w:lang w:val="pt-BR"/>
        </w:rPr>
        <w:t>de uso.</w:t>
      </w:r>
    </w:p>
    <w:p w:rsidR="00B1779F" w:rsidRPr="00225D88" w:rsidRDefault="00B1779F" w:rsidP="00172CBA">
      <w:pPr>
        <w:ind w:right="720"/>
        <w:rPr>
          <w:rFonts w:cs="Tahoma"/>
          <w:szCs w:val="18"/>
        </w:rPr>
      </w:pPr>
    </w:p>
    <w:p w:rsidR="005A23F4" w:rsidRPr="00225D88" w:rsidRDefault="005A23F4" w:rsidP="00B04375">
      <w:pPr>
        <w:rPr>
          <w:b/>
          <w:sz w:val="24"/>
        </w:rPr>
      </w:pPr>
    </w:p>
    <w:p w:rsidR="00BB6A1F" w:rsidRPr="00225D88" w:rsidRDefault="00BD3B84" w:rsidP="00BB6A1F">
      <w:pPr>
        <w:pStyle w:val="Heading2"/>
        <w:ind w:left="0"/>
        <w:jc w:val="both"/>
        <w:rPr>
          <w:rFonts w:ascii="Tahoma" w:hAnsi="Tahoma" w:cs="Tahoma"/>
        </w:rPr>
      </w:pPr>
      <w:bookmarkStart w:id="709" w:name="_Toc325609138"/>
      <w:bookmarkStart w:id="710" w:name="_Toc328570449"/>
      <w:bookmarkEnd w:id="709"/>
      <w:r w:rsidRPr="00225D88">
        <w:rPr>
          <w:rFonts w:ascii="Tahoma" w:hAnsi="Tahoma" w:cs="Tahoma"/>
          <w:color w:val="FF6600"/>
          <w:lang w:val="pt-BR"/>
        </w:rPr>
        <w:t>ALTERAÇÕES EM JUNHO DE 2012</w:t>
      </w:r>
      <w:bookmarkEnd w:id="710"/>
    </w:p>
    <w:p w:rsidR="00BB6A1F" w:rsidRPr="00225D88" w:rsidRDefault="00BB6A1F" w:rsidP="00BB6A1F">
      <w:pPr>
        <w:rPr>
          <w:b/>
        </w:rPr>
      </w:pPr>
    </w:p>
    <w:p w:rsidR="00BB6A1F" w:rsidRPr="00225D88" w:rsidRDefault="00BB6A1F" w:rsidP="00BB6A1F">
      <w:pPr>
        <w:rPr>
          <w:b/>
        </w:rPr>
      </w:pPr>
    </w:p>
    <w:p w:rsidR="00BB6A1F" w:rsidRPr="00225D88" w:rsidRDefault="00BD3B84" w:rsidP="00BB6A1F">
      <w:pPr>
        <w:rPr>
          <w:rFonts w:cs="Tahoma"/>
          <w:szCs w:val="18"/>
        </w:rPr>
      </w:pPr>
      <w:r w:rsidRPr="00225D88">
        <w:rPr>
          <w:rFonts w:cs="Tahoma"/>
          <w:b/>
          <w:szCs w:val="18"/>
          <w:lang w:val="pt-BR"/>
        </w:rPr>
        <w:t>Adições</w:t>
      </w:r>
    </w:p>
    <w:p w:rsidR="00B435C3" w:rsidRPr="00225D88" w:rsidRDefault="00BD3B84" w:rsidP="00B435C3">
      <w:pPr>
        <w:rPr>
          <w:rFonts w:cs="Tahoma"/>
          <w:szCs w:val="18"/>
        </w:rPr>
      </w:pPr>
      <w:r w:rsidRPr="00225D88">
        <w:rPr>
          <w:rFonts w:cs="Tahoma"/>
          <w:szCs w:val="18"/>
          <w:lang w:val="pt-BR"/>
        </w:rPr>
        <w:t>Dynamics CRM Mobile (Online; Por Usuário)</w:t>
      </w:r>
    </w:p>
    <w:p w:rsidR="00B435C3" w:rsidRPr="00225D88" w:rsidRDefault="00BD3B84" w:rsidP="00B435C3">
      <w:pPr>
        <w:rPr>
          <w:rFonts w:cs="Tahoma"/>
          <w:szCs w:val="18"/>
        </w:rPr>
      </w:pPr>
      <w:r w:rsidRPr="00225D88">
        <w:rPr>
          <w:rFonts w:cs="Tahoma"/>
          <w:szCs w:val="18"/>
          <w:lang w:val="pt-BR"/>
        </w:rPr>
        <w:t>Dynamics CRM Onprem Mobile</w:t>
      </w:r>
    </w:p>
    <w:p w:rsidR="004945FA" w:rsidRPr="00225D88" w:rsidRDefault="00BD3B84" w:rsidP="00B435C3">
      <w:pPr>
        <w:rPr>
          <w:rFonts w:cs="Tahoma"/>
          <w:szCs w:val="18"/>
        </w:rPr>
      </w:pPr>
      <w:r w:rsidRPr="00225D88">
        <w:rPr>
          <w:rFonts w:cs="Tahoma"/>
          <w:color w:val="000000"/>
          <w:szCs w:val="18"/>
          <w:lang w:val="pt-BR"/>
        </w:rPr>
        <w:t>Servidor A (SL de Usuário)</w:t>
      </w:r>
    </w:p>
    <w:p w:rsidR="00AD5DCD" w:rsidRPr="00225D88" w:rsidRDefault="00BD3B84" w:rsidP="00B435C3">
      <w:pPr>
        <w:rPr>
          <w:rFonts w:cs="Tahoma"/>
          <w:szCs w:val="18"/>
        </w:rPr>
      </w:pPr>
      <w:r w:rsidRPr="00225D88">
        <w:rPr>
          <w:rFonts w:cs="Tahoma"/>
          <w:color w:val="000000"/>
          <w:szCs w:val="18"/>
          <w:lang w:val="pt-BR"/>
        </w:rPr>
        <w:t>Exchange Online Plan 1A para Alunos</w:t>
      </w:r>
    </w:p>
    <w:p w:rsidR="00AD5DCD" w:rsidRPr="00225D88" w:rsidRDefault="00BD3B84" w:rsidP="00B435C3">
      <w:pPr>
        <w:rPr>
          <w:rFonts w:cs="Tahoma"/>
          <w:szCs w:val="18"/>
        </w:rPr>
      </w:pPr>
      <w:r w:rsidRPr="00225D88">
        <w:rPr>
          <w:rFonts w:cs="Tahoma"/>
          <w:color w:val="000000"/>
          <w:szCs w:val="18"/>
          <w:lang w:val="pt-BR"/>
        </w:rPr>
        <w:t>Exchange Online Plano 2A</w:t>
      </w:r>
    </w:p>
    <w:p w:rsidR="007B4641" w:rsidRPr="00225D88" w:rsidRDefault="00BD3B84" w:rsidP="007B4641">
      <w:pPr>
        <w:ind w:right="720"/>
        <w:rPr>
          <w:rFonts w:cs="Tahoma"/>
          <w:szCs w:val="18"/>
        </w:rPr>
      </w:pPr>
      <w:r w:rsidRPr="00225D88">
        <w:rPr>
          <w:rFonts w:cs="Tahoma"/>
          <w:color w:val="000000"/>
          <w:szCs w:val="18"/>
          <w:lang w:val="pt-BR"/>
        </w:rPr>
        <w:t>CAL do Forefront Identity Manager 2010 R2 (Somente usuário)</w:t>
      </w:r>
    </w:p>
    <w:p w:rsidR="004945FA" w:rsidRPr="00225D88" w:rsidRDefault="00BD3B84" w:rsidP="007B4641">
      <w:pPr>
        <w:ind w:right="720"/>
        <w:rPr>
          <w:rFonts w:cs="Tahoma"/>
          <w:szCs w:val="18"/>
        </w:rPr>
      </w:pPr>
      <w:r w:rsidRPr="00225D88">
        <w:rPr>
          <w:rFonts w:cs="Tahoma"/>
          <w:color w:val="000000"/>
          <w:szCs w:val="18"/>
          <w:lang w:val="pt-BR"/>
        </w:rPr>
        <w:t>Forefront Identity Manager 2010 R2 External Connector</w:t>
      </w:r>
    </w:p>
    <w:p w:rsidR="004945FA" w:rsidRPr="00225D88" w:rsidRDefault="00BD3B84" w:rsidP="007B4641">
      <w:pPr>
        <w:ind w:right="720"/>
        <w:rPr>
          <w:rFonts w:cs="Tahoma"/>
          <w:szCs w:val="18"/>
        </w:rPr>
      </w:pPr>
      <w:r w:rsidRPr="00225D88">
        <w:rPr>
          <w:rFonts w:cs="Tahoma"/>
          <w:color w:val="000000"/>
          <w:szCs w:val="18"/>
          <w:lang w:val="pt-BR"/>
        </w:rPr>
        <w:t>Forefront Identity Manager 2010 R2 Server</w:t>
      </w:r>
    </w:p>
    <w:p w:rsidR="004945FA" w:rsidRPr="00225D88" w:rsidRDefault="00BD3B84" w:rsidP="007B4641">
      <w:pPr>
        <w:ind w:right="720"/>
        <w:rPr>
          <w:rFonts w:cs="Tahoma"/>
          <w:szCs w:val="18"/>
        </w:rPr>
      </w:pPr>
      <w:r w:rsidRPr="00225D88">
        <w:rPr>
          <w:rFonts w:cs="Tahoma"/>
          <w:color w:val="000000"/>
          <w:szCs w:val="18"/>
          <w:lang w:val="pt-BR"/>
        </w:rPr>
        <w:t>Forefront Identity Manager 2010 R2 – Windows Live Edition</w:t>
      </w:r>
    </w:p>
    <w:p w:rsidR="00834000" w:rsidRPr="00225D88" w:rsidRDefault="00BD3B84" w:rsidP="007B4641">
      <w:pPr>
        <w:ind w:right="720"/>
        <w:rPr>
          <w:rFonts w:cs="Tahoma"/>
          <w:szCs w:val="18"/>
        </w:rPr>
      </w:pPr>
      <w:r w:rsidRPr="00225D88">
        <w:rPr>
          <w:rFonts w:cs="Tahoma"/>
          <w:color w:val="000000"/>
          <w:szCs w:val="18"/>
          <w:lang w:val="pt-BR"/>
        </w:rPr>
        <w:t>Office 365 A2-A4 (SL de Usuário)</w:t>
      </w:r>
    </w:p>
    <w:p w:rsidR="00834000" w:rsidRPr="00225D88" w:rsidRDefault="00BD3B84" w:rsidP="007B4641">
      <w:pPr>
        <w:ind w:right="720"/>
        <w:rPr>
          <w:rFonts w:cs="Tahoma"/>
          <w:szCs w:val="18"/>
        </w:rPr>
      </w:pPr>
      <w:r w:rsidRPr="00225D88">
        <w:rPr>
          <w:rFonts w:cs="Tahoma"/>
          <w:color w:val="000000"/>
          <w:szCs w:val="18"/>
          <w:lang w:val="pt-BR"/>
        </w:rPr>
        <w:t>Assinatura A do Office Professional Plus (SL de Usuário)</w:t>
      </w:r>
    </w:p>
    <w:p w:rsidR="00834000" w:rsidRPr="00225D88" w:rsidRDefault="00BD3B84" w:rsidP="007B4641">
      <w:pPr>
        <w:ind w:right="720"/>
        <w:rPr>
          <w:rFonts w:cs="Tahoma"/>
          <w:szCs w:val="18"/>
        </w:rPr>
      </w:pPr>
      <w:r w:rsidRPr="00225D88">
        <w:rPr>
          <w:rFonts w:cs="Tahoma"/>
          <w:color w:val="000000"/>
          <w:szCs w:val="18"/>
          <w:lang w:val="pt-BR"/>
        </w:rPr>
        <w:t>Aplicativos da Web do Office A (SL do Usuário)</w:t>
      </w:r>
    </w:p>
    <w:p w:rsidR="00D82FA6" w:rsidRPr="00225D88" w:rsidRDefault="00BD3B84" w:rsidP="00BB6A1F">
      <w:pPr>
        <w:rPr>
          <w:rFonts w:cs="Tahoma"/>
          <w:szCs w:val="18"/>
        </w:rPr>
      </w:pPr>
      <w:r w:rsidRPr="00225D88">
        <w:rPr>
          <w:rFonts w:cs="Tahoma"/>
          <w:color w:val="000000"/>
          <w:szCs w:val="18"/>
          <w:lang w:val="pt-BR"/>
        </w:rPr>
        <w:t>Armazenamento Extra do SharePoint™ Online de A 1 GB (SL Complementar)</w:t>
      </w:r>
    </w:p>
    <w:p w:rsidR="00A862BA" w:rsidRPr="00225D88" w:rsidRDefault="00A862BA" w:rsidP="00BB6A1F">
      <w:pPr>
        <w:rPr>
          <w:rFonts w:cs="Tahoma"/>
          <w:szCs w:val="18"/>
        </w:rPr>
      </w:pPr>
    </w:p>
    <w:p w:rsidR="00BB6A1F" w:rsidRPr="00225D88" w:rsidRDefault="00BD3B84" w:rsidP="00BB6A1F">
      <w:pPr>
        <w:rPr>
          <w:rFonts w:cs="Tahoma"/>
          <w:szCs w:val="18"/>
        </w:rPr>
      </w:pPr>
      <w:r w:rsidRPr="00225D88">
        <w:rPr>
          <w:rFonts w:cs="Tahoma"/>
          <w:b/>
          <w:szCs w:val="18"/>
          <w:lang w:val="pt-BR"/>
        </w:rPr>
        <w:t>Promoções</w:t>
      </w:r>
    </w:p>
    <w:p w:rsidR="00BB6A1F" w:rsidRPr="00225D88" w:rsidRDefault="00BD3B84" w:rsidP="00B04375">
      <w:bookmarkStart w:id="711" w:name="_Toc323034103"/>
      <w:bookmarkStart w:id="712" w:name="_Toc325609139"/>
      <w:bookmarkEnd w:id="711"/>
      <w:bookmarkEnd w:id="712"/>
      <w:r w:rsidRPr="00225D88">
        <w:rPr>
          <w:lang w:val="pt-BR"/>
        </w:rPr>
        <w:t>Não há adições, exclusões nem términos de promoções.</w:t>
      </w:r>
    </w:p>
    <w:p w:rsidR="00BB6A1F" w:rsidRPr="00225D88" w:rsidRDefault="00BB6A1F" w:rsidP="00B04375">
      <w:pPr>
        <w:rPr>
          <w:b/>
        </w:rPr>
      </w:pPr>
      <w:r w:rsidRPr="00225D88">
        <w:br/>
      </w:r>
      <w:r w:rsidR="00BD3B84" w:rsidRPr="00225D88">
        <w:rPr>
          <w:b/>
          <w:lang w:val="pt-BR"/>
        </w:rPr>
        <w:t>Exclusões</w:t>
      </w:r>
    </w:p>
    <w:p w:rsidR="00BB6A1F" w:rsidRPr="00225D88" w:rsidRDefault="00BD3B84" w:rsidP="00BB6A1F">
      <w:pPr>
        <w:ind w:right="720"/>
        <w:rPr>
          <w:rFonts w:cs="Tahoma"/>
          <w:szCs w:val="18"/>
        </w:rPr>
      </w:pPr>
      <w:r w:rsidRPr="00225D88">
        <w:rPr>
          <w:rFonts w:cs="Tahoma"/>
          <w:color w:val="000000"/>
          <w:szCs w:val="18"/>
          <w:lang w:val="pt-BR"/>
        </w:rPr>
        <w:t>CAL do Forefront Identity Manager 2010 (Somente Usuário)</w:t>
      </w:r>
    </w:p>
    <w:p w:rsidR="004945FA" w:rsidRPr="00225D88" w:rsidRDefault="00BD3B84" w:rsidP="004945FA">
      <w:pPr>
        <w:ind w:right="720"/>
        <w:rPr>
          <w:rFonts w:cs="Tahoma"/>
          <w:szCs w:val="18"/>
        </w:rPr>
      </w:pPr>
      <w:r w:rsidRPr="00225D88">
        <w:rPr>
          <w:rFonts w:cs="Tahoma"/>
          <w:color w:val="000000"/>
          <w:szCs w:val="18"/>
          <w:lang w:val="pt-BR"/>
        </w:rPr>
        <w:t>External Connector do Forefront Identity Manager 2010</w:t>
      </w:r>
    </w:p>
    <w:p w:rsidR="004945FA" w:rsidRPr="00225D88" w:rsidRDefault="00BD3B84" w:rsidP="004945FA">
      <w:pPr>
        <w:ind w:right="720"/>
        <w:rPr>
          <w:rFonts w:cs="Tahoma"/>
          <w:szCs w:val="18"/>
        </w:rPr>
      </w:pPr>
      <w:r w:rsidRPr="00225D88">
        <w:rPr>
          <w:rFonts w:cs="Tahoma"/>
          <w:color w:val="000000"/>
          <w:szCs w:val="18"/>
          <w:lang w:val="pt-BR"/>
        </w:rPr>
        <w:t>Forefront Identity Manager 2010 Server</w:t>
      </w:r>
    </w:p>
    <w:p w:rsidR="004945FA" w:rsidRPr="00225D88" w:rsidRDefault="00BD3B84" w:rsidP="004945FA">
      <w:pPr>
        <w:ind w:right="720"/>
        <w:rPr>
          <w:rFonts w:cs="Tahoma"/>
          <w:szCs w:val="18"/>
        </w:rPr>
      </w:pPr>
      <w:r w:rsidRPr="00225D88">
        <w:rPr>
          <w:rFonts w:cs="Tahoma"/>
          <w:color w:val="000000"/>
          <w:szCs w:val="18"/>
          <w:lang w:val="pt-BR"/>
        </w:rPr>
        <w:t>Forefront Identity Manager 2010 – Windows Live Edition</w:t>
      </w:r>
    </w:p>
    <w:p w:rsidR="00BB6A1F" w:rsidRPr="00225D88" w:rsidRDefault="00BB6A1F" w:rsidP="00DD39C7">
      <w:pPr>
        <w:pStyle w:val="Heading2"/>
        <w:ind w:left="0"/>
        <w:jc w:val="both"/>
        <w:rPr>
          <w:rFonts w:ascii="Tahoma" w:hAnsi="Tahoma" w:cs="Tahoma"/>
        </w:rPr>
      </w:pPr>
    </w:p>
    <w:p w:rsidR="00DD39C7" w:rsidRPr="00225D88" w:rsidRDefault="00BD3B84" w:rsidP="00DD39C7">
      <w:pPr>
        <w:pStyle w:val="Heading2"/>
        <w:ind w:left="0"/>
        <w:jc w:val="both"/>
        <w:rPr>
          <w:rFonts w:ascii="Tahoma" w:hAnsi="Tahoma" w:cs="Tahoma"/>
        </w:rPr>
      </w:pPr>
      <w:bookmarkStart w:id="713" w:name="_Toc325609140"/>
      <w:bookmarkStart w:id="714" w:name="_Toc328570450"/>
      <w:bookmarkEnd w:id="713"/>
      <w:r w:rsidRPr="00225D88">
        <w:rPr>
          <w:rFonts w:ascii="Tahoma" w:hAnsi="Tahoma" w:cs="Tahoma"/>
          <w:color w:val="FF6600"/>
          <w:lang w:val="pt-BR"/>
        </w:rPr>
        <w:t>ALTERAÇÕES EM MAIO DE 2012</w:t>
      </w:r>
      <w:bookmarkEnd w:id="714"/>
    </w:p>
    <w:p w:rsidR="00DD39C7" w:rsidRPr="00225D88" w:rsidRDefault="00DD39C7" w:rsidP="00DD39C7">
      <w:pPr>
        <w:rPr>
          <w:rFonts w:cs="Tahoma"/>
          <w:b/>
          <w:szCs w:val="18"/>
        </w:rPr>
      </w:pPr>
    </w:p>
    <w:p w:rsidR="00DD39C7" w:rsidRPr="00225D88" w:rsidRDefault="00DD39C7" w:rsidP="00DD39C7">
      <w:pPr>
        <w:rPr>
          <w:rFonts w:cs="Tahoma"/>
          <w:b/>
          <w:szCs w:val="18"/>
        </w:rPr>
      </w:pPr>
    </w:p>
    <w:p w:rsidR="00DD39C7" w:rsidRPr="00225D88" w:rsidRDefault="00BD3B84" w:rsidP="00DD39C7">
      <w:pPr>
        <w:rPr>
          <w:rFonts w:cs="Tahoma"/>
          <w:szCs w:val="18"/>
        </w:rPr>
      </w:pPr>
      <w:r w:rsidRPr="00225D88">
        <w:rPr>
          <w:rFonts w:cs="Tahoma"/>
          <w:b/>
          <w:szCs w:val="18"/>
          <w:lang w:val="pt-BR"/>
        </w:rPr>
        <w:t>Adições</w:t>
      </w:r>
    </w:p>
    <w:p w:rsidR="00DD39C7" w:rsidRPr="00225D88" w:rsidRDefault="00BD3B84" w:rsidP="00DD39C7">
      <w:pPr>
        <w:rPr>
          <w:rFonts w:cs="Tahoma"/>
          <w:szCs w:val="18"/>
        </w:rPr>
      </w:pPr>
      <w:r w:rsidRPr="00225D88">
        <w:rPr>
          <w:rFonts w:cs="Tahoma"/>
          <w:szCs w:val="18"/>
          <w:lang w:val="pt-BR"/>
        </w:rPr>
        <w:t>Não houve adições de produtos.</w:t>
      </w:r>
    </w:p>
    <w:p w:rsidR="00E702AC" w:rsidRDefault="00E702AC" w:rsidP="00DD39C7">
      <w:pPr>
        <w:rPr>
          <w:rFonts w:eastAsia="PMingLiU" w:cs="Tahoma"/>
          <w:szCs w:val="18"/>
          <w:lang w:eastAsia="zh-TW"/>
        </w:rPr>
      </w:pPr>
    </w:p>
    <w:p w:rsidR="00E46A62" w:rsidRDefault="00E46A62" w:rsidP="00DD39C7">
      <w:pPr>
        <w:rPr>
          <w:rFonts w:eastAsia="PMingLiU" w:cs="Tahoma"/>
          <w:szCs w:val="18"/>
          <w:lang w:eastAsia="zh-TW"/>
        </w:rPr>
      </w:pPr>
    </w:p>
    <w:p w:rsidR="00DD39C7" w:rsidRPr="00225D88" w:rsidRDefault="00BD3B84" w:rsidP="00DD39C7">
      <w:pPr>
        <w:rPr>
          <w:rFonts w:cs="Tahoma"/>
          <w:szCs w:val="18"/>
        </w:rPr>
      </w:pPr>
      <w:r w:rsidRPr="00225D88">
        <w:rPr>
          <w:rFonts w:cs="Tahoma"/>
          <w:b/>
          <w:szCs w:val="18"/>
          <w:lang w:val="pt-BR"/>
        </w:rPr>
        <w:t>Promoções</w:t>
      </w:r>
    </w:p>
    <w:p w:rsidR="00DD39C7" w:rsidRPr="00225D88" w:rsidRDefault="00BD3B84" w:rsidP="00DD39C7">
      <w:pPr>
        <w:outlineLvl w:val="1"/>
        <w:rPr>
          <w:rFonts w:cs="Tahoma"/>
          <w:szCs w:val="18"/>
        </w:rPr>
      </w:pPr>
      <w:r w:rsidRPr="00225D88">
        <w:rPr>
          <w:rFonts w:cs="Tahoma"/>
          <w:color w:val="000000"/>
          <w:szCs w:val="18"/>
          <w:lang w:val="pt-BR"/>
        </w:rPr>
        <w:t>Exchange Server Standared Promotion</w:t>
      </w:r>
    </w:p>
    <w:p w:rsidR="00DD39C7" w:rsidRPr="00225D88" w:rsidRDefault="00BD3B84" w:rsidP="00B04375">
      <w:bookmarkStart w:id="715" w:name="_Toc323034105"/>
      <w:bookmarkStart w:id="716" w:name="_Toc325609141"/>
      <w:bookmarkEnd w:id="715"/>
      <w:bookmarkEnd w:id="716"/>
      <w:r w:rsidRPr="00225D88">
        <w:rPr>
          <w:lang w:val="pt-BR"/>
        </w:rPr>
        <w:t>Promoção de Atualização do Open Value Subscription Education Solution N-2</w:t>
      </w:r>
    </w:p>
    <w:p w:rsidR="00DD39C7" w:rsidRPr="00225D88" w:rsidRDefault="00DD39C7" w:rsidP="00B04375">
      <w:pPr>
        <w:rPr>
          <w:b/>
        </w:rPr>
      </w:pPr>
      <w:r w:rsidRPr="00225D88">
        <w:rPr>
          <w:b/>
        </w:rPr>
        <w:br/>
      </w:r>
      <w:r w:rsidR="00BD3B84" w:rsidRPr="00225D88">
        <w:rPr>
          <w:b/>
          <w:lang w:val="pt-BR"/>
        </w:rPr>
        <w:t>Exclusões</w:t>
      </w:r>
    </w:p>
    <w:p w:rsidR="00DD39C7" w:rsidRPr="00225D88" w:rsidRDefault="00BD3B84">
      <w:pPr>
        <w:ind w:right="720"/>
        <w:rPr>
          <w:rFonts w:cs="Tahoma"/>
          <w:szCs w:val="18"/>
        </w:rPr>
      </w:pPr>
      <w:r w:rsidRPr="00225D88">
        <w:rPr>
          <w:rFonts w:cs="Tahoma"/>
          <w:color w:val="000000"/>
          <w:szCs w:val="18"/>
          <w:lang w:val="pt-BR"/>
        </w:rPr>
        <w:t>Não houve exclusões de produtos.</w:t>
      </w:r>
    </w:p>
    <w:p w:rsidR="00DD39C7" w:rsidRPr="00225D88" w:rsidRDefault="00DD39C7">
      <w:pPr>
        <w:ind w:right="720"/>
        <w:rPr>
          <w:rFonts w:cs="Tahoma"/>
          <w:szCs w:val="18"/>
        </w:rPr>
      </w:pPr>
    </w:p>
    <w:p w:rsidR="00C10AE3" w:rsidRPr="00225D88" w:rsidRDefault="00C10AE3" w:rsidP="00C10AE3">
      <w:pPr>
        <w:pStyle w:val="Heading3"/>
        <w:rPr>
          <w:rFonts w:ascii="Tahoma" w:hAnsi="Tahoma" w:cs="Tahoma"/>
          <w:sz w:val="24"/>
          <w:szCs w:val="18"/>
        </w:rPr>
      </w:pPr>
    </w:p>
    <w:p w:rsidR="00E9432A" w:rsidRPr="00225D88" w:rsidRDefault="00BD3B84" w:rsidP="00E9432A">
      <w:pPr>
        <w:pStyle w:val="Heading2"/>
        <w:ind w:left="0"/>
        <w:jc w:val="both"/>
        <w:rPr>
          <w:rFonts w:ascii="Tahoma" w:hAnsi="Tahoma" w:cs="Tahoma"/>
        </w:rPr>
      </w:pPr>
      <w:bookmarkStart w:id="717" w:name="_Toc325609142"/>
      <w:bookmarkStart w:id="718" w:name="_Toc328570451"/>
      <w:bookmarkEnd w:id="717"/>
      <w:r w:rsidRPr="00225D88">
        <w:rPr>
          <w:rFonts w:ascii="Tahoma" w:hAnsi="Tahoma" w:cs="Tahoma"/>
          <w:color w:val="FF6600"/>
          <w:lang w:val="pt-BR"/>
        </w:rPr>
        <w:t>ALTERAÇÕES EM ABRIL DE 2012</w:t>
      </w:r>
      <w:bookmarkEnd w:id="718"/>
    </w:p>
    <w:p w:rsidR="00E9432A" w:rsidRPr="00225D88" w:rsidRDefault="00E9432A" w:rsidP="00E9432A">
      <w:pPr>
        <w:rPr>
          <w:b/>
          <w:szCs w:val="18"/>
        </w:rPr>
      </w:pPr>
    </w:p>
    <w:p w:rsidR="00E9432A" w:rsidRPr="00225D88" w:rsidRDefault="00E9432A" w:rsidP="00E9432A">
      <w:pPr>
        <w:rPr>
          <w:b/>
          <w:szCs w:val="18"/>
        </w:rPr>
      </w:pPr>
    </w:p>
    <w:p w:rsidR="00E9432A" w:rsidRPr="00225D88" w:rsidRDefault="00BD3B84" w:rsidP="00E9432A">
      <w:pPr>
        <w:rPr>
          <w:rFonts w:cs="Tahoma"/>
          <w:szCs w:val="18"/>
        </w:rPr>
      </w:pPr>
      <w:r w:rsidRPr="00225D88">
        <w:rPr>
          <w:rFonts w:cs="Tahoma"/>
          <w:b/>
          <w:szCs w:val="18"/>
          <w:lang w:val="pt-BR"/>
        </w:rPr>
        <w:t>Adições</w:t>
      </w:r>
    </w:p>
    <w:p w:rsidR="002D1186" w:rsidRPr="00225D88" w:rsidRDefault="00257929" w:rsidP="00B04375">
      <w:r w:rsidRPr="00225D88">
        <w:rPr>
          <w:lang w:val="pt-BR"/>
        </w:rPr>
        <w:t>SQL Server</w:t>
      </w:r>
      <w:r w:rsidRPr="00225D88">
        <w:rPr>
          <w:vertAlign w:val="superscript"/>
          <w:lang w:val="pt-BR"/>
        </w:rPr>
        <w:t>®</w:t>
      </w:r>
      <w:r w:rsidRPr="00225D88">
        <w:rPr>
          <w:lang w:val="pt-BR"/>
        </w:rPr>
        <w:t xml:space="preserve"> 2012 Business Intelligence</w:t>
      </w:r>
    </w:p>
    <w:p w:rsidR="002D1186" w:rsidRPr="00225D88" w:rsidRDefault="00257929" w:rsidP="00B04375">
      <w:r w:rsidRPr="00225D88">
        <w:rPr>
          <w:lang w:val="pt-BR"/>
        </w:rPr>
        <w:t>CAL do SQL Server</w:t>
      </w:r>
      <w:r w:rsidRPr="00225D88">
        <w:rPr>
          <w:vertAlign w:val="superscript"/>
          <w:lang w:val="pt-BR"/>
        </w:rPr>
        <w:t>®</w:t>
      </w:r>
      <w:r w:rsidRPr="00225D88">
        <w:rPr>
          <w:lang w:val="pt-BR"/>
        </w:rPr>
        <w:t xml:space="preserve"> 2012 (SL de Dispositivo e Usuário)</w:t>
      </w:r>
    </w:p>
    <w:p w:rsidR="002D1186" w:rsidRPr="00225D88" w:rsidRDefault="00257929" w:rsidP="00B04375">
      <w:r w:rsidRPr="00225D88">
        <w:rPr>
          <w:lang w:val="pt-BR"/>
        </w:rPr>
        <w:t>SQL Server</w:t>
      </w:r>
      <w:r w:rsidRPr="00225D88">
        <w:rPr>
          <w:vertAlign w:val="superscript"/>
          <w:lang w:val="pt-BR"/>
        </w:rPr>
        <w:t>®</w:t>
      </w:r>
      <w:r w:rsidRPr="00225D88">
        <w:rPr>
          <w:lang w:val="pt-BR"/>
        </w:rPr>
        <w:t xml:space="preserve"> 2012 Developer</w:t>
      </w:r>
    </w:p>
    <w:p w:rsidR="002D1186" w:rsidRPr="00225D88" w:rsidRDefault="00257929" w:rsidP="00B04375">
      <w:r w:rsidRPr="00225D88">
        <w:rPr>
          <w:lang w:val="pt-BR"/>
        </w:rPr>
        <w:t>SQL Server</w:t>
      </w:r>
      <w:r w:rsidRPr="00225D88">
        <w:rPr>
          <w:vertAlign w:val="superscript"/>
          <w:lang w:val="pt-BR"/>
        </w:rPr>
        <w:t>®</w:t>
      </w:r>
      <w:r w:rsidRPr="00225D88">
        <w:rPr>
          <w:lang w:val="pt-BR"/>
        </w:rPr>
        <w:t xml:space="preserve"> 2012 Enterprise</w:t>
      </w:r>
    </w:p>
    <w:p w:rsidR="002D1186" w:rsidRPr="00225D88" w:rsidRDefault="00257929" w:rsidP="00B04375">
      <w:r w:rsidRPr="00225D88">
        <w:rPr>
          <w:lang w:val="pt-BR"/>
        </w:rPr>
        <w:t>SQL Server</w:t>
      </w:r>
      <w:r w:rsidRPr="00225D88">
        <w:rPr>
          <w:vertAlign w:val="superscript"/>
          <w:lang w:val="pt-BR"/>
        </w:rPr>
        <w:t>®</w:t>
      </w:r>
      <w:r w:rsidRPr="00225D88">
        <w:rPr>
          <w:lang w:val="pt-BR"/>
        </w:rPr>
        <w:t xml:space="preserve"> 2012 Enterprise Core (duas Licenças Principais de pacote)</w:t>
      </w:r>
    </w:p>
    <w:p w:rsidR="002D1186" w:rsidRPr="00225D88" w:rsidRDefault="00257929" w:rsidP="00B04375">
      <w:r w:rsidRPr="00225D88">
        <w:rPr>
          <w:lang w:val="pt-BR"/>
        </w:rPr>
        <w:t>SQL Server</w:t>
      </w:r>
      <w:r w:rsidRPr="00225D88">
        <w:rPr>
          <w:vertAlign w:val="superscript"/>
          <w:lang w:val="pt-BR"/>
        </w:rPr>
        <w:t>®</w:t>
      </w:r>
      <w:r w:rsidRPr="00225D88">
        <w:rPr>
          <w:lang w:val="pt-BR"/>
        </w:rPr>
        <w:t xml:space="preserve"> 2012 Standard</w:t>
      </w:r>
    </w:p>
    <w:p w:rsidR="002D1186" w:rsidRPr="00225D88" w:rsidRDefault="00257929" w:rsidP="00B04375">
      <w:r w:rsidRPr="00225D88">
        <w:rPr>
          <w:lang w:val="pt-BR"/>
        </w:rPr>
        <w:t>SQL Server</w:t>
      </w:r>
      <w:r w:rsidRPr="00225D88">
        <w:rPr>
          <w:vertAlign w:val="superscript"/>
          <w:lang w:val="pt-BR"/>
        </w:rPr>
        <w:t>®</w:t>
      </w:r>
      <w:r w:rsidRPr="00225D88">
        <w:rPr>
          <w:lang w:val="pt-BR"/>
        </w:rPr>
        <w:t xml:space="preserve"> 2012 Standard Core (duas Licenças Principais de pacote)</w:t>
      </w:r>
    </w:p>
    <w:p w:rsidR="00E9432A" w:rsidRPr="00225D88" w:rsidRDefault="00BD3B84" w:rsidP="00E9432A">
      <w:pPr>
        <w:rPr>
          <w:rFonts w:cs="Tahoma"/>
          <w:szCs w:val="18"/>
        </w:rPr>
      </w:pPr>
      <w:r w:rsidRPr="00225D88">
        <w:rPr>
          <w:rFonts w:cs="Tahoma"/>
          <w:szCs w:val="18"/>
          <w:lang w:val="pt-BR"/>
        </w:rPr>
        <w:t>System Center 2012 Client Management Suite (ML de Cliente) por OSE</w:t>
      </w:r>
    </w:p>
    <w:p w:rsidR="00E9432A" w:rsidRPr="00225D88" w:rsidRDefault="00BD3B84" w:rsidP="00E9432A">
      <w:pPr>
        <w:rPr>
          <w:rFonts w:cs="Tahoma"/>
          <w:szCs w:val="18"/>
        </w:rPr>
      </w:pPr>
      <w:r w:rsidRPr="00225D88">
        <w:rPr>
          <w:rFonts w:cs="Tahoma"/>
          <w:szCs w:val="18"/>
          <w:lang w:val="pt-BR"/>
        </w:rPr>
        <w:t>System Center 2012 Client Management Suite (ML de Cliente) por Usuário</w:t>
      </w:r>
    </w:p>
    <w:p w:rsidR="00E9432A" w:rsidRPr="00225D88" w:rsidRDefault="00BD3B84" w:rsidP="00E9432A">
      <w:pPr>
        <w:rPr>
          <w:rFonts w:cs="Tahoma"/>
          <w:szCs w:val="18"/>
        </w:rPr>
      </w:pPr>
      <w:r w:rsidRPr="00225D88">
        <w:rPr>
          <w:rFonts w:cs="Tahoma"/>
          <w:szCs w:val="18"/>
          <w:lang w:val="pt-BR"/>
        </w:rPr>
        <w:t xml:space="preserve">Licença de Gerenciamento de Cliente (ML de Cliente) do System Center 2012 Configuration Manager </w:t>
      </w:r>
      <w:r w:rsidR="00D9258C">
        <w:rPr>
          <w:rFonts w:eastAsia="PMingLiU" w:cs="Tahoma" w:hint="eastAsia"/>
          <w:szCs w:val="18"/>
          <w:lang w:val="pt-BR" w:eastAsia="zh-TW"/>
        </w:rPr>
        <w:br/>
      </w:r>
      <w:r w:rsidRPr="00225D88">
        <w:rPr>
          <w:rFonts w:cs="Tahoma"/>
          <w:szCs w:val="18"/>
          <w:lang w:val="pt-BR"/>
        </w:rPr>
        <w:t>(Somente para Aluno)</w:t>
      </w:r>
    </w:p>
    <w:p w:rsidR="00E9432A" w:rsidRPr="00225D88" w:rsidRDefault="00BD3B84" w:rsidP="00E9432A">
      <w:pPr>
        <w:rPr>
          <w:rFonts w:cs="Tahoma"/>
          <w:szCs w:val="18"/>
        </w:rPr>
      </w:pPr>
      <w:r w:rsidRPr="00225D88">
        <w:rPr>
          <w:rFonts w:cs="Tahoma"/>
          <w:szCs w:val="18"/>
          <w:lang w:val="pt-BR"/>
        </w:rPr>
        <w:t>Licença de Gerenciamento de Cliente do System Center 2012 Configuration Manager por OSE</w:t>
      </w:r>
    </w:p>
    <w:p w:rsidR="00E9432A" w:rsidRPr="00225D88" w:rsidRDefault="00BD3B84" w:rsidP="00E9432A">
      <w:pPr>
        <w:rPr>
          <w:rFonts w:cs="Tahoma"/>
          <w:szCs w:val="18"/>
        </w:rPr>
      </w:pPr>
      <w:r w:rsidRPr="00225D88">
        <w:rPr>
          <w:rFonts w:cs="Tahoma"/>
          <w:szCs w:val="18"/>
          <w:lang w:val="pt-BR"/>
        </w:rPr>
        <w:t>Licença de Gerenciamento de Cliente do System Center 2012 Configuration Manager por Usuário</w:t>
      </w:r>
    </w:p>
    <w:p w:rsidR="00E9432A" w:rsidRPr="00225D88" w:rsidRDefault="00BD3B84" w:rsidP="00E9432A">
      <w:pPr>
        <w:rPr>
          <w:rFonts w:cs="Tahoma"/>
          <w:szCs w:val="18"/>
        </w:rPr>
      </w:pPr>
      <w:r w:rsidRPr="00225D88">
        <w:rPr>
          <w:rFonts w:cs="Tahoma"/>
          <w:szCs w:val="18"/>
          <w:lang w:val="pt-BR"/>
        </w:rPr>
        <w:t>Licença de Gerenciamento do System Center 2012 Datacenter Server (2 processadores)</w:t>
      </w:r>
    </w:p>
    <w:p w:rsidR="00E9432A" w:rsidRPr="00225D88" w:rsidRDefault="00BD3B84" w:rsidP="00E9432A">
      <w:pPr>
        <w:rPr>
          <w:rFonts w:cs="Tahoma"/>
          <w:szCs w:val="18"/>
        </w:rPr>
      </w:pPr>
      <w:r w:rsidRPr="00225D88">
        <w:rPr>
          <w:rFonts w:cs="Tahoma"/>
          <w:szCs w:val="18"/>
          <w:lang w:val="pt-BR"/>
        </w:rPr>
        <w:t>System Center 2012 Endpoint Protection</w:t>
      </w:r>
    </w:p>
    <w:p w:rsidR="00E9432A" w:rsidRPr="00225D88" w:rsidRDefault="00BD3B84" w:rsidP="00E9432A">
      <w:pPr>
        <w:rPr>
          <w:rFonts w:cs="Tahoma"/>
          <w:szCs w:val="18"/>
        </w:rPr>
      </w:pPr>
      <w:r w:rsidRPr="00225D88">
        <w:rPr>
          <w:rFonts w:cs="Tahoma"/>
          <w:szCs w:val="18"/>
          <w:lang w:val="pt-BR"/>
        </w:rPr>
        <w:t>Licença de Gerenciamento do System Center 2012 Standard Server (2 processadores)</w:t>
      </w:r>
    </w:p>
    <w:p w:rsidR="00E9432A" w:rsidRPr="00225D88" w:rsidRDefault="00BD3B84" w:rsidP="00E9432A">
      <w:pPr>
        <w:rPr>
          <w:rFonts w:cs="Tahoma"/>
          <w:szCs w:val="18"/>
        </w:rPr>
      </w:pPr>
      <w:r w:rsidRPr="00225D88">
        <w:rPr>
          <w:rFonts w:cs="Tahoma"/>
          <w:szCs w:val="18"/>
          <w:lang w:val="pt-BR"/>
        </w:rPr>
        <w:t>VDI Suite</w:t>
      </w:r>
    </w:p>
    <w:p w:rsidR="00E9432A" w:rsidRPr="00225D88" w:rsidRDefault="00E9432A" w:rsidP="00E9432A">
      <w:pPr>
        <w:rPr>
          <w:rFonts w:cs="Tahoma"/>
          <w:szCs w:val="18"/>
        </w:rPr>
      </w:pPr>
      <w:r w:rsidRPr="00225D88">
        <w:rPr>
          <w:rFonts w:cs="Tahoma"/>
          <w:b/>
          <w:szCs w:val="18"/>
        </w:rPr>
        <w:br/>
      </w:r>
      <w:r w:rsidR="00BD3B84" w:rsidRPr="00225D88">
        <w:rPr>
          <w:rFonts w:cs="Tahoma"/>
          <w:b/>
          <w:szCs w:val="18"/>
          <w:lang w:val="pt-BR"/>
        </w:rPr>
        <w:t>Exclusões</w:t>
      </w:r>
    </w:p>
    <w:p w:rsidR="00CC4AC7" w:rsidRPr="00225D88" w:rsidRDefault="00BD3B84" w:rsidP="00E9432A">
      <w:pPr>
        <w:rPr>
          <w:rFonts w:cs="Tahoma"/>
          <w:szCs w:val="18"/>
        </w:rPr>
      </w:pPr>
      <w:r w:rsidRPr="00225D88">
        <w:rPr>
          <w:rFonts w:cs="Tahoma"/>
          <w:szCs w:val="18"/>
          <w:lang w:val="pt-BR"/>
        </w:rPr>
        <w:t>Core Infrastructure Server Suite Enterprise</w:t>
      </w:r>
    </w:p>
    <w:p w:rsidR="00E9432A" w:rsidRPr="00225D88" w:rsidRDefault="00BD3B84" w:rsidP="00E9432A">
      <w:pPr>
        <w:rPr>
          <w:rFonts w:cs="Tahoma"/>
          <w:szCs w:val="18"/>
        </w:rPr>
      </w:pPr>
      <w:r w:rsidRPr="00225D88">
        <w:rPr>
          <w:rFonts w:cs="Tahoma"/>
          <w:szCs w:val="18"/>
          <w:lang w:val="pt-BR"/>
        </w:rPr>
        <w:t>Forefront Endpoint Protection</w:t>
      </w:r>
    </w:p>
    <w:p w:rsidR="006A59F4" w:rsidRPr="00225D88" w:rsidRDefault="00BD3B84" w:rsidP="00E9432A">
      <w:pPr>
        <w:rPr>
          <w:rFonts w:cs="Tahoma"/>
          <w:szCs w:val="18"/>
        </w:rPr>
      </w:pPr>
      <w:r w:rsidRPr="00225D88">
        <w:rPr>
          <w:rFonts w:cs="Tahoma"/>
          <w:szCs w:val="18"/>
          <w:lang w:val="pt-BR"/>
        </w:rPr>
        <w:t>Learning Solutions IT Academy (SL de Serviços)</w:t>
      </w:r>
    </w:p>
    <w:p w:rsidR="00CC4AC7" w:rsidRPr="00225D88" w:rsidRDefault="00BD3B84" w:rsidP="00E9432A">
      <w:pPr>
        <w:rPr>
          <w:rFonts w:cs="Tahoma"/>
          <w:szCs w:val="18"/>
        </w:rPr>
      </w:pPr>
      <w:r w:rsidRPr="00225D88">
        <w:rPr>
          <w:rFonts w:cs="Tahoma"/>
          <w:szCs w:val="18"/>
          <w:lang w:val="pt-BR"/>
        </w:rPr>
        <w:t>SQL Server 2008 R2 Datacenter</w:t>
      </w:r>
    </w:p>
    <w:p w:rsidR="005B31F0" w:rsidRPr="00225D88" w:rsidRDefault="00BD3B84" w:rsidP="005B31F0">
      <w:pPr>
        <w:rPr>
          <w:rFonts w:cs="Tahoma"/>
          <w:szCs w:val="18"/>
        </w:rPr>
      </w:pPr>
      <w:r w:rsidRPr="00225D88">
        <w:rPr>
          <w:rFonts w:cs="Tahoma"/>
          <w:szCs w:val="18"/>
          <w:lang w:val="pt-BR"/>
        </w:rPr>
        <w:t>SQL Server</w:t>
      </w:r>
      <w:r w:rsidR="00A00288" w:rsidRPr="00225D88">
        <w:rPr>
          <w:rFonts w:eastAsia="PMingLiU" w:cs="Tahoma" w:hint="eastAsia"/>
          <w:szCs w:val="18"/>
          <w:lang w:val="pt-BR" w:eastAsia="zh-TW"/>
        </w:rPr>
        <w:t xml:space="preserve"> </w:t>
      </w:r>
      <w:r w:rsidRPr="00225D88">
        <w:rPr>
          <w:rFonts w:cs="Tahoma"/>
          <w:szCs w:val="18"/>
          <w:lang w:val="pt-BR"/>
        </w:rPr>
        <w:t>2008 R2 Enterprise</w:t>
      </w:r>
    </w:p>
    <w:p w:rsidR="005B31F0" w:rsidRPr="00225D88" w:rsidRDefault="00BD3B84" w:rsidP="005B31F0">
      <w:pPr>
        <w:rPr>
          <w:rFonts w:cs="Tahoma"/>
          <w:szCs w:val="18"/>
        </w:rPr>
      </w:pPr>
      <w:r w:rsidRPr="00225D88">
        <w:rPr>
          <w:rFonts w:cs="Tahoma"/>
          <w:szCs w:val="18"/>
          <w:lang w:val="pt-BR"/>
        </w:rPr>
        <w:t>SQL Server</w:t>
      </w:r>
      <w:r w:rsidR="00A00288" w:rsidRPr="00225D88">
        <w:rPr>
          <w:rFonts w:eastAsia="PMingLiU" w:cs="Tahoma" w:hint="eastAsia"/>
          <w:szCs w:val="18"/>
          <w:lang w:val="pt-BR" w:eastAsia="zh-TW"/>
        </w:rPr>
        <w:t xml:space="preserve"> </w:t>
      </w:r>
      <w:r w:rsidRPr="00225D88">
        <w:rPr>
          <w:rFonts w:cs="Tahoma"/>
          <w:szCs w:val="18"/>
          <w:lang w:val="pt-BR"/>
        </w:rPr>
        <w:t>2008 R2 Small Business</w:t>
      </w:r>
    </w:p>
    <w:p w:rsidR="005B31F0" w:rsidRPr="00225D88" w:rsidRDefault="00BD3B84" w:rsidP="005B31F0">
      <w:pPr>
        <w:rPr>
          <w:rFonts w:cs="Tahoma"/>
          <w:szCs w:val="18"/>
        </w:rPr>
      </w:pPr>
      <w:r w:rsidRPr="00225D88">
        <w:rPr>
          <w:rFonts w:cs="Tahoma"/>
          <w:szCs w:val="18"/>
          <w:lang w:val="pt-BR"/>
        </w:rPr>
        <w:t>SQL Server</w:t>
      </w:r>
      <w:r w:rsidR="00A00288" w:rsidRPr="00225D88">
        <w:rPr>
          <w:rFonts w:eastAsia="PMingLiU" w:cs="Tahoma" w:hint="eastAsia"/>
          <w:szCs w:val="18"/>
          <w:lang w:val="pt-BR" w:eastAsia="zh-TW"/>
        </w:rPr>
        <w:t xml:space="preserve"> </w:t>
      </w:r>
      <w:r w:rsidRPr="00225D88">
        <w:rPr>
          <w:rFonts w:cs="Tahoma"/>
          <w:szCs w:val="18"/>
          <w:lang w:val="pt-BR"/>
        </w:rPr>
        <w:t>2008 R2 Standard</w:t>
      </w:r>
    </w:p>
    <w:p w:rsidR="00CC4AC7" w:rsidRPr="00225D88" w:rsidRDefault="00BD3B84" w:rsidP="00E9432A">
      <w:pPr>
        <w:rPr>
          <w:rFonts w:cs="Tahoma"/>
          <w:szCs w:val="18"/>
        </w:rPr>
      </w:pPr>
      <w:r w:rsidRPr="00225D88">
        <w:rPr>
          <w:rFonts w:cs="Tahoma"/>
          <w:szCs w:val="18"/>
          <w:lang w:val="pt-BR"/>
        </w:rPr>
        <w:t>Processador do SQL Server 2008 R2 Workgroup</w:t>
      </w:r>
    </w:p>
    <w:p w:rsidR="00CC4AC7" w:rsidRPr="00225D88" w:rsidRDefault="00BD3B84" w:rsidP="00E9432A">
      <w:pPr>
        <w:rPr>
          <w:rFonts w:cs="Tahoma"/>
          <w:szCs w:val="18"/>
        </w:rPr>
      </w:pPr>
      <w:r w:rsidRPr="00225D88">
        <w:rPr>
          <w:rFonts w:cs="Tahoma"/>
          <w:szCs w:val="18"/>
          <w:lang w:val="pt-BR"/>
        </w:rPr>
        <w:t>SQL Server 2008 R2 Workgroup (Complementar para 5 clientes)</w:t>
      </w:r>
    </w:p>
    <w:p w:rsidR="00CC4AC7" w:rsidRPr="00225D88" w:rsidRDefault="00BD3B84" w:rsidP="00E9432A">
      <w:pPr>
        <w:rPr>
          <w:rFonts w:cs="Tahoma"/>
          <w:szCs w:val="18"/>
        </w:rPr>
      </w:pPr>
      <w:r w:rsidRPr="00225D88">
        <w:rPr>
          <w:rFonts w:cs="Tahoma"/>
          <w:szCs w:val="18"/>
          <w:lang w:val="pt-BR"/>
        </w:rPr>
        <w:t>SQL Server2008 R2 Web</w:t>
      </w:r>
    </w:p>
    <w:p w:rsidR="00E9432A" w:rsidRPr="00225D88" w:rsidRDefault="00BD3B84" w:rsidP="00E9432A">
      <w:pPr>
        <w:rPr>
          <w:rFonts w:cs="Tahoma"/>
          <w:szCs w:val="18"/>
        </w:rPr>
      </w:pPr>
      <w:r w:rsidRPr="00225D88">
        <w:rPr>
          <w:rFonts w:cs="Tahoma"/>
          <w:szCs w:val="18"/>
          <w:lang w:val="pt-BR"/>
        </w:rPr>
        <w:t>System Center Client Management Suite (ML de Cliente) por OSE</w:t>
      </w:r>
    </w:p>
    <w:p w:rsidR="00E9432A" w:rsidRPr="00225D88" w:rsidRDefault="00BD3B84" w:rsidP="00E9432A">
      <w:pPr>
        <w:rPr>
          <w:rFonts w:cs="Tahoma"/>
          <w:szCs w:val="18"/>
        </w:rPr>
      </w:pPr>
      <w:r w:rsidRPr="00225D88">
        <w:rPr>
          <w:rFonts w:cs="Tahoma"/>
          <w:szCs w:val="18"/>
          <w:lang w:val="pt-BR"/>
        </w:rPr>
        <w:t>System Center Client Management Suite (ML de Cliente) por Usuário</w:t>
      </w:r>
    </w:p>
    <w:p w:rsidR="00E9432A" w:rsidRPr="00225D88" w:rsidRDefault="00BD3B84" w:rsidP="00E9432A">
      <w:pPr>
        <w:rPr>
          <w:rFonts w:cs="Tahoma"/>
          <w:szCs w:val="18"/>
        </w:rPr>
      </w:pPr>
      <w:r w:rsidRPr="00225D88">
        <w:rPr>
          <w:rFonts w:cs="Tahoma"/>
          <w:szCs w:val="18"/>
          <w:lang w:val="pt-BR"/>
        </w:rPr>
        <w:t xml:space="preserve">Licença de Gerenciamento de Cliente (ML de Cliente) do System Center Configuration Manager 2007 R3 </w:t>
      </w:r>
      <w:r w:rsidR="00D9258C">
        <w:rPr>
          <w:rFonts w:eastAsia="PMingLiU" w:cs="Tahoma" w:hint="eastAsia"/>
          <w:szCs w:val="18"/>
          <w:lang w:val="pt-BR" w:eastAsia="zh-TW"/>
        </w:rPr>
        <w:br/>
      </w:r>
      <w:r w:rsidRPr="00225D88">
        <w:rPr>
          <w:rFonts w:cs="Tahoma"/>
          <w:szCs w:val="18"/>
          <w:lang w:val="pt-BR"/>
        </w:rPr>
        <w:t>(Somente para Aluno)</w:t>
      </w:r>
    </w:p>
    <w:p w:rsidR="00E9432A" w:rsidRPr="00225D88" w:rsidRDefault="00BD3B84" w:rsidP="00E9432A">
      <w:pPr>
        <w:rPr>
          <w:rFonts w:cs="Tahoma"/>
          <w:szCs w:val="18"/>
        </w:rPr>
      </w:pPr>
      <w:r w:rsidRPr="00225D88">
        <w:rPr>
          <w:rFonts w:cs="Tahoma"/>
          <w:szCs w:val="18"/>
          <w:lang w:val="pt-BR"/>
        </w:rPr>
        <w:t>Licença de Gerenciamento de Cliente do System Center Configuration Manager 2007 R3 por OSE</w:t>
      </w:r>
    </w:p>
    <w:p w:rsidR="00E9432A" w:rsidRPr="00225D88" w:rsidRDefault="00BD3B84" w:rsidP="00B04375">
      <w:bookmarkStart w:id="719" w:name="_Toc317591145"/>
      <w:bookmarkStart w:id="720" w:name="_Toc323034107"/>
      <w:bookmarkStart w:id="721" w:name="_Toc325609143"/>
      <w:bookmarkEnd w:id="719"/>
      <w:bookmarkEnd w:id="720"/>
      <w:bookmarkEnd w:id="721"/>
      <w:r w:rsidRPr="00225D88">
        <w:rPr>
          <w:lang w:val="pt-BR"/>
        </w:rPr>
        <w:t>Licença de Gerenciamento de Cliente do System Center Configuration Manager 2007 R3 por Usuário</w:t>
      </w:r>
    </w:p>
    <w:p w:rsidR="007A5EAF" w:rsidRPr="00225D88" w:rsidRDefault="00BD3B84" w:rsidP="00DF118B">
      <w:pPr>
        <w:rPr>
          <w:rFonts w:cs="Tahoma"/>
          <w:szCs w:val="18"/>
        </w:rPr>
      </w:pPr>
      <w:r w:rsidRPr="00225D88">
        <w:rPr>
          <w:rFonts w:cs="Tahoma"/>
          <w:szCs w:val="18"/>
          <w:lang w:val="pt-BR"/>
        </w:rPr>
        <w:t>Visual Studio Team Explorer Everywhere 2010</w:t>
      </w:r>
    </w:p>
    <w:p w:rsidR="00E9432A" w:rsidRPr="00225D88" w:rsidRDefault="00BD3B84" w:rsidP="00E9432A">
      <w:pPr>
        <w:rPr>
          <w:rFonts w:cs="Tahoma"/>
          <w:szCs w:val="18"/>
        </w:rPr>
      </w:pPr>
      <w:r w:rsidRPr="00225D88">
        <w:rPr>
          <w:rFonts w:cs="Tahoma"/>
          <w:szCs w:val="18"/>
          <w:lang w:val="pt-BR"/>
        </w:rPr>
        <w:t>Windows Embedded Device Manager 2011</w:t>
      </w:r>
    </w:p>
    <w:p w:rsidR="00E9432A" w:rsidRPr="00225D88" w:rsidRDefault="00BD3B84" w:rsidP="00E9432A">
      <w:pPr>
        <w:rPr>
          <w:rFonts w:cs="Tahoma"/>
          <w:szCs w:val="18"/>
        </w:rPr>
      </w:pPr>
      <w:r w:rsidRPr="00225D88">
        <w:rPr>
          <w:rFonts w:cs="Tahoma"/>
          <w:szCs w:val="18"/>
          <w:lang w:val="pt-BR"/>
        </w:rPr>
        <w:t>Windows Embedded Device Manager 2011 com Tecnologia SQL Server 2008</w:t>
      </w:r>
    </w:p>
    <w:p w:rsidR="00E9432A" w:rsidRDefault="00E9432A" w:rsidP="00842F32">
      <w:pPr>
        <w:pStyle w:val="Heading2"/>
        <w:ind w:left="0"/>
        <w:jc w:val="both"/>
        <w:rPr>
          <w:rFonts w:ascii="Tahoma" w:hAnsi="Tahoma" w:cs="Tahoma"/>
        </w:rPr>
      </w:pPr>
    </w:p>
    <w:p w:rsidR="00412A4A" w:rsidRDefault="00412A4A" w:rsidP="00412A4A"/>
    <w:p w:rsidR="00412A4A" w:rsidRDefault="00412A4A" w:rsidP="00412A4A"/>
    <w:p w:rsidR="00412A4A" w:rsidRDefault="00412A4A" w:rsidP="00412A4A"/>
    <w:p w:rsidR="00412A4A" w:rsidRDefault="00412A4A" w:rsidP="00412A4A"/>
    <w:p w:rsidR="00412A4A" w:rsidRDefault="00412A4A" w:rsidP="00412A4A"/>
    <w:p w:rsidR="00412A4A" w:rsidRDefault="00412A4A" w:rsidP="00412A4A"/>
    <w:p w:rsidR="00412A4A" w:rsidRPr="00412A4A" w:rsidRDefault="00412A4A" w:rsidP="00412A4A"/>
    <w:p w:rsidR="00842F32" w:rsidRPr="00225D88" w:rsidRDefault="00BD3B84" w:rsidP="00842F32">
      <w:pPr>
        <w:pStyle w:val="Heading2"/>
        <w:ind w:left="0"/>
        <w:jc w:val="both"/>
        <w:rPr>
          <w:rFonts w:ascii="Tahoma" w:hAnsi="Tahoma" w:cs="Tahoma"/>
        </w:rPr>
      </w:pPr>
      <w:bookmarkStart w:id="722" w:name="_Toc325609144"/>
      <w:bookmarkStart w:id="723" w:name="_Toc328570452"/>
      <w:bookmarkEnd w:id="722"/>
      <w:r w:rsidRPr="00225D88">
        <w:rPr>
          <w:rFonts w:ascii="Tahoma" w:hAnsi="Tahoma" w:cs="Tahoma"/>
          <w:color w:val="FF6600"/>
          <w:lang w:val="pt-BR"/>
        </w:rPr>
        <w:t>ALTERAÇÕES EM MARÇO DE 2012</w:t>
      </w:r>
      <w:bookmarkEnd w:id="723"/>
    </w:p>
    <w:p w:rsidR="00842F32" w:rsidRPr="00225D88" w:rsidRDefault="00842F32" w:rsidP="00842F32">
      <w:pPr>
        <w:pStyle w:val="Heading2"/>
        <w:ind w:left="0"/>
        <w:jc w:val="both"/>
        <w:rPr>
          <w:rFonts w:ascii="Tahoma" w:hAnsi="Tahoma" w:cs="Tahoma"/>
        </w:rPr>
      </w:pPr>
    </w:p>
    <w:p w:rsidR="00842F32" w:rsidRPr="00225D88" w:rsidRDefault="00BD3B84" w:rsidP="00842F32">
      <w:pPr>
        <w:rPr>
          <w:rFonts w:cs="Tahoma"/>
          <w:szCs w:val="18"/>
        </w:rPr>
      </w:pPr>
      <w:r w:rsidRPr="00225D88">
        <w:rPr>
          <w:rFonts w:cs="Tahoma"/>
          <w:b/>
          <w:szCs w:val="18"/>
          <w:lang w:val="pt-BR"/>
        </w:rPr>
        <w:t>Adições</w:t>
      </w:r>
    </w:p>
    <w:p w:rsidR="00842F32" w:rsidRPr="00225D88" w:rsidRDefault="00BD3B84" w:rsidP="00842F32">
      <w:pPr>
        <w:rPr>
          <w:rFonts w:cs="Tahoma"/>
          <w:szCs w:val="18"/>
        </w:rPr>
      </w:pPr>
      <w:r w:rsidRPr="00225D88">
        <w:rPr>
          <w:rFonts w:cs="Tahoma"/>
          <w:szCs w:val="18"/>
          <w:lang w:val="pt-BR"/>
        </w:rPr>
        <w:t>Não houve adições de produtos.</w:t>
      </w:r>
    </w:p>
    <w:p w:rsidR="00E46A62" w:rsidRDefault="00842F32" w:rsidP="00842F32">
      <w:pPr>
        <w:rPr>
          <w:rFonts w:eastAsia="PMingLiU" w:cs="Tahoma"/>
          <w:b/>
          <w:szCs w:val="18"/>
          <w:lang w:val="pt-BR" w:eastAsia="zh-TW"/>
        </w:rPr>
      </w:pPr>
      <w:r w:rsidRPr="00225D88">
        <w:rPr>
          <w:rFonts w:cs="Tahoma"/>
          <w:b/>
          <w:szCs w:val="18"/>
        </w:rPr>
        <w:br/>
      </w:r>
    </w:p>
    <w:p w:rsidR="00842F32" w:rsidRPr="00225D88" w:rsidRDefault="00BD3B84" w:rsidP="00842F32">
      <w:pPr>
        <w:rPr>
          <w:rFonts w:cs="Tahoma"/>
          <w:szCs w:val="18"/>
        </w:rPr>
      </w:pPr>
      <w:r w:rsidRPr="00225D88">
        <w:rPr>
          <w:rFonts w:cs="Tahoma"/>
          <w:b/>
          <w:szCs w:val="18"/>
          <w:lang w:val="pt-BR"/>
        </w:rPr>
        <w:t>Promoções</w:t>
      </w:r>
    </w:p>
    <w:p w:rsidR="0076312D" w:rsidRPr="00225D88" w:rsidRDefault="00BD3B84" w:rsidP="0076312D">
      <w:pPr>
        <w:outlineLvl w:val="1"/>
        <w:rPr>
          <w:rFonts w:cs="Tahoma"/>
          <w:szCs w:val="18"/>
        </w:rPr>
      </w:pPr>
      <w:r w:rsidRPr="00225D88">
        <w:rPr>
          <w:rFonts w:cs="Tahoma"/>
          <w:color w:val="000000"/>
          <w:szCs w:val="18"/>
          <w:lang w:val="pt-BR"/>
        </w:rPr>
        <w:t>Promoção do Bing Maps para Aplicativos de Linha de Negócio</w:t>
      </w:r>
    </w:p>
    <w:p w:rsidR="0076312D" w:rsidRPr="00225D88" w:rsidRDefault="00BD3B84" w:rsidP="0076312D">
      <w:pPr>
        <w:outlineLvl w:val="1"/>
        <w:rPr>
          <w:rFonts w:cs="Tahoma"/>
          <w:szCs w:val="18"/>
        </w:rPr>
      </w:pPr>
      <w:r w:rsidRPr="00225D88">
        <w:rPr>
          <w:rFonts w:cs="Tahoma"/>
          <w:color w:val="000000"/>
          <w:szCs w:val="18"/>
          <w:lang w:val="pt-BR"/>
        </w:rPr>
        <w:t>Promoção Enrollment for Core Infrastructure Standard Suite</w:t>
      </w:r>
    </w:p>
    <w:p w:rsidR="00842F32" w:rsidRPr="00225D88" w:rsidRDefault="00842F32" w:rsidP="00842F32">
      <w:pPr>
        <w:rPr>
          <w:rFonts w:cs="Tahoma"/>
          <w:szCs w:val="18"/>
        </w:rPr>
      </w:pPr>
    </w:p>
    <w:p w:rsidR="00842F32" w:rsidRPr="00225D88" w:rsidRDefault="00BD3B84" w:rsidP="00842F32">
      <w:pPr>
        <w:rPr>
          <w:rFonts w:cs="Tahoma"/>
          <w:szCs w:val="18"/>
        </w:rPr>
      </w:pPr>
      <w:r w:rsidRPr="00225D88">
        <w:rPr>
          <w:rFonts w:cs="Tahoma"/>
          <w:b/>
          <w:szCs w:val="18"/>
          <w:lang w:val="pt-BR"/>
        </w:rPr>
        <w:t>Exclusões</w:t>
      </w:r>
    </w:p>
    <w:p w:rsidR="00AD3A03" w:rsidRPr="00225D88" w:rsidRDefault="00BD3B84" w:rsidP="00842F32">
      <w:pPr>
        <w:rPr>
          <w:rFonts w:cs="Tahoma"/>
          <w:szCs w:val="18"/>
        </w:rPr>
      </w:pPr>
      <w:r w:rsidRPr="00225D88">
        <w:rPr>
          <w:rFonts w:cs="Tahoma"/>
          <w:szCs w:val="18"/>
          <w:lang w:val="pt-BR"/>
        </w:rPr>
        <w:t>Não houve exclusões de produtos.</w:t>
      </w:r>
    </w:p>
    <w:p w:rsidR="00842F32" w:rsidRPr="00225D88" w:rsidRDefault="00842F32" w:rsidP="00842F32">
      <w:pPr>
        <w:pStyle w:val="Heading2"/>
        <w:ind w:left="0"/>
        <w:jc w:val="both"/>
        <w:rPr>
          <w:rFonts w:ascii="Tahoma" w:hAnsi="Tahoma" w:cs="Tahoma"/>
        </w:rPr>
      </w:pPr>
    </w:p>
    <w:p w:rsidR="00C10AE3" w:rsidRPr="00225D88" w:rsidRDefault="00BD3B84" w:rsidP="00C10AE3">
      <w:pPr>
        <w:pStyle w:val="Heading3"/>
        <w:rPr>
          <w:rFonts w:ascii="Tahoma" w:hAnsi="Tahoma" w:cs="Tahoma"/>
          <w:sz w:val="24"/>
          <w:szCs w:val="24"/>
        </w:rPr>
      </w:pPr>
      <w:bookmarkStart w:id="724" w:name="_Toc325609145"/>
      <w:bookmarkStart w:id="725" w:name="_Toc328570453"/>
      <w:bookmarkEnd w:id="724"/>
      <w:r w:rsidRPr="00225D88">
        <w:rPr>
          <w:rFonts w:ascii="Tahoma" w:hAnsi="Tahoma" w:cs="Tahoma"/>
          <w:color w:val="FF6600"/>
          <w:sz w:val="24"/>
          <w:szCs w:val="24"/>
          <w:lang w:val="pt-BR"/>
        </w:rPr>
        <w:t>ALTERAÇÕES EM FEVEREIRO DE 2012</w:t>
      </w:r>
      <w:bookmarkEnd w:id="725"/>
    </w:p>
    <w:p w:rsidR="00C10AE3" w:rsidRPr="00225D88" w:rsidRDefault="00C10AE3" w:rsidP="00C10AE3">
      <w:pPr>
        <w:rPr>
          <w:rFonts w:cs="Tahoma"/>
          <w:b/>
          <w:szCs w:val="18"/>
        </w:rPr>
      </w:pPr>
    </w:p>
    <w:p w:rsidR="00C10AE3" w:rsidRPr="00225D88" w:rsidRDefault="00BD3B84" w:rsidP="00C10AE3">
      <w:pPr>
        <w:rPr>
          <w:rFonts w:cs="Tahoma"/>
          <w:szCs w:val="18"/>
        </w:rPr>
      </w:pPr>
      <w:r w:rsidRPr="00225D88">
        <w:rPr>
          <w:rFonts w:cs="Tahoma"/>
          <w:b/>
          <w:szCs w:val="18"/>
          <w:lang w:val="pt-BR"/>
        </w:rPr>
        <w:t>Adições</w:t>
      </w:r>
    </w:p>
    <w:p w:rsidR="00C10AE3" w:rsidRPr="00225D88" w:rsidRDefault="00BD3B84" w:rsidP="00C10AE3">
      <w:pPr>
        <w:rPr>
          <w:rFonts w:cs="Tahoma"/>
          <w:szCs w:val="18"/>
        </w:rPr>
      </w:pPr>
      <w:r w:rsidRPr="00225D88">
        <w:rPr>
          <w:rFonts w:cs="Tahoma"/>
          <w:szCs w:val="18"/>
          <w:lang w:val="pt-BR"/>
        </w:rPr>
        <w:t>Não houve adições de produtos.</w:t>
      </w:r>
    </w:p>
    <w:p w:rsidR="00C10AE3" w:rsidRPr="00225D88" w:rsidRDefault="00C10AE3" w:rsidP="00C10AE3">
      <w:pPr>
        <w:rPr>
          <w:rFonts w:cs="Tahoma"/>
          <w:b/>
          <w:szCs w:val="18"/>
        </w:rPr>
      </w:pPr>
    </w:p>
    <w:p w:rsidR="00C10AE3" w:rsidRPr="00225D88" w:rsidRDefault="00BD3B84" w:rsidP="00C10AE3">
      <w:pPr>
        <w:rPr>
          <w:rFonts w:cs="Tahoma"/>
          <w:szCs w:val="18"/>
        </w:rPr>
      </w:pPr>
      <w:r w:rsidRPr="00225D88">
        <w:rPr>
          <w:rFonts w:cs="Tahoma"/>
          <w:b/>
          <w:color w:val="000000"/>
          <w:szCs w:val="18"/>
          <w:lang w:val="pt-BR"/>
        </w:rPr>
        <w:t>Promoções</w:t>
      </w:r>
    </w:p>
    <w:p w:rsidR="00C10AE3" w:rsidRPr="00225D88" w:rsidRDefault="00BD3B84" w:rsidP="00C10AE3">
      <w:pPr>
        <w:rPr>
          <w:rFonts w:cs="Tahoma"/>
          <w:szCs w:val="18"/>
        </w:rPr>
      </w:pPr>
      <w:r w:rsidRPr="00225D88">
        <w:rPr>
          <w:rFonts w:cs="Tahoma"/>
          <w:szCs w:val="18"/>
          <w:lang w:val="pt-BR"/>
        </w:rPr>
        <w:t>Data Warehouse em Paralelo do SQL Server</w:t>
      </w:r>
    </w:p>
    <w:p w:rsidR="00C10AE3" w:rsidRPr="00225D88" w:rsidRDefault="00BD3B84" w:rsidP="00C10AE3">
      <w:pPr>
        <w:rPr>
          <w:rFonts w:cs="Tahoma"/>
          <w:szCs w:val="18"/>
        </w:rPr>
      </w:pPr>
      <w:r w:rsidRPr="00225D88">
        <w:rPr>
          <w:rFonts w:cs="Tahoma"/>
          <w:szCs w:val="18"/>
          <w:lang w:val="pt-BR"/>
        </w:rPr>
        <w:t>Visual Studio Test Professional com MSDN com 20 % de Desconto</w:t>
      </w:r>
    </w:p>
    <w:p w:rsidR="00C10AE3" w:rsidRPr="00225D88" w:rsidRDefault="00C10AE3" w:rsidP="00C10AE3">
      <w:pPr>
        <w:rPr>
          <w:rFonts w:cs="Tahoma"/>
          <w:b/>
          <w:szCs w:val="18"/>
        </w:rPr>
      </w:pPr>
    </w:p>
    <w:p w:rsidR="00C10AE3" w:rsidRPr="00225D88" w:rsidRDefault="00BD3B84" w:rsidP="00C10AE3">
      <w:pPr>
        <w:rPr>
          <w:rFonts w:cs="Tahoma"/>
          <w:szCs w:val="18"/>
        </w:rPr>
      </w:pPr>
      <w:r w:rsidRPr="00225D88">
        <w:rPr>
          <w:rFonts w:cs="Tahoma"/>
          <w:b/>
          <w:color w:val="000000"/>
          <w:szCs w:val="18"/>
          <w:lang w:val="pt-BR"/>
        </w:rPr>
        <w:t>Exclusões</w:t>
      </w:r>
    </w:p>
    <w:p w:rsidR="00C10AE3" w:rsidRPr="00225D88" w:rsidRDefault="00BD3B84" w:rsidP="00C10AE3">
      <w:pPr>
        <w:rPr>
          <w:rFonts w:cs="Tahoma"/>
          <w:szCs w:val="18"/>
        </w:rPr>
      </w:pPr>
      <w:r w:rsidRPr="00225D88">
        <w:rPr>
          <w:rFonts w:cs="Tahoma"/>
          <w:color w:val="000000"/>
          <w:szCs w:val="18"/>
          <w:lang w:val="pt-BR"/>
        </w:rPr>
        <w:t>Não houve exclusões de produtos.</w:t>
      </w:r>
    </w:p>
    <w:p w:rsidR="00C4684B" w:rsidRPr="00225D88" w:rsidRDefault="00C4684B" w:rsidP="00C10AE3">
      <w:pPr>
        <w:rPr>
          <w:rFonts w:cs="Tahoma"/>
          <w:szCs w:val="18"/>
        </w:rPr>
      </w:pPr>
    </w:p>
    <w:p w:rsidR="00C10AE3" w:rsidRPr="00225D88" w:rsidRDefault="00C10AE3" w:rsidP="00047061">
      <w:pPr>
        <w:pStyle w:val="Heading3"/>
        <w:rPr>
          <w:rFonts w:ascii="Tahoma" w:hAnsi="Tahoma" w:cs="Tahoma"/>
          <w:sz w:val="24"/>
          <w:szCs w:val="18"/>
        </w:rPr>
      </w:pPr>
    </w:p>
    <w:p w:rsidR="00047061" w:rsidRPr="00225D88" w:rsidRDefault="00BD3B84" w:rsidP="00047061">
      <w:pPr>
        <w:pStyle w:val="Heading3"/>
        <w:rPr>
          <w:rFonts w:ascii="Tahoma" w:hAnsi="Tahoma" w:cs="Tahoma"/>
          <w:sz w:val="24"/>
          <w:szCs w:val="24"/>
        </w:rPr>
      </w:pPr>
      <w:bookmarkStart w:id="726" w:name="_Toc325609146"/>
      <w:bookmarkStart w:id="727" w:name="_Toc328570454"/>
      <w:bookmarkEnd w:id="726"/>
      <w:r w:rsidRPr="00225D88">
        <w:rPr>
          <w:rFonts w:ascii="Tahoma" w:hAnsi="Tahoma" w:cs="Tahoma"/>
          <w:color w:val="FF6600"/>
          <w:sz w:val="24"/>
          <w:szCs w:val="24"/>
          <w:lang w:val="pt-BR"/>
        </w:rPr>
        <w:t>ALTERAÇÕES EM JANEIRO DE 2012</w:t>
      </w:r>
      <w:bookmarkEnd w:id="727"/>
    </w:p>
    <w:p w:rsidR="00047061" w:rsidRPr="00225D88" w:rsidRDefault="00047061" w:rsidP="00047061">
      <w:pPr>
        <w:jc w:val="both"/>
        <w:outlineLvl w:val="1"/>
        <w:rPr>
          <w:rFonts w:cs="Tahoma"/>
          <w:b/>
          <w:sz w:val="24"/>
        </w:rPr>
      </w:pPr>
    </w:p>
    <w:p w:rsidR="00047061" w:rsidRPr="00225D88" w:rsidRDefault="00BD3B84" w:rsidP="00047061">
      <w:pPr>
        <w:rPr>
          <w:rFonts w:cs="Tahoma"/>
          <w:szCs w:val="18"/>
        </w:rPr>
      </w:pPr>
      <w:r w:rsidRPr="00225D88">
        <w:rPr>
          <w:rFonts w:cs="Tahoma"/>
          <w:b/>
          <w:szCs w:val="18"/>
          <w:lang w:val="pt-BR"/>
        </w:rPr>
        <w:t>Adições</w:t>
      </w:r>
    </w:p>
    <w:p w:rsidR="00047061" w:rsidRPr="00225D88" w:rsidRDefault="00BD3B84" w:rsidP="00047061">
      <w:pPr>
        <w:rPr>
          <w:rFonts w:cs="Tahoma"/>
          <w:szCs w:val="18"/>
        </w:rPr>
      </w:pPr>
      <w:r w:rsidRPr="00225D88">
        <w:rPr>
          <w:rFonts w:cs="Tahoma"/>
          <w:color w:val="000000"/>
          <w:szCs w:val="18"/>
          <w:lang w:val="pt-BR"/>
        </w:rPr>
        <w:t>Não houve adições de produtos.</w:t>
      </w:r>
    </w:p>
    <w:p w:rsidR="00047061" w:rsidRPr="00225D88" w:rsidRDefault="00047061" w:rsidP="00047061">
      <w:pPr>
        <w:keepNext/>
        <w:tabs>
          <w:tab w:val="num" w:pos="720"/>
        </w:tabs>
        <w:spacing w:before="60"/>
        <w:ind w:left="720" w:hanging="360"/>
        <w:outlineLvl w:val="3"/>
        <w:rPr>
          <w:rFonts w:ascii="Trebuchet MS" w:hAnsi="Trebuchet MS" w:cs="Tahoma"/>
          <w:szCs w:val="18"/>
        </w:rPr>
      </w:pPr>
    </w:p>
    <w:p w:rsidR="00047061" w:rsidRPr="00225D88" w:rsidRDefault="00BD3B84" w:rsidP="00047061">
      <w:pPr>
        <w:rPr>
          <w:rFonts w:cs="Tahoma"/>
          <w:szCs w:val="18"/>
        </w:rPr>
      </w:pPr>
      <w:r w:rsidRPr="00225D88">
        <w:rPr>
          <w:rFonts w:cs="Tahoma"/>
          <w:b/>
          <w:color w:val="000000"/>
          <w:szCs w:val="18"/>
          <w:lang w:val="pt-BR"/>
        </w:rPr>
        <w:t>Promoções</w:t>
      </w:r>
    </w:p>
    <w:p w:rsidR="00047061" w:rsidRPr="00225D88" w:rsidRDefault="00047061" w:rsidP="00047061">
      <w:pPr>
        <w:rPr>
          <w:rFonts w:cs="Tahoma"/>
          <w:szCs w:val="18"/>
        </w:rPr>
      </w:pPr>
    </w:p>
    <w:p w:rsidR="009E1FC5" w:rsidRPr="00225D88" w:rsidRDefault="00BD3B84" w:rsidP="00047061">
      <w:pPr>
        <w:rPr>
          <w:rFonts w:cs="Tahoma"/>
          <w:szCs w:val="18"/>
        </w:rPr>
      </w:pPr>
      <w:r w:rsidRPr="00225D88">
        <w:rPr>
          <w:rFonts w:cs="Tahoma"/>
          <w:szCs w:val="18"/>
          <w:lang w:val="pt-BR"/>
        </w:rPr>
        <w:t>As seguintes promoções foram adicionadas:</w:t>
      </w:r>
    </w:p>
    <w:p w:rsidR="009E1FC5" w:rsidRPr="00225D88" w:rsidRDefault="00BD3B84" w:rsidP="00047061">
      <w:pPr>
        <w:rPr>
          <w:rFonts w:cs="Tahoma"/>
          <w:szCs w:val="18"/>
        </w:rPr>
      </w:pPr>
      <w:r w:rsidRPr="00225D88">
        <w:rPr>
          <w:rFonts w:cs="Tahoma"/>
          <w:color w:val="000000"/>
          <w:szCs w:val="18"/>
          <w:lang w:val="pt-BR"/>
        </w:rPr>
        <w:t>Promoção de Inclusão do MSDN</w:t>
      </w:r>
    </w:p>
    <w:p w:rsidR="009E1FC5" w:rsidRPr="00225D88" w:rsidRDefault="009E1FC5" w:rsidP="00047061">
      <w:pPr>
        <w:rPr>
          <w:rFonts w:cs="Tahoma"/>
          <w:szCs w:val="18"/>
        </w:rPr>
      </w:pPr>
    </w:p>
    <w:p w:rsidR="009E1FC5" w:rsidRPr="00225D88" w:rsidRDefault="00BD3B84" w:rsidP="009E1FC5">
      <w:pPr>
        <w:outlineLvl w:val="1"/>
        <w:rPr>
          <w:rFonts w:cs="Tahoma"/>
          <w:szCs w:val="18"/>
        </w:rPr>
      </w:pPr>
      <w:r w:rsidRPr="00225D88">
        <w:rPr>
          <w:rFonts w:cs="Tahoma"/>
          <w:color w:val="000000"/>
          <w:szCs w:val="18"/>
          <w:lang w:val="pt-BR"/>
        </w:rPr>
        <w:t>As seguintes promoções foram excluídas</w:t>
      </w:r>
    </w:p>
    <w:p w:rsidR="009E1FC5" w:rsidRPr="00225D88" w:rsidRDefault="00BD3B84" w:rsidP="009E1FC5">
      <w:pPr>
        <w:outlineLvl w:val="1"/>
        <w:rPr>
          <w:rFonts w:cs="Tahoma"/>
          <w:szCs w:val="18"/>
        </w:rPr>
      </w:pPr>
      <w:r w:rsidRPr="00225D88">
        <w:rPr>
          <w:rFonts w:cs="Tahoma"/>
          <w:color w:val="000000"/>
          <w:szCs w:val="18"/>
          <w:lang w:val="pt-BR"/>
        </w:rPr>
        <w:t>Promoção do CRM Online</w:t>
      </w:r>
    </w:p>
    <w:p w:rsidR="009E1FC5" w:rsidRPr="00225D88" w:rsidRDefault="00BD3B84" w:rsidP="009E1FC5">
      <w:pPr>
        <w:outlineLvl w:val="1"/>
        <w:rPr>
          <w:rFonts w:cs="Tahoma"/>
          <w:szCs w:val="18"/>
        </w:rPr>
      </w:pPr>
      <w:r w:rsidRPr="00225D88">
        <w:rPr>
          <w:rFonts w:cs="Tahoma"/>
          <w:color w:val="000000"/>
          <w:szCs w:val="18"/>
          <w:lang w:val="pt-BR"/>
        </w:rPr>
        <w:t>Promoção de 50% de Desconto do Novo Office sob o Open Value Subscription</w:t>
      </w:r>
    </w:p>
    <w:p w:rsidR="00047061" w:rsidRPr="00225D88" w:rsidRDefault="00257929" w:rsidP="009E1FC5">
      <w:pPr>
        <w:outlineLvl w:val="1"/>
        <w:rPr>
          <w:rFonts w:cs="Tahoma"/>
          <w:szCs w:val="18"/>
        </w:rPr>
      </w:pPr>
      <w:r w:rsidRPr="00225D88">
        <w:rPr>
          <w:rFonts w:cs="Tahoma"/>
          <w:color w:val="000000"/>
          <w:szCs w:val="18"/>
          <w:lang w:val="pt-BR"/>
        </w:rPr>
        <w:t>Promoção de Atualização do Windows 7 Professional sob o Open Value Subscription</w:t>
      </w:r>
      <w:r w:rsidRPr="00225D88">
        <w:rPr>
          <w:rFonts w:cs="Tahoma"/>
          <w:color w:val="000000"/>
          <w:szCs w:val="18"/>
          <w:lang w:val="pt-BR"/>
        </w:rPr>
        <w:br/>
      </w:r>
    </w:p>
    <w:p w:rsidR="00047061" w:rsidRPr="00225D88" w:rsidRDefault="00BD3B84" w:rsidP="00047061">
      <w:pPr>
        <w:rPr>
          <w:rFonts w:cs="Tahoma"/>
          <w:szCs w:val="18"/>
        </w:rPr>
      </w:pPr>
      <w:r w:rsidRPr="00225D88">
        <w:rPr>
          <w:rFonts w:cs="Tahoma"/>
          <w:b/>
          <w:color w:val="000000"/>
          <w:szCs w:val="18"/>
          <w:lang w:val="pt-BR"/>
        </w:rPr>
        <w:t>Exclusões</w:t>
      </w:r>
    </w:p>
    <w:p w:rsidR="00047061" w:rsidRPr="00225D88" w:rsidRDefault="00BD3B84" w:rsidP="00047061">
      <w:pPr>
        <w:rPr>
          <w:rFonts w:cs="Tahoma"/>
          <w:szCs w:val="18"/>
        </w:rPr>
      </w:pPr>
      <w:r w:rsidRPr="00225D88">
        <w:rPr>
          <w:rFonts w:cs="Tahoma"/>
          <w:color w:val="000000"/>
          <w:szCs w:val="18"/>
          <w:lang w:val="pt-BR"/>
        </w:rPr>
        <w:t>Visual SourceSafe 2005</w:t>
      </w:r>
    </w:p>
    <w:p w:rsidR="00047061" w:rsidRPr="00225D88" w:rsidRDefault="00047061" w:rsidP="00047061">
      <w:pPr>
        <w:pStyle w:val="Heading2"/>
        <w:ind w:left="0"/>
        <w:rPr>
          <w:rFonts w:ascii="Tahoma" w:hAnsi="Tahoma" w:cs="Tahoma"/>
        </w:rPr>
      </w:pPr>
    </w:p>
    <w:p w:rsidR="00714962" w:rsidRPr="00225D88" w:rsidRDefault="00BD3B84" w:rsidP="0027028A">
      <w:pPr>
        <w:pStyle w:val="Heading3"/>
        <w:rPr>
          <w:rFonts w:ascii="Tahoma" w:hAnsi="Tahoma" w:cs="Tahoma"/>
          <w:sz w:val="24"/>
          <w:szCs w:val="24"/>
        </w:rPr>
      </w:pPr>
      <w:bookmarkStart w:id="728" w:name="_Toc325609147"/>
      <w:bookmarkStart w:id="729" w:name="_Toc328570455"/>
      <w:bookmarkEnd w:id="728"/>
      <w:r w:rsidRPr="00225D88">
        <w:rPr>
          <w:rFonts w:ascii="Tahoma" w:hAnsi="Tahoma" w:cs="Tahoma"/>
          <w:color w:val="FF6600"/>
          <w:sz w:val="24"/>
          <w:szCs w:val="24"/>
          <w:lang w:val="pt-BR"/>
        </w:rPr>
        <w:t>ALTERAÇÕES EM DEZEMBRO DE 2011</w:t>
      </w:r>
      <w:bookmarkEnd w:id="729"/>
    </w:p>
    <w:p w:rsidR="00714962" w:rsidRPr="00225D88" w:rsidRDefault="00714962" w:rsidP="00714962">
      <w:pPr>
        <w:jc w:val="both"/>
        <w:outlineLvl w:val="1"/>
        <w:rPr>
          <w:b/>
          <w:sz w:val="24"/>
          <w:szCs w:val="24"/>
        </w:rPr>
      </w:pPr>
    </w:p>
    <w:p w:rsidR="00714962" w:rsidRPr="00225D88" w:rsidRDefault="00BD3B84" w:rsidP="00714962">
      <w:pPr>
        <w:rPr>
          <w:rFonts w:cs="Tahoma"/>
          <w:szCs w:val="18"/>
        </w:rPr>
      </w:pPr>
      <w:r w:rsidRPr="00225D88">
        <w:rPr>
          <w:rFonts w:cs="Tahoma"/>
          <w:b/>
          <w:szCs w:val="18"/>
          <w:lang w:val="pt-BR"/>
        </w:rPr>
        <w:t>Adições</w:t>
      </w:r>
    </w:p>
    <w:p w:rsidR="00714962" w:rsidRPr="00225D88" w:rsidRDefault="00BD3B84" w:rsidP="00714962">
      <w:pPr>
        <w:rPr>
          <w:rFonts w:cs="Tahoma"/>
          <w:szCs w:val="18"/>
        </w:rPr>
      </w:pPr>
      <w:r w:rsidRPr="00225D88">
        <w:rPr>
          <w:rFonts w:cs="Tahoma"/>
          <w:color w:val="000000"/>
          <w:szCs w:val="18"/>
          <w:lang w:val="pt-BR"/>
        </w:rPr>
        <w:t>Não houve adições de produtos.</w:t>
      </w:r>
    </w:p>
    <w:p w:rsidR="00714962" w:rsidRPr="00225D88" w:rsidRDefault="00714962" w:rsidP="00714962">
      <w:pPr>
        <w:keepNext/>
        <w:tabs>
          <w:tab w:val="num" w:pos="720"/>
        </w:tabs>
        <w:spacing w:before="60"/>
        <w:ind w:left="720" w:hanging="360"/>
        <w:outlineLvl w:val="3"/>
        <w:rPr>
          <w:rFonts w:ascii="Trebuchet MS" w:hAnsi="Trebuchet MS" w:cs="Tahoma"/>
          <w:sz w:val="20"/>
          <w:szCs w:val="18"/>
        </w:rPr>
      </w:pPr>
    </w:p>
    <w:p w:rsidR="00714962" w:rsidRPr="00225D88" w:rsidRDefault="00BD3B84" w:rsidP="00714962">
      <w:pPr>
        <w:rPr>
          <w:rFonts w:cs="Tahoma"/>
          <w:szCs w:val="18"/>
        </w:rPr>
      </w:pPr>
      <w:r w:rsidRPr="00225D88">
        <w:rPr>
          <w:rFonts w:cs="Tahoma"/>
          <w:b/>
          <w:color w:val="000000"/>
          <w:szCs w:val="18"/>
          <w:lang w:val="pt-BR"/>
        </w:rPr>
        <w:t>Promoções</w:t>
      </w:r>
    </w:p>
    <w:p w:rsidR="00714962" w:rsidRPr="00225D88" w:rsidRDefault="00BD3B84" w:rsidP="0027028A">
      <w:pPr>
        <w:outlineLvl w:val="1"/>
        <w:rPr>
          <w:rFonts w:cs="Tahoma"/>
          <w:szCs w:val="18"/>
        </w:rPr>
      </w:pPr>
      <w:r w:rsidRPr="00225D88">
        <w:rPr>
          <w:rFonts w:cs="Tahoma"/>
          <w:color w:val="000000"/>
          <w:szCs w:val="18"/>
          <w:lang w:val="pt-BR"/>
        </w:rPr>
        <w:t>Não houve adições, exclusões nem términos.</w:t>
      </w:r>
      <w:r w:rsidRPr="00225D88">
        <w:rPr>
          <w:rFonts w:cs="Tahoma"/>
          <w:color w:val="000000"/>
          <w:szCs w:val="18"/>
          <w:lang w:val="pt-BR"/>
        </w:rPr>
        <w:br/>
      </w:r>
    </w:p>
    <w:p w:rsidR="00714962" w:rsidRPr="00225D88" w:rsidRDefault="00BD3B84" w:rsidP="00714962">
      <w:pPr>
        <w:rPr>
          <w:rFonts w:cs="Tahoma"/>
          <w:szCs w:val="18"/>
        </w:rPr>
      </w:pPr>
      <w:r w:rsidRPr="00225D88">
        <w:rPr>
          <w:rFonts w:cs="Tahoma"/>
          <w:b/>
          <w:color w:val="000000"/>
          <w:szCs w:val="18"/>
          <w:lang w:val="pt-BR"/>
        </w:rPr>
        <w:t>Exclusões</w:t>
      </w:r>
    </w:p>
    <w:p w:rsidR="00714962" w:rsidRPr="00225D88" w:rsidRDefault="00BD3B84" w:rsidP="00714962">
      <w:pPr>
        <w:rPr>
          <w:rFonts w:cs="Tahoma"/>
          <w:szCs w:val="18"/>
        </w:rPr>
      </w:pPr>
      <w:r w:rsidRPr="00225D88">
        <w:rPr>
          <w:rFonts w:cs="Tahoma"/>
          <w:color w:val="000000"/>
          <w:szCs w:val="18"/>
          <w:lang w:val="pt-BR"/>
        </w:rPr>
        <w:t>Não houve exclusões de produtos.</w:t>
      </w:r>
    </w:p>
    <w:p w:rsidR="00714962" w:rsidRPr="00225D88" w:rsidRDefault="00714962" w:rsidP="007B48BC">
      <w:pPr>
        <w:pStyle w:val="Heading2"/>
        <w:ind w:left="0"/>
        <w:rPr>
          <w:rFonts w:ascii="Tahoma" w:hAnsi="Tahoma" w:cs="Tahoma"/>
        </w:rPr>
      </w:pPr>
    </w:p>
    <w:p w:rsidR="007B48BC" w:rsidRPr="00225D88" w:rsidRDefault="00BD3B84" w:rsidP="007B48BC">
      <w:pPr>
        <w:pStyle w:val="Heading2"/>
        <w:ind w:left="0"/>
        <w:rPr>
          <w:rFonts w:ascii="Tahoma" w:hAnsi="Tahoma" w:cs="Tahoma"/>
        </w:rPr>
      </w:pPr>
      <w:bookmarkStart w:id="730" w:name="_Toc328570456"/>
      <w:r w:rsidRPr="00225D88">
        <w:rPr>
          <w:rFonts w:ascii="Tahoma" w:hAnsi="Tahoma" w:cs="Tahoma"/>
          <w:color w:val="F26200"/>
          <w:lang w:val="pt-BR"/>
        </w:rPr>
        <w:t>ALTERAÇÕES EM NOVEMBRO DE 2011</w:t>
      </w:r>
      <w:bookmarkEnd w:id="730"/>
    </w:p>
    <w:p w:rsidR="007B48BC" w:rsidRPr="00225D88" w:rsidRDefault="007B48BC" w:rsidP="007B48BC">
      <w:pPr>
        <w:jc w:val="both"/>
        <w:outlineLvl w:val="1"/>
        <w:rPr>
          <w:rFonts w:cs="Tahoma"/>
          <w:b/>
          <w:sz w:val="24"/>
          <w:szCs w:val="24"/>
        </w:rPr>
      </w:pPr>
    </w:p>
    <w:p w:rsidR="007B48BC" w:rsidRPr="00225D88" w:rsidRDefault="00BD3B84" w:rsidP="007B48BC">
      <w:pPr>
        <w:rPr>
          <w:rFonts w:cs="Tahoma"/>
          <w:szCs w:val="18"/>
        </w:rPr>
      </w:pPr>
      <w:r w:rsidRPr="00225D88">
        <w:rPr>
          <w:rFonts w:cs="Tahoma"/>
          <w:b/>
          <w:szCs w:val="18"/>
          <w:lang w:val="pt-BR"/>
        </w:rPr>
        <w:t>Adições</w:t>
      </w:r>
    </w:p>
    <w:p w:rsidR="007B48BC" w:rsidRPr="00225D88" w:rsidRDefault="00BD3B84" w:rsidP="00026767">
      <w:pPr>
        <w:rPr>
          <w:rFonts w:cs="Tahoma"/>
          <w:szCs w:val="18"/>
        </w:rPr>
      </w:pPr>
      <w:bookmarkStart w:id="731" w:name="_Toc304801134"/>
      <w:bookmarkStart w:id="732" w:name="_Toc307350304"/>
      <w:bookmarkStart w:id="733" w:name="_Toc308429718"/>
      <w:bookmarkStart w:id="734" w:name="_Toc312399187"/>
      <w:bookmarkStart w:id="735" w:name="_Toc315288994"/>
      <w:bookmarkStart w:id="736" w:name="_Toc317591151"/>
      <w:bookmarkStart w:id="737" w:name="_Toc323034113"/>
      <w:bookmarkStart w:id="738" w:name="_Toc325609149"/>
      <w:bookmarkEnd w:id="731"/>
      <w:bookmarkEnd w:id="732"/>
      <w:bookmarkEnd w:id="733"/>
      <w:bookmarkEnd w:id="734"/>
      <w:bookmarkEnd w:id="735"/>
      <w:bookmarkEnd w:id="736"/>
      <w:bookmarkEnd w:id="737"/>
      <w:bookmarkEnd w:id="738"/>
      <w:r w:rsidRPr="00225D88">
        <w:rPr>
          <w:rFonts w:cs="Tahoma"/>
          <w:szCs w:val="18"/>
          <w:lang w:val="pt-BR"/>
        </w:rPr>
        <w:t>Business Intelligence Appliance 2011</w:t>
      </w:r>
    </w:p>
    <w:p w:rsidR="007B48BC" w:rsidRPr="00225D88" w:rsidRDefault="00BD3B84" w:rsidP="00026767">
      <w:pPr>
        <w:rPr>
          <w:rFonts w:cs="Tahoma"/>
          <w:szCs w:val="18"/>
        </w:rPr>
      </w:pPr>
      <w:bookmarkStart w:id="739" w:name="_Toc304801135"/>
      <w:bookmarkStart w:id="740" w:name="_Toc307350305"/>
      <w:bookmarkStart w:id="741" w:name="_Toc308429719"/>
      <w:bookmarkStart w:id="742" w:name="_Toc312399188"/>
      <w:bookmarkStart w:id="743" w:name="_Toc315288995"/>
      <w:bookmarkStart w:id="744" w:name="_Toc317591152"/>
      <w:bookmarkStart w:id="745" w:name="_Toc323034114"/>
      <w:bookmarkStart w:id="746" w:name="_Toc325609150"/>
      <w:bookmarkEnd w:id="739"/>
      <w:bookmarkEnd w:id="740"/>
      <w:bookmarkEnd w:id="741"/>
      <w:bookmarkEnd w:id="742"/>
      <w:bookmarkEnd w:id="743"/>
      <w:bookmarkEnd w:id="744"/>
      <w:bookmarkEnd w:id="745"/>
      <w:bookmarkEnd w:id="746"/>
      <w:r w:rsidRPr="00225D88">
        <w:rPr>
          <w:rFonts w:cs="Tahoma"/>
          <w:szCs w:val="18"/>
          <w:lang w:val="pt-BR"/>
        </w:rPr>
        <w:t>Data Warehouse Appliance 2011</w:t>
      </w:r>
    </w:p>
    <w:p w:rsidR="007B48BC" w:rsidRPr="00225D88" w:rsidRDefault="00BD3B84" w:rsidP="007B48BC">
      <w:pPr>
        <w:rPr>
          <w:rFonts w:cs="Tahoma"/>
          <w:szCs w:val="18"/>
        </w:rPr>
      </w:pPr>
      <w:r w:rsidRPr="00225D88">
        <w:rPr>
          <w:rFonts w:cs="Tahoma"/>
          <w:color w:val="000000"/>
          <w:szCs w:val="18"/>
          <w:lang w:val="pt-BR"/>
        </w:rPr>
        <w:t>Database Consolidation Appliance 2011</w:t>
      </w:r>
    </w:p>
    <w:p w:rsidR="00174DCD" w:rsidRPr="00225D88" w:rsidRDefault="00BD3B84" w:rsidP="007B48BC">
      <w:pPr>
        <w:rPr>
          <w:rFonts w:cs="Tahoma"/>
          <w:szCs w:val="18"/>
        </w:rPr>
      </w:pPr>
      <w:r w:rsidRPr="00225D88">
        <w:rPr>
          <w:rFonts w:cs="Tahoma"/>
          <w:color w:val="000000"/>
          <w:szCs w:val="18"/>
          <w:lang w:val="pt-BR"/>
        </w:rPr>
        <w:t>Ofertas do Windows Azure Platform</w:t>
      </w:r>
    </w:p>
    <w:p w:rsidR="007B48BC" w:rsidRPr="00225D88" w:rsidRDefault="007B48BC" w:rsidP="007B48BC">
      <w:pPr>
        <w:pStyle w:val="Heading4"/>
        <w:rPr>
          <w:rFonts w:cs="Tahoma"/>
          <w:szCs w:val="18"/>
        </w:rPr>
      </w:pPr>
    </w:p>
    <w:p w:rsidR="007B48BC" w:rsidRPr="00225D88" w:rsidRDefault="00BD3B84" w:rsidP="007B48BC">
      <w:pPr>
        <w:rPr>
          <w:rFonts w:cs="Tahoma"/>
          <w:szCs w:val="18"/>
        </w:rPr>
      </w:pPr>
      <w:r w:rsidRPr="00225D88">
        <w:rPr>
          <w:rFonts w:cs="Tahoma"/>
          <w:b/>
          <w:color w:val="000000"/>
          <w:szCs w:val="18"/>
          <w:lang w:val="pt-BR"/>
        </w:rPr>
        <w:t>Promoções</w:t>
      </w:r>
    </w:p>
    <w:p w:rsidR="007B48BC" w:rsidRPr="00225D88" w:rsidRDefault="00BD3B84" w:rsidP="0027028A">
      <w:pPr>
        <w:outlineLvl w:val="1"/>
        <w:rPr>
          <w:rFonts w:cs="Tahoma"/>
          <w:szCs w:val="18"/>
        </w:rPr>
      </w:pPr>
      <w:r w:rsidRPr="00225D88">
        <w:rPr>
          <w:rFonts w:cs="Tahoma"/>
          <w:color w:val="000000"/>
          <w:szCs w:val="18"/>
          <w:lang w:val="pt-BR"/>
        </w:rPr>
        <w:t>Não houve adições, exclusões nem términos.</w:t>
      </w:r>
      <w:r w:rsidRPr="00225D88">
        <w:rPr>
          <w:rFonts w:cs="Tahoma"/>
          <w:color w:val="000000"/>
          <w:szCs w:val="18"/>
          <w:lang w:val="pt-BR"/>
        </w:rPr>
        <w:br/>
      </w:r>
    </w:p>
    <w:p w:rsidR="007B48BC" w:rsidRPr="00225D88" w:rsidRDefault="00BD3B84" w:rsidP="007B48BC">
      <w:pPr>
        <w:rPr>
          <w:rFonts w:cs="Tahoma"/>
          <w:szCs w:val="18"/>
        </w:rPr>
      </w:pPr>
      <w:r w:rsidRPr="00225D88">
        <w:rPr>
          <w:rFonts w:cs="Tahoma"/>
          <w:b/>
          <w:color w:val="000000"/>
          <w:szCs w:val="18"/>
          <w:lang w:val="pt-BR"/>
        </w:rPr>
        <w:t>Exclusões</w:t>
      </w:r>
    </w:p>
    <w:p w:rsidR="00174DCD" w:rsidRPr="00225D88" w:rsidRDefault="00BD3B84" w:rsidP="007B48BC">
      <w:pPr>
        <w:rPr>
          <w:rFonts w:cs="Tahoma"/>
          <w:szCs w:val="18"/>
        </w:rPr>
      </w:pPr>
      <w:r w:rsidRPr="00225D88">
        <w:rPr>
          <w:rFonts w:cs="Tahoma"/>
          <w:color w:val="000000"/>
          <w:szCs w:val="18"/>
          <w:lang w:val="pt-BR"/>
        </w:rPr>
        <w:t>Acesso para Parceiros do Sharepoint Online</w:t>
      </w:r>
    </w:p>
    <w:p w:rsidR="00C831EC" w:rsidRPr="00225D88" w:rsidRDefault="00C831EC" w:rsidP="00C831EC">
      <w:pPr>
        <w:rPr>
          <w:rFonts w:cs="Tahoma"/>
          <w:szCs w:val="18"/>
        </w:rPr>
      </w:pPr>
    </w:p>
    <w:p w:rsidR="007B48BC" w:rsidRPr="00225D88" w:rsidRDefault="007B48BC" w:rsidP="00C4684B">
      <w:pPr>
        <w:pStyle w:val="Heading2"/>
        <w:ind w:left="0"/>
        <w:rPr>
          <w:rFonts w:ascii="Tahoma" w:hAnsi="Tahoma" w:cs="Tahoma"/>
        </w:rPr>
      </w:pPr>
    </w:p>
    <w:p w:rsidR="00C4684B" w:rsidRPr="00225D88" w:rsidRDefault="00BD3B84" w:rsidP="00C4684B">
      <w:pPr>
        <w:pStyle w:val="Heading2"/>
        <w:ind w:left="0"/>
        <w:rPr>
          <w:rFonts w:ascii="Tahoma" w:hAnsi="Tahoma" w:cs="Tahoma"/>
        </w:rPr>
      </w:pPr>
      <w:bookmarkStart w:id="747" w:name="_Toc317591153"/>
      <w:bookmarkStart w:id="748" w:name="_Toc325609151"/>
      <w:bookmarkStart w:id="749" w:name="_Toc328570457"/>
      <w:bookmarkEnd w:id="747"/>
      <w:bookmarkEnd w:id="748"/>
      <w:r w:rsidRPr="00225D88">
        <w:rPr>
          <w:rFonts w:ascii="Tahoma" w:hAnsi="Tahoma" w:cs="Tahoma"/>
          <w:color w:val="F26200"/>
          <w:lang w:val="pt-BR"/>
        </w:rPr>
        <w:t>ALTERAÇÕES EM OUTUBRO DE 2011</w:t>
      </w:r>
      <w:bookmarkEnd w:id="749"/>
    </w:p>
    <w:p w:rsidR="00C4684B" w:rsidRPr="00225D88" w:rsidRDefault="00C4684B" w:rsidP="00C4684B">
      <w:pPr>
        <w:jc w:val="both"/>
        <w:outlineLvl w:val="1"/>
        <w:rPr>
          <w:rFonts w:cs="Tahoma"/>
          <w:b/>
          <w:sz w:val="24"/>
        </w:rPr>
      </w:pPr>
    </w:p>
    <w:p w:rsidR="00C4684B" w:rsidRPr="00225D88" w:rsidRDefault="00BD3B84" w:rsidP="00C4684B">
      <w:pPr>
        <w:rPr>
          <w:rFonts w:cs="Tahoma"/>
          <w:szCs w:val="18"/>
        </w:rPr>
      </w:pPr>
      <w:r w:rsidRPr="00225D88">
        <w:rPr>
          <w:rFonts w:cs="Tahoma"/>
          <w:b/>
          <w:szCs w:val="18"/>
          <w:lang w:val="pt-BR"/>
        </w:rPr>
        <w:t>Adições</w:t>
      </w:r>
    </w:p>
    <w:p w:rsidR="00C4684B" w:rsidRPr="00225D88" w:rsidRDefault="00BD3B84" w:rsidP="00C4684B">
      <w:pPr>
        <w:rPr>
          <w:rFonts w:cs="Tahoma"/>
          <w:szCs w:val="18"/>
        </w:rPr>
      </w:pPr>
      <w:r w:rsidRPr="00225D88">
        <w:rPr>
          <w:rFonts w:cs="Tahoma"/>
          <w:szCs w:val="18"/>
          <w:lang w:val="pt-BR"/>
        </w:rPr>
        <w:t>Lync para Mac 2011</w:t>
      </w:r>
    </w:p>
    <w:p w:rsidR="00C4684B" w:rsidRPr="00225D88" w:rsidRDefault="00BD3B84" w:rsidP="00026767">
      <w:pPr>
        <w:rPr>
          <w:rFonts w:cs="Tahoma"/>
          <w:szCs w:val="18"/>
        </w:rPr>
      </w:pPr>
      <w:bookmarkStart w:id="750" w:name="_Toc301939744"/>
      <w:bookmarkStart w:id="751" w:name="_Toc304801137"/>
      <w:bookmarkStart w:id="752" w:name="_Toc307350307"/>
      <w:bookmarkStart w:id="753" w:name="_Toc308429721"/>
      <w:bookmarkStart w:id="754" w:name="_Toc312399190"/>
      <w:bookmarkStart w:id="755" w:name="_Toc315288997"/>
      <w:bookmarkStart w:id="756" w:name="_Toc317591154"/>
      <w:bookmarkStart w:id="757" w:name="_Toc323034116"/>
      <w:bookmarkStart w:id="758" w:name="_Toc325609152"/>
      <w:bookmarkEnd w:id="750"/>
      <w:bookmarkEnd w:id="751"/>
      <w:bookmarkEnd w:id="752"/>
      <w:bookmarkEnd w:id="753"/>
      <w:bookmarkEnd w:id="754"/>
      <w:bookmarkEnd w:id="755"/>
      <w:bookmarkEnd w:id="756"/>
      <w:bookmarkEnd w:id="757"/>
      <w:bookmarkEnd w:id="758"/>
      <w:r w:rsidRPr="00225D88">
        <w:rPr>
          <w:rFonts w:cs="Tahoma"/>
          <w:szCs w:val="18"/>
          <w:lang w:val="pt-BR"/>
        </w:rPr>
        <w:t>Armazenamento Extra de 1 GB do Windows</w:t>
      </w:r>
      <w:r w:rsidRPr="00225D88">
        <w:rPr>
          <w:rFonts w:cs="Tahoma"/>
          <w:szCs w:val="18"/>
          <w:vertAlign w:val="superscript"/>
          <w:lang w:val="pt-BR"/>
        </w:rPr>
        <w:t>®</w:t>
      </w:r>
      <w:r w:rsidRPr="00225D88">
        <w:rPr>
          <w:rFonts w:cs="Tahoma"/>
          <w:szCs w:val="18"/>
          <w:lang w:val="pt-BR"/>
        </w:rPr>
        <w:t xml:space="preserve"> Intune</w:t>
      </w:r>
    </w:p>
    <w:p w:rsidR="00C4684B" w:rsidRPr="00225D88" w:rsidRDefault="00C4684B" w:rsidP="00C4684B">
      <w:pPr>
        <w:rPr>
          <w:rFonts w:cs="Tahoma"/>
          <w:szCs w:val="18"/>
        </w:rPr>
      </w:pPr>
    </w:p>
    <w:p w:rsidR="00C4684B" w:rsidRPr="00225D88" w:rsidRDefault="00BD3B84" w:rsidP="00C4684B">
      <w:pPr>
        <w:rPr>
          <w:rFonts w:cs="Tahoma"/>
          <w:szCs w:val="18"/>
        </w:rPr>
      </w:pPr>
      <w:r w:rsidRPr="00225D88">
        <w:rPr>
          <w:rFonts w:cs="Tahoma"/>
          <w:b/>
          <w:szCs w:val="18"/>
          <w:lang w:val="pt-BR"/>
        </w:rPr>
        <w:t>Promoções</w:t>
      </w:r>
    </w:p>
    <w:p w:rsidR="00C4684B" w:rsidRPr="00225D88" w:rsidRDefault="00C4684B" w:rsidP="00C4684B">
      <w:pPr>
        <w:rPr>
          <w:rFonts w:cs="Tahoma"/>
          <w:szCs w:val="18"/>
        </w:rPr>
      </w:pPr>
    </w:p>
    <w:p w:rsidR="00E3259C" w:rsidRPr="00225D88" w:rsidRDefault="00BD3B84" w:rsidP="00E3259C">
      <w:pPr>
        <w:outlineLvl w:val="1"/>
        <w:rPr>
          <w:rFonts w:cs="Tahoma"/>
          <w:szCs w:val="18"/>
        </w:rPr>
      </w:pPr>
      <w:r w:rsidRPr="00225D88">
        <w:rPr>
          <w:rFonts w:cs="Tahoma"/>
          <w:szCs w:val="18"/>
          <w:lang w:val="pt-BR"/>
        </w:rPr>
        <w:t>As seguintes promoções foram adicionadas:</w:t>
      </w:r>
      <w:r w:rsidRPr="00225D88">
        <w:rPr>
          <w:rFonts w:cs="Tahoma"/>
          <w:szCs w:val="18"/>
          <w:lang w:val="pt-BR"/>
        </w:rPr>
        <w:br/>
        <w:t>Promoção da Licença de Acesso para Cliente do Dynamics CRM 2011 Employee Self-Service</w:t>
      </w:r>
    </w:p>
    <w:p w:rsidR="00E3259C" w:rsidRPr="00225D88" w:rsidRDefault="00BD3B84" w:rsidP="00E3259C">
      <w:pPr>
        <w:outlineLvl w:val="1"/>
        <w:rPr>
          <w:rFonts w:cs="Tahoma"/>
          <w:szCs w:val="18"/>
        </w:rPr>
      </w:pPr>
      <w:r w:rsidRPr="00225D88">
        <w:rPr>
          <w:rFonts w:cs="Tahoma"/>
          <w:szCs w:val="18"/>
          <w:lang w:val="pt-BR"/>
        </w:rPr>
        <w:t>Promoção de Inclusão do MSDN</w:t>
      </w:r>
    </w:p>
    <w:p w:rsidR="00E3259C" w:rsidRPr="00225D88" w:rsidRDefault="00BD3B84" w:rsidP="00E3259C">
      <w:pPr>
        <w:outlineLvl w:val="1"/>
        <w:rPr>
          <w:rFonts w:cs="Tahoma"/>
          <w:szCs w:val="18"/>
        </w:rPr>
      </w:pPr>
      <w:r w:rsidRPr="00225D88">
        <w:rPr>
          <w:rFonts w:cs="Tahoma"/>
          <w:szCs w:val="18"/>
          <w:lang w:val="pt-BR"/>
        </w:rPr>
        <w:t>Promoção de 50% de Desconto do Novo Office sob o Open Value Subscription</w:t>
      </w:r>
    </w:p>
    <w:p w:rsidR="00E3259C" w:rsidRPr="00225D88" w:rsidRDefault="00BD3B84" w:rsidP="00E3259C">
      <w:pPr>
        <w:rPr>
          <w:rFonts w:cs="Tahoma"/>
          <w:szCs w:val="18"/>
        </w:rPr>
      </w:pPr>
      <w:r w:rsidRPr="00225D88">
        <w:rPr>
          <w:rFonts w:cs="Tahoma"/>
          <w:szCs w:val="18"/>
          <w:lang w:val="pt-BR"/>
        </w:rPr>
        <w:t>Promoção de Atualização do Windows 7 Professional sob o Open Value Subscription</w:t>
      </w:r>
    </w:p>
    <w:p w:rsidR="00E3259C" w:rsidRPr="00225D88" w:rsidRDefault="00E3259C" w:rsidP="00C4684B">
      <w:pPr>
        <w:rPr>
          <w:rFonts w:cs="Tahoma"/>
          <w:szCs w:val="18"/>
        </w:rPr>
      </w:pPr>
    </w:p>
    <w:p w:rsidR="00C4684B" w:rsidRPr="00225D88" w:rsidRDefault="00BD3B84" w:rsidP="00C4684B">
      <w:pPr>
        <w:rPr>
          <w:rFonts w:cs="Tahoma"/>
          <w:szCs w:val="18"/>
        </w:rPr>
      </w:pPr>
      <w:r w:rsidRPr="00225D88">
        <w:rPr>
          <w:rFonts w:cs="Tahoma"/>
          <w:b/>
          <w:szCs w:val="18"/>
          <w:lang w:val="pt-BR"/>
        </w:rPr>
        <w:t>Exclusões</w:t>
      </w:r>
    </w:p>
    <w:p w:rsidR="00C4684B" w:rsidRPr="00225D88" w:rsidRDefault="00BD3B84" w:rsidP="00C4684B">
      <w:pPr>
        <w:rPr>
          <w:rFonts w:cs="Tahoma"/>
          <w:szCs w:val="18"/>
        </w:rPr>
      </w:pPr>
      <w:r w:rsidRPr="00225D88">
        <w:rPr>
          <w:rFonts w:cs="Tahoma"/>
          <w:szCs w:val="18"/>
          <w:lang w:val="pt-BR"/>
        </w:rPr>
        <w:t>Communicator para Mac 2011</w:t>
      </w:r>
    </w:p>
    <w:p w:rsidR="00023FE7" w:rsidRPr="00225D88" w:rsidRDefault="00023FE7">
      <w:pPr>
        <w:ind w:right="720"/>
        <w:rPr>
          <w:rFonts w:cs="Tahoma"/>
          <w:szCs w:val="18"/>
        </w:rPr>
      </w:pPr>
    </w:p>
    <w:p w:rsidR="00C4684B" w:rsidRPr="00225D88" w:rsidRDefault="00C4684B" w:rsidP="00C134F1">
      <w:pPr>
        <w:pStyle w:val="Heading2"/>
        <w:ind w:left="0"/>
        <w:rPr>
          <w:rFonts w:ascii="Tahoma" w:hAnsi="Tahoma" w:cs="Tahoma"/>
        </w:rPr>
      </w:pPr>
    </w:p>
    <w:p w:rsidR="00C134F1" w:rsidRPr="00225D88" w:rsidRDefault="00BD3B84" w:rsidP="00C134F1">
      <w:pPr>
        <w:pStyle w:val="Heading2"/>
        <w:ind w:left="0"/>
        <w:rPr>
          <w:rFonts w:ascii="Tahoma" w:hAnsi="Tahoma" w:cs="Tahoma"/>
        </w:rPr>
      </w:pPr>
      <w:bookmarkStart w:id="759" w:name="_Toc325609153"/>
      <w:bookmarkStart w:id="760" w:name="_Toc328570458"/>
      <w:bookmarkEnd w:id="759"/>
      <w:r w:rsidRPr="00225D88">
        <w:rPr>
          <w:rFonts w:ascii="Tahoma" w:hAnsi="Tahoma" w:cs="Tahoma"/>
          <w:color w:val="F26200"/>
          <w:lang w:val="pt-BR"/>
        </w:rPr>
        <w:t>ALTERAÇÕES EM SETEMBRO DE 2011</w:t>
      </w:r>
      <w:bookmarkEnd w:id="760"/>
    </w:p>
    <w:p w:rsidR="00C134F1" w:rsidRPr="00225D88" w:rsidRDefault="00C134F1" w:rsidP="00C134F1">
      <w:pPr>
        <w:jc w:val="both"/>
        <w:outlineLvl w:val="1"/>
        <w:rPr>
          <w:rFonts w:cs="Tahoma"/>
          <w:b/>
          <w:sz w:val="24"/>
          <w:szCs w:val="24"/>
        </w:rPr>
      </w:pPr>
    </w:p>
    <w:p w:rsidR="00C134F1" w:rsidRPr="00225D88" w:rsidRDefault="00BD3B84" w:rsidP="00C134F1">
      <w:pPr>
        <w:rPr>
          <w:rFonts w:cs="Tahoma"/>
          <w:szCs w:val="18"/>
        </w:rPr>
      </w:pPr>
      <w:r w:rsidRPr="00225D88">
        <w:rPr>
          <w:rFonts w:cs="Tahoma"/>
          <w:b/>
          <w:szCs w:val="18"/>
          <w:lang w:val="pt-BR"/>
        </w:rPr>
        <w:t>Adições</w:t>
      </w:r>
    </w:p>
    <w:p w:rsidR="00C134F1" w:rsidRPr="00225D88" w:rsidRDefault="00BD3B84" w:rsidP="00C134F1">
      <w:pPr>
        <w:rPr>
          <w:rFonts w:cs="Tahoma"/>
          <w:szCs w:val="18"/>
        </w:rPr>
      </w:pPr>
      <w:r w:rsidRPr="00225D88">
        <w:rPr>
          <w:rFonts w:cs="Tahoma"/>
          <w:szCs w:val="18"/>
          <w:lang w:val="pt-BR"/>
        </w:rPr>
        <w:t>Commerce Server 2009 R2 Standard Edition</w:t>
      </w:r>
    </w:p>
    <w:p w:rsidR="00C134F1" w:rsidRPr="00225D88" w:rsidRDefault="00BD3B84" w:rsidP="00C134F1">
      <w:pPr>
        <w:rPr>
          <w:rFonts w:cs="Tahoma"/>
          <w:szCs w:val="18"/>
        </w:rPr>
      </w:pPr>
      <w:r w:rsidRPr="00225D88">
        <w:rPr>
          <w:rFonts w:cs="Tahoma"/>
          <w:szCs w:val="18"/>
          <w:lang w:val="pt-BR"/>
        </w:rPr>
        <w:t>Commerce Server 2009 R2 Enterprise Edition</w:t>
      </w:r>
    </w:p>
    <w:p w:rsidR="00C134F1" w:rsidRPr="00225D88" w:rsidRDefault="00C134F1" w:rsidP="00C134F1">
      <w:pPr>
        <w:rPr>
          <w:rFonts w:cs="Tahoma"/>
          <w:b/>
          <w:szCs w:val="18"/>
        </w:rPr>
      </w:pPr>
    </w:p>
    <w:p w:rsidR="00C134F1" w:rsidRPr="00225D88" w:rsidRDefault="00BD3B84" w:rsidP="00C134F1">
      <w:pPr>
        <w:rPr>
          <w:rFonts w:cs="Tahoma"/>
          <w:szCs w:val="18"/>
        </w:rPr>
      </w:pPr>
      <w:r w:rsidRPr="00225D88">
        <w:rPr>
          <w:rFonts w:cs="Tahoma"/>
          <w:b/>
          <w:szCs w:val="18"/>
          <w:lang w:val="pt-BR"/>
        </w:rPr>
        <w:t>Promoções</w:t>
      </w:r>
    </w:p>
    <w:p w:rsidR="00C134F1" w:rsidRPr="00225D88" w:rsidRDefault="00C134F1" w:rsidP="00C134F1">
      <w:pPr>
        <w:rPr>
          <w:rFonts w:cs="Tahoma"/>
          <w:szCs w:val="18"/>
        </w:rPr>
      </w:pPr>
    </w:p>
    <w:p w:rsidR="00C134F1" w:rsidRPr="00225D88" w:rsidRDefault="00BD3B84" w:rsidP="00C134F1">
      <w:pPr>
        <w:rPr>
          <w:rFonts w:cs="Tahoma"/>
          <w:szCs w:val="18"/>
        </w:rPr>
      </w:pPr>
      <w:r w:rsidRPr="00225D88">
        <w:rPr>
          <w:rFonts w:cs="Tahoma"/>
          <w:szCs w:val="18"/>
          <w:lang w:val="pt-BR"/>
        </w:rPr>
        <w:t>A seguinte promoção foi adicionada:</w:t>
      </w:r>
      <w:r w:rsidRPr="00225D88">
        <w:rPr>
          <w:rFonts w:cs="Tahoma"/>
          <w:szCs w:val="18"/>
          <w:lang w:val="pt-BR"/>
        </w:rPr>
        <w:br/>
        <w:t>Promoção de Lançamento do Microsoft Visual Studio LightSwitch 2011</w:t>
      </w:r>
    </w:p>
    <w:p w:rsidR="00C134F1" w:rsidRPr="00225D88" w:rsidRDefault="00C134F1" w:rsidP="00C134F1">
      <w:pPr>
        <w:rPr>
          <w:rFonts w:cs="Tahoma"/>
          <w:szCs w:val="18"/>
        </w:rPr>
      </w:pPr>
    </w:p>
    <w:p w:rsidR="00C134F1" w:rsidRPr="00225D88" w:rsidRDefault="00C134F1" w:rsidP="00C134F1">
      <w:pPr>
        <w:rPr>
          <w:rFonts w:cs="Tahoma"/>
          <w:szCs w:val="18"/>
        </w:rPr>
      </w:pPr>
    </w:p>
    <w:p w:rsidR="00C134F1" w:rsidRPr="00225D88" w:rsidRDefault="00BD3B84" w:rsidP="00C134F1">
      <w:pPr>
        <w:rPr>
          <w:rFonts w:cs="Tahoma"/>
          <w:szCs w:val="18"/>
        </w:rPr>
      </w:pPr>
      <w:r w:rsidRPr="00225D88">
        <w:rPr>
          <w:rFonts w:cs="Tahoma"/>
          <w:b/>
          <w:szCs w:val="18"/>
          <w:lang w:val="pt-BR"/>
        </w:rPr>
        <w:t>Exclusões</w:t>
      </w:r>
    </w:p>
    <w:p w:rsidR="00C134F1" w:rsidRPr="00225D88" w:rsidRDefault="00BD3B84" w:rsidP="00C134F1">
      <w:pPr>
        <w:rPr>
          <w:rFonts w:cs="Tahoma"/>
          <w:szCs w:val="18"/>
        </w:rPr>
      </w:pPr>
      <w:r w:rsidRPr="00225D88">
        <w:rPr>
          <w:rFonts w:cs="Tahoma"/>
          <w:szCs w:val="18"/>
          <w:lang w:val="pt-BR"/>
        </w:rPr>
        <w:t>Commerce Server Standard Edition 2009</w:t>
      </w:r>
    </w:p>
    <w:p w:rsidR="00C134F1" w:rsidRPr="00225D88" w:rsidRDefault="00BD3B84" w:rsidP="00C134F1">
      <w:pPr>
        <w:rPr>
          <w:rFonts w:cs="Tahoma"/>
          <w:szCs w:val="18"/>
        </w:rPr>
      </w:pPr>
      <w:r w:rsidRPr="00225D88">
        <w:rPr>
          <w:rFonts w:cs="Tahoma"/>
          <w:szCs w:val="18"/>
          <w:lang w:val="pt-BR"/>
        </w:rPr>
        <w:t>Commerce Server Enterprise Edition 2009</w:t>
      </w:r>
    </w:p>
    <w:p w:rsidR="001B1DB9" w:rsidRPr="00225D88" w:rsidRDefault="001B1DB9" w:rsidP="00757E6D">
      <w:pPr>
        <w:pStyle w:val="Heading2"/>
        <w:ind w:left="0"/>
        <w:rPr>
          <w:rFonts w:ascii="Tahoma" w:hAnsi="Tahoma" w:cs="Tahoma"/>
          <w:szCs w:val="18"/>
        </w:rPr>
      </w:pPr>
    </w:p>
    <w:p w:rsidR="001B1DB9" w:rsidRDefault="001B1DB9" w:rsidP="00757E6D">
      <w:pPr>
        <w:pStyle w:val="Heading2"/>
        <w:ind w:left="0"/>
        <w:rPr>
          <w:rFonts w:ascii="Tahoma" w:eastAsia="PMingLiU" w:hAnsi="Tahoma" w:cs="Tahoma"/>
          <w:szCs w:val="18"/>
          <w:lang w:eastAsia="zh-TW"/>
        </w:rPr>
      </w:pPr>
    </w:p>
    <w:p w:rsidR="00E46A62" w:rsidRDefault="00E46A62" w:rsidP="00E46A62">
      <w:pPr>
        <w:rPr>
          <w:rFonts w:eastAsia="PMingLiU"/>
          <w:lang w:eastAsia="zh-TW"/>
        </w:rPr>
      </w:pPr>
    </w:p>
    <w:p w:rsidR="00E46A62" w:rsidRDefault="00E46A62" w:rsidP="00E46A62">
      <w:pPr>
        <w:rPr>
          <w:rFonts w:eastAsia="PMingLiU"/>
          <w:lang w:eastAsia="zh-TW"/>
        </w:rPr>
      </w:pPr>
    </w:p>
    <w:p w:rsidR="00E46A62" w:rsidRDefault="00E46A62" w:rsidP="00E46A62">
      <w:pPr>
        <w:rPr>
          <w:rFonts w:eastAsia="PMingLiU"/>
          <w:lang w:eastAsia="zh-TW"/>
        </w:rPr>
      </w:pPr>
    </w:p>
    <w:p w:rsidR="00E46A62" w:rsidRDefault="00E46A62" w:rsidP="00E46A62">
      <w:pPr>
        <w:rPr>
          <w:rFonts w:eastAsia="PMingLiU"/>
          <w:lang w:eastAsia="zh-TW"/>
        </w:rPr>
      </w:pPr>
    </w:p>
    <w:p w:rsidR="00E46A62" w:rsidRPr="00E46A62" w:rsidRDefault="00E46A62" w:rsidP="00E46A62">
      <w:pPr>
        <w:rPr>
          <w:rFonts w:eastAsia="PMingLiU"/>
          <w:lang w:eastAsia="zh-TW"/>
        </w:rPr>
      </w:pPr>
    </w:p>
    <w:p w:rsidR="00757E6D" w:rsidRPr="00225D88" w:rsidRDefault="00BD3B84" w:rsidP="00757E6D">
      <w:pPr>
        <w:pStyle w:val="Heading2"/>
        <w:ind w:left="0"/>
        <w:rPr>
          <w:rFonts w:ascii="Tahoma" w:hAnsi="Tahoma" w:cs="Tahoma"/>
        </w:rPr>
      </w:pPr>
      <w:bookmarkStart w:id="761" w:name="_Toc325609154"/>
      <w:bookmarkStart w:id="762" w:name="_Toc328570459"/>
      <w:bookmarkEnd w:id="761"/>
      <w:r w:rsidRPr="00225D88">
        <w:rPr>
          <w:rFonts w:ascii="Tahoma" w:hAnsi="Tahoma" w:cs="Tahoma"/>
          <w:color w:val="F26200"/>
          <w:lang w:val="pt-BR"/>
        </w:rPr>
        <w:t>ALTERAÇÕES EM AGOSTO DE 2011</w:t>
      </w:r>
      <w:bookmarkEnd w:id="762"/>
    </w:p>
    <w:p w:rsidR="00757E6D" w:rsidRPr="00225D88" w:rsidRDefault="00757E6D" w:rsidP="00757E6D">
      <w:pPr>
        <w:jc w:val="both"/>
        <w:outlineLvl w:val="1"/>
        <w:rPr>
          <w:b/>
          <w:sz w:val="24"/>
        </w:rPr>
      </w:pPr>
    </w:p>
    <w:p w:rsidR="00757E6D" w:rsidRPr="00225D88" w:rsidRDefault="00BD3B84" w:rsidP="00757E6D">
      <w:pPr>
        <w:rPr>
          <w:rFonts w:cs="Tahoma"/>
          <w:szCs w:val="18"/>
        </w:rPr>
      </w:pPr>
      <w:r w:rsidRPr="00225D88">
        <w:rPr>
          <w:rFonts w:cs="Tahoma"/>
          <w:b/>
          <w:szCs w:val="18"/>
          <w:lang w:val="pt-BR"/>
        </w:rPr>
        <w:t>Adições</w:t>
      </w:r>
    </w:p>
    <w:p w:rsidR="009A2DF4" w:rsidRPr="00225D88" w:rsidRDefault="00BD3B84" w:rsidP="00757E6D">
      <w:pPr>
        <w:rPr>
          <w:rFonts w:cs="Tahoma"/>
          <w:szCs w:val="18"/>
        </w:rPr>
      </w:pPr>
      <w:r w:rsidRPr="00225D88">
        <w:rPr>
          <w:rFonts w:cs="Tahoma"/>
          <w:szCs w:val="18"/>
          <w:lang w:val="pt-BR"/>
        </w:rPr>
        <w:t>AutoRoute 2011</w:t>
      </w:r>
    </w:p>
    <w:p w:rsidR="00643249" w:rsidRPr="00225D88" w:rsidRDefault="00BD3B84" w:rsidP="00757E6D">
      <w:pPr>
        <w:rPr>
          <w:rFonts w:cs="Tahoma"/>
          <w:szCs w:val="18"/>
        </w:rPr>
      </w:pPr>
      <w:r w:rsidRPr="00225D88">
        <w:rPr>
          <w:rFonts w:cs="Tahoma"/>
          <w:szCs w:val="18"/>
          <w:lang w:val="pt-BR"/>
        </w:rPr>
        <w:t>Microsoft Desktop Optimization Pack 2011 R2 para Software Assurance</w:t>
      </w:r>
    </w:p>
    <w:p w:rsidR="00495425" w:rsidRPr="00225D88" w:rsidRDefault="00BD3B84" w:rsidP="00757E6D">
      <w:pPr>
        <w:rPr>
          <w:rFonts w:cs="Tahoma"/>
          <w:szCs w:val="18"/>
        </w:rPr>
      </w:pPr>
      <w:r w:rsidRPr="00225D88">
        <w:rPr>
          <w:rFonts w:cs="Tahoma"/>
          <w:szCs w:val="18"/>
          <w:lang w:val="pt-BR"/>
        </w:rPr>
        <w:t>Visual Studio LightSwitch 2011</w:t>
      </w:r>
    </w:p>
    <w:p w:rsidR="00495425" w:rsidRPr="00225D88" w:rsidRDefault="00495425" w:rsidP="00757E6D">
      <w:pPr>
        <w:rPr>
          <w:rFonts w:cs="Tahoma"/>
          <w:szCs w:val="18"/>
        </w:rPr>
      </w:pPr>
    </w:p>
    <w:p w:rsidR="00757E6D" w:rsidRPr="00225D88" w:rsidRDefault="00BD3B84" w:rsidP="00757E6D">
      <w:pPr>
        <w:rPr>
          <w:rFonts w:cs="Tahoma"/>
          <w:szCs w:val="18"/>
        </w:rPr>
      </w:pPr>
      <w:r w:rsidRPr="00225D88">
        <w:rPr>
          <w:rFonts w:cs="Tahoma"/>
          <w:b/>
          <w:szCs w:val="18"/>
          <w:lang w:val="pt-BR"/>
        </w:rPr>
        <w:t>Promoções</w:t>
      </w:r>
    </w:p>
    <w:p w:rsidR="00757E6D" w:rsidRPr="00225D88" w:rsidRDefault="00757E6D" w:rsidP="00757E6D">
      <w:pPr>
        <w:rPr>
          <w:rFonts w:cs="Tahoma"/>
          <w:szCs w:val="18"/>
        </w:rPr>
      </w:pPr>
    </w:p>
    <w:p w:rsidR="00757E6D" w:rsidRPr="00225D88" w:rsidRDefault="00BD3B84" w:rsidP="00757E6D">
      <w:pPr>
        <w:rPr>
          <w:rFonts w:cs="Tahoma"/>
          <w:szCs w:val="18"/>
        </w:rPr>
      </w:pPr>
      <w:r w:rsidRPr="00225D88">
        <w:rPr>
          <w:rFonts w:cs="Tahoma"/>
          <w:szCs w:val="18"/>
          <w:lang w:val="pt-BR"/>
        </w:rPr>
        <w:t>A seguinte promoção foi adicionada:</w:t>
      </w:r>
      <w:r w:rsidRPr="00225D88">
        <w:rPr>
          <w:rFonts w:cs="Tahoma"/>
          <w:szCs w:val="18"/>
          <w:lang w:val="pt-BR"/>
        </w:rPr>
        <w:br/>
        <w:t>Promoção de Lançamento do Microsoft Visual Studio LightSwitch 2011</w:t>
      </w:r>
    </w:p>
    <w:p w:rsidR="00757E6D" w:rsidRPr="00225D88" w:rsidRDefault="00757E6D" w:rsidP="00757E6D">
      <w:pPr>
        <w:rPr>
          <w:rFonts w:cs="Tahoma"/>
          <w:szCs w:val="18"/>
        </w:rPr>
      </w:pPr>
    </w:p>
    <w:p w:rsidR="00757E6D" w:rsidRPr="00225D88" w:rsidRDefault="00BD3B84" w:rsidP="00757E6D">
      <w:pPr>
        <w:rPr>
          <w:rFonts w:cs="Tahoma"/>
          <w:szCs w:val="18"/>
        </w:rPr>
      </w:pPr>
      <w:r w:rsidRPr="00225D88">
        <w:rPr>
          <w:rFonts w:cs="Tahoma"/>
          <w:b/>
          <w:szCs w:val="18"/>
          <w:lang w:val="pt-BR"/>
        </w:rPr>
        <w:t>Exclusões</w:t>
      </w:r>
    </w:p>
    <w:p w:rsidR="00D035AD" w:rsidRPr="00225D88" w:rsidRDefault="00BD3B84" w:rsidP="00D035AD">
      <w:pPr>
        <w:rPr>
          <w:rFonts w:cs="Tahoma"/>
          <w:szCs w:val="18"/>
        </w:rPr>
      </w:pPr>
      <w:r w:rsidRPr="00225D88">
        <w:rPr>
          <w:rFonts w:cs="Tahoma"/>
          <w:szCs w:val="18"/>
          <w:lang w:val="pt-BR"/>
        </w:rPr>
        <w:t>AutoRoute 2010</w:t>
      </w:r>
    </w:p>
    <w:p w:rsidR="00D035AD" w:rsidRPr="00225D88" w:rsidRDefault="00BD3B84" w:rsidP="00D035AD">
      <w:pPr>
        <w:rPr>
          <w:rFonts w:cs="Tahoma"/>
          <w:szCs w:val="18"/>
        </w:rPr>
      </w:pPr>
      <w:r w:rsidRPr="00225D88">
        <w:rPr>
          <w:rFonts w:cs="Tahoma"/>
          <w:szCs w:val="18"/>
          <w:lang w:val="pt-BR"/>
        </w:rPr>
        <w:t>Microsoft Desktop Optimization Pack 2011 para Software Assurance</w:t>
      </w:r>
    </w:p>
    <w:p w:rsidR="00D035AD" w:rsidRPr="00225D88" w:rsidRDefault="00BD3B84" w:rsidP="00D035AD">
      <w:pPr>
        <w:rPr>
          <w:rFonts w:cs="Tahoma"/>
          <w:szCs w:val="18"/>
        </w:rPr>
      </w:pPr>
      <w:r w:rsidRPr="00225D88">
        <w:rPr>
          <w:rFonts w:cs="Tahoma"/>
          <w:szCs w:val="18"/>
          <w:lang w:val="pt-BR"/>
        </w:rPr>
        <w:t>Learning Solutions IT Academy (SL de Serviços) (2.500 FTEs ou mais)</w:t>
      </w:r>
    </w:p>
    <w:p w:rsidR="00D035AD" w:rsidRPr="00225D88" w:rsidRDefault="00BD3B84" w:rsidP="00D035AD">
      <w:pPr>
        <w:rPr>
          <w:rFonts w:cs="Tahoma"/>
          <w:szCs w:val="18"/>
        </w:rPr>
      </w:pPr>
      <w:r w:rsidRPr="00225D88">
        <w:rPr>
          <w:rFonts w:cs="Tahoma"/>
          <w:szCs w:val="18"/>
          <w:lang w:val="pt-BR"/>
        </w:rPr>
        <w:t>Office Live Meeting Professional (SL de Usuário)</w:t>
      </w:r>
    </w:p>
    <w:p w:rsidR="00D035AD" w:rsidRPr="00225D88" w:rsidRDefault="00BD3B84" w:rsidP="00D035AD">
      <w:pPr>
        <w:rPr>
          <w:rFonts w:cs="Tahoma"/>
          <w:szCs w:val="18"/>
        </w:rPr>
      </w:pPr>
      <w:r w:rsidRPr="00225D88">
        <w:rPr>
          <w:rFonts w:cs="Tahoma"/>
          <w:szCs w:val="18"/>
          <w:lang w:val="pt-BR"/>
        </w:rPr>
        <w:t>Office Live Meeting Standard (SL de Usuário)</w:t>
      </w:r>
    </w:p>
    <w:p w:rsidR="00023FE7" w:rsidRPr="00225D88" w:rsidRDefault="00BD3B84" w:rsidP="00D7765F">
      <w:pPr>
        <w:pStyle w:val="Heading1"/>
        <w:spacing w:before="0"/>
      </w:pPr>
      <w:bookmarkStart w:id="763" w:name="_Toc325609155"/>
      <w:bookmarkStart w:id="764" w:name="_Toc328570460"/>
      <w:bookmarkEnd w:id="763"/>
      <w:r w:rsidRPr="00225D88">
        <w:t>Seção 2 – promoções de ProdutoS</w:t>
      </w:r>
      <w:bookmarkEnd w:id="764"/>
    </w:p>
    <w:p w:rsidR="00023FE7" w:rsidRPr="00225D88" w:rsidRDefault="00023FE7">
      <w:pPr>
        <w:ind w:left="360" w:right="720"/>
        <w:rPr>
          <w:rFonts w:cs="Tahoma"/>
          <w:sz w:val="20"/>
        </w:rPr>
      </w:pPr>
    </w:p>
    <w:p w:rsidR="00023FE7" w:rsidRPr="00225D88" w:rsidRDefault="00023FE7" w:rsidP="001C369B">
      <w:pPr>
        <w:ind w:left="540" w:right="720"/>
        <w:rPr>
          <w:rFonts w:cs="Tahoma"/>
          <w:sz w:val="20"/>
        </w:rPr>
      </w:pPr>
      <w:r w:rsidRPr="00225D88">
        <w:rPr>
          <w:rFonts w:cs="Tahoma"/>
          <w:sz w:val="20"/>
        </w:rPr>
        <w:tab/>
      </w:r>
    </w:p>
    <w:p w:rsidR="00AD3A03" w:rsidRPr="00225D88" w:rsidRDefault="00BD3B84" w:rsidP="00AD3A03">
      <w:pPr>
        <w:pStyle w:val="Heading2"/>
        <w:ind w:left="0"/>
        <w:rPr>
          <w:rFonts w:ascii="Tahoma" w:hAnsi="Tahoma" w:cs="Tahoma"/>
        </w:rPr>
      </w:pPr>
      <w:bookmarkStart w:id="765" w:name="_Toc325609158"/>
      <w:bookmarkStart w:id="766" w:name="_Toc328570461"/>
      <w:bookmarkEnd w:id="765"/>
      <w:r w:rsidRPr="00225D88">
        <w:rPr>
          <w:rFonts w:ascii="Tahoma" w:hAnsi="Tahoma" w:cs="Tahoma"/>
          <w:color w:val="E25B00"/>
          <w:lang w:val="pt-BR"/>
        </w:rPr>
        <w:t>Promoção Enrollment for Core Infrastructure Standard Suite</w:t>
      </w:r>
      <w:bookmarkEnd w:id="766"/>
    </w:p>
    <w:p w:rsidR="00AD3A03" w:rsidRPr="00225D88" w:rsidRDefault="00AD3A03" w:rsidP="00AD3A03">
      <w:pPr>
        <w:spacing w:after="200" w:line="276" w:lineRule="auto"/>
        <w:rPr>
          <w:rFonts w:cs="Tahoma"/>
          <w:szCs w:val="18"/>
        </w:rPr>
      </w:pPr>
    </w:p>
    <w:p w:rsidR="00AD3A03" w:rsidRPr="00225D88" w:rsidRDefault="00BD3B84" w:rsidP="00AD3A03">
      <w:pPr>
        <w:spacing w:after="200" w:line="276" w:lineRule="auto"/>
        <w:rPr>
          <w:rFonts w:cs="Tahoma"/>
          <w:szCs w:val="18"/>
        </w:rPr>
      </w:pPr>
      <w:r w:rsidRPr="00225D88">
        <w:rPr>
          <w:rFonts w:cs="Tahoma"/>
          <w:color w:val="000000"/>
          <w:spacing w:val="-3"/>
          <w:szCs w:val="18"/>
          <w:lang w:val="pt-BR"/>
        </w:rPr>
        <w:t>Como oferta por tempo limitado de 1º de abril de 2012 a 31 de agosto de 2012, a Microsoft oferece até 20% de desconto</w:t>
      </w:r>
      <w:r w:rsidRPr="00225D88">
        <w:rPr>
          <w:rFonts w:cs="Tahoma"/>
          <w:color w:val="000000"/>
          <w:szCs w:val="18"/>
          <w:lang w:val="pt-BR"/>
        </w:rPr>
        <w:t xml:space="preserve"> no preço da Licença e Software Assurance (L&amp;SA) e Apenas Software (apenas SA) para o Core Infrastructure Server Standard Edition.</w:t>
      </w:r>
      <w:r w:rsidR="00E73573" w:rsidRPr="00225D88">
        <w:rPr>
          <w:rFonts w:cs="Tahoma"/>
          <w:szCs w:val="18"/>
        </w:rPr>
        <w:t xml:space="preserve"> </w:t>
      </w:r>
      <w:r w:rsidRPr="00225D88">
        <w:rPr>
          <w:rFonts w:cs="Tahoma"/>
          <w:color w:val="000000"/>
          <w:szCs w:val="18"/>
          <w:lang w:val="pt-BR"/>
        </w:rPr>
        <w:t>Essa promoção é disponibilizada de acordo com o Contrato Microsoft Enterprise e os Programas de</w:t>
      </w:r>
      <w:r w:rsidR="006831B6" w:rsidRPr="00225D88">
        <w:rPr>
          <w:rFonts w:cs="Tahoma"/>
          <w:color w:val="000000"/>
          <w:szCs w:val="18"/>
        </w:rPr>
        <w:t> </w:t>
      </w:r>
      <w:r w:rsidRPr="00225D88">
        <w:rPr>
          <w:rFonts w:cs="Tahoma"/>
          <w:color w:val="000000"/>
          <w:szCs w:val="18"/>
          <w:lang w:val="pt-BR"/>
        </w:rPr>
        <w:t>Licenciamento por Volume da Microsoft para Parceiros do Governo Internacionais.</w:t>
      </w:r>
    </w:p>
    <w:p w:rsidR="00AD3A03" w:rsidRPr="00225D88" w:rsidRDefault="00BD3B84" w:rsidP="00AD3A03">
      <w:pPr>
        <w:spacing w:after="200" w:line="276" w:lineRule="auto"/>
        <w:rPr>
          <w:rFonts w:cs="Tahoma"/>
          <w:szCs w:val="18"/>
        </w:rPr>
      </w:pPr>
      <w:r w:rsidRPr="00225D88">
        <w:rPr>
          <w:rFonts w:cs="Tahoma"/>
          <w:color w:val="000000"/>
          <w:szCs w:val="18"/>
          <w:lang w:val="pt-BR"/>
        </w:rPr>
        <w:t>Se um cliente já tiver promovido o produto incluído em um registro de Contrato Enterprise existente, essa promoção não poderá ser usada no mesmo registro.</w:t>
      </w:r>
    </w:p>
    <w:p w:rsidR="007177A5" w:rsidRPr="00225D88" w:rsidRDefault="00BD3B84" w:rsidP="007177A5">
      <w:pPr>
        <w:pStyle w:val="Heading2"/>
        <w:ind w:left="0"/>
      </w:pPr>
      <w:bookmarkStart w:id="767" w:name="_Toc325609159"/>
      <w:bookmarkStart w:id="768" w:name="_Toc328570462"/>
      <w:bookmarkEnd w:id="767"/>
      <w:r w:rsidRPr="00225D88">
        <w:rPr>
          <w:rFonts w:ascii="Tahoma"/>
          <w:color w:val="E25B00"/>
          <w:lang w:val="pt-BR"/>
        </w:rPr>
        <w:t>Exchange Server Standard Promotion</w:t>
      </w:r>
      <w:bookmarkEnd w:id="768"/>
    </w:p>
    <w:p w:rsidR="007177A5" w:rsidRPr="00225D88" w:rsidRDefault="007177A5" w:rsidP="004403C3">
      <w:pPr>
        <w:spacing w:after="200" w:line="276" w:lineRule="auto"/>
        <w:jc w:val="both"/>
      </w:pPr>
    </w:p>
    <w:p w:rsidR="007B675E" w:rsidRPr="00225D88" w:rsidRDefault="00BD3B84" w:rsidP="007177A5">
      <w:pPr>
        <w:spacing w:after="200" w:line="276" w:lineRule="auto"/>
      </w:pPr>
      <w:r w:rsidRPr="00225D88">
        <w:rPr>
          <w:color w:val="000000"/>
          <w:lang w:val="pt-BR"/>
        </w:rPr>
        <w:t>Como oferta por tempo limitado de 1º de maio de 2012 a 31 de dezembro de 2012, a Microsoft oferece até 20% de</w:t>
      </w:r>
      <w:r w:rsidR="006831B6" w:rsidRPr="00225D88">
        <w:rPr>
          <w:color w:val="000000"/>
        </w:rPr>
        <w:t> </w:t>
      </w:r>
      <w:r w:rsidRPr="00225D88">
        <w:rPr>
          <w:color w:val="000000"/>
          <w:lang w:val="pt-BR"/>
        </w:rPr>
        <w:t>desconto no preço da licença e até 30% de desconto no preço da Licença e do Software Assurance (L&amp;SA) para o</w:t>
      </w:r>
      <w:r w:rsidR="006831B6" w:rsidRPr="00225D88">
        <w:rPr>
          <w:color w:val="000000"/>
        </w:rPr>
        <w:t> </w:t>
      </w:r>
      <w:r w:rsidRPr="00225D88">
        <w:rPr>
          <w:color w:val="000000"/>
          <w:lang w:val="pt-BR"/>
        </w:rPr>
        <w:t>Exchange Server 2010 Standard Edition.</w:t>
      </w:r>
      <w:r w:rsidR="00E73573" w:rsidRPr="00225D88">
        <w:t xml:space="preserve"> </w:t>
      </w:r>
      <w:r w:rsidRPr="00225D88">
        <w:rPr>
          <w:color w:val="000000"/>
          <w:lang w:val="pt-BR"/>
        </w:rPr>
        <w:t>Essa promoção está disponível sob os contratos Microsoft Open e Open Value para clientes comerciais e governamentais.</w:t>
      </w:r>
    </w:p>
    <w:p w:rsidR="004403C3" w:rsidRPr="00225D88" w:rsidRDefault="00BD3B84" w:rsidP="00026767">
      <w:pPr>
        <w:pStyle w:val="Heading2"/>
        <w:spacing w:after="200" w:line="276" w:lineRule="auto"/>
        <w:ind w:left="0"/>
        <w:jc w:val="both"/>
        <w:rPr>
          <w:rFonts w:ascii="Tahoma" w:hAnsi="Tahoma" w:cs="Tahoma"/>
          <w:color w:val="E25B00"/>
        </w:rPr>
      </w:pPr>
      <w:bookmarkStart w:id="769" w:name="_Toc328570463"/>
      <w:r w:rsidRPr="00225D88">
        <w:rPr>
          <w:rFonts w:ascii="Tahoma" w:hAnsi="Tahoma" w:cs="Tahoma"/>
          <w:color w:val="E25B00"/>
          <w:lang w:val="pt-BR"/>
        </w:rPr>
        <w:t>Forefront Online Protection for Exchange</w:t>
      </w:r>
      <w:bookmarkEnd w:id="769"/>
    </w:p>
    <w:p w:rsidR="004403C3" w:rsidRPr="00225D88" w:rsidRDefault="00BD3B84" w:rsidP="004403C3">
      <w:pPr>
        <w:rPr>
          <w:rFonts w:cs="Tahoma"/>
          <w:szCs w:val="18"/>
        </w:rPr>
      </w:pPr>
      <w:r w:rsidRPr="00225D88">
        <w:rPr>
          <w:rFonts w:cs="Tahoma"/>
          <w:color w:val="000000"/>
          <w:szCs w:val="18"/>
          <w:lang w:val="pt-BR"/>
        </w:rPr>
        <w:t>Como oferta por tempo limitado de 1º de setembro de 2011 a 31 de dezembro de 2012, a Microsoft oferece até 40% de desconto no preço de assinatura mensal do Forefront Online Protection for Exchange.</w:t>
      </w:r>
      <w:r w:rsidR="00E73573" w:rsidRPr="00225D88">
        <w:rPr>
          <w:rFonts w:cs="Tahoma"/>
          <w:szCs w:val="18"/>
        </w:rPr>
        <w:t xml:space="preserve"> </w:t>
      </w:r>
      <w:r w:rsidRPr="00225D88">
        <w:rPr>
          <w:rFonts w:cs="Tahoma"/>
          <w:color w:val="000000"/>
          <w:szCs w:val="18"/>
          <w:lang w:val="pt-BR"/>
        </w:rPr>
        <w:t xml:space="preserve">Essa promoção é oferecida </w:t>
      </w:r>
      <w:r w:rsidRPr="00225D88">
        <w:rPr>
          <w:rFonts w:cs="Tahoma"/>
          <w:color w:val="000000"/>
          <w:spacing w:val="-3"/>
          <w:szCs w:val="18"/>
          <w:lang w:val="pt-BR"/>
        </w:rPr>
        <w:t>sob o Microsoft Select Plus, Open Value, Open Value Subscription e programas de Licenciamento por Volume do Parceiro</w:t>
      </w:r>
      <w:r w:rsidRPr="00225D88">
        <w:rPr>
          <w:rFonts w:cs="Tahoma"/>
          <w:color w:val="000000"/>
          <w:szCs w:val="18"/>
          <w:lang w:val="pt-BR"/>
        </w:rPr>
        <w:t xml:space="preserve"> Governamental Internacional.</w:t>
      </w:r>
    </w:p>
    <w:p w:rsidR="00C134F1" w:rsidRPr="00225D88" w:rsidRDefault="00C134F1" w:rsidP="002B547C">
      <w:pPr>
        <w:pStyle w:val="Heading2"/>
        <w:ind w:left="0"/>
        <w:rPr>
          <w:rFonts w:ascii="Tahoma" w:hAnsi="Tahoma" w:cs="Tahoma"/>
        </w:rPr>
      </w:pPr>
    </w:p>
    <w:p w:rsidR="007177A5" w:rsidRPr="00225D88" w:rsidRDefault="007177A5" w:rsidP="00047061">
      <w:pPr>
        <w:spacing w:after="200" w:line="276" w:lineRule="auto"/>
      </w:pPr>
    </w:p>
    <w:p w:rsidR="00047061" w:rsidRPr="00225D88" w:rsidRDefault="00047061" w:rsidP="00047061">
      <w:pPr>
        <w:spacing w:after="200" w:line="276" w:lineRule="auto"/>
        <w:rPr>
          <w:sz w:val="20"/>
        </w:rPr>
      </w:pPr>
    </w:p>
    <w:p w:rsidR="00023FE7" w:rsidRPr="00225D88" w:rsidRDefault="00257929" w:rsidP="00D7765F">
      <w:pPr>
        <w:pStyle w:val="Heading1"/>
        <w:spacing w:before="0"/>
      </w:pPr>
      <w:bookmarkStart w:id="770" w:name="_SECTION_3_–"/>
      <w:bookmarkStart w:id="771" w:name="_Toc325609165"/>
      <w:bookmarkStart w:id="772" w:name="_Toc328570464"/>
      <w:bookmarkEnd w:id="770"/>
      <w:bookmarkEnd w:id="771"/>
      <w:r w:rsidRPr="00225D88">
        <w:rPr>
          <w:spacing w:val="0"/>
        </w:rPr>
        <w:t>SEÇÃO 3 – TERMOS do Programa de Licenciamento</w:t>
      </w:r>
      <w:r w:rsidRPr="00225D88">
        <w:t xml:space="preserve"> por Volume</w:t>
      </w:r>
      <w:bookmarkEnd w:id="772"/>
    </w:p>
    <w:p w:rsidR="00023FE7" w:rsidRPr="00225D88" w:rsidRDefault="00023FE7">
      <w:pPr>
        <w:pStyle w:val="Heading3"/>
        <w:rPr>
          <w:rFonts w:ascii="Tahoma" w:hAnsi="Tahoma" w:cs="Tahoma"/>
        </w:rPr>
      </w:pPr>
    </w:p>
    <w:p w:rsidR="00E64551" w:rsidRPr="00225D88" w:rsidRDefault="00E64551" w:rsidP="00456002">
      <w:pPr>
        <w:pStyle w:val="Heading3"/>
        <w:ind w:right="720"/>
        <w:rPr>
          <w:rFonts w:ascii="Tahoma" w:hAnsi="Tahoma" w:cs="Tahoma"/>
          <w:sz w:val="22"/>
        </w:rPr>
      </w:pPr>
      <w:bookmarkStart w:id="773" w:name="_Toc323159724"/>
    </w:p>
    <w:p w:rsidR="00456002" w:rsidRPr="00225D88" w:rsidRDefault="00257929" w:rsidP="00456002">
      <w:pPr>
        <w:pStyle w:val="Heading3"/>
        <w:ind w:right="720"/>
        <w:rPr>
          <w:rFonts w:ascii="Tahoma" w:hAnsi="Tahoma" w:cs="Tahoma"/>
          <w:sz w:val="24"/>
          <w:szCs w:val="24"/>
        </w:rPr>
      </w:pPr>
      <w:bookmarkStart w:id="774" w:name="_Toc325609166"/>
      <w:bookmarkStart w:id="775" w:name="_Toc328570465"/>
      <w:bookmarkEnd w:id="773"/>
      <w:bookmarkEnd w:id="774"/>
      <w:r w:rsidRPr="00225D88">
        <w:rPr>
          <w:rFonts w:ascii="Tahoma" w:hAnsi="Tahoma" w:cs="Tahoma"/>
          <w:sz w:val="24"/>
          <w:szCs w:val="24"/>
          <w:lang w:val="pt-BR"/>
        </w:rPr>
        <w:t>Programas de Licenciamento por Volume Aplicáveis</w:t>
      </w:r>
      <w:bookmarkEnd w:id="775"/>
    </w:p>
    <w:p w:rsidR="00D35365" w:rsidRPr="00225D88" w:rsidRDefault="00D35365" w:rsidP="00456002">
      <w:pPr>
        <w:rPr>
          <w:rFonts w:eastAsia="PMingLiU" w:cs="Tahoma"/>
          <w:szCs w:val="18"/>
          <w:lang w:val="pt-BR" w:eastAsia="zh-TW"/>
        </w:rPr>
      </w:pPr>
    </w:p>
    <w:p w:rsidR="00E64551" w:rsidRPr="00225D88" w:rsidRDefault="00D35365" w:rsidP="00456002">
      <w:pPr>
        <w:rPr>
          <w:rFonts w:cs="Tahoma"/>
          <w:szCs w:val="18"/>
          <w:lang w:val="pt-BR"/>
        </w:rPr>
      </w:pPr>
      <w:r w:rsidRPr="00225D88">
        <w:rPr>
          <w:rFonts w:cs="Tahoma"/>
          <w:szCs w:val="18"/>
          <w:lang w:val="pt-BR"/>
        </w:rPr>
        <w:t>Esta seção se aplica aos seguintes programas de licencionamento por volume, inclusive as versões Academic, Charity</w:t>
      </w:r>
      <w:r w:rsidR="006831B6" w:rsidRPr="00225D88">
        <w:rPr>
          <w:rFonts w:cs="Tahoma"/>
          <w:szCs w:val="18"/>
        </w:rPr>
        <w:t> </w:t>
      </w:r>
      <w:r w:rsidRPr="00225D88">
        <w:rPr>
          <w:rFonts w:cs="Tahoma"/>
          <w:szCs w:val="18"/>
          <w:lang w:val="pt-BR"/>
        </w:rPr>
        <w:t>e Goverment, onde aplicável.</w:t>
      </w:r>
    </w:p>
    <w:p w:rsidR="00456002" w:rsidRPr="00225D88" w:rsidRDefault="00BD3B84" w:rsidP="00001DDF">
      <w:pPr>
        <w:numPr>
          <w:ilvl w:val="0"/>
          <w:numId w:val="2"/>
        </w:numPr>
        <w:rPr>
          <w:rFonts w:cs="Tahoma"/>
          <w:szCs w:val="18"/>
        </w:rPr>
      </w:pPr>
      <w:r w:rsidRPr="00225D88">
        <w:rPr>
          <w:rFonts w:cs="Tahoma"/>
          <w:szCs w:val="18"/>
          <w:lang w:val="pt-BR"/>
        </w:rPr>
        <w:t>Licença Open</w:t>
      </w:r>
    </w:p>
    <w:p w:rsidR="00456002" w:rsidRPr="00225D88" w:rsidRDefault="00BD3B84" w:rsidP="00001DDF">
      <w:pPr>
        <w:numPr>
          <w:ilvl w:val="0"/>
          <w:numId w:val="2"/>
        </w:numPr>
        <w:rPr>
          <w:rFonts w:cs="Tahoma"/>
          <w:szCs w:val="18"/>
        </w:rPr>
      </w:pPr>
      <w:r w:rsidRPr="00225D88">
        <w:rPr>
          <w:rFonts w:cs="Tahoma"/>
          <w:szCs w:val="18"/>
          <w:lang w:val="pt-BR"/>
        </w:rPr>
        <w:t>Open Value</w:t>
      </w:r>
    </w:p>
    <w:p w:rsidR="00456002" w:rsidRPr="00225D88" w:rsidRDefault="00BD3B84" w:rsidP="00001DDF">
      <w:pPr>
        <w:numPr>
          <w:ilvl w:val="0"/>
          <w:numId w:val="2"/>
        </w:numPr>
        <w:rPr>
          <w:rFonts w:cs="Tahoma"/>
          <w:szCs w:val="18"/>
        </w:rPr>
      </w:pPr>
      <w:r w:rsidRPr="00225D88">
        <w:rPr>
          <w:rFonts w:cs="Tahoma"/>
          <w:szCs w:val="18"/>
          <w:lang w:val="pt-BR"/>
        </w:rPr>
        <w:t>Open Value Subscription</w:t>
      </w:r>
    </w:p>
    <w:p w:rsidR="00456002" w:rsidRPr="00225D88" w:rsidRDefault="00BD3B84" w:rsidP="00001DDF">
      <w:pPr>
        <w:numPr>
          <w:ilvl w:val="0"/>
          <w:numId w:val="2"/>
        </w:numPr>
        <w:rPr>
          <w:rFonts w:cs="Tahoma"/>
          <w:szCs w:val="18"/>
        </w:rPr>
      </w:pPr>
      <w:r w:rsidRPr="00225D88">
        <w:rPr>
          <w:rFonts w:cs="Tahoma"/>
          <w:szCs w:val="18"/>
          <w:lang w:val="pt-BR"/>
        </w:rPr>
        <w:t>Select</w:t>
      </w:r>
    </w:p>
    <w:p w:rsidR="00456002" w:rsidRPr="00225D88" w:rsidRDefault="00BD3B84" w:rsidP="00001DDF">
      <w:pPr>
        <w:numPr>
          <w:ilvl w:val="0"/>
          <w:numId w:val="2"/>
        </w:numPr>
        <w:rPr>
          <w:rFonts w:cs="Tahoma"/>
          <w:szCs w:val="18"/>
        </w:rPr>
      </w:pPr>
      <w:r w:rsidRPr="00225D88">
        <w:rPr>
          <w:rFonts w:cs="Tahoma"/>
          <w:szCs w:val="18"/>
          <w:lang w:val="pt-BR"/>
        </w:rPr>
        <w:t>Select Plus</w:t>
      </w:r>
    </w:p>
    <w:p w:rsidR="0091793D" w:rsidRPr="00225D88" w:rsidRDefault="00BD3B84" w:rsidP="00001DDF">
      <w:pPr>
        <w:numPr>
          <w:ilvl w:val="0"/>
          <w:numId w:val="2"/>
        </w:numPr>
        <w:rPr>
          <w:rFonts w:cs="Tahoma"/>
          <w:szCs w:val="18"/>
        </w:rPr>
      </w:pPr>
      <w:r w:rsidRPr="00225D88">
        <w:rPr>
          <w:rFonts w:cs="Tahoma"/>
          <w:szCs w:val="18"/>
          <w:lang w:val="pt-BR"/>
        </w:rPr>
        <w:t>Contrato Enterprise</w:t>
      </w:r>
    </w:p>
    <w:p w:rsidR="00456002" w:rsidRPr="00225D88" w:rsidRDefault="004A0E98" w:rsidP="00001DDF">
      <w:pPr>
        <w:numPr>
          <w:ilvl w:val="0"/>
          <w:numId w:val="2"/>
        </w:numPr>
        <w:rPr>
          <w:rFonts w:cs="Tahoma"/>
          <w:szCs w:val="18"/>
        </w:rPr>
      </w:pPr>
      <w:r w:rsidRPr="00225D88">
        <w:rPr>
          <w:rFonts w:cs="Tahoma"/>
          <w:szCs w:val="18"/>
          <w:lang w:val="pt-BR"/>
        </w:rPr>
        <w:t>Contrato Enterprise Subscription</w:t>
      </w:r>
    </w:p>
    <w:p w:rsidR="0091793D" w:rsidRPr="00225D88" w:rsidRDefault="0091793D" w:rsidP="0091793D">
      <w:pPr>
        <w:ind w:left="720"/>
        <w:rPr>
          <w:rFonts w:cs="Tahoma"/>
          <w:szCs w:val="18"/>
        </w:rPr>
      </w:pPr>
    </w:p>
    <w:p w:rsidR="00456002" w:rsidRPr="00225D88" w:rsidRDefault="004A0E98" w:rsidP="00E64551">
      <w:pPr>
        <w:pStyle w:val="AppendixBodyText"/>
        <w:ind w:right="720"/>
        <w:rPr>
          <w:rFonts w:ascii="Tahoma" w:hAnsi="Tahoma" w:cs="Tahoma"/>
          <w:sz w:val="18"/>
          <w:szCs w:val="18"/>
        </w:rPr>
      </w:pPr>
      <w:r w:rsidRPr="00225D88">
        <w:rPr>
          <w:rFonts w:ascii="Tahoma" w:hAnsi="Tahoma" w:cs="Tahoma"/>
          <w:sz w:val="18"/>
          <w:szCs w:val="18"/>
          <w:lang w:val="pt-BR"/>
        </w:rPr>
        <w:t>As opções de Select, Select Plus e Licença Open apresentam uma contagem de “Pontos” que indica o valor em pontos atribuído pela Microsoft a cada licença.</w:t>
      </w:r>
      <w:r w:rsidR="00BD3B84" w:rsidRPr="00225D88">
        <w:rPr>
          <w:rFonts w:ascii="Tahoma" w:hAnsi="Tahoma" w:cs="Tahoma"/>
          <w:sz w:val="18"/>
          <w:szCs w:val="18"/>
        </w:rPr>
        <w:t xml:space="preserve"> </w:t>
      </w:r>
      <w:r w:rsidR="00BD3B84" w:rsidRPr="00225D88">
        <w:rPr>
          <w:rFonts w:ascii="Tahoma" w:hAnsi="Tahoma" w:cs="Tahoma"/>
          <w:sz w:val="18"/>
          <w:szCs w:val="18"/>
          <w:lang w:val="pt-BR"/>
        </w:rPr>
        <w:t>Essas contagens de pontos são usadas para calcular a</w:t>
      </w:r>
      <w:r w:rsidR="006831B6" w:rsidRPr="00225D88">
        <w:rPr>
          <w:rFonts w:ascii="Tahoma" w:hAnsi="Tahoma" w:cs="Tahoma"/>
          <w:sz w:val="18"/>
          <w:szCs w:val="18"/>
        </w:rPr>
        <w:t> </w:t>
      </w:r>
      <w:r w:rsidR="00BD3B84" w:rsidRPr="00225D88">
        <w:rPr>
          <w:rFonts w:ascii="Tahoma" w:hAnsi="Tahoma" w:cs="Tahoma"/>
          <w:sz w:val="18"/>
          <w:szCs w:val="18"/>
          <w:lang w:val="pt-BR"/>
        </w:rPr>
        <w:t>categoria de preço de volume aplicável ao contrato de um cliente.</w:t>
      </w:r>
      <w:r w:rsidR="00BD3B84" w:rsidRPr="00225D88">
        <w:rPr>
          <w:rFonts w:ascii="Tahoma" w:hAnsi="Tahoma" w:cs="Tahoma"/>
          <w:sz w:val="18"/>
          <w:szCs w:val="18"/>
        </w:rPr>
        <w:t xml:space="preserve"> </w:t>
      </w:r>
      <w:r w:rsidR="00BD3B84" w:rsidRPr="00225D88">
        <w:rPr>
          <w:rFonts w:ascii="Tahoma" w:hAnsi="Tahoma" w:cs="Tahoma"/>
          <w:sz w:val="18"/>
          <w:szCs w:val="18"/>
          <w:lang w:val="pt-BR"/>
        </w:rPr>
        <w:t>Quando uma contagem de pontos “0”</w:t>
      </w:r>
      <w:r w:rsidR="006831B6" w:rsidRPr="00225D88">
        <w:rPr>
          <w:rFonts w:ascii="Tahoma" w:hAnsi="Tahoma" w:cs="Tahoma"/>
          <w:sz w:val="18"/>
          <w:szCs w:val="18"/>
        </w:rPr>
        <w:t> </w:t>
      </w:r>
      <w:r w:rsidR="00BD3B84" w:rsidRPr="00225D88">
        <w:rPr>
          <w:rFonts w:ascii="Tahoma" w:hAnsi="Tahoma" w:cs="Tahoma"/>
          <w:sz w:val="18"/>
          <w:szCs w:val="18"/>
          <w:lang w:val="pt-BR"/>
        </w:rPr>
        <w:t>é</w:t>
      </w:r>
      <w:r w:rsidR="006831B6" w:rsidRPr="00225D88">
        <w:rPr>
          <w:rFonts w:ascii="Tahoma" w:hAnsi="Tahoma" w:cs="Tahoma"/>
          <w:sz w:val="18"/>
          <w:szCs w:val="18"/>
        </w:rPr>
        <w:t> </w:t>
      </w:r>
      <w:r w:rsidR="00BD3B84" w:rsidRPr="00225D88">
        <w:rPr>
          <w:rFonts w:ascii="Tahoma" w:hAnsi="Tahoma" w:cs="Tahoma"/>
          <w:sz w:val="18"/>
          <w:szCs w:val="18"/>
          <w:lang w:val="pt-BR"/>
        </w:rPr>
        <w:t>atribuída a determinado produto, isso significa que ele é oferecido no programa especificado, mas</w:t>
      </w:r>
      <w:r w:rsidR="006831B6" w:rsidRPr="00225D88">
        <w:rPr>
          <w:rFonts w:ascii="Tahoma" w:hAnsi="Tahoma" w:cs="Tahoma"/>
          <w:sz w:val="18"/>
          <w:szCs w:val="18"/>
        </w:rPr>
        <w:t> </w:t>
      </w:r>
      <w:r w:rsidR="00BD3B84" w:rsidRPr="00225D88">
        <w:rPr>
          <w:rFonts w:ascii="Tahoma" w:hAnsi="Tahoma" w:cs="Tahoma"/>
          <w:sz w:val="18"/>
          <w:szCs w:val="18"/>
          <w:lang w:val="pt-BR"/>
        </w:rPr>
        <w:t>seu</w:t>
      </w:r>
      <w:r w:rsidR="006831B6" w:rsidRPr="00225D88">
        <w:rPr>
          <w:rFonts w:ascii="Tahoma" w:hAnsi="Tahoma" w:cs="Tahoma"/>
          <w:sz w:val="18"/>
          <w:szCs w:val="18"/>
        </w:rPr>
        <w:t> </w:t>
      </w:r>
      <w:r w:rsidR="00BD3B84" w:rsidRPr="00225D88">
        <w:rPr>
          <w:rFonts w:ascii="Tahoma" w:hAnsi="Tahoma" w:cs="Tahoma"/>
          <w:sz w:val="18"/>
          <w:szCs w:val="18"/>
          <w:lang w:val="pt-BR"/>
        </w:rPr>
        <w:t>valor em pontos é zero.</w:t>
      </w:r>
      <w:r w:rsidR="00E73573" w:rsidRPr="00225D88">
        <w:rPr>
          <w:rFonts w:ascii="Tahoma" w:hAnsi="Tahoma" w:cs="Tahoma"/>
          <w:sz w:val="18"/>
          <w:szCs w:val="18"/>
        </w:rPr>
        <w:t xml:space="preserve"> </w:t>
      </w:r>
      <w:r w:rsidR="00BD3B84" w:rsidRPr="00225D88">
        <w:rPr>
          <w:rFonts w:ascii="Tahoma" w:hAnsi="Tahoma" w:cs="Tahoma"/>
          <w:sz w:val="18"/>
          <w:szCs w:val="18"/>
          <w:lang w:val="pt-BR"/>
        </w:rPr>
        <w:t>Esta é a relação entre contagens de unidades e licenças:</w:t>
      </w:r>
    </w:p>
    <w:p w:rsidR="0091793D" w:rsidRPr="00225D88" w:rsidRDefault="0091793D" w:rsidP="0091793D">
      <w:pPr>
        <w:pStyle w:val="Heading3"/>
        <w:ind w:right="720"/>
        <w:rPr>
          <w:rFonts w:ascii="Tahoma" w:hAnsi="Tahoma" w:cs="Tahoma"/>
          <w:sz w:val="24"/>
        </w:rPr>
      </w:pPr>
    </w:p>
    <w:p w:rsidR="0091793D" w:rsidRPr="00225D88" w:rsidRDefault="00BD3B84" w:rsidP="0091793D">
      <w:pPr>
        <w:pStyle w:val="Heading3"/>
        <w:ind w:right="720"/>
        <w:rPr>
          <w:rFonts w:ascii="Tahoma" w:hAnsi="Tahoma" w:cs="Tahoma"/>
          <w:sz w:val="24"/>
          <w:szCs w:val="24"/>
        </w:rPr>
      </w:pPr>
      <w:bookmarkStart w:id="776" w:name="_Toc325609167"/>
      <w:bookmarkStart w:id="777" w:name="_Toc328570466"/>
      <w:bookmarkEnd w:id="776"/>
      <w:r w:rsidRPr="00225D88">
        <w:rPr>
          <w:rFonts w:ascii="Tahoma" w:hAnsi="Tahoma" w:cs="Tahoma"/>
          <w:sz w:val="24"/>
          <w:szCs w:val="24"/>
          <w:lang w:val="pt-BR"/>
        </w:rPr>
        <w:t>Pontos e pedidos mínimos</w:t>
      </w:r>
      <w:bookmarkEnd w:id="777"/>
    </w:p>
    <w:p w:rsidR="00E64551" w:rsidRPr="00225D88" w:rsidRDefault="00E64551" w:rsidP="00E64551">
      <w:pPr>
        <w:pStyle w:val="AppendixBodyText"/>
        <w:ind w:right="720"/>
        <w:rPr>
          <w:rFonts w:ascii="Tahoma" w:hAnsi="Tahoma" w:cs="Tahoma"/>
          <w:sz w:val="18"/>
        </w:rPr>
      </w:pPr>
    </w:p>
    <w:p w:rsidR="00456002" w:rsidRPr="00225D88" w:rsidRDefault="00456002" w:rsidP="00001DDF">
      <w:pPr>
        <w:numPr>
          <w:ilvl w:val="0"/>
          <w:numId w:val="2"/>
        </w:numPr>
        <w:rPr>
          <w:rFonts w:cs="Tahoma"/>
          <w:szCs w:val="18"/>
        </w:rPr>
      </w:pPr>
      <w:r w:rsidRPr="00225D88">
        <w:rPr>
          <w:rFonts w:cs="Tahoma"/>
          <w:szCs w:val="18"/>
          <w:lang w:val="pt-BR"/>
        </w:rPr>
        <w:t>Licença Padrão:</w:t>
      </w:r>
      <w:r w:rsidRPr="00225D88">
        <w:rPr>
          <w:rFonts w:cs="Tahoma"/>
          <w:szCs w:val="18"/>
        </w:rPr>
        <w:t xml:space="preserve"> </w:t>
      </w:r>
      <w:r w:rsidR="00BD3B84" w:rsidRPr="00225D88">
        <w:rPr>
          <w:rFonts w:cs="Tahoma"/>
          <w:szCs w:val="18"/>
          <w:lang w:val="pt-BR"/>
        </w:rPr>
        <w:t>1 licença</w:t>
      </w:r>
    </w:p>
    <w:p w:rsidR="00456002" w:rsidRPr="00225D88" w:rsidRDefault="00456002" w:rsidP="00001DDF">
      <w:pPr>
        <w:numPr>
          <w:ilvl w:val="0"/>
          <w:numId w:val="2"/>
        </w:numPr>
        <w:rPr>
          <w:rFonts w:cs="Tahoma"/>
          <w:szCs w:val="18"/>
        </w:rPr>
      </w:pPr>
      <w:r w:rsidRPr="00225D88">
        <w:rPr>
          <w:rFonts w:cs="Tahoma"/>
          <w:szCs w:val="18"/>
          <w:lang w:val="pt-BR"/>
        </w:rPr>
        <w:t>Atualização:</w:t>
      </w:r>
      <w:r w:rsidRPr="00225D88">
        <w:rPr>
          <w:rFonts w:cs="Tahoma"/>
          <w:szCs w:val="18"/>
        </w:rPr>
        <w:t xml:space="preserve"> </w:t>
      </w:r>
      <w:r w:rsidR="00BD3B84" w:rsidRPr="00225D88">
        <w:rPr>
          <w:rFonts w:cs="Tahoma"/>
          <w:szCs w:val="18"/>
          <w:lang w:val="pt-BR"/>
        </w:rPr>
        <w:t>1 licença</w:t>
      </w:r>
    </w:p>
    <w:p w:rsidR="00456002" w:rsidRPr="00225D88" w:rsidRDefault="00456002" w:rsidP="00001DDF">
      <w:pPr>
        <w:numPr>
          <w:ilvl w:val="0"/>
          <w:numId w:val="2"/>
        </w:numPr>
        <w:rPr>
          <w:rFonts w:cs="Tahoma"/>
          <w:szCs w:val="18"/>
        </w:rPr>
      </w:pPr>
      <w:r w:rsidRPr="00225D88">
        <w:rPr>
          <w:rFonts w:cs="Tahoma"/>
          <w:szCs w:val="18"/>
          <w:lang w:val="pt-BR"/>
        </w:rPr>
        <w:t>Software Assurance:</w:t>
      </w:r>
      <w:r w:rsidRPr="00225D88">
        <w:rPr>
          <w:rFonts w:cs="Tahoma"/>
          <w:szCs w:val="18"/>
        </w:rPr>
        <w:t xml:space="preserve"> </w:t>
      </w:r>
      <w:r w:rsidR="00BD3B84" w:rsidRPr="00225D88">
        <w:rPr>
          <w:rFonts w:cs="Tahoma"/>
          <w:szCs w:val="18"/>
          <w:lang w:val="pt-BR"/>
        </w:rPr>
        <w:t>1 licença</w:t>
      </w:r>
    </w:p>
    <w:p w:rsidR="00456002" w:rsidRPr="00225D88" w:rsidRDefault="00456002" w:rsidP="00001DDF">
      <w:pPr>
        <w:numPr>
          <w:ilvl w:val="0"/>
          <w:numId w:val="2"/>
        </w:numPr>
        <w:rPr>
          <w:rFonts w:cs="Tahoma"/>
          <w:szCs w:val="18"/>
        </w:rPr>
      </w:pPr>
      <w:r w:rsidRPr="00225D88">
        <w:rPr>
          <w:rFonts w:cs="Tahoma"/>
          <w:szCs w:val="18"/>
          <w:lang w:val="pt-BR"/>
        </w:rPr>
        <w:t>Licença e Software Assurance:</w:t>
      </w:r>
      <w:r w:rsidR="00E73573" w:rsidRPr="00225D88">
        <w:rPr>
          <w:rFonts w:cs="Tahoma"/>
          <w:szCs w:val="18"/>
        </w:rPr>
        <w:t xml:space="preserve"> </w:t>
      </w:r>
      <w:r w:rsidR="00BD3B84" w:rsidRPr="00225D88">
        <w:rPr>
          <w:rFonts w:cs="Tahoma"/>
          <w:szCs w:val="18"/>
          <w:lang w:val="pt-BR"/>
        </w:rPr>
        <w:t>2 licenças</w:t>
      </w:r>
    </w:p>
    <w:p w:rsidR="00456002" w:rsidRPr="00225D88" w:rsidRDefault="00456002" w:rsidP="00001DDF">
      <w:pPr>
        <w:numPr>
          <w:ilvl w:val="0"/>
          <w:numId w:val="2"/>
        </w:numPr>
        <w:rPr>
          <w:rFonts w:cs="Tahoma"/>
          <w:szCs w:val="18"/>
        </w:rPr>
      </w:pPr>
      <w:r w:rsidRPr="00225D88">
        <w:rPr>
          <w:rFonts w:cs="Tahoma"/>
          <w:szCs w:val="18"/>
          <w:lang w:val="pt-BR"/>
        </w:rPr>
        <w:t>Atualização e Software Assurance:</w:t>
      </w:r>
      <w:r w:rsidRPr="00225D88">
        <w:rPr>
          <w:rFonts w:cs="Tahoma"/>
          <w:szCs w:val="18"/>
        </w:rPr>
        <w:t xml:space="preserve"> </w:t>
      </w:r>
      <w:r w:rsidR="00BD3B84" w:rsidRPr="00225D88">
        <w:rPr>
          <w:rFonts w:cs="Tahoma"/>
          <w:szCs w:val="18"/>
          <w:lang w:val="pt-BR"/>
        </w:rPr>
        <w:t>2 licenças</w:t>
      </w:r>
    </w:p>
    <w:p w:rsidR="00456002" w:rsidRPr="00225D88" w:rsidRDefault="00456002" w:rsidP="00001DDF">
      <w:pPr>
        <w:numPr>
          <w:ilvl w:val="0"/>
          <w:numId w:val="2"/>
        </w:numPr>
        <w:rPr>
          <w:rFonts w:cs="Tahoma"/>
          <w:szCs w:val="18"/>
        </w:rPr>
      </w:pPr>
      <w:r w:rsidRPr="00225D88">
        <w:rPr>
          <w:rFonts w:cs="Tahoma"/>
          <w:szCs w:val="18"/>
          <w:lang w:val="pt-BR"/>
        </w:rPr>
        <w:t>Licença Work-at-Home:</w:t>
      </w:r>
      <w:r w:rsidR="00E73573" w:rsidRPr="00225D88">
        <w:rPr>
          <w:rFonts w:cs="Tahoma"/>
          <w:szCs w:val="18"/>
        </w:rPr>
        <w:t xml:space="preserve"> </w:t>
      </w:r>
      <w:r w:rsidR="00BD3B84" w:rsidRPr="00225D88">
        <w:rPr>
          <w:rFonts w:cs="Tahoma"/>
          <w:szCs w:val="18"/>
          <w:lang w:val="pt-BR"/>
        </w:rPr>
        <w:t>1 licença</w:t>
      </w:r>
    </w:p>
    <w:p w:rsidR="00456002" w:rsidRPr="00225D88" w:rsidRDefault="00456002" w:rsidP="00001DDF">
      <w:pPr>
        <w:numPr>
          <w:ilvl w:val="0"/>
          <w:numId w:val="2"/>
        </w:numPr>
        <w:rPr>
          <w:rFonts w:cs="Tahoma"/>
          <w:szCs w:val="18"/>
        </w:rPr>
      </w:pPr>
      <w:r w:rsidRPr="00225D88">
        <w:rPr>
          <w:rFonts w:cs="Tahoma"/>
          <w:szCs w:val="18"/>
          <w:lang w:val="pt-BR"/>
        </w:rPr>
        <w:t>Licença Step-up:</w:t>
      </w:r>
      <w:r w:rsidRPr="00225D88">
        <w:rPr>
          <w:rFonts w:cs="Tahoma"/>
          <w:szCs w:val="18"/>
        </w:rPr>
        <w:t xml:space="preserve"> </w:t>
      </w:r>
      <w:r w:rsidR="00BD3B84" w:rsidRPr="00225D88">
        <w:rPr>
          <w:rFonts w:cs="Tahoma"/>
          <w:szCs w:val="18"/>
          <w:lang w:val="pt-BR"/>
        </w:rPr>
        <w:t>1 licença</w:t>
      </w:r>
    </w:p>
    <w:p w:rsidR="00456002" w:rsidRPr="00225D88" w:rsidRDefault="00456002" w:rsidP="00001DDF">
      <w:pPr>
        <w:numPr>
          <w:ilvl w:val="0"/>
          <w:numId w:val="2"/>
        </w:numPr>
        <w:rPr>
          <w:rFonts w:cs="Tahoma"/>
          <w:szCs w:val="18"/>
        </w:rPr>
      </w:pPr>
      <w:r w:rsidRPr="00225D88">
        <w:rPr>
          <w:rFonts w:cs="Tahoma"/>
          <w:szCs w:val="18"/>
          <w:lang w:val="pt-BR"/>
        </w:rPr>
        <w:t>Licença:</w:t>
      </w:r>
      <w:r w:rsidRPr="00225D88">
        <w:rPr>
          <w:rFonts w:cs="Tahoma"/>
          <w:szCs w:val="18"/>
        </w:rPr>
        <w:t xml:space="preserve"> </w:t>
      </w:r>
      <w:r w:rsidR="00BD3B84" w:rsidRPr="00225D88">
        <w:rPr>
          <w:rFonts w:cs="Tahoma"/>
          <w:szCs w:val="18"/>
          <w:lang w:val="pt-BR"/>
        </w:rPr>
        <w:t>1 licença</w:t>
      </w:r>
    </w:p>
    <w:p w:rsidR="00456002" w:rsidRPr="00225D88" w:rsidRDefault="00456002" w:rsidP="00001DDF">
      <w:pPr>
        <w:numPr>
          <w:ilvl w:val="0"/>
          <w:numId w:val="2"/>
        </w:numPr>
        <w:rPr>
          <w:rFonts w:cs="Tahoma"/>
          <w:szCs w:val="18"/>
        </w:rPr>
      </w:pPr>
      <w:r w:rsidRPr="00225D88">
        <w:rPr>
          <w:rFonts w:cs="Tahoma"/>
          <w:szCs w:val="18"/>
          <w:lang w:val="pt-BR"/>
        </w:rPr>
        <w:t>Licença de Assinatura:</w:t>
      </w:r>
      <w:r w:rsidRPr="00225D88">
        <w:rPr>
          <w:rFonts w:cs="Tahoma"/>
          <w:szCs w:val="18"/>
        </w:rPr>
        <w:t xml:space="preserve"> </w:t>
      </w:r>
      <w:r w:rsidR="00BD3B84" w:rsidRPr="00225D88">
        <w:rPr>
          <w:rFonts w:cs="Tahoma"/>
          <w:szCs w:val="18"/>
          <w:lang w:val="pt-BR"/>
        </w:rPr>
        <w:t>1 licença</w:t>
      </w:r>
    </w:p>
    <w:p w:rsidR="00456002" w:rsidRDefault="00456002" w:rsidP="00E64551">
      <w:pPr>
        <w:pStyle w:val="Heading2"/>
        <w:ind w:left="0"/>
        <w:rPr>
          <w:rFonts w:ascii="Tahoma" w:eastAsia="PMingLiU" w:hAnsi="Tahoma" w:cs="Tahoma"/>
          <w:lang w:eastAsia="zh-TW"/>
        </w:rPr>
      </w:pPr>
    </w:p>
    <w:p w:rsidR="00456002" w:rsidRPr="00225D88" w:rsidRDefault="00AF6251" w:rsidP="00E64551">
      <w:pPr>
        <w:pStyle w:val="Heading2"/>
        <w:ind w:left="0"/>
        <w:rPr>
          <w:rFonts w:ascii="Tahoma" w:hAnsi="Tahoma" w:cs="Tahoma"/>
        </w:rPr>
      </w:pPr>
      <w:bookmarkStart w:id="778" w:name="_Toc325609168"/>
      <w:bookmarkStart w:id="779" w:name="_Toc328570467"/>
      <w:bookmarkStart w:id="780" w:name="_Toc323159726"/>
      <w:bookmarkEnd w:id="778"/>
      <w:r w:rsidRPr="00225D88">
        <w:rPr>
          <w:rFonts w:ascii="Tahoma" w:hAnsi="Tahoma" w:cs="Tahoma"/>
          <w:lang w:val="pt-BR"/>
        </w:rPr>
        <w:t>Requisitos Mínimos de Pedidos</w:t>
      </w:r>
      <w:bookmarkEnd w:id="779"/>
    </w:p>
    <w:p w:rsidR="00E64551" w:rsidRPr="00225D88" w:rsidRDefault="00E64551" w:rsidP="00E64551"/>
    <w:bookmarkEnd w:id="780"/>
    <w:p w:rsidR="00456002" w:rsidRPr="00225D88" w:rsidRDefault="00456002" w:rsidP="00456002"/>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48"/>
        <w:gridCol w:w="6768"/>
      </w:tblGrid>
      <w:tr w:rsidR="00456002" w:rsidRPr="00225D88" w:rsidTr="00603B22">
        <w:trPr>
          <w:tblHeader/>
        </w:trPr>
        <w:tc>
          <w:tcPr>
            <w:tcW w:w="2448" w:type="dxa"/>
            <w:shd w:val="clear" w:color="auto" w:fill="FABF8F"/>
          </w:tcPr>
          <w:p w:rsidR="00456002" w:rsidRPr="00225D88" w:rsidRDefault="00456002" w:rsidP="005C647E">
            <w:pPr>
              <w:pStyle w:val="AppendixBodyText"/>
              <w:ind w:right="720"/>
              <w:jc w:val="center"/>
              <w:rPr>
                <w:rFonts w:ascii="Tahoma" w:hAnsi="Tahoma" w:cs="Tahoma"/>
                <w:b/>
                <w:color w:val="000000"/>
                <w:sz w:val="22"/>
                <w:szCs w:val="22"/>
                <w:lang w:eastAsia="ja-JP"/>
              </w:rPr>
            </w:pPr>
            <w:r w:rsidRPr="00225D88">
              <w:rPr>
                <w:rFonts w:ascii="Tahoma" w:hAnsi="Tahoma" w:cs="Tahoma"/>
                <w:b/>
                <w:color w:val="000000"/>
                <w:sz w:val="22"/>
                <w:szCs w:val="22"/>
                <w:lang w:val="pt-BR" w:eastAsia="ja-JP"/>
              </w:rPr>
              <w:t>Programas</w:t>
            </w:r>
          </w:p>
        </w:tc>
        <w:tc>
          <w:tcPr>
            <w:tcW w:w="6768" w:type="dxa"/>
            <w:shd w:val="clear" w:color="auto" w:fill="FABF8F"/>
          </w:tcPr>
          <w:p w:rsidR="00456002" w:rsidRPr="00225D88" w:rsidRDefault="00AF6251" w:rsidP="00AF6251">
            <w:pPr>
              <w:pStyle w:val="AppendixBodyText"/>
              <w:ind w:right="720"/>
              <w:jc w:val="center"/>
              <w:rPr>
                <w:rFonts w:ascii="Tahoma" w:hAnsi="Tahoma" w:cs="Tahoma"/>
                <w:b/>
                <w:color w:val="000000"/>
                <w:sz w:val="22"/>
                <w:szCs w:val="22"/>
                <w:lang w:eastAsia="ja-JP"/>
              </w:rPr>
            </w:pPr>
            <w:r w:rsidRPr="00225D88">
              <w:rPr>
                <w:rFonts w:ascii="Tahoma" w:hAnsi="Tahoma" w:cs="Tahoma"/>
                <w:b/>
                <w:color w:val="000000"/>
                <w:sz w:val="22"/>
                <w:szCs w:val="22"/>
                <w:lang w:val="pt-BR"/>
              </w:rPr>
              <w:t>Requisitos Mínimos de Pedidos</w:t>
            </w:r>
          </w:p>
        </w:tc>
      </w:tr>
      <w:tr w:rsidR="00456002" w:rsidRPr="00225D88" w:rsidTr="00603B22">
        <w:tc>
          <w:tcPr>
            <w:tcW w:w="2448" w:type="dxa"/>
          </w:tcPr>
          <w:p w:rsidR="00456002" w:rsidRPr="00225D88" w:rsidRDefault="00AF6251" w:rsidP="00D7765F">
            <w:pPr>
              <w:pStyle w:val="AppendixBodyText"/>
              <w:ind w:right="720"/>
              <w:rPr>
                <w:rFonts w:ascii="Tahoma" w:hAnsi="Tahoma" w:cs="Tahoma"/>
                <w:b/>
                <w:color w:val="000000"/>
                <w:lang w:eastAsia="ja-JP"/>
              </w:rPr>
            </w:pPr>
            <w:r w:rsidRPr="00225D88">
              <w:rPr>
                <w:rFonts w:ascii="Tahoma" w:hAnsi="Tahoma" w:cs="Tahoma"/>
                <w:b/>
                <w:color w:val="000000"/>
                <w:lang w:val="pt-BR"/>
              </w:rPr>
              <w:t>Licença</w:t>
            </w:r>
            <w:r w:rsidR="00D7765F" w:rsidRPr="00225D88">
              <w:rPr>
                <w:rFonts w:ascii="Tahoma" w:eastAsia="PMingLiU" w:hAnsi="Tahoma" w:cs="Tahoma" w:hint="eastAsia"/>
                <w:b/>
                <w:color w:val="000000"/>
                <w:lang w:eastAsia="zh-TW"/>
              </w:rPr>
              <w:t xml:space="preserve"> </w:t>
            </w:r>
            <w:r w:rsidRPr="00225D88">
              <w:rPr>
                <w:rFonts w:ascii="Tahoma" w:hAnsi="Tahoma" w:cs="Tahoma"/>
                <w:b/>
                <w:color w:val="000000"/>
                <w:lang w:val="pt-BR"/>
              </w:rPr>
              <w:t>Open, Open</w:t>
            </w:r>
            <w:r w:rsidR="00D7765F" w:rsidRPr="00225D88">
              <w:rPr>
                <w:rFonts w:ascii="Tahoma" w:eastAsia="PMingLiU" w:hAnsi="Tahoma" w:cs="Tahoma" w:hint="eastAsia"/>
                <w:b/>
                <w:color w:val="000000"/>
                <w:lang w:eastAsia="zh-TW"/>
              </w:rPr>
              <w:t xml:space="preserve"> </w:t>
            </w:r>
            <w:r w:rsidRPr="00225D88">
              <w:rPr>
                <w:rFonts w:ascii="Tahoma" w:hAnsi="Tahoma" w:cs="Tahoma"/>
                <w:b/>
                <w:color w:val="000000"/>
                <w:lang w:val="pt-BR"/>
              </w:rPr>
              <w:t>Value e</w:t>
            </w:r>
            <w:r w:rsidR="006831B6" w:rsidRPr="00225D88">
              <w:rPr>
                <w:rFonts w:ascii="Tahoma" w:hAnsi="Tahoma" w:cs="Tahoma"/>
                <w:b/>
                <w:color w:val="000000"/>
              </w:rPr>
              <w:t> </w:t>
            </w:r>
            <w:r w:rsidRPr="00225D88">
              <w:rPr>
                <w:rFonts w:ascii="Tahoma" w:hAnsi="Tahoma" w:cs="Tahoma"/>
                <w:b/>
                <w:color w:val="000000"/>
                <w:lang w:val="pt-BR"/>
              </w:rPr>
              <w:t>Open</w:t>
            </w:r>
            <w:r w:rsidR="00D7765F" w:rsidRPr="00225D88">
              <w:rPr>
                <w:rFonts w:ascii="Tahoma" w:eastAsia="PMingLiU" w:hAnsi="Tahoma" w:cs="Tahoma" w:hint="eastAsia"/>
                <w:b/>
                <w:color w:val="000000"/>
                <w:lang w:eastAsia="zh-TW"/>
              </w:rPr>
              <w:t xml:space="preserve"> </w:t>
            </w:r>
            <w:r w:rsidRPr="00225D88">
              <w:rPr>
                <w:rFonts w:ascii="Tahoma" w:hAnsi="Tahoma" w:cs="Tahoma"/>
                <w:b/>
                <w:color w:val="000000"/>
                <w:lang w:val="pt-BR"/>
              </w:rPr>
              <w:t>Value Subscription (Commercial</w:t>
            </w:r>
            <w:r w:rsidR="00D7765F" w:rsidRPr="00225D88">
              <w:rPr>
                <w:rFonts w:ascii="Tahoma" w:eastAsia="PMingLiU" w:hAnsi="Tahoma" w:cs="Tahoma" w:hint="eastAsia"/>
                <w:b/>
                <w:color w:val="000000"/>
                <w:lang w:eastAsia="zh-TW"/>
              </w:rPr>
              <w:t xml:space="preserve"> </w:t>
            </w:r>
            <w:r w:rsidRPr="00225D88">
              <w:rPr>
                <w:rFonts w:ascii="Tahoma" w:hAnsi="Tahoma" w:cs="Tahoma"/>
                <w:b/>
                <w:color w:val="000000"/>
                <w:lang w:val="pt-BR"/>
              </w:rPr>
              <w:t>e</w:t>
            </w:r>
            <w:r w:rsidR="00D7765F" w:rsidRPr="00225D88">
              <w:rPr>
                <w:rFonts w:ascii="Tahoma" w:eastAsia="PMingLiU" w:hAnsi="Tahoma" w:cs="Tahoma"/>
                <w:b/>
                <w:color w:val="000000"/>
                <w:lang w:eastAsia="zh-TW"/>
              </w:rPr>
              <w:t> </w:t>
            </w:r>
            <w:r w:rsidRPr="00225D88">
              <w:rPr>
                <w:rFonts w:ascii="Tahoma" w:hAnsi="Tahoma" w:cs="Tahoma"/>
                <w:b/>
                <w:color w:val="000000"/>
                <w:lang w:val="pt-BR"/>
              </w:rPr>
              <w:t>Government)</w:t>
            </w:r>
          </w:p>
        </w:tc>
        <w:tc>
          <w:tcPr>
            <w:tcW w:w="6768" w:type="dxa"/>
          </w:tcPr>
          <w:p w:rsidR="00456002" w:rsidRPr="00225D88" w:rsidRDefault="00AF6251" w:rsidP="005C647E">
            <w:pPr>
              <w:pStyle w:val="AppendixBodyText"/>
              <w:ind w:right="720"/>
              <w:rPr>
                <w:rFonts w:ascii="Tahoma" w:hAnsi="Tahoma" w:cs="Tahoma"/>
                <w:sz w:val="18"/>
                <w:szCs w:val="18"/>
              </w:rPr>
            </w:pPr>
            <w:r w:rsidRPr="00225D88">
              <w:rPr>
                <w:rFonts w:ascii="Tahoma" w:hAnsi="Tahoma" w:cs="Tahoma"/>
                <w:b/>
                <w:sz w:val="18"/>
                <w:szCs w:val="18"/>
                <w:lang w:val="pt-BR"/>
              </w:rPr>
              <w:t>Licença Open:</w:t>
            </w:r>
          </w:p>
          <w:p w:rsidR="00456002" w:rsidRPr="00E46A62" w:rsidRDefault="00456002" w:rsidP="005C647E">
            <w:pPr>
              <w:pStyle w:val="AppendixBodyText"/>
              <w:ind w:right="720"/>
              <w:rPr>
                <w:rFonts w:ascii="Tahoma" w:hAnsi="Tahoma" w:cs="Tahoma"/>
                <w:sz w:val="18"/>
                <w:szCs w:val="18"/>
              </w:rPr>
            </w:pPr>
            <w:r w:rsidRPr="00225D88">
              <w:rPr>
                <w:rFonts w:ascii="Tahoma" w:hAnsi="Tahoma" w:cs="Tahoma"/>
                <w:spacing w:val="-1"/>
                <w:sz w:val="18"/>
                <w:szCs w:val="18"/>
                <w:lang w:val="pt-BR"/>
              </w:rPr>
              <w:t>A Licença Open requer um pedido mínimo de 5 licenças, 5 SA ou qualquer</w:t>
            </w:r>
            <w:r w:rsidRPr="00225D88">
              <w:rPr>
                <w:rFonts w:ascii="Tahoma" w:hAnsi="Tahoma" w:cs="Tahoma"/>
                <w:sz w:val="18"/>
                <w:szCs w:val="18"/>
                <w:lang w:val="pt-BR"/>
              </w:rPr>
              <w:t xml:space="preserve"> combinação para estabelecer um Número de Autorização.</w:t>
            </w:r>
            <w:r w:rsidR="00E73573" w:rsidRPr="00225D88">
              <w:rPr>
                <w:rFonts w:ascii="Tahoma" w:hAnsi="Tahoma" w:cs="Tahoma"/>
                <w:sz w:val="18"/>
                <w:szCs w:val="18"/>
              </w:rPr>
              <w:t xml:space="preserve"> </w:t>
            </w:r>
            <w:r w:rsidRPr="00225D88">
              <w:rPr>
                <w:rFonts w:ascii="Tahoma" w:hAnsi="Tahoma" w:cs="Tahoma"/>
                <w:sz w:val="18"/>
                <w:szCs w:val="18"/>
                <w:lang w:val="pt-BR"/>
              </w:rPr>
              <w:t>Por exemplo, 2</w:t>
            </w:r>
            <w:r w:rsidR="006831B6" w:rsidRPr="00225D88">
              <w:rPr>
                <w:rFonts w:ascii="Tahoma" w:hAnsi="Tahoma" w:cs="Tahoma"/>
                <w:sz w:val="18"/>
                <w:szCs w:val="18"/>
              </w:rPr>
              <w:t> </w:t>
            </w:r>
            <w:r w:rsidRPr="00225D88">
              <w:rPr>
                <w:rFonts w:ascii="Tahoma" w:hAnsi="Tahoma" w:cs="Tahoma"/>
                <w:sz w:val="18"/>
                <w:szCs w:val="18"/>
                <w:lang w:val="pt-BR"/>
              </w:rPr>
              <w:t xml:space="preserve">Licença e Software Assurance e 1 Licença Padrão satisfariam a compra </w:t>
            </w:r>
            <w:r w:rsidRPr="00E46A62">
              <w:rPr>
                <w:rFonts w:ascii="Tahoma" w:hAnsi="Tahoma" w:cs="Tahoma"/>
                <w:sz w:val="18"/>
                <w:szCs w:val="18"/>
                <w:lang w:val="pt-BR"/>
              </w:rPr>
              <w:t>mínima de 5 licenças necessária para a entrada em qualquer um dos programas.</w:t>
            </w:r>
          </w:p>
          <w:p w:rsidR="00456002" w:rsidRPr="00225D88" w:rsidRDefault="00456002" w:rsidP="005C647E">
            <w:pPr>
              <w:pStyle w:val="AppendixBodyText"/>
              <w:ind w:right="720"/>
              <w:rPr>
                <w:rFonts w:ascii="Tahoma" w:hAnsi="Tahoma" w:cs="Tahoma"/>
                <w:sz w:val="18"/>
                <w:szCs w:val="18"/>
              </w:rPr>
            </w:pPr>
          </w:p>
          <w:p w:rsidR="00456002" w:rsidRPr="00225D88" w:rsidRDefault="00AF6251" w:rsidP="005C647E">
            <w:pPr>
              <w:pStyle w:val="AppendixBodyText"/>
              <w:ind w:right="720"/>
              <w:rPr>
                <w:rFonts w:ascii="Tahoma" w:hAnsi="Tahoma" w:cs="Tahoma"/>
                <w:sz w:val="18"/>
                <w:szCs w:val="18"/>
              </w:rPr>
            </w:pPr>
            <w:r w:rsidRPr="00225D88">
              <w:rPr>
                <w:rFonts w:ascii="Tahoma" w:hAnsi="Tahoma" w:cs="Tahoma"/>
                <w:b/>
                <w:sz w:val="18"/>
                <w:szCs w:val="18"/>
                <w:lang w:val="pt-BR"/>
              </w:rPr>
              <w:t>Open Value and Open Value Subscription:</w:t>
            </w:r>
          </w:p>
          <w:p w:rsidR="00456002" w:rsidRPr="00225D88" w:rsidRDefault="00456002" w:rsidP="005C647E">
            <w:pPr>
              <w:pStyle w:val="AppendixBodyText"/>
              <w:ind w:right="720"/>
              <w:rPr>
                <w:rFonts w:ascii="Tahoma" w:hAnsi="Tahoma" w:cs="Tahoma"/>
                <w:sz w:val="18"/>
                <w:szCs w:val="18"/>
              </w:rPr>
            </w:pPr>
            <w:r w:rsidRPr="00225D88">
              <w:rPr>
                <w:rFonts w:ascii="Tahoma" w:hAnsi="Tahoma" w:cs="Tahoma"/>
                <w:sz w:val="18"/>
                <w:szCs w:val="18"/>
                <w:lang w:val="pt-BR" w:eastAsia="ja-JP"/>
              </w:rPr>
              <w:t>O Open Value requer um pedido mínimo de 5 U&amp;SA, 5 L&amp;SA, 5 SA, 5</w:t>
            </w:r>
            <w:r w:rsidR="006831B6" w:rsidRPr="00225D88">
              <w:rPr>
                <w:rFonts w:ascii="Tahoma" w:hAnsi="Tahoma" w:cs="Tahoma"/>
                <w:sz w:val="18"/>
                <w:szCs w:val="18"/>
                <w:lang w:eastAsia="ja-JP"/>
              </w:rPr>
              <w:t> </w:t>
            </w:r>
            <w:r w:rsidRPr="00225D88">
              <w:rPr>
                <w:rFonts w:ascii="Tahoma" w:hAnsi="Tahoma" w:cs="Tahoma"/>
                <w:sz w:val="18"/>
                <w:szCs w:val="18"/>
                <w:lang w:val="pt-BR" w:eastAsia="ja-JP"/>
              </w:rPr>
              <w:t>Licenças de Assinatura ou qualquer combinação para celebrar um</w:t>
            </w:r>
            <w:r w:rsidR="00D7765F" w:rsidRPr="00225D88">
              <w:rPr>
                <w:rFonts w:ascii="Tahoma" w:hAnsi="Tahoma" w:cs="Tahoma"/>
                <w:sz w:val="18"/>
                <w:szCs w:val="18"/>
                <w:lang w:eastAsia="ja-JP"/>
              </w:rPr>
              <w:t> </w:t>
            </w:r>
            <w:r w:rsidRPr="00225D88">
              <w:rPr>
                <w:rFonts w:ascii="Tahoma" w:hAnsi="Tahoma" w:cs="Tahoma"/>
                <w:sz w:val="18"/>
                <w:szCs w:val="18"/>
                <w:lang w:val="pt-BR" w:eastAsia="ja-JP"/>
              </w:rPr>
              <w:t>contrato.</w:t>
            </w:r>
          </w:p>
          <w:p w:rsidR="00B0210C" w:rsidRPr="00225D88" w:rsidRDefault="00B0210C" w:rsidP="00412A4A">
            <w:pPr>
              <w:pStyle w:val="AppendixBodyText"/>
              <w:spacing w:after="120"/>
              <w:ind w:right="720"/>
              <w:rPr>
                <w:rFonts w:ascii="Tahoma" w:hAnsi="Tahoma" w:cs="Tahoma"/>
                <w:sz w:val="18"/>
                <w:szCs w:val="18"/>
              </w:rPr>
            </w:pPr>
          </w:p>
          <w:p w:rsidR="00456002" w:rsidRPr="00225D88" w:rsidRDefault="00BD3B84" w:rsidP="005C647E">
            <w:pPr>
              <w:pStyle w:val="AppendixBodyText"/>
              <w:ind w:right="720"/>
              <w:rPr>
                <w:rFonts w:ascii="Tahoma" w:hAnsi="Tahoma" w:cs="Tahoma"/>
                <w:sz w:val="18"/>
                <w:szCs w:val="18"/>
                <w:lang w:eastAsia="ja-JP"/>
              </w:rPr>
            </w:pPr>
            <w:r w:rsidRPr="00225D88">
              <w:rPr>
                <w:rFonts w:ascii="Tahoma" w:hAnsi="Tahoma" w:cs="Tahoma"/>
                <w:b/>
                <w:sz w:val="18"/>
                <w:szCs w:val="18"/>
                <w:lang w:val="pt-BR"/>
              </w:rPr>
              <w:t>Observação:</w:t>
            </w:r>
            <w:r w:rsidR="00456002" w:rsidRPr="00225D88">
              <w:rPr>
                <w:rFonts w:ascii="Tahoma" w:hAnsi="Tahoma" w:cs="Tahoma"/>
                <w:sz w:val="18"/>
                <w:szCs w:val="18"/>
                <w:lang w:eastAsia="ja-JP"/>
              </w:rPr>
              <w:t xml:space="preserve"> </w:t>
            </w:r>
            <w:r w:rsidR="00456002" w:rsidRPr="00225D88">
              <w:rPr>
                <w:rFonts w:ascii="Tahoma" w:hAnsi="Tahoma" w:cs="Tahoma"/>
                <w:sz w:val="18"/>
                <w:szCs w:val="18"/>
                <w:lang w:val="pt-BR" w:eastAsia="ja-JP"/>
              </w:rPr>
              <w:t>uma licença individual para determinados produtos nos programas Open e Open Value satisfaz o requisito mínimo de 5 licenças.</w:t>
            </w:r>
            <w:r w:rsidR="00E73573" w:rsidRPr="00225D88">
              <w:rPr>
                <w:rFonts w:ascii="Tahoma" w:hAnsi="Tahoma" w:cs="Tahoma"/>
                <w:sz w:val="18"/>
                <w:szCs w:val="18"/>
              </w:rPr>
              <w:t xml:space="preserve"> </w:t>
            </w:r>
            <w:r w:rsidRPr="00225D88">
              <w:rPr>
                <w:rFonts w:ascii="Tahoma" w:hAnsi="Tahoma" w:cs="Tahoma"/>
                <w:spacing w:val="-1"/>
                <w:sz w:val="18"/>
                <w:szCs w:val="18"/>
                <w:lang w:val="pt-BR"/>
              </w:rPr>
              <w:t>Consulte as notas de produtos individuais para determinar quais produtos</w:t>
            </w:r>
            <w:r w:rsidRPr="00225D88">
              <w:rPr>
                <w:rFonts w:ascii="Tahoma" w:hAnsi="Tahoma" w:cs="Tahoma"/>
                <w:sz w:val="18"/>
                <w:szCs w:val="18"/>
                <w:lang w:val="pt-BR"/>
              </w:rPr>
              <w:t xml:space="preserve"> se qualificam para essa exceção.</w:t>
            </w:r>
          </w:p>
        </w:tc>
      </w:tr>
      <w:tr w:rsidR="00456002" w:rsidRPr="00225D88" w:rsidTr="00603B22">
        <w:tc>
          <w:tcPr>
            <w:tcW w:w="2448" w:type="dxa"/>
          </w:tcPr>
          <w:p w:rsidR="00456002" w:rsidRPr="00225D88" w:rsidRDefault="00AF6251" w:rsidP="00E87FF4">
            <w:pPr>
              <w:pStyle w:val="AppendixBodyText"/>
              <w:ind w:right="720"/>
              <w:rPr>
                <w:rFonts w:ascii="Tahoma" w:hAnsi="Tahoma" w:cs="Tahoma"/>
                <w:b/>
                <w:color w:val="000000"/>
                <w:lang w:eastAsia="ja-JP"/>
              </w:rPr>
            </w:pPr>
            <w:r w:rsidRPr="00225D88">
              <w:rPr>
                <w:rFonts w:ascii="Tahoma" w:hAnsi="Tahoma" w:cs="Tahoma"/>
                <w:b/>
                <w:color w:val="000000"/>
                <w:lang w:val="pt-BR"/>
              </w:rPr>
              <w:t xml:space="preserve">Open Value </w:t>
            </w:r>
            <w:r w:rsidRPr="00E46A62">
              <w:rPr>
                <w:rFonts w:ascii="Tahoma" w:hAnsi="Tahoma" w:cs="Tahoma"/>
                <w:b/>
                <w:color w:val="000000"/>
                <w:lang w:val="pt-BR"/>
              </w:rPr>
              <w:t xml:space="preserve">Subscription </w:t>
            </w:r>
            <w:r w:rsidR="00E87FF4">
              <w:rPr>
                <w:rFonts w:ascii="Tahoma" w:eastAsia="PMingLiU" w:hAnsi="Tahoma" w:cs="Tahoma" w:hint="eastAsia"/>
                <w:b/>
                <w:color w:val="000000"/>
                <w:lang w:val="pt-BR" w:eastAsia="zh-TW"/>
              </w:rPr>
              <w:br/>
            </w:r>
            <w:r w:rsidR="00E87FF4" w:rsidRPr="00E64551">
              <w:rPr>
                <w:rFonts w:ascii="Tahoma" w:hAnsi="Tahoma" w:cs="Tahoma"/>
                <w:b/>
                <w:color w:val="000000"/>
                <w:szCs w:val="18"/>
                <w:lang w:eastAsia="ja-JP"/>
              </w:rPr>
              <w:t>–</w:t>
            </w:r>
            <w:r w:rsidR="00E87FF4">
              <w:rPr>
                <w:rFonts w:ascii="Tahoma" w:eastAsia="PMingLiU" w:hAnsi="Tahoma" w:cs="Tahoma" w:hint="eastAsia"/>
                <w:b/>
                <w:color w:val="000000"/>
                <w:lang w:eastAsia="zh-TW"/>
              </w:rPr>
              <w:t xml:space="preserve"> </w:t>
            </w:r>
            <w:r w:rsidRPr="00E46A62">
              <w:rPr>
                <w:rFonts w:ascii="Tahoma" w:hAnsi="Tahoma" w:cs="Tahoma"/>
                <w:b/>
                <w:color w:val="000000"/>
                <w:lang w:val="pt-BR"/>
              </w:rPr>
              <w:t>ES</w:t>
            </w:r>
          </w:p>
        </w:tc>
        <w:tc>
          <w:tcPr>
            <w:tcW w:w="6768" w:type="dxa"/>
          </w:tcPr>
          <w:p w:rsidR="00456002" w:rsidRPr="00225D88" w:rsidRDefault="00AF6251" w:rsidP="00AF6251">
            <w:pPr>
              <w:rPr>
                <w:rFonts w:cs="Tahoma"/>
                <w:szCs w:val="18"/>
              </w:rPr>
            </w:pPr>
            <w:r w:rsidRPr="00225D88">
              <w:rPr>
                <w:rFonts w:cs="Tahoma"/>
                <w:szCs w:val="18"/>
                <w:lang w:val="pt-BR"/>
              </w:rPr>
              <w:t>Open Value Subscription – ES requer pelo menos um Produto da Plataforma Desktop para uma Contagem para toda a Organização de pelo menos 5 OU pelo menos um Produto da Plataforma Desktop para a Contagem de Estudantes de pelo menos 5.</w:t>
            </w:r>
          </w:p>
        </w:tc>
      </w:tr>
      <w:tr w:rsidR="00456002" w:rsidRPr="00225D88" w:rsidTr="00603B22">
        <w:tc>
          <w:tcPr>
            <w:tcW w:w="2448" w:type="dxa"/>
          </w:tcPr>
          <w:p w:rsidR="00456002" w:rsidRPr="00225D88" w:rsidRDefault="00BD3B84" w:rsidP="005C647E">
            <w:pPr>
              <w:pStyle w:val="AppendixBodyText"/>
              <w:ind w:right="720"/>
              <w:rPr>
                <w:rFonts w:ascii="Tahoma" w:hAnsi="Tahoma" w:cs="Tahoma"/>
                <w:b/>
                <w:color w:val="000000"/>
                <w:lang w:eastAsia="ja-JP"/>
              </w:rPr>
            </w:pPr>
            <w:r w:rsidRPr="00225D88">
              <w:rPr>
                <w:rFonts w:ascii="Tahoma" w:hAnsi="Tahoma" w:cs="Tahoma"/>
                <w:b/>
                <w:color w:val="000000"/>
                <w:lang w:val="pt-BR"/>
              </w:rPr>
              <w:t>Select</w:t>
            </w:r>
          </w:p>
        </w:tc>
        <w:tc>
          <w:tcPr>
            <w:tcW w:w="6768" w:type="dxa"/>
          </w:tcPr>
          <w:p w:rsidR="00456002" w:rsidRPr="00225D88" w:rsidRDefault="00AF6251" w:rsidP="00AF6251">
            <w:pPr>
              <w:pStyle w:val="AppendixBodyText"/>
              <w:ind w:right="720"/>
              <w:rPr>
                <w:rFonts w:ascii="Tahoma" w:hAnsi="Tahoma" w:cs="Tahoma"/>
                <w:color w:val="000000"/>
                <w:sz w:val="18"/>
                <w:szCs w:val="18"/>
                <w:lang w:eastAsia="ja-JP"/>
              </w:rPr>
            </w:pPr>
            <w:r w:rsidRPr="00225D88">
              <w:rPr>
                <w:rFonts w:ascii="Tahoma" w:hAnsi="Tahoma" w:cs="Tahoma"/>
                <w:color w:val="000000"/>
                <w:spacing w:val="-5"/>
                <w:sz w:val="18"/>
                <w:szCs w:val="18"/>
                <w:lang w:val="pt-BR"/>
              </w:rPr>
              <w:t>A Licença Select requer um pedido mínimo de 1.500 pontos por pool ao longo</w:t>
            </w:r>
            <w:r w:rsidRPr="00225D88">
              <w:rPr>
                <w:rFonts w:ascii="Tahoma" w:hAnsi="Tahoma" w:cs="Tahoma"/>
                <w:color w:val="000000"/>
                <w:spacing w:val="-2"/>
                <w:sz w:val="18"/>
                <w:szCs w:val="18"/>
                <w:lang w:val="pt-BR"/>
              </w:rPr>
              <w:t xml:space="preserve"> </w:t>
            </w:r>
            <w:r w:rsidRPr="00225D88">
              <w:rPr>
                <w:rFonts w:ascii="Tahoma" w:hAnsi="Tahoma" w:cs="Tahoma"/>
                <w:color w:val="000000"/>
                <w:spacing w:val="-5"/>
                <w:sz w:val="18"/>
                <w:szCs w:val="18"/>
                <w:lang w:val="pt-BR"/>
              </w:rPr>
              <w:t>do prazo do contrato.</w:t>
            </w:r>
            <w:r w:rsidR="00E73573" w:rsidRPr="00225D88">
              <w:rPr>
                <w:rFonts w:ascii="Tahoma" w:hAnsi="Tahoma" w:cs="Tahoma"/>
                <w:spacing w:val="-5"/>
                <w:sz w:val="18"/>
                <w:szCs w:val="18"/>
              </w:rPr>
              <w:t xml:space="preserve"> </w:t>
            </w:r>
            <w:r w:rsidR="00BD3B84" w:rsidRPr="00225D88">
              <w:rPr>
                <w:rFonts w:ascii="Tahoma" w:hAnsi="Tahoma" w:cs="Tahoma"/>
                <w:color w:val="000000"/>
                <w:spacing w:val="-5"/>
                <w:sz w:val="18"/>
                <w:szCs w:val="18"/>
                <w:lang w:val="pt-BR"/>
              </w:rPr>
              <w:t>Os requisitos de quantidade mínima do pedido poderão</w:t>
            </w:r>
            <w:r w:rsidR="00BD3B84" w:rsidRPr="00225D88">
              <w:rPr>
                <w:rFonts w:ascii="Tahoma" w:hAnsi="Tahoma" w:cs="Tahoma"/>
                <w:color w:val="000000"/>
                <w:sz w:val="18"/>
                <w:szCs w:val="18"/>
                <w:lang w:val="pt-BR"/>
              </w:rPr>
              <w:t xml:space="preserve"> ser dispensados caso seja fornecido um contrato qualificado.</w:t>
            </w:r>
          </w:p>
        </w:tc>
      </w:tr>
      <w:tr w:rsidR="00456002" w:rsidRPr="00225D88" w:rsidTr="00603B22">
        <w:tc>
          <w:tcPr>
            <w:tcW w:w="2448" w:type="dxa"/>
          </w:tcPr>
          <w:p w:rsidR="00456002" w:rsidRPr="00225D88" w:rsidRDefault="00BD3B84" w:rsidP="005C647E">
            <w:pPr>
              <w:pStyle w:val="AppendixBodyText"/>
              <w:ind w:right="720"/>
              <w:rPr>
                <w:rFonts w:ascii="Tahoma" w:hAnsi="Tahoma" w:cs="Tahoma"/>
                <w:b/>
                <w:color w:val="000000"/>
                <w:lang w:eastAsia="ja-JP"/>
              </w:rPr>
            </w:pPr>
            <w:r w:rsidRPr="00225D88">
              <w:rPr>
                <w:rFonts w:ascii="Tahoma" w:hAnsi="Tahoma" w:cs="Tahoma"/>
                <w:b/>
                <w:color w:val="000000"/>
                <w:lang w:val="pt-BR"/>
              </w:rPr>
              <w:t>Select Plus</w:t>
            </w:r>
          </w:p>
        </w:tc>
        <w:tc>
          <w:tcPr>
            <w:tcW w:w="6768" w:type="dxa"/>
          </w:tcPr>
          <w:p w:rsidR="00456002" w:rsidRPr="00225D88" w:rsidRDefault="00456002" w:rsidP="005C647E">
            <w:pPr>
              <w:pStyle w:val="AppendixBodyText"/>
              <w:ind w:right="720"/>
              <w:rPr>
                <w:rFonts w:ascii="Tahoma" w:hAnsi="Tahoma" w:cs="Tahoma"/>
                <w:sz w:val="18"/>
                <w:szCs w:val="18"/>
              </w:rPr>
            </w:pPr>
            <w:r w:rsidRPr="00225D88">
              <w:rPr>
                <w:rFonts w:ascii="Tahoma" w:hAnsi="Tahoma" w:cs="Tahoma"/>
                <w:color w:val="000000"/>
                <w:sz w:val="18"/>
                <w:szCs w:val="18"/>
                <w:lang w:val="pt-BR"/>
              </w:rPr>
              <w:t>O Select Plus requer um pedido mínimo inicial de 500 pontos por pool durante o primeiro ano.</w:t>
            </w:r>
            <w:r w:rsidR="00E73573" w:rsidRPr="00225D88">
              <w:rPr>
                <w:rFonts w:ascii="Tahoma" w:hAnsi="Tahoma" w:cs="Tahoma"/>
                <w:sz w:val="18"/>
                <w:szCs w:val="18"/>
              </w:rPr>
              <w:t xml:space="preserve"> </w:t>
            </w:r>
            <w:r w:rsidR="00BD3B84" w:rsidRPr="00225D88">
              <w:rPr>
                <w:rFonts w:ascii="Tahoma" w:hAnsi="Tahoma" w:cs="Tahoma"/>
                <w:color w:val="000000"/>
                <w:sz w:val="18"/>
                <w:szCs w:val="18"/>
                <w:lang w:val="pt-BR"/>
              </w:rPr>
              <w:t>Esse requisito de quantidade no pedido poderá ser dispensado caso seja fornecido um contrato qualificado.</w:t>
            </w:r>
          </w:p>
          <w:p w:rsidR="00456002" w:rsidRPr="00225D88" w:rsidRDefault="00456002" w:rsidP="005C647E">
            <w:pPr>
              <w:pStyle w:val="AppendixBodyText"/>
              <w:ind w:right="720"/>
              <w:rPr>
                <w:rFonts w:ascii="Tahoma" w:hAnsi="Tahoma" w:cs="Tahoma"/>
                <w:sz w:val="18"/>
                <w:szCs w:val="18"/>
              </w:rPr>
            </w:pPr>
          </w:p>
          <w:p w:rsidR="00456002" w:rsidRPr="00225D88" w:rsidRDefault="00BD3B84" w:rsidP="005C647E">
            <w:pPr>
              <w:rPr>
                <w:rFonts w:cs="Tahoma"/>
                <w:szCs w:val="18"/>
              </w:rPr>
            </w:pPr>
            <w:bookmarkStart w:id="781" w:name="_Toc323159727"/>
            <w:bookmarkEnd w:id="781"/>
            <w:r w:rsidRPr="00225D88">
              <w:rPr>
                <w:rFonts w:cs="Tahoma"/>
                <w:b/>
                <w:szCs w:val="18"/>
                <w:lang w:val="pt-BR"/>
              </w:rPr>
              <w:t>Categorias de preços no Select Plus</w:t>
            </w:r>
          </w:p>
          <w:p w:rsidR="00456002" w:rsidRPr="00225D88" w:rsidRDefault="00456002" w:rsidP="005C647E">
            <w:pPr>
              <w:tabs>
                <w:tab w:val="num" w:pos="0"/>
              </w:tabs>
              <w:rPr>
                <w:rFonts w:cs="Tahoma"/>
                <w:szCs w:val="18"/>
              </w:rPr>
            </w:pPr>
          </w:p>
          <w:p w:rsidR="00456002" w:rsidRPr="00225D88" w:rsidRDefault="00BD3B84" w:rsidP="005C647E">
            <w:pPr>
              <w:rPr>
                <w:rFonts w:cs="Tahoma"/>
                <w:szCs w:val="18"/>
              </w:rPr>
            </w:pPr>
            <w:r w:rsidRPr="00225D88">
              <w:rPr>
                <w:rFonts w:cs="Tahoma"/>
                <w:szCs w:val="18"/>
                <w:lang w:val="pt-BR"/>
              </w:rPr>
              <w:t>Os clientes estarão qualificados para o Programa Select Plus se corresponderem a</w:t>
            </w:r>
            <w:r w:rsidR="006831B6" w:rsidRPr="00225D88">
              <w:rPr>
                <w:rFonts w:cs="Tahoma"/>
                <w:szCs w:val="18"/>
              </w:rPr>
              <w:t> </w:t>
            </w:r>
            <w:r w:rsidRPr="00225D88">
              <w:rPr>
                <w:rFonts w:cs="Tahoma"/>
                <w:szCs w:val="18"/>
                <w:lang w:val="pt-BR"/>
              </w:rPr>
              <w:t>um desses critérios:</w:t>
            </w:r>
          </w:p>
          <w:p w:rsidR="00456002" w:rsidRPr="00225D88" w:rsidRDefault="00BD3B84" w:rsidP="00001DDF">
            <w:pPr>
              <w:pStyle w:val="ListParagraph"/>
              <w:numPr>
                <w:ilvl w:val="0"/>
                <w:numId w:val="4"/>
              </w:numPr>
              <w:contextualSpacing w:val="0"/>
              <w:rPr>
                <w:rFonts w:ascii="Tahoma" w:hAnsi="Tahoma" w:cs="Tahoma"/>
                <w:sz w:val="18"/>
                <w:szCs w:val="18"/>
                <w:lang w:val="en-US" w:eastAsia="en-US"/>
              </w:rPr>
            </w:pPr>
            <w:r w:rsidRPr="00225D88">
              <w:rPr>
                <w:rFonts w:ascii="Tahoma" w:hAnsi="Tahoma" w:cs="Tahoma"/>
                <w:sz w:val="18"/>
                <w:szCs w:val="18"/>
                <w:lang w:val="pt-BR" w:eastAsia="en-US"/>
              </w:rPr>
              <w:t>Manutenção de um Registro Enterprise ativo sob um Contrato Enterprise separado ou um Registro Enterprise Subscription sob um Contrato Enterprise Subscription (os clientes Academic poderão usar um Contrato para Campus ou Contrato School ativo ou um Registro para Soluções Educacionais ativo como contrato qualificado);</w:t>
            </w:r>
          </w:p>
          <w:p w:rsidR="00456002" w:rsidRPr="00225D88" w:rsidRDefault="00BD3B84" w:rsidP="00001DDF">
            <w:pPr>
              <w:numPr>
                <w:ilvl w:val="0"/>
                <w:numId w:val="4"/>
              </w:numPr>
              <w:rPr>
                <w:rFonts w:cs="Tahoma"/>
                <w:szCs w:val="18"/>
              </w:rPr>
            </w:pPr>
            <w:r w:rsidRPr="00225D88">
              <w:rPr>
                <w:rFonts w:cs="Tahoma"/>
                <w:szCs w:val="18"/>
                <w:lang w:val="pt-BR"/>
              </w:rPr>
              <w:t>Envio de um pedido que cumpra um mínimo de 500 pontos para cada pool de produtos selecionado pelo Cliente durante o primeiro ano;</w:t>
            </w:r>
          </w:p>
          <w:p w:rsidR="00456002" w:rsidRPr="00225D88" w:rsidRDefault="00BD3B84" w:rsidP="00001DDF">
            <w:pPr>
              <w:pStyle w:val="ListParagraph"/>
              <w:numPr>
                <w:ilvl w:val="0"/>
                <w:numId w:val="4"/>
              </w:numPr>
              <w:contextualSpacing w:val="0"/>
              <w:rPr>
                <w:rFonts w:ascii="Tahoma" w:hAnsi="Tahoma" w:cs="Tahoma"/>
                <w:sz w:val="18"/>
                <w:szCs w:val="18"/>
                <w:lang w:val="en-US" w:eastAsia="en-US"/>
              </w:rPr>
            </w:pPr>
            <w:r w:rsidRPr="00225D88">
              <w:rPr>
                <w:rFonts w:ascii="Tahoma" w:hAnsi="Tahoma" w:cs="Tahoma"/>
                <w:sz w:val="18"/>
                <w:szCs w:val="18"/>
                <w:lang w:val="pt-BR" w:eastAsia="en-US"/>
              </w:rPr>
              <w:t>Identificação de um contrato em que a quantidade do pedido mínimo tenha sido comprada durante os 12 meses anteriores à data de início de</w:t>
            </w:r>
            <w:r w:rsidR="008A5181" w:rsidRPr="00225D88">
              <w:rPr>
                <w:rFonts w:ascii="Tahoma" w:hAnsi="Tahoma" w:cs="Tahoma"/>
                <w:sz w:val="18"/>
                <w:szCs w:val="18"/>
                <w:lang w:val="en-US" w:eastAsia="en-US"/>
              </w:rPr>
              <w:t> </w:t>
            </w:r>
            <w:r w:rsidRPr="00225D88">
              <w:rPr>
                <w:rFonts w:ascii="Tahoma" w:hAnsi="Tahoma" w:cs="Tahoma"/>
                <w:sz w:val="18"/>
                <w:szCs w:val="18"/>
                <w:lang w:val="pt-BR" w:eastAsia="en-US"/>
              </w:rPr>
              <w:t>vigência do Contrato Select Plus do cliente; e</w:t>
            </w:r>
          </w:p>
          <w:p w:rsidR="00456002" w:rsidRPr="00225D88" w:rsidRDefault="00456002" w:rsidP="005C647E">
            <w:pPr>
              <w:rPr>
                <w:rFonts w:cs="Tahoma"/>
                <w:szCs w:val="18"/>
              </w:rPr>
            </w:pPr>
          </w:p>
          <w:p w:rsidR="00456002" w:rsidRPr="00225D88" w:rsidRDefault="00456002" w:rsidP="005C647E">
            <w:pPr>
              <w:rPr>
                <w:rFonts w:cs="Tahoma"/>
                <w:spacing w:val="-4"/>
                <w:szCs w:val="18"/>
              </w:rPr>
            </w:pPr>
            <w:r w:rsidRPr="00225D88">
              <w:rPr>
                <w:rFonts w:cs="Tahoma"/>
                <w:szCs w:val="18"/>
                <w:lang w:val="pt-BR"/>
              </w:rPr>
              <w:t xml:space="preserve">Para as opções 2 e 3 acima, o Cliente terá que manter um mínimo de 500 pontos </w:t>
            </w:r>
            <w:r w:rsidRPr="00225D88">
              <w:rPr>
                <w:rFonts w:cs="Tahoma"/>
                <w:spacing w:val="-4"/>
                <w:szCs w:val="18"/>
                <w:lang w:val="pt-BR"/>
              </w:rPr>
              <w:t>em cada pool de produtos que selecionar por ocasião da verificação de conformidade.</w:t>
            </w:r>
          </w:p>
          <w:p w:rsidR="00456002" w:rsidRPr="00225D88" w:rsidRDefault="00456002" w:rsidP="005C647E">
            <w:pPr>
              <w:rPr>
                <w:rFonts w:cs="Tahoma"/>
                <w:szCs w:val="18"/>
              </w:rPr>
            </w:pPr>
          </w:p>
          <w:p w:rsidR="00456002" w:rsidRPr="00225D88" w:rsidRDefault="00BD3B84" w:rsidP="005C647E">
            <w:pPr>
              <w:rPr>
                <w:rFonts w:cs="Tahoma"/>
                <w:szCs w:val="18"/>
              </w:rPr>
            </w:pPr>
            <w:r w:rsidRPr="00225D88">
              <w:rPr>
                <w:rFonts w:cs="Tahoma"/>
                <w:szCs w:val="18"/>
                <w:lang w:val="pt-BR"/>
              </w:rPr>
              <w:t>Os preços do Cliente baseiam-se no contrato entre o Cliente e seu revendedor.</w:t>
            </w:r>
            <w:r w:rsidR="00E73573" w:rsidRPr="00225D88">
              <w:rPr>
                <w:rFonts w:cs="Tahoma"/>
                <w:szCs w:val="18"/>
              </w:rPr>
              <w:t xml:space="preserve"> </w:t>
            </w:r>
            <w:r w:rsidRPr="00225D88">
              <w:rPr>
                <w:rFonts w:cs="Tahoma"/>
                <w:szCs w:val="18"/>
                <w:lang w:val="pt-BR"/>
              </w:rPr>
              <w:t>Porém, a Microsoft sugere ao revendedor os seguintes critérios de preços e</w:t>
            </w:r>
            <w:r w:rsidR="008A5181" w:rsidRPr="00225D88">
              <w:rPr>
                <w:rFonts w:cs="Tahoma"/>
                <w:szCs w:val="18"/>
              </w:rPr>
              <w:t> </w:t>
            </w:r>
            <w:r w:rsidRPr="00225D88">
              <w:rPr>
                <w:rFonts w:cs="Tahoma"/>
                <w:szCs w:val="18"/>
                <w:lang w:val="pt-BR"/>
              </w:rPr>
              <w:t>pontos para orientá-lo quanto ao preço final para o consumidor:</w:t>
            </w:r>
          </w:p>
          <w:p w:rsidR="00456002" w:rsidRPr="00225D88" w:rsidRDefault="00456002" w:rsidP="005C647E">
            <w:pPr>
              <w:rPr>
                <w:rFonts w:cs="Tahoma"/>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657F73" w:rsidRPr="00225D88" w:rsidTr="00DA6912">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657F73" w:rsidRPr="00225D88" w:rsidRDefault="00657F73" w:rsidP="00DA6912">
                  <w:pPr>
                    <w:jc w:val="center"/>
                    <w:rPr>
                      <w:rFonts w:cs="Tahoma"/>
                      <w:b/>
                      <w:sz w:val="20"/>
                      <w:szCs w:val="20"/>
                    </w:rPr>
                  </w:pPr>
                  <w:r w:rsidRPr="00225D88">
                    <w:rPr>
                      <w:rFonts w:cs="Tahoma"/>
                      <w:b/>
                      <w:sz w:val="20"/>
                      <w:szCs w:val="20"/>
                      <w:lang w:val="pt-BR"/>
                    </w:rPr>
                    <w:t>Categoria de preço no Select Plus —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657F73" w:rsidRPr="00225D88" w:rsidRDefault="00657F73" w:rsidP="00DA6912">
                  <w:pPr>
                    <w:jc w:val="center"/>
                    <w:rPr>
                      <w:rFonts w:cs="Tahoma"/>
                      <w:b/>
                      <w:sz w:val="20"/>
                      <w:szCs w:val="20"/>
                    </w:rPr>
                  </w:pPr>
                  <w:r w:rsidRPr="00225D88">
                    <w:rPr>
                      <w:rFonts w:cs="Tahoma"/>
                      <w:b/>
                      <w:sz w:val="20"/>
                      <w:szCs w:val="20"/>
                      <w:lang w:val="pt-BR"/>
                    </w:rPr>
                    <w:t>Mínimo de Pontos Anuais por Pool</w:t>
                  </w:r>
                </w:p>
              </w:tc>
            </w:tr>
            <w:tr w:rsidR="00657F73" w:rsidRPr="00225D88" w:rsidTr="00DA6912">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57F73" w:rsidRPr="00225D88" w:rsidRDefault="00657F73" w:rsidP="00DA6912">
                  <w:pPr>
                    <w:jc w:val="center"/>
                    <w:rPr>
                      <w:rFonts w:cs="Tahoma"/>
                      <w:szCs w:val="18"/>
                    </w:rPr>
                  </w:pPr>
                  <w:r w:rsidRPr="00225D88">
                    <w:rPr>
                      <w:rFonts w:cs="Tahoma"/>
                      <w:szCs w:val="18"/>
                      <w:lang w:val="pt-BR"/>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57F73" w:rsidRPr="00225D88" w:rsidRDefault="00657F73" w:rsidP="00DA6912">
                  <w:pPr>
                    <w:jc w:val="center"/>
                    <w:rPr>
                      <w:rFonts w:cs="Tahoma"/>
                      <w:szCs w:val="18"/>
                    </w:rPr>
                  </w:pPr>
                  <w:r w:rsidRPr="00225D88">
                    <w:rPr>
                      <w:rFonts w:cs="Tahoma"/>
                      <w:szCs w:val="18"/>
                    </w:rPr>
                    <w:t>500</w:t>
                  </w:r>
                </w:p>
              </w:tc>
            </w:tr>
            <w:tr w:rsidR="00657F73" w:rsidRPr="00225D88" w:rsidTr="00DA6912">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57F73" w:rsidRPr="00225D88" w:rsidRDefault="00657F73" w:rsidP="00DA6912">
                  <w:pPr>
                    <w:jc w:val="center"/>
                    <w:rPr>
                      <w:rFonts w:cs="Tahoma"/>
                      <w:szCs w:val="18"/>
                    </w:rPr>
                  </w:pPr>
                  <w:r w:rsidRPr="00225D88">
                    <w:rPr>
                      <w:rFonts w:cs="Tahoma"/>
                      <w:szCs w:val="18"/>
                      <w:lang w:val="pt-BR"/>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57F73" w:rsidRPr="00225D88" w:rsidRDefault="00657F73" w:rsidP="00657F73">
                  <w:pPr>
                    <w:jc w:val="center"/>
                    <w:rPr>
                      <w:rFonts w:cs="Tahoma"/>
                      <w:szCs w:val="18"/>
                    </w:rPr>
                  </w:pPr>
                  <w:r w:rsidRPr="00225D88">
                    <w:rPr>
                      <w:rFonts w:cs="Tahoma"/>
                      <w:szCs w:val="18"/>
                    </w:rPr>
                    <w:t>4</w:t>
                  </w:r>
                  <w:r w:rsidRPr="00225D88">
                    <w:rPr>
                      <w:rFonts w:eastAsia="PMingLiU" w:cs="Tahoma"/>
                      <w:szCs w:val="18"/>
                      <w:lang w:eastAsia="zh-TW"/>
                    </w:rPr>
                    <w:t>.</w:t>
                  </w:r>
                  <w:r w:rsidRPr="00225D88">
                    <w:rPr>
                      <w:rFonts w:cs="Tahoma"/>
                      <w:szCs w:val="18"/>
                    </w:rPr>
                    <w:t>000</w:t>
                  </w:r>
                </w:p>
              </w:tc>
            </w:tr>
            <w:tr w:rsidR="00657F73" w:rsidRPr="00225D88" w:rsidTr="00DA6912">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57F73" w:rsidRPr="00225D88" w:rsidRDefault="00657F73" w:rsidP="00DA6912">
                  <w:pPr>
                    <w:jc w:val="center"/>
                    <w:rPr>
                      <w:rFonts w:cs="Tahoma"/>
                      <w:szCs w:val="18"/>
                    </w:rPr>
                  </w:pPr>
                  <w:r w:rsidRPr="00225D88">
                    <w:rPr>
                      <w:rFonts w:cs="Tahoma"/>
                      <w:szCs w:val="18"/>
                      <w:lang w:val="pt-BR"/>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57F73" w:rsidRPr="00225D88" w:rsidRDefault="00657F73" w:rsidP="00657F73">
                  <w:pPr>
                    <w:jc w:val="center"/>
                    <w:rPr>
                      <w:rFonts w:cs="Tahoma"/>
                      <w:szCs w:val="18"/>
                    </w:rPr>
                  </w:pPr>
                  <w:r w:rsidRPr="00225D88">
                    <w:rPr>
                      <w:rFonts w:cs="Tahoma"/>
                      <w:szCs w:val="18"/>
                    </w:rPr>
                    <w:t>10</w:t>
                  </w:r>
                  <w:r w:rsidRPr="00225D88">
                    <w:rPr>
                      <w:rFonts w:eastAsia="PMingLiU" w:cs="Tahoma"/>
                      <w:szCs w:val="18"/>
                      <w:lang w:eastAsia="zh-TW"/>
                    </w:rPr>
                    <w:t>.</w:t>
                  </w:r>
                  <w:r w:rsidRPr="00225D88">
                    <w:rPr>
                      <w:rFonts w:cs="Tahoma"/>
                      <w:szCs w:val="18"/>
                    </w:rPr>
                    <w:t>000</w:t>
                  </w:r>
                </w:p>
              </w:tc>
            </w:tr>
            <w:tr w:rsidR="00657F73" w:rsidRPr="00225D88" w:rsidTr="00DA6912">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57F73" w:rsidRPr="00225D88" w:rsidRDefault="00657F73" w:rsidP="00DA6912">
                  <w:pPr>
                    <w:jc w:val="center"/>
                    <w:rPr>
                      <w:rFonts w:cs="Tahoma"/>
                      <w:szCs w:val="18"/>
                    </w:rPr>
                  </w:pPr>
                  <w:r w:rsidRPr="00225D88">
                    <w:rPr>
                      <w:rFonts w:cs="Tahoma"/>
                      <w:szCs w:val="18"/>
                      <w:lang w:val="pt-BR"/>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57F73" w:rsidRPr="00225D88" w:rsidRDefault="00657F73" w:rsidP="00657F73">
                  <w:pPr>
                    <w:jc w:val="center"/>
                    <w:rPr>
                      <w:rFonts w:cs="Tahoma"/>
                      <w:szCs w:val="18"/>
                    </w:rPr>
                  </w:pPr>
                  <w:r w:rsidRPr="00225D88">
                    <w:rPr>
                      <w:rFonts w:cs="Tahoma"/>
                      <w:szCs w:val="18"/>
                    </w:rPr>
                    <w:t>25</w:t>
                  </w:r>
                  <w:r w:rsidRPr="00225D88">
                    <w:rPr>
                      <w:rFonts w:eastAsia="PMingLiU" w:cs="Tahoma"/>
                      <w:szCs w:val="18"/>
                      <w:lang w:eastAsia="zh-TW"/>
                    </w:rPr>
                    <w:t>.</w:t>
                  </w:r>
                  <w:r w:rsidRPr="00225D88">
                    <w:rPr>
                      <w:rFonts w:cs="Tahoma"/>
                      <w:szCs w:val="18"/>
                    </w:rPr>
                    <w:t>000</w:t>
                  </w:r>
                </w:p>
              </w:tc>
            </w:tr>
          </w:tbl>
          <w:p w:rsidR="00456002" w:rsidRPr="00225D88" w:rsidRDefault="00456002" w:rsidP="005C647E">
            <w:pPr>
              <w:pStyle w:val="AppendixBodyText"/>
              <w:ind w:right="720"/>
              <w:rPr>
                <w:rFonts w:ascii="Tahoma" w:hAnsi="Tahoma" w:cs="Tahoma"/>
                <w:i/>
                <w:sz w:val="16"/>
                <w:szCs w:val="16"/>
              </w:rPr>
            </w:pPr>
            <w:r w:rsidRPr="00225D88">
              <w:rPr>
                <w:rFonts w:ascii="Tahoma" w:hAnsi="Tahoma" w:cs="Tahoma"/>
                <w:i/>
                <w:spacing w:val="-4"/>
                <w:sz w:val="16"/>
                <w:szCs w:val="16"/>
                <w:lang w:val="pt-BR"/>
              </w:rPr>
              <w:t>Observação:</w:t>
            </w:r>
            <w:r w:rsidRPr="00225D88">
              <w:rPr>
                <w:rFonts w:ascii="Tahoma" w:hAnsi="Tahoma" w:cs="Tahoma"/>
                <w:i/>
                <w:spacing w:val="-4"/>
                <w:sz w:val="16"/>
                <w:szCs w:val="16"/>
              </w:rPr>
              <w:t xml:space="preserve"> </w:t>
            </w:r>
            <w:r w:rsidRPr="00225D88">
              <w:rPr>
                <w:rFonts w:ascii="Tahoma" w:hAnsi="Tahoma" w:cs="Tahoma"/>
                <w:i/>
                <w:spacing w:val="-4"/>
                <w:sz w:val="16"/>
                <w:szCs w:val="16"/>
                <w:lang w:val="pt-BR"/>
              </w:rPr>
              <w:t>Quaisquer pontos que o cliente tenha em excesso na categoria de preços</w:t>
            </w:r>
            <w:r w:rsidRPr="00225D88">
              <w:rPr>
                <w:rFonts w:ascii="Tahoma" w:hAnsi="Tahoma" w:cs="Tahoma"/>
                <w:i/>
                <w:sz w:val="16"/>
                <w:szCs w:val="16"/>
                <w:lang w:val="pt-BR"/>
              </w:rPr>
              <w:t xml:space="preserve"> mínima serão transportados para o próximo ano para verificação de conformidade desses anos.</w:t>
            </w:r>
            <w:r w:rsidR="00BD3B84" w:rsidRPr="00225D88">
              <w:rPr>
                <w:rFonts w:ascii="Tahoma" w:hAnsi="Tahoma" w:cs="Tahoma"/>
                <w:i/>
                <w:sz w:val="16"/>
                <w:szCs w:val="16"/>
              </w:rPr>
              <w:t xml:space="preserve"> </w:t>
            </w:r>
            <w:r w:rsidR="00BD3B84" w:rsidRPr="00225D88">
              <w:rPr>
                <w:rFonts w:ascii="Tahoma" w:hAnsi="Tahoma" w:cs="Tahoma"/>
                <w:i/>
                <w:sz w:val="16"/>
                <w:szCs w:val="16"/>
                <w:lang w:val="pt-BR"/>
              </w:rPr>
              <w:t>Por exemplo, se o cliente tiver 4.500 pontos na verificação de conformidade anual, 500 pontos serão transportados para o ano seguinte para serem usados em relação à conformidade desses anos.</w:t>
            </w:r>
          </w:p>
          <w:p w:rsidR="00456002" w:rsidRPr="00225D88" w:rsidRDefault="00456002" w:rsidP="005C647E">
            <w:pPr>
              <w:pStyle w:val="AppendixBodyText"/>
              <w:ind w:right="720"/>
              <w:rPr>
                <w:rFonts w:ascii="Tahoma" w:hAnsi="Tahoma" w:cs="Tahoma"/>
                <w:sz w:val="18"/>
                <w:szCs w:val="18"/>
                <w:lang w:eastAsia="ja-JP"/>
              </w:rPr>
            </w:pPr>
          </w:p>
        </w:tc>
      </w:tr>
      <w:tr w:rsidR="00456002" w:rsidRPr="00225D88" w:rsidTr="00603B22">
        <w:tc>
          <w:tcPr>
            <w:tcW w:w="2448" w:type="dxa"/>
          </w:tcPr>
          <w:p w:rsidR="00456002" w:rsidRPr="00225D88" w:rsidRDefault="00BD3B84" w:rsidP="00B0210C">
            <w:pPr>
              <w:pStyle w:val="AppendixBodyText"/>
              <w:keepNext/>
              <w:ind w:right="720"/>
              <w:rPr>
                <w:rFonts w:ascii="Tahoma" w:hAnsi="Tahoma" w:cs="Tahoma"/>
                <w:b/>
                <w:color w:val="000000"/>
                <w:lang w:eastAsia="ja-JP"/>
              </w:rPr>
            </w:pPr>
            <w:r w:rsidRPr="00225D88">
              <w:rPr>
                <w:rFonts w:ascii="Tahoma" w:hAnsi="Tahoma" w:cs="Tahoma"/>
                <w:b/>
                <w:color w:val="000000"/>
                <w:lang w:val="pt-BR"/>
              </w:rPr>
              <w:t>Contrato School</w:t>
            </w:r>
          </w:p>
        </w:tc>
        <w:tc>
          <w:tcPr>
            <w:tcW w:w="6768" w:type="dxa"/>
          </w:tcPr>
          <w:p w:rsidR="00456002" w:rsidRPr="00225D88" w:rsidRDefault="00BD3B84" w:rsidP="00B0210C">
            <w:pPr>
              <w:pStyle w:val="AppendixBodyText"/>
              <w:keepNext/>
              <w:ind w:right="720"/>
              <w:rPr>
                <w:rFonts w:ascii="Tahoma" w:hAnsi="Tahoma" w:cs="Tahoma"/>
                <w:sz w:val="18"/>
                <w:szCs w:val="18"/>
              </w:rPr>
            </w:pPr>
            <w:r w:rsidRPr="00225D88">
              <w:rPr>
                <w:rFonts w:ascii="Tahoma" w:hAnsi="Tahoma" w:cs="Tahoma"/>
                <w:spacing w:val="-3"/>
                <w:sz w:val="18"/>
                <w:szCs w:val="18"/>
                <w:lang w:val="pt-BR"/>
              </w:rPr>
              <w:t>O Contrato School requer um pedido mínimo de 300 unidades.</w:t>
            </w:r>
            <w:r w:rsidR="00E73573" w:rsidRPr="00225D88">
              <w:rPr>
                <w:rFonts w:ascii="Tahoma" w:hAnsi="Tahoma" w:cs="Tahoma"/>
                <w:spacing w:val="-3"/>
                <w:sz w:val="18"/>
                <w:szCs w:val="18"/>
              </w:rPr>
              <w:t xml:space="preserve"> </w:t>
            </w:r>
            <w:r w:rsidRPr="00225D88">
              <w:rPr>
                <w:rFonts w:ascii="Tahoma" w:hAnsi="Tahoma" w:cs="Tahoma"/>
                <w:spacing w:val="-3"/>
                <w:sz w:val="18"/>
                <w:szCs w:val="18"/>
                <w:lang w:val="pt-BR"/>
              </w:rPr>
              <w:t>As unidades</w:t>
            </w:r>
            <w:r w:rsidRPr="00225D88">
              <w:rPr>
                <w:rFonts w:ascii="Tahoma" w:hAnsi="Tahoma" w:cs="Tahoma"/>
                <w:sz w:val="18"/>
                <w:szCs w:val="18"/>
                <w:lang w:val="pt-BR"/>
              </w:rPr>
              <w:t xml:space="preserve"> </w:t>
            </w:r>
            <w:r w:rsidRPr="00225D88">
              <w:rPr>
                <w:rFonts w:ascii="Tahoma" w:hAnsi="Tahoma" w:cs="Tahoma"/>
                <w:spacing w:val="-4"/>
                <w:sz w:val="18"/>
                <w:szCs w:val="18"/>
                <w:lang w:val="pt-BR"/>
              </w:rPr>
              <w:t>são determinadas multiplicando-se o número total de produtos de aplicativo,</w:t>
            </w:r>
            <w:r w:rsidRPr="00225D88">
              <w:rPr>
                <w:rFonts w:ascii="Tahoma" w:hAnsi="Tahoma" w:cs="Tahoma"/>
                <w:sz w:val="18"/>
                <w:szCs w:val="18"/>
                <w:lang w:val="pt-BR"/>
              </w:rPr>
              <w:t xml:space="preserve"> sistema e CAL selecionados pelo número total de PCs qualificados ou FTEs/Funcionários qualificados.</w:t>
            </w:r>
            <w:r w:rsidRPr="00225D88">
              <w:rPr>
                <w:rFonts w:ascii="Tahoma" w:hAnsi="Tahoma" w:cs="Tahoma"/>
                <w:sz w:val="18"/>
                <w:szCs w:val="18"/>
              </w:rPr>
              <w:t xml:space="preserve"> </w:t>
            </w:r>
            <w:r w:rsidRPr="00225D88">
              <w:rPr>
                <w:rFonts w:ascii="Tahoma" w:hAnsi="Tahoma" w:cs="Tahoma"/>
                <w:sz w:val="18"/>
                <w:szCs w:val="18"/>
                <w:lang w:val="pt-BR"/>
              </w:rPr>
              <w:t>Observe que o requisito de pedido mínimo pode variar conforme a região geográfica.</w:t>
            </w:r>
          </w:p>
          <w:p w:rsidR="00456002" w:rsidRPr="00225D88" w:rsidRDefault="00BD3B84" w:rsidP="00B0210C">
            <w:pPr>
              <w:keepNext/>
              <w:tabs>
                <w:tab w:val="left" w:pos="8640"/>
              </w:tabs>
              <w:ind w:right="720"/>
              <w:rPr>
                <w:rFonts w:cs="Tahoma"/>
                <w:color w:val="000000"/>
                <w:szCs w:val="18"/>
                <w:lang w:eastAsia="ja-JP"/>
              </w:rPr>
            </w:pPr>
            <w:r w:rsidRPr="00225D88">
              <w:rPr>
                <w:rFonts w:cs="Tahoma"/>
                <w:b/>
                <w:color w:val="000000"/>
                <w:szCs w:val="18"/>
                <w:lang w:val="pt-BR"/>
              </w:rPr>
              <w:t>Observação:</w:t>
            </w:r>
            <w:r w:rsidR="00456002" w:rsidRPr="00225D88">
              <w:rPr>
                <w:rFonts w:cs="Tahoma"/>
                <w:color w:val="000000"/>
                <w:szCs w:val="18"/>
              </w:rPr>
              <w:t xml:space="preserve"> </w:t>
            </w:r>
            <w:r w:rsidRPr="00225D88">
              <w:rPr>
                <w:rFonts w:cs="Tahoma"/>
                <w:color w:val="000000"/>
                <w:szCs w:val="18"/>
                <w:lang w:val="pt-BR"/>
              </w:rPr>
              <w:t>Os clientes de Contrato School não estão qualificados para escolher produtos de aplicativo, sistema, Licença de Assinatura (usuário/</w:t>
            </w:r>
            <w:r w:rsidRPr="00225D88">
              <w:rPr>
                <w:rFonts w:cs="Tahoma"/>
                <w:color w:val="000000"/>
                <w:spacing w:val="-3"/>
                <w:szCs w:val="18"/>
                <w:lang w:val="pt-BR"/>
              </w:rPr>
              <w:t xml:space="preserve">dispositivo) e CAL para apenas uma parte dos PCs incluídos na assinatura, </w:t>
            </w:r>
            <w:r w:rsidRPr="00225D88">
              <w:rPr>
                <w:rFonts w:cs="Tahoma"/>
                <w:color w:val="000000"/>
                <w:szCs w:val="18"/>
                <w:lang w:val="pt-BR"/>
              </w:rPr>
              <w:t>salvo se explicitamente disposto nas Notas de Condições do Produto na Lista de Produtos.</w:t>
            </w:r>
            <w:r w:rsidRPr="00225D88">
              <w:rPr>
                <w:rFonts w:cs="Tahoma"/>
                <w:szCs w:val="18"/>
              </w:rPr>
              <w:t xml:space="preserve"> </w:t>
            </w:r>
            <w:r w:rsidRPr="00225D88">
              <w:rPr>
                <w:rFonts w:cs="Tahoma"/>
                <w:color w:val="000000"/>
                <w:szCs w:val="18"/>
                <w:lang w:val="pt-BR"/>
              </w:rPr>
              <w:t xml:space="preserve">Por exemplo, se a assinatura for para um </w:t>
            </w:r>
            <w:r w:rsidRPr="00225D88">
              <w:rPr>
                <w:rFonts w:cs="Tahoma"/>
                <w:color w:val="000000"/>
                <w:spacing w:val="-2"/>
                <w:szCs w:val="18"/>
                <w:lang w:val="pt-BR"/>
              </w:rPr>
              <w:t>total de 100 PCs, os produtos de aplicativo, sistema, Licença de Assinatura</w:t>
            </w:r>
            <w:r w:rsidRPr="00225D88">
              <w:rPr>
                <w:rFonts w:cs="Tahoma"/>
                <w:color w:val="000000"/>
                <w:szCs w:val="18"/>
                <w:lang w:val="pt-BR"/>
              </w:rPr>
              <w:t xml:space="preserve"> (usuário/dispositivo) e CAL selecionados serão para todos os 100 PCs, ainda que apenas uma parte desses PCs venha a executar um produto específico.</w:t>
            </w:r>
          </w:p>
        </w:tc>
      </w:tr>
      <w:tr w:rsidR="00456002" w:rsidRPr="00225D88" w:rsidTr="00603B22">
        <w:tc>
          <w:tcPr>
            <w:tcW w:w="2448" w:type="dxa"/>
          </w:tcPr>
          <w:p w:rsidR="00456002" w:rsidRPr="00225D88" w:rsidRDefault="00AF6251" w:rsidP="00657F73">
            <w:pPr>
              <w:pStyle w:val="AppendixBodyText"/>
              <w:ind w:right="720"/>
              <w:rPr>
                <w:rFonts w:ascii="Tahoma" w:hAnsi="Tahoma" w:cs="Tahoma"/>
                <w:b/>
                <w:color w:val="000000"/>
                <w:lang w:eastAsia="ja-JP"/>
              </w:rPr>
            </w:pPr>
            <w:r w:rsidRPr="00225D88">
              <w:rPr>
                <w:rFonts w:ascii="Tahoma" w:hAnsi="Tahoma" w:cs="Tahoma"/>
                <w:b/>
                <w:lang w:val="pt-BR"/>
              </w:rPr>
              <w:t>Contrato Enterprise e</w:t>
            </w:r>
            <w:r w:rsidR="00657F73" w:rsidRPr="00225D88">
              <w:rPr>
                <w:rFonts w:ascii="Tahoma" w:hAnsi="Tahoma" w:cs="Tahoma"/>
                <w:b/>
              </w:rPr>
              <w:t> </w:t>
            </w:r>
            <w:r w:rsidRPr="00225D88">
              <w:rPr>
                <w:rFonts w:ascii="Tahoma" w:hAnsi="Tahoma" w:cs="Tahoma"/>
                <w:b/>
                <w:lang w:val="pt-BR"/>
              </w:rPr>
              <w:t>Contrato Enterprise Subscription</w:t>
            </w:r>
          </w:p>
        </w:tc>
        <w:tc>
          <w:tcPr>
            <w:tcW w:w="6768" w:type="dxa"/>
          </w:tcPr>
          <w:p w:rsidR="00456002" w:rsidRPr="00225D88" w:rsidRDefault="00B937C1" w:rsidP="005C647E">
            <w:pPr>
              <w:rPr>
                <w:rFonts w:cs="Tahoma"/>
                <w:szCs w:val="18"/>
              </w:rPr>
            </w:pPr>
            <w:r w:rsidRPr="00225D88">
              <w:rPr>
                <w:rFonts w:cs="Tahoma"/>
                <w:szCs w:val="18"/>
                <w:lang w:val="pt-BR"/>
              </w:rPr>
              <w:t>Contrato E</w:t>
            </w:r>
            <w:r w:rsidR="00AF6251" w:rsidRPr="00225D88">
              <w:rPr>
                <w:rFonts w:cs="Tahoma"/>
                <w:szCs w:val="18"/>
                <w:lang w:val="pt-BR"/>
              </w:rPr>
              <w:t xml:space="preserve">nterprise (EA) e </w:t>
            </w:r>
            <w:r w:rsidRPr="00225D88">
              <w:rPr>
                <w:rFonts w:cs="Tahoma"/>
                <w:szCs w:val="18"/>
                <w:lang w:val="pt-BR"/>
              </w:rPr>
              <w:t xml:space="preserve">Contrato </w:t>
            </w:r>
            <w:r w:rsidR="00AF6251" w:rsidRPr="00225D88">
              <w:rPr>
                <w:rFonts w:cs="Tahoma"/>
                <w:szCs w:val="18"/>
                <w:lang w:val="pt-BR"/>
              </w:rPr>
              <w:t>Enterprise Subscription (ESA) exige um mínimo ou 250 Dispositivos Qualificados/Desktops ou Usuários Qualificados.</w:t>
            </w:r>
          </w:p>
          <w:p w:rsidR="00456002" w:rsidRPr="00225D88" w:rsidRDefault="00456002" w:rsidP="005C647E">
            <w:pPr>
              <w:rPr>
                <w:rFonts w:cs="Tahoma"/>
                <w:szCs w:val="18"/>
              </w:rPr>
            </w:pPr>
          </w:p>
          <w:p w:rsidR="0091793D" w:rsidRPr="00225D88" w:rsidRDefault="00AF6251" w:rsidP="0091793D">
            <w:pPr>
              <w:rPr>
                <w:rFonts w:cs="Tahoma"/>
                <w:szCs w:val="18"/>
              </w:rPr>
            </w:pPr>
            <w:r w:rsidRPr="00225D88">
              <w:rPr>
                <w:rFonts w:cs="Tahoma"/>
                <w:b/>
                <w:szCs w:val="18"/>
                <w:lang w:val="pt-BR"/>
              </w:rPr>
              <w:t>Desktop Qualificado/Desktop</w:t>
            </w:r>
          </w:p>
          <w:p w:rsidR="0091793D" w:rsidRPr="00225D88" w:rsidRDefault="00AF6251" w:rsidP="00003D41">
            <w:pPr>
              <w:rPr>
                <w:rFonts w:cs="Tahoma"/>
                <w:szCs w:val="18"/>
              </w:rPr>
            </w:pPr>
            <w:bookmarkStart w:id="782" w:name="_Toc323159729"/>
            <w:bookmarkStart w:id="783" w:name="_Toc325313134"/>
            <w:bookmarkStart w:id="784" w:name="_Toc325609169"/>
            <w:bookmarkEnd w:id="782"/>
            <w:bookmarkEnd w:id="783"/>
            <w:bookmarkEnd w:id="784"/>
            <w:r w:rsidRPr="00225D88">
              <w:rPr>
                <w:rFonts w:cs="Tahoma"/>
                <w:szCs w:val="18"/>
                <w:lang w:val="pt-BR"/>
              </w:rPr>
              <w:t>Apesar de qualquer disposição em contrário no Contrato de Licenciamento por Volume, os Dispositivos Qualificados/Desktops não incluem nenhum dispositivo de</w:t>
            </w:r>
            <w:r w:rsidR="008A5181" w:rsidRPr="00225D88">
              <w:rPr>
                <w:rFonts w:eastAsia="PMingLiU" w:cs="Tahoma"/>
                <w:szCs w:val="18"/>
                <w:lang w:eastAsia="zh-TW"/>
              </w:rPr>
              <w:t> </w:t>
            </w:r>
            <w:r w:rsidRPr="00225D88">
              <w:rPr>
                <w:rFonts w:cs="Tahoma"/>
                <w:szCs w:val="18"/>
                <w:lang w:val="pt-BR"/>
              </w:rPr>
              <w:t>terceiros qualificado a partir do qual seus usuários acessam e usam somente o</w:t>
            </w:r>
            <w:r w:rsidR="008A5181" w:rsidRPr="00225D88">
              <w:rPr>
                <w:rFonts w:cs="Tahoma"/>
                <w:szCs w:val="18"/>
              </w:rPr>
              <w:t> </w:t>
            </w:r>
            <w:r w:rsidRPr="00225D88">
              <w:rPr>
                <w:rFonts w:cs="Tahoma"/>
                <w:szCs w:val="18"/>
                <w:lang w:val="pt-BR"/>
              </w:rPr>
              <w:t>software sob os Direitos de Uso de Roaming para o seguinte:</w:t>
            </w:r>
          </w:p>
          <w:p w:rsidR="00456002" w:rsidRPr="00225D88" w:rsidRDefault="00456002" w:rsidP="00003D41">
            <w:pPr>
              <w:rPr>
                <w:rFonts w:cs="Tahoma"/>
                <w:szCs w:val="18"/>
              </w:rPr>
            </w:pPr>
          </w:p>
          <w:p w:rsidR="00456002" w:rsidRPr="00225D88" w:rsidRDefault="00BD3B84" w:rsidP="00003D41">
            <w:pPr>
              <w:rPr>
                <w:rFonts w:cs="Tahoma"/>
                <w:szCs w:val="18"/>
              </w:rPr>
            </w:pPr>
            <w:r w:rsidRPr="00225D88">
              <w:rPr>
                <w:rFonts w:cs="Tahoma"/>
                <w:szCs w:val="18"/>
                <w:lang w:val="pt-BR"/>
              </w:rPr>
              <w:t>Software Assurance do Windows,</w:t>
            </w:r>
          </w:p>
          <w:p w:rsidR="00456002" w:rsidRPr="00225D88" w:rsidRDefault="00BD3B84" w:rsidP="00001DDF">
            <w:pPr>
              <w:numPr>
                <w:ilvl w:val="0"/>
                <w:numId w:val="13"/>
              </w:numPr>
              <w:rPr>
                <w:rFonts w:cs="Tahoma"/>
                <w:szCs w:val="18"/>
              </w:rPr>
            </w:pPr>
            <w:r w:rsidRPr="00225D88">
              <w:rPr>
                <w:rFonts w:cs="Tahoma"/>
                <w:szCs w:val="18"/>
                <w:lang w:val="pt-BR"/>
              </w:rPr>
              <w:t>Windows Virtual Desktop Access (VECD),</w:t>
            </w:r>
          </w:p>
          <w:p w:rsidR="00456002" w:rsidRPr="00225D88" w:rsidRDefault="00BD3B84" w:rsidP="00001DDF">
            <w:pPr>
              <w:numPr>
                <w:ilvl w:val="0"/>
                <w:numId w:val="13"/>
              </w:numPr>
              <w:rPr>
                <w:rFonts w:cs="Tahoma"/>
                <w:szCs w:val="18"/>
              </w:rPr>
            </w:pPr>
            <w:r w:rsidRPr="00225D88">
              <w:rPr>
                <w:rFonts w:cs="Tahoma"/>
                <w:szCs w:val="18"/>
                <w:lang w:val="pt-BR"/>
              </w:rPr>
              <w:t>Pacotes do Virtual Desktop Infrastructure,</w:t>
            </w:r>
          </w:p>
          <w:p w:rsidR="00456002" w:rsidRPr="00225D88" w:rsidRDefault="00BD3B84" w:rsidP="00001DDF">
            <w:pPr>
              <w:numPr>
                <w:ilvl w:val="0"/>
                <w:numId w:val="13"/>
              </w:numPr>
              <w:rPr>
                <w:rFonts w:cs="Tahoma"/>
                <w:szCs w:val="18"/>
              </w:rPr>
            </w:pPr>
            <w:r w:rsidRPr="00225D88">
              <w:rPr>
                <w:rFonts w:cs="Tahoma"/>
                <w:szCs w:val="18"/>
                <w:lang w:val="pt-BR"/>
              </w:rPr>
              <w:t>MDOP para Software Assurance e</w:t>
            </w:r>
          </w:p>
          <w:p w:rsidR="00456002" w:rsidRPr="00225D88" w:rsidRDefault="00BD3B84" w:rsidP="00001DDF">
            <w:pPr>
              <w:numPr>
                <w:ilvl w:val="0"/>
                <w:numId w:val="13"/>
              </w:numPr>
              <w:rPr>
                <w:rFonts w:cs="Tahoma"/>
                <w:szCs w:val="18"/>
              </w:rPr>
            </w:pPr>
            <w:r w:rsidRPr="00225D88">
              <w:rPr>
                <w:rFonts w:cs="Tahoma"/>
                <w:szCs w:val="18"/>
                <w:lang w:val="pt-BR"/>
              </w:rPr>
              <w:t>Software Assurance para todas as edições do Office, Project e Visio que incluem os Direitos de Uso de Roaming.</w:t>
            </w:r>
          </w:p>
          <w:p w:rsidR="00456002" w:rsidRPr="00225D88" w:rsidRDefault="00456002" w:rsidP="002153AF">
            <w:pPr>
              <w:rPr>
                <w:rFonts w:cs="Tahoma"/>
                <w:szCs w:val="18"/>
              </w:rPr>
            </w:pPr>
          </w:p>
          <w:p w:rsidR="00456002" w:rsidRPr="00225D88" w:rsidRDefault="00E73573" w:rsidP="00003D41">
            <w:pPr>
              <w:rPr>
                <w:rFonts w:cs="Tahoma"/>
                <w:szCs w:val="18"/>
              </w:rPr>
            </w:pPr>
            <w:bookmarkStart w:id="785" w:name="_Toc323159730"/>
            <w:bookmarkStart w:id="786" w:name="_Toc325313135"/>
            <w:bookmarkStart w:id="787" w:name="_Toc325609170"/>
            <w:r w:rsidRPr="00225D88">
              <w:rPr>
                <w:rFonts w:cs="Tahoma"/>
                <w:szCs w:val="18"/>
              </w:rPr>
              <w:t>“</w:t>
            </w:r>
            <w:r w:rsidR="00456002" w:rsidRPr="00225D88">
              <w:rPr>
                <w:rFonts w:cs="Tahoma"/>
                <w:szCs w:val="18"/>
                <w:lang w:val="pt-BR"/>
              </w:rPr>
              <w:t>Dispositivo de terceiros qualificado</w:t>
            </w:r>
            <w:r w:rsidRPr="00225D88">
              <w:rPr>
                <w:rFonts w:cs="Tahoma"/>
                <w:szCs w:val="18"/>
              </w:rPr>
              <w:t>”</w:t>
            </w:r>
            <w:r w:rsidR="00456002" w:rsidRPr="00225D88">
              <w:rPr>
                <w:rFonts w:cs="Tahoma"/>
                <w:szCs w:val="18"/>
                <w:lang w:val="pt-BR"/>
              </w:rPr>
              <w:t xml:space="preserve"> é um dispositivo não controlado, direta ou</w:t>
            </w:r>
            <w:r w:rsidR="008A5181" w:rsidRPr="00225D88">
              <w:rPr>
                <w:rFonts w:cs="Tahoma"/>
                <w:szCs w:val="18"/>
              </w:rPr>
              <w:t> </w:t>
            </w:r>
            <w:r w:rsidR="00456002" w:rsidRPr="00225D88">
              <w:rPr>
                <w:rFonts w:cs="Tahoma"/>
                <w:szCs w:val="18"/>
                <w:lang w:val="pt-BR"/>
              </w:rPr>
              <w:t>indiretamente, por você nem por suas afiliadas (por exemplo, um quiosque público de terceiros).</w:t>
            </w:r>
            <w:r w:rsidR="00BD3B84" w:rsidRPr="00225D88">
              <w:rPr>
                <w:rFonts w:cs="Tahoma"/>
                <w:szCs w:val="18"/>
              </w:rPr>
              <w:t xml:space="preserve"> </w:t>
            </w:r>
            <w:bookmarkEnd w:id="785"/>
            <w:bookmarkEnd w:id="786"/>
            <w:bookmarkEnd w:id="787"/>
            <w:r w:rsidR="00BD3B84" w:rsidRPr="00225D88">
              <w:rPr>
                <w:rFonts w:cs="Tahoma"/>
                <w:szCs w:val="18"/>
                <w:lang w:val="pt-BR"/>
              </w:rPr>
              <w:t>Para obter mais informações sobre esse produto, consulte os Direitos de Uso de Produto.</w:t>
            </w:r>
          </w:p>
          <w:p w:rsidR="00456002" w:rsidRPr="00225D88" w:rsidRDefault="00456002" w:rsidP="00E64551">
            <w:pPr>
              <w:pStyle w:val="Heading3"/>
              <w:ind w:left="70"/>
              <w:rPr>
                <w:rFonts w:ascii="Tahoma" w:hAnsi="Tahoma" w:cs="Tahoma"/>
                <w:sz w:val="22"/>
                <w:szCs w:val="18"/>
              </w:rPr>
            </w:pPr>
          </w:p>
          <w:p w:rsidR="0091793D" w:rsidRPr="00225D88" w:rsidRDefault="00AF6251" w:rsidP="0091793D">
            <w:pPr>
              <w:rPr>
                <w:rFonts w:cs="Tahoma"/>
                <w:szCs w:val="18"/>
              </w:rPr>
            </w:pPr>
            <w:r w:rsidRPr="00225D88">
              <w:rPr>
                <w:rFonts w:cs="Tahoma"/>
                <w:b/>
                <w:szCs w:val="18"/>
                <w:lang w:val="pt-BR"/>
              </w:rPr>
              <w:t>Isenções de Usuários Qualificados</w:t>
            </w:r>
          </w:p>
          <w:p w:rsidR="00456002" w:rsidRPr="00225D88" w:rsidRDefault="00BD3B84" w:rsidP="00E64551">
            <w:pPr>
              <w:pStyle w:val="AppendixBodyText"/>
              <w:ind w:left="70" w:right="720"/>
              <w:rPr>
                <w:rFonts w:ascii="Tahoma" w:hAnsi="Tahoma" w:cs="Tahoma"/>
                <w:sz w:val="18"/>
                <w:szCs w:val="18"/>
              </w:rPr>
            </w:pPr>
            <w:r w:rsidRPr="00225D88">
              <w:rPr>
                <w:rFonts w:ascii="Tahoma" w:hAnsi="Tahoma" w:cs="Tahoma"/>
                <w:sz w:val="18"/>
                <w:szCs w:val="18"/>
                <w:lang w:val="pt-BR"/>
              </w:rPr>
              <w:t>Uma pessoa que acesse software de servidor ou serviços online exclusivamente sob as licenças identificadas na lista a seguir está isenta de ser contada como um Usuário Qualificado:</w:t>
            </w:r>
          </w:p>
          <w:p w:rsidR="00456002" w:rsidRPr="00225D88" w:rsidRDefault="00456002" w:rsidP="005C647E">
            <w:pPr>
              <w:pStyle w:val="AppendixBodyText"/>
              <w:ind w:left="360" w:right="720"/>
              <w:rPr>
                <w:rFonts w:ascii="Tahoma" w:hAnsi="Tahoma" w:cs="Tahoma"/>
                <w:sz w:val="18"/>
                <w:szCs w:val="18"/>
              </w:rPr>
            </w:pPr>
          </w:p>
          <w:p w:rsidR="00456002" w:rsidRPr="00225D88" w:rsidRDefault="00BD3B84" w:rsidP="00001DDF">
            <w:pPr>
              <w:pStyle w:val="AppendixFlushBulletedList"/>
              <w:numPr>
                <w:ilvl w:val="0"/>
                <w:numId w:val="5"/>
              </w:numPr>
              <w:ind w:right="720"/>
              <w:rPr>
                <w:rFonts w:ascii="Tahoma" w:hAnsi="Tahoma" w:cs="Tahoma"/>
                <w:sz w:val="18"/>
                <w:szCs w:val="18"/>
              </w:rPr>
            </w:pPr>
            <w:r w:rsidRPr="00225D88">
              <w:rPr>
                <w:rFonts w:ascii="Tahoma" w:hAnsi="Tahoma" w:cs="Tahoma"/>
                <w:sz w:val="18"/>
                <w:szCs w:val="18"/>
                <w:lang w:val="pt-BR"/>
              </w:rPr>
              <w:t>Licença de Assinatura do Usuário do Office 365 Plano K1 ou</w:t>
            </w:r>
            <w:r w:rsidR="00657F73" w:rsidRPr="00225D88">
              <w:rPr>
                <w:rFonts w:ascii="Tahoma" w:hAnsi="Tahoma" w:cs="Tahoma"/>
                <w:sz w:val="18"/>
                <w:szCs w:val="18"/>
              </w:rPr>
              <w:t> </w:t>
            </w:r>
            <w:r w:rsidRPr="00225D88">
              <w:rPr>
                <w:rFonts w:ascii="Tahoma" w:hAnsi="Tahoma" w:cs="Tahoma"/>
                <w:sz w:val="18"/>
                <w:szCs w:val="18"/>
                <w:lang w:val="pt-BR"/>
              </w:rPr>
              <w:t>K2 (USL)</w:t>
            </w:r>
          </w:p>
          <w:p w:rsidR="00456002" w:rsidRPr="00225D88" w:rsidRDefault="00BD3B84" w:rsidP="00001DDF">
            <w:pPr>
              <w:pStyle w:val="AppendixFlushBulletedList"/>
              <w:numPr>
                <w:ilvl w:val="0"/>
                <w:numId w:val="5"/>
              </w:numPr>
              <w:ind w:right="720"/>
              <w:rPr>
                <w:rFonts w:ascii="Tahoma" w:hAnsi="Tahoma" w:cs="Tahoma"/>
                <w:sz w:val="18"/>
                <w:szCs w:val="18"/>
              </w:rPr>
            </w:pPr>
            <w:r w:rsidRPr="00225D88">
              <w:rPr>
                <w:rFonts w:ascii="Tahoma" w:hAnsi="Tahoma" w:cs="Tahoma"/>
                <w:sz w:val="18"/>
                <w:szCs w:val="18"/>
                <w:lang w:val="pt-BR"/>
              </w:rPr>
              <w:t>USL do Quiosque do SharePoint Online</w:t>
            </w:r>
          </w:p>
          <w:p w:rsidR="00456002" w:rsidRPr="00225D88" w:rsidRDefault="00BD3B84" w:rsidP="00001DDF">
            <w:pPr>
              <w:pStyle w:val="AppendixFlushBulletedList"/>
              <w:numPr>
                <w:ilvl w:val="0"/>
                <w:numId w:val="5"/>
              </w:numPr>
              <w:ind w:right="720"/>
              <w:rPr>
                <w:rFonts w:ascii="Tahoma" w:hAnsi="Tahoma" w:cs="Tahoma"/>
                <w:sz w:val="18"/>
                <w:szCs w:val="18"/>
              </w:rPr>
            </w:pPr>
            <w:r w:rsidRPr="00225D88">
              <w:rPr>
                <w:rFonts w:ascii="Tahoma" w:hAnsi="Tahoma" w:cs="Tahoma"/>
                <w:sz w:val="18"/>
                <w:szCs w:val="18"/>
                <w:lang w:val="pt-BR"/>
              </w:rPr>
              <w:t>USL do Quiosque do Exchange Online</w:t>
            </w:r>
          </w:p>
          <w:p w:rsidR="00456002" w:rsidRPr="00225D88" w:rsidRDefault="00BD3B84" w:rsidP="00001DDF">
            <w:pPr>
              <w:pStyle w:val="AppendixFlushBulletedList"/>
              <w:numPr>
                <w:ilvl w:val="0"/>
                <w:numId w:val="5"/>
              </w:numPr>
              <w:ind w:right="720"/>
              <w:rPr>
                <w:rFonts w:ascii="Tahoma" w:hAnsi="Tahoma" w:cs="Tahoma"/>
                <w:sz w:val="18"/>
                <w:szCs w:val="18"/>
              </w:rPr>
            </w:pPr>
            <w:r w:rsidRPr="00225D88">
              <w:rPr>
                <w:rFonts w:ascii="Tahoma" w:hAnsi="Tahoma" w:cs="Tahoma"/>
                <w:sz w:val="18"/>
                <w:szCs w:val="18"/>
                <w:lang w:val="pt-BR"/>
              </w:rPr>
              <w:t xml:space="preserve">Licenças para produtos de software de servidor ou serviços </w:t>
            </w:r>
            <w:r w:rsidRPr="00225D88">
              <w:rPr>
                <w:rFonts w:ascii="Tahoma" w:hAnsi="Tahoma" w:cs="Tahoma"/>
                <w:spacing w:val="-4"/>
                <w:sz w:val="18"/>
                <w:szCs w:val="18"/>
                <w:lang w:val="pt-BR"/>
              </w:rPr>
              <w:t>online que não requeiram licenças individuais para os usuários</w:t>
            </w:r>
            <w:r w:rsidRPr="00225D88">
              <w:rPr>
                <w:rFonts w:ascii="Tahoma" w:hAnsi="Tahoma" w:cs="Tahoma"/>
                <w:sz w:val="18"/>
                <w:szCs w:val="18"/>
                <w:lang w:val="pt-BR"/>
              </w:rPr>
              <w:t xml:space="preserve"> ou dispositivos que acessem esses produtos ou serviços online (como Licenças de Acesso para Cliente, Licenças de</w:t>
            </w:r>
            <w:r w:rsidR="008A5181" w:rsidRPr="00225D88">
              <w:rPr>
                <w:rFonts w:ascii="Tahoma" w:hAnsi="Tahoma" w:cs="Tahoma"/>
                <w:sz w:val="18"/>
                <w:szCs w:val="18"/>
              </w:rPr>
              <w:t> </w:t>
            </w:r>
            <w:r w:rsidRPr="00225D88">
              <w:rPr>
                <w:rFonts w:ascii="Tahoma" w:hAnsi="Tahoma" w:cs="Tahoma"/>
                <w:sz w:val="18"/>
                <w:szCs w:val="18"/>
                <w:lang w:val="pt-BR"/>
              </w:rPr>
              <w:t>Gerenciamento de Cliente, USLs e DSLs)</w:t>
            </w:r>
          </w:p>
          <w:p w:rsidR="00456002" w:rsidRPr="00225D88" w:rsidRDefault="00BD3B84" w:rsidP="00001DDF">
            <w:pPr>
              <w:pStyle w:val="AppendixFlushBulletedList"/>
              <w:numPr>
                <w:ilvl w:val="0"/>
                <w:numId w:val="5"/>
              </w:numPr>
              <w:ind w:right="720"/>
              <w:rPr>
                <w:rFonts w:ascii="Tahoma" w:hAnsi="Tahoma" w:cs="Tahoma"/>
                <w:sz w:val="18"/>
                <w:szCs w:val="18"/>
              </w:rPr>
            </w:pPr>
            <w:r w:rsidRPr="00225D88">
              <w:rPr>
                <w:rFonts w:ascii="Tahoma" w:hAnsi="Tahoma" w:cs="Tahoma"/>
                <w:sz w:val="18"/>
                <w:szCs w:val="18"/>
                <w:lang w:val="pt-BR"/>
              </w:rPr>
              <w:t>Qualquer External Connector License</w:t>
            </w:r>
          </w:p>
          <w:p w:rsidR="00456002" w:rsidRPr="00225D88" w:rsidRDefault="00456002" w:rsidP="005C647E">
            <w:pPr>
              <w:pStyle w:val="AppendixBodyText"/>
              <w:ind w:left="1080" w:right="720"/>
              <w:rPr>
                <w:rFonts w:ascii="Tahoma" w:hAnsi="Tahoma" w:cs="Tahoma"/>
                <w:sz w:val="16"/>
                <w:szCs w:val="18"/>
              </w:rPr>
            </w:pPr>
          </w:p>
          <w:p w:rsidR="00456002" w:rsidRPr="00225D88" w:rsidRDefault="00BD3B84" w:rsidP="005C647E">
            <w:pPr>
              <w:pStyle w:val="AppendixBodyText"/>
              <w:ind w:right="720"/>
              <w:rPr>
                <w:rFonts w:ascii="Tahoma" w:hAnsi="Tahoma" w:cs="Tahoma"/>
                <w:sz w:val="18"/>
                <w:szCs w:val="18"/>
                <w:lang w:eastAsia="ja-JP"/>
              </w:rPr>
            </w:pPr>
            <w:r w:rsidRPr="00225D88">
              <w:rPr>
                <w:rFonts w:ascii="Tahoma" w:hAnsi="Tahoma" w:cs="Tahoma"/>
                <w:sz w:val="18"/>
                <w:szCs w:val="18"/>
                <w:lang w:val="pt-BR"/>
              </w:rPr>
              <w:t xml:space="preserve">Essas isenções de Usuários Qualificados aplicam-se a todos os clientes de EA e ESA, sem levar em conta se isenções de Usuários Qualificados </w:t>
            </w:r>
            <w:r w:rsidRPr="00225D88">
              <w:rPr>
                <w:rFonts w:ascii="Tahoma" w:hAnsi="Tahoma" w:cs="Tahoma"/>
                <w:spacing w:val="-2"/>
                <w:sz w:val="18"/>
                <w:szCs w:val="18"/>
                <w:lang w:val="pt-BR"/>
              </w:rPr>
              <w:t>estão contempladas especificamente nos termos e condições dos contratos</w:t>
            </w:r>
            <w:r w:rsidRPr="00225D88">
              <w:rPr>
                <w:rFonts w:ascii="Tahoma" w:hAnsi="Tahoma" w:cs="Tahoma"/>
                <w:sz w:val="18"/>
                <w:szCs w:val="18"/>
                <w:lang w:val="pt-BR"/>
              </w:rPr>
              <w:t xml:space="preserve"> dos clientes.</w:t>
            </w:r>
          </w:p>
        </w:tc>
      </w:tr>
      <w:tr w:rsidR="00456002" w:rsidRPr="00225D88" w:rsidTr="00603B22">
        <w:tc>
          <w:tcPr>
            <w:tcW w:w="2448" w:type="dxa"/>
          </w:tcPr>
          <w:p w:rsidR="00456002" w:rsidRPr="00225D88" w:rsidRDefault="00AF6251" w:rsidP="00B0210C">
            <w:pPr>
              <w:pStyle w:val="AppendixBodyText"/>
              <w:keepNext/>
              <w:ind w:right="720"/>
              <w:rPr>
                <w:rFonts w:ascii="Tahoma" w:hAnsi="Tahoma" w:cs="Tahoma"/>
                <w:b/>
                <w:lang w:eastAsia="ja-JP"/>
              </w:rPr>
            </w:pPr>
            <w:r w:rsidRPr="00225D88">
              <w:rPr>
                <w:rFonts w:ascii="Tahoma" w:hAnsi="Tahoma" w:cs="Tahoma"/>
                <w:b/>
                <w:color w:val="000000"/>
                <w:lang w:val="pt-BR"/>
              </w:rPr>
              <w:t>EES</w:t>
            </w:r>
          </w:p>
        </w:tc>
        <w:tc>
          <w:tcPr>
            <w:tcW w:w="6768" w:type="dxa"/>
          </w:tcPr>
          <w:p w:rsidR="00456002" w:rsidRPr="00225D88" w:rsidRDefault="00AF6251" w:rsidP="00B0210C">
            <w:pPr>
              <w:pStyle w:val="ListParagraph"/>
              <w:keepNext/>
              <w:ind w:left="0"/>
              <w:contextualSpacing w:val="0"/>
              <w:rPr>
                <w:rFonts w:ascii="Tahoma" w:hAnsi="Tahoma" w:cs="Tahoma"/>
                <w:sz w:val="18"/>
                <w:szCs w:val="18"/>
                <w:lang w:val="en-US" w:eastAsia="en-US"/>
              </w:rPr>
            </w:pPr>
            <w:r w:rsidRPr="00225D88">
              <w:rPr>
                <w:rFonts w:ascii="Tahoma" w:hAnsi="Tahoma" w:cs="Tahoma"/>
                <w:sz w:val="18"/>
                <w:szCs w:val="18"/>
                <w:lang w:val="pt-BR"/>
              </w:rPr>
              <w:t>O EES requer um pedido mínimo conforme especificado a seguir:</w:t>
            </w:r>
          </w:p>
          <w:p w:rsidR="00456002" w:rsidRPr="00225D88" w:rsidRDefault="00AF6251" w:rsidP="00B0210C">
            <w:pPr>
              <w:pStyle w:val="AppendixFlushBulletedList"/>
              <w:keepNext/>
              <w:numPr>
                <w:ilvl w:val="0"/>
                <w:numId w:val="5"/>
              </w:numPr>
              <w:ind w:right="720"/>
              <w:rPr>
                <w:rFonts w:ascii="Tahoma" w:hAnsi="Tahoma" w:cs="Tahoma"/>
                <w:spacing w:val="-4"/>
                <w:sz w:val="18"/>
                <w:szCs w:val="18"/>
              </w:rPr>
            </w:pPr>
            <w:r w:rsidRPr="00225D88">
              <w:rPr>
                <w:rFonts w:ascii="Tahoma" w:hAnsi="Tahoma" w:cs="Tahoma"/>
                <w:sz w:val="18"/>
                <w:szCs w:val="18"/>
                <w:lang w:val="pt-BR"/>
              </w:rPr>
              <w:t xml:space="preserve">pelo menos um Produto da Plataforma Desktop para </w:t>
            </w:r>
            <w:r w:rsidRPr="00225D88">
              <w:rPr>
                <w:rFonts w:ascii="Tahoma" w:hAnsi="Tahoma" w:cs="Tahoma"/>
                <w:spacing w:val="-4"/>
                <w:sz w:val="18"/>
                <w:szCs w:val="18"/>
                <w:lang w:val="pt-BR"/>
              </w:rPr>
              <w:t>a</w:t>
            </w:r>
            <w:r w:rsidR="008A5181" w:rsidRPr="00225D88">
              <w:rPr>
                <w:rFonts w:ascii="Tahoma" w:hAnsi="Tahoma" w:cs="Tahoma"/>
                <w:spacing w:val="-4"/>
                <w:sz w:val="18"/>
                <w:szCs w:val="18"/>
              </w:rPr>
              <w:t> </w:t>
            </w:r>
            <w:r w:rsidRPr="00225D88">
              <w:rPr>
                <w:rFonts w:ascii="Tahoma" w:hAnsi="Tahoma" w:cs="Tahoma"/>
                <w:spacing w:val="-4"/>
                <w:sz w:val="18"/>
                <w:szCs w:val="18"/>
                <w:lang w:val="pt-BR"/>
              </w:rPr>
              <w:t>Contagem de toda a Organização de, pelo menos, 1.000 OU</w:t>
            </w:r>
          </w:p>
          <w:p w:rsidR="00456002" w:rsidRPr="00225D88" w:rsidRDefault="00AF6251" w:rsidP="00B0210C">
            <w:pPr>
              <w:pStyle w:val="AppendixFlushBulletedList"/>
              <w:keepNext/>
              <w:numPr>
                <w:ilvl w:val="0"/>
                <w:numId w:val="5"/>
              </w:numPr>
              <w:ind w:right="720"/>
              <w:rPr>
                <w:rFonts w:ascii="Tahoma" w:hAnsi="Tahoma" w:cs="Tahoma"/>
                <w:sz w:val="18"/>
                <w:szCs w:val="18"/>
              </w:rPr>
            </w:pPr>
            <w:r w:rsidRPr="00225D88">
              <w:rPr>
                <w:rFonts w:ascii="Tahoma" w:hAnsi="Tahoma" w:cs="Tahoma"/>
                <w:sz w:val="18"/>
                <w:szCs w:val="18"/>
                <w:lang w:val="pt-BR"/>
              </w:rPr>
              <w:t>pelo menos um Serviço Online da Plataforma para o Corpo Docente/Funcionários na quantidade de 1.000 OU</w:t>
            </w:r>
          </w:p>
          <w:p w:rsidR="00456002" w:rsidRPr="00225D88" w:rsidRDefault="00AF6251" w:rsidP="00B0210C">
            <w:pPr>
              <w:pStyle w:val="AppendixFlushBulletedList"/>
              <w:keepNext/>
              <w:numPr>
                <w:ilvl w:val="0"/>
                <w:numId w:val="5"/>
              </w:numPr>
              <w:ind w:right="720"/>
              <w:rPr>
                <w:rFonts w:ascii="Tahoma" w:hAnsi="Tahoma" w:cs="Tahoma"/>
                <w:sz w:val="18"/>
                <w:szCs w:val="18"/>
              </w:rPr>
            </w:pPr>
            <w:r w:rsidRPr="00225D88">
              <w:rPr>
                <w:rFonts w:ascii="Tahoma" w:hAnsi="Tahoma" w:cs="Tahoma"/>
                <w:sz w:val="18"/>
                <w:szCs w:val="18"/>
                <w:lang w:val="pt-BR"/>
              </w:rPr>
              <w:t>pelo menos um Produto da Plataforma Desktop para a</w:t>
            </w:r>
            <w:r w:rsidR="003810AD" w:rsidRPr="00225D88">
              <w:rPr>
                <w:rFonts w:ascii="Tahoma" w:hAnsi="Tahoma" w:cs="Tahoma"/>
                <w:sz w:val="18"/>
                <w:szCs w:val="18"/>
              </w:rPr>
              <w:t> </w:t>
            </w:r>
            <w:r w:rsidRPr="00225D88">
              <w:rPr>
                <w:rFonts w:ascii="Tahoma" w:hAnsi="Tahoma" w:cs="Tahoma"/>
                <w:sz w:val="18"/>
                <w:szCs w:val="18"/>
                <w:lang w:val="pt-BR"/>
              </w:rPr>
              <w:t>Contagem de Estudantes de, pelo menos, 1.000 OU</w:t>
            </w:r>
          </w:p>
          <w:p w:rsidR="00456002" w:rsidRPr="00225D88" w:rsidRDefault="00AF6251" w:rsidP="00B0210C">
            <w:pPr>
              <w:pStyle w:val="AppendixFlushBulletedList"/>
              <w:keepNext/>
              <w:numPr>
                <w:ilvl w:val="0"/>
                <w:numId w:val="5"/>
              </w:numPr>
              <w:ind w:right="720"/>
              <w:rPr>
                <w:rFonts w:ascii="Tahoma" w:hAnsi="Tahoma" w:cs="Tahoma"/>
                <w:sz w:val="18"/>
                <w:szCs w:val="18"/>
              </w:rPr>
            </w:pPr>
            <w:r w:rsidRPr="00225D88">
              <w:rPr>
                <w:rFonts w:ascii="Tahoma" w:hAnsi="Tahoma" w:cs="Tahoma"/>
                <w:sz w:val="18"/>
                <w:szCs w:val="18"/>
                <w:lang w:val="pt-BR"/>
              </w:rPr>
              <w:t>pelo menos um Serviço Online da Plataforma para Estudantes na quantidade de 1.000</w:t>
            </w:r>
          </w:p>
          <w:p w:rsidR="00456002" w:rsidRPr="00225D88" w:rsidRDefault="00456002" w:rsidP="00B0210C">
            <w:pPr>
              <w:keepNext/>
              <w:rPr>
                <w:rFonts w:cs="Tahoma"/>
                <w:szCs w:val="18"/>
              </w:rPr>
            </w:pPr>
          </w:p>
          <w:p w:rsidR="00456002" w:rsidRPr="00225D88" w:rsidRDefault="00BD3B84" w:rsidP="00B0210C">
            <w:pPr>
              <w:keepNext/>
              <w:rPr>
                <w:rFonts w:cs="Tahoma"/>
                <w:szCs w:val="18"/>
                <w:lang w:eastAsia="ja-JP"/>
              </w:rPr>
            </w:pPr>
            <w:r w:rsidRPr="00225D88">
              <w:rPr>
                <w:rFonts w:cs="Tahoma"/>
                <w:b/>
                <w:color w:val="000000"/>
                <w:szCs w:val="18"/>
                <w:lang w:val="pt-BR"/>
              </w:rPr>
              <w:t>Observação:</w:t>
            </w:r>
            <w:r w:rsidR="00456002" w:rsidRPr="00225D88">
              <w:rPr>
                <w:rFonts w:cs="Tahoma"/>
                <w:color w:val="000000"/>
                <w:szCs w:val="18"/>
              </w:rPr>
              <w:t xml:space="preserve"> </w:t>
            </w:r>
            <w:r w:rsidR="00AF6251" w:rsidRPr="00225D88">
              <w:rPr>
                <w:rFonts w:cs="Tahoma"/>
                <w:color w:val="000000"/>
                <w:szCs w:val="18"/>
                <w:lang w:val="pt-BR"/>
              </w:rPr>
              <w:t>Esse requisito de quantidade no pedido poderá ser dispensado caso seja fornecido um registro qualificado.</w:t>
            </w:r>
          </w:p>
        </w:tc>
      </w:tr>
    </w:tbl>
    <w:p w:rsidR="00456002" w:rsidRPr="00225D88" w:rsidRDefault="00456002" w:rsidP="00456002">
      <w:pPr>
        <w:rPr>
          <w:szCs w:val="18"/>
        </w:rPr>
      </w:pPr>
    </w:p>
    <w:p w:rsidR="00456002" w:rsidRPr="00225D88" w:rsidRDefault="00456002" w:rsidP="00456002">
      <w:pPr>
        <w:rPr>
          <w:szCs w:val="18"/>
        </w:rPr>
      </w:pPr>
    </w:p>
    <w:p w:rsidR="00DD367D" w:rsidRPr="00603B22" w:rsidRDefault="00DD367D" w:rsidP="00456002">
      <w:pPr>
        <w:pStyle w:val="Heading3"/>
        <w:ind w:right="720"/>
        <w:rPr>
          <w:rFonts w:ascii="Tahoma" w:hAnsi="Tahoma" w:cs="Tahoma"/>
          <w:sz w:val="18"/>
          <w:szCs w:val="18"/>
        </w:rPr>
      </w:pPr>
      <w:bookmarkStart w:id="788" w:name="_Toc323159731"/>
    </w:p>
    <w:p w:rsidR="00456002" w:rsidRPr="004A50F7" w:rsidRDefault="00BD3B84" w:rsidP="004A50F7">
      <w:pPr>
        <w:pStyle w:val="Heading3"/>
        <w:rPr>
          <w:rFonts w:ascii="Tahoma" w:hAnsi="Tahoma" w:cs="Tahoma"/>
          <w:sz w:val="22"/>
          <w:szCs w:val="22"/>
        </w:rPr>
      </w:pPr>
      <w:bookmarkStart w:id="789" w:name="_Toc325609171"/>
      <w:bookmarkStart w:id="790" w:name="_Toc328570468"/>
      <w:bookmarkEnd w:id="788"/>
      <w:bookmarkEnd w:id="789"/>
      <w:r w:rsidRPr="004A50F7">
        <w:rPr>
          <w:rFonts w:ascii="Tahoma" w:hAnsi="Tahoma" w:cs="Tahoma"/>
          <w:sz w:val="22"/>
          <w:szCs w:val="22"/>
          <w:lang w:val="pt-BR"/>
        </w:rPr>
        <w:t>Plataformas</w:t>
      </w:r>
      <w:bookmarkEnd w:id="790"/>
    </w:p>
    <w:p w:rsidR="00456002" w:rsidRPr="00225D88" w:rsidRDefault="00456002" w:rsidP="00456002"/>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225D88" w:rsidTr="00603B22">
        <w:trPr>
          <w:tblHeader/>
        </w:trPr>
        <w:tc>
          <w:tcPr>
            <w:tcW w:w="1890" w:type="dxa"/>
            <w:shd w:val="clear" w:color="auto" w:fill="FABF8F"/>
          </w:tcPr>
          <w:p w:rsidR="00456002" w:rsidRPr="00225D88" w:rsidRDefault="00BD3B84" w:rsidP="00E64551">
            <w:pPr>
              <w:rPr>
                <w:rFonts w:cs="Tahoma"/>
                <w:b/>
                <w:sz w:val="22"/>
                <w:lang w:eastAsia="ja-JP"/>
              </w:rPr>
            </w:pPr>
            <w:r w:rsidRPr="00225D88">
              <w:rPr>
                <w:rFonts w:cs="Tahoma"/>
                <w:b/>
                <w:sz w:val="22"/>
                <w:lang w:val="pt-BR"/>
              </w:rPr>
              <w:t>Programas</w:t>
            </w:r>
          </w:p>
        </w:tc>
        <w:tc>
          <w:tcPr>
            <w:tcW w:w="7308" w:type="dxa"/>
            <w:shd w:val="clear" w:color="auto" w:fill="FABF8F"/>
          </w:tcPr>
          <w:p w:rsidR="00456002" w:rsidRPr="00225D88" w:rsidRDefault="00456002" w:rsidP="005C647E">
            <w:pPr>
              <w:jc w:val="center"/>
              <w:rPr>
                <w:rFonts w:cs="Tahoma"/>
                <w:b/>
                <w:sz w:val="22"/>
                <w:lang w:eastAsia="ja-JP"/>
              </w:rPr>
            </w:pPr>
            <w:r w:rsidRPr="00225D88">
              <w:rPr>
                <w:rFonts w:cs="Tahoma"/>
                <w:b/>
                <w:sz w:val="22"/>
                <w:lang w:val="pt-BR" w:eastAsia="ja-JP"/>
              </w:rPr>
              <w:t>Plataformas</w:t>
            </w:r>
          </w:p>
        </w:tc>
      </w:tr>
      <w:tr w:rsidR="00456002" w:rsidRPr="00225D88" w:rsidTr="00603B22">
        <w:tc>
          <w:tcPr>
            <w:tcW w:w="1890" w:type="dxa"/>
          </w:tcPr>
          <w:p w:rsidR="00456002" w:rsidRPr="00225D88" w:rsidRDefault="00AF6251" w:rsidP="003810AD">
            <w:pPr>
              <w:rPr>
                <w:rFonts w:ascii="Times New Roman"/>
                <w:b/>
                <w:szCs w:val="18"/>
                <w:lang w:eastAsia="ja-JP"/>
              </w:rPr>
            </w:pPr>
            <w:r w:rsidRPr="00225D88">
              <w:rPr>
                <w:b/>
                <w:szCs w:val="18"/>
                <w:lang w:val="pt-BR"/>
              </w:rPr>
              <w:t>Contrato Enterprise e</w:t>
            </w:r>
            <w:r w:rsidR="003810AD" w:rsidRPr="00225D88">
              <w:rPr>
                <w:b/>
                <w:szCs w:val="18"/>
              </w:rPr>
              <w:t> </w:t>
            </w:r>
            <w:r w:rsidRPr="00225D88">
              <w:rPr>
                <w:b/>
                <w:szCs w:val="18"/>
                <w:lang w:val="pt-BR"/>
              </w:rPr>
              <w:t>Contrato Enterprise Subscription</w:t>
            </w:r>
          </w:p>
        </w:tc>
        <w:tc>
          <w:tcPr>
            <w:tcW w:w="7308" w:type="dxa"/>
          </w:tcPr>
          <w:p w:rsidR="00456002" w:rsidRPr="00225D88" w:rsidRDefault="00BD3B84" w:rsidP="00001DDF">
            <w:pPr>
              <w:numPr>
                <w:ilvl w:val="0"/>
                <w:numId w:val="3"/>
              </w:numPr>
              <w:ind w:left="720"/>
              <w:rPr>
                <w:rFonts w:cs="Tahoma"/>
                <w:szCs w:val="18"/>
              </w:rPr>
            </w:pPr>
            <w:r w:rsidRPr="00225D88">
              <w:rPr>
                <w:rFonts w:cs="Tahoma"/>
                <w:color w:val="000000"/>
                <w:szCs w:val="18"/>
                <w:lang w:val="pt-BR"/>
              </w:rPr>
              <w:t>Produtos da Plataforma de Desktop Empresarial</w:t>
            </w:r>
          </w:p>
          <w:p w:rsidR="00456002" w:rsidRPr="00603B22" w:rsidRDefault="00456002" w:rsidP="005C647E">
            <w:pPr>
              <w:rPr>
                <w:rFonts w:cs="Tahoma"/>
                <w:sz w:val="16"/>
                <w:szCs w:val="16"/>
              </w:rPr>
            </w:pPr>
          </w:p>
          <w:p w:rsidR="00456002" w:rsidRPr="00225D88" w:rsidRDefault="00AF6251" w:rsidP="00E64551">
            <w:pPr>
              <w:ind w:left="360"/>
              <w:rPr>
                <w:rFonts w:cs="Tahoma"/>
                <w:szCs w:val="18"/>
              </w:rPr>
            </w:pPr>
            <w:r w:rsidRPr="00225D88">
              <w:rPr>
                <w:rFonts w:cs="Tahoma"/>
                <w:szCs w:val="18"/>
                <w:lang w:val="pt-BR"/>
              </w:rPr>
              <w:t>Os produtos da plataforma Enterprise Desktop estão disponíveis para os clientes do</w:t>
            </w:r>
            <w:r w:rsidR="00657F73" w:rsidRPr="00225D88">
              <w:rPr>
                <w:rFonts w:cs="Tahoma"/>
                <w:szCs w:val="18"/>
              </w:rPr>
              <w:t> </w:t>
            </w:r>
            <w:r w:rsidRPr="00225D88">
              <w:rPr>
                <w:rFonts w:cs="Tahoma"/>
                <w:szCs w:val="18"/>
                <w:lang w:val="pt-BR"/>
              </w:rPr>
              <w:t>Contrato Enterprise. A Plataforma de Desktop Enterprise inclui a versão mais atual do Office Professional Plus, a Atualização de Sistema Operacional Windows 7 Professional ou Windows Virtual Desktop Access (VDA) e a licença de acesso para cliente do Pacote de CAL Empresarial.</w:t>
            </w:r>
            <w:r w:rsidR="00BD3B84" w:rsidRPr="00225D88">
              <w:rPr>
                <w:rFonts w:cs="Tahoma"/>
                <w:szCs w:val="18"/>
              </w:rPr>
              <w:t xml:space="preserve"> </w:t>
            </w:r>
            <w:r w:rsidR="00BD3B84" w:rsidRPr="00225D88">
              <w:rPr>
                <w:rFonts w:cs="Tahoma"/>
                <w:color w:val="000000"/>
                <w:szCs w:val="18"/>
                <w:lang w:val="pt-BR"/>
              </w:rPr>
              <w:t>Os produtos da Plataforma de Desktop Empresarial são identificados por um “E” na coluna Contrato Enterprise.</w:t>
            </w:r>
            <w:r w:rsidR="00E73573" w:rsidRPr="00225D88">
              <w:rPr>
                <w:rFonts w:cs="Tahoma"/>
                <w:szCs w:val="18"/>
              </w:rPr>
              <w:t xml:space="preserve"> </w:t>
            </w:r>
            <w:r w:rsidR="00BD3B84" w:rsidRPr="00225D88">
              <w:rPr>
                <w:rFonts w:cs="Tahoma"/>
                <w:color w:val="000000"/>
                <w:szCs w:val="18"/>
                <w:lang w:val="pt-BR"/>
              </w:rPr>
              <w:t>Para os clientes de Contratos Enterprise e Enterprise Subscription, a Plataforma de Desktop Empresarial também pode ser adquirida com o MDOP.</w:t>
            </w:r>
          </w:p>
          <w:p w:rsidR="00456002" w:rsidRPr="00603B22" w:rsidRDefault="00456002" w:rsidP="005C647E">
            <w:pPr>
              <w:rPr>
                <w:rFonts w:cs="Tahoma"/>
                <w:sz w:val="16"/>
                <w:szCs w:val="16"/>
              </w:rPr>
            </w:pPr>
          </w:p>
          <w:p w:rsidR="00456002" w:rsidRPr="00225D88" w:rsidRDefault="00BD3B84" w:rsidP="00001DDF">
            <w:pPr>
              <w:numPr>
                <w:ilvl w:val="0"/>
                <w:numId w:val="3"/>
              </w:numPr>
              <w:ind w:left="720"/>
              <w:rPr>
                <w:rFonts w:cs="Tahoma"/>
                <w:szCs w:val="18"/>
              </w:rPr>
            </w:pPr>
            <w:r w:rsidRPr="00225D88">
              <w:rPr>
                <w:rFonts w:cs="Tahoma"/>
                <w:color w:val="000000"/>
                <w:szCs w:val="18"/>
                <w:lang w:val="pt-BR"/>
              </w:rPr>
              <w:t>Produtos da Plataforma de Desktop Profissional</w:t>
            </w:r>
          </w:p>
          <w:p w:rsidR="00456002" w:rsidRPr="00603B22" w:rsidRDefault="00456002" w:rsidP="005C647E">
            <w:pPr>
              <w:rPr>
                <w:rFonts w:cs="Tahoma"/>
                <w:sz w:val="16"/>
                <w:szCs w:val="16"/>
              </w:rPr>
            </w:pPr>
          </w:p>
          <w:p w:rsidR="00456002" w:rsidRPr="00225D88" w:rsidRDefault="00AF6251" w:rsidP="00E64551">
            <w:pPr>
              <w:ind w:left="360"/>
              <w:rPr>
                <w:rFonts w:cs="Tahoma"/>
                <w:szCs w:val="18"/>
              </w:rPr>
            </w:pPr>
            <w:r w:rsidRPr="00225D88">
              <w:rPr>
                <w:rFonts w:cs="Tahoma"/>
                <w:color w:val="000000"/>
                <w:szCs w:val="18"/>
                <w:lang w:val="pt-BR"/>
              </w:rPr>
              <w:t>Os produtos da Plataforma de Desktop Profissional estão disponíveis para os clientes de Contratos Enterprise.</w:t>
            </w:r>
            <w:r w:rsidR="00BD3B84" w:rsidRPr="00225D88">
              <w:rPr>
                <w:rFonts w:cs="Tahoma"/>
                <w:szCs w:val="18"/>
              </w:rPr>
              <w:t xml:space="preserve"> </w:t>
            </w:r>
            <w:r w:rsidRPr="00225D88">
              <w:rPr>
                <w:rFonts w:cs="Tahoma"/>
                <w:color w:val="000000"/>
                <w:szCs w:val="18"/>
                <w:lang w:val="pt-BR"/>
              </w:rPr>
              <w:t xml:space="preserve">A Plataforma de Desktop Profissional inclui a versão mais atual do Office Professional Plus, a Atualização de Sistema Operacional Windows 7 </w:t>
            </w:r>
            <w:r w:rsidRPr="00225D88">
              <w:rPr>
                <w:rFonts w:cs="Tahoma"/>
                <w:color w:val="000000"/>
                <w:spacing w:val="-2"/>
                <w:szCs w:val="18"/>
                <w:lang w:val="pt-BR"/>
              </w:rPr>
              <w:t>Professional ou o Windows Virtual Desktop Access (VDA) (somente para contratos EA)</w:t>
            </w:r>
            <w:r w:rsidRPr="00225D88">
              <w:rPr>
                <w:rFonts w:cs="Tahoma"/>
                <w:color w:val="000000"/>
                <w:szCs w:val="18"/>
                <w:lang w:val="pt-BR"/>
              </w:rPr>
              <w:t xml:space="preserve"> e a licença de acesso para cliente Core CAL Suite.</w:t>
            </w:r>
            <w:r w:rsidR="00BD3B84" w:rsidRPr="00225D88">
              <w:rPr>
                <w:rFonts w:cs="Tahoma"/>
                <w:szCs w:val="18"/>
              </w:rPr>
              <w:t xml:space="preserve"> </w:t>
            </w:r>
            <w:r w:rsidR="006D64D0" w:rsidRPr="00225D88">
              <w:rPr>
                <w:rFonts w:cs="Tahoma"/>
                <w:color w:val="000000"/>
                <w:szCs w:val="18"/>
                <w:lang w:val="pt-BR"/>
              </w:rPr>
              <w:t>Os produtos da Plataforma de</w:t>
            </w:r>
            <w:r w:rsidR="003810AD" w:rsidRPr="00225D88">
              <w:rPr>
                <w:rFonts w:cs="Tahoma"/>
                <w:color w:val="000000"/>
                <w:szCs w:val="18"/>
              </w:rPr>
              <w:t> </w:t>
            </w:r>
            <w:r w:rsidR="006D64D0" w:rsidRPr="00225D88">
              <w:rPr>
                <w:rFonts w:cs="Tahoma"/>
                <w:color w:val="000000"/>
                <w:szCs w:val="18"/>
                <w:lang w:val="pt-BR"/>
              </w:rPr>
              <w:t>Desktop Profissional são identificados por um “E” na coluna Contrato Enterprise.</w:t>
            </w:r>
            <w:r w:rsidR="00BD3B84" w:rsidRPr="00225D88">
              <w:rPr>
                <w:rFonts w:cs="Tahoma"/>
                <w:szCs w:val="18"/>
              </w:rPr>
              <w:t xml:space="preserve"> </w:t>
            </w:r>
            <w:r w:rsidR="00BD3B84" w:rsidRPr="00225D88">
              <w:rPr>
                <w:rFonts w:cs="Tahoma"/>
                <w:color w:val="000000"/>
                <w:szCs w:val="18"/>
                <w:lang w:val="pt-BR"/>
              </w:rPr>
              <w:t>Para os clientes de Contratos Enterprise e Enterprise Subscription, a Plataforma de</w:t>
            </w:r>
            <w:r w:rsidR="00657F73" w:rsidRPr="00225D88">
              <w:rPr>
                <w:rFonts w:cs="Tahoma"/>
                <w:color w:val="000000"/>
                <w:szCs w:val="18"/>
              </w:rPr>
              <w:t> </w:t>
            </w:r>
            <w:r w:rsidR="00BD3B84" w:rsidRPr="00225D88">
              <w:rPr>
                <w:rFonts w:cs="Tahoma"/>
                <w:color w:val="000000"/>
                <w:szCs w:val="18"/>
                <w:lang w:val="pt-BR"/>
              </w:rPr>
              <w:t>Desktop Profissional também pode ser adquirida com o MDOP.</w:t>
            </w:r>
          </w:p>
          <w:p w:rsidR="00456002" w:rsidRPr="00225D88" w:rsidRDefault="00456002" w:rsidP="005C647E">
            <w:pPr>
              <w:rPr>
                <w:rFonts w:cs="Tahoma"/>
                <w:szCs w:val="18"/>
                <w:lang w:eastAsia="ja-JP"/>
              </w:rPr>
            </w:pPr>
          </w:p>
        </w:tc>
      </w:tr>
      <w:tr w:rsidR="00456002" w:rsidRPr="00225D88" w:rsidTr="00603B22">
        <w:tc>
          <w:tcPr>
            <w:tcW w:w="1890" w:type="dxa"/>
          </w:tcPr>
          <w:p w:rsidR="00456002" w:rsidRPr="00225D88" w:rsidRDefault="006D64D0" w:rsidP="003810AD">
            <w:pPr>
              <w:rPr>
                <w:rFonts w:ascii="Times New Roman"/>
                <w:b/>
                <w:sz w:val="20"/>
                <w:szCs w:val="20"/>
                <w:lang w:eastAsia="ja-JP"/>
              </w:rPr>
            </w:pPr>
            <w:r w:rsidRPr="00225D88">
              <w:rPr>
                <w:b/>
                <w:sz w:val="20"/>
                <w:szCs w:val="20"/>
                <w:lang w:val="pt-BR"/>
              </w:rPr>
              <w:t>Open Value e</w:t>
            </w:r>
            <w:r w:rsidR="003810AD" w:rsidRPr="00225D88">
              <w:rPr>
                <w:b/>
                <w:sz w:val="20"/>
                <w:szCs w:val="20"/>
              </w:rPr>
              <w:t> </w:t>
            </w:r>
            <w:r w:rsidRPr="00225D88">
              <w:rPr>
                <w:b/>
                <w:sz w:val="20"/>
                <w:szCs w:val="20"/>
                <w:lang w:val="pt-BR"/>
              </w:rPr>
              <w:t>Open Value Subscription (Commercial e</w:t>
            </w:r>
            <w:r w:rsidR="003810AD" w:rsidRPr="00225D88">
              <w:rPr>
                <w:b/>
                <w:sz w:val="20"/>
                <w:szCs w:val="20"/>
              </w:rPr>
              <w:t> </w:t>
            </w:r>
            <w:r w:rsidRPr="00225D88">
              <w:rPr>
                <w:b/>
                <w:sz w:val="20"/>
                <w:szCs w:val="20"/>
                <w:lang w:val="pt-BR"/>
              </w:rPr>
              <w:t>Government)</w:t>
            </w:r>
          </w:p>
        </w:tc>
        <w:tc>
          <w:tcPr>
            <w:tcW w:w="7308" w:type="dxa"/>
          </w:tcPr>
          <w:p w:rsidR="00456002" w:rsidRPr="00225D88" w:rsidRDefault="00BD3B84" w:rsidP="00001DDF">
            <w:pPr>
              <w:numPr>
                <w:ilvl w:val="0"/>
                <w:numId w:val="3"/>
              </w:numPr>
              <w:ind w:left="720"/>
              <w:rPr>
                <w:rFonts w:cs="Tahoma"/>
                <w:szCs w:val="18"/>
              </w:rPr>
            </w:pPr>
            <w:r w:rsidRPr="00225D88">
              <w:rPr>
                <w:rFonts w:cs="Tahoma"/>
                <w:szCs w:val="18"/>
                <w:lang w:val="pt-BR"/>
              </w:rPr>
              <w:t>Produtos da Plataforma de Desktop Personalizado</w:t>
            </w:r>
          </w:p>
          <w:p w:rsidR="00456002" w:rsidRPr="00603B22" w:rsidRDefault="00456002" w:rsidP="005C647E">
            <w:pPr>
              <w:rPr>
                <w:rFonts w:cs="Tahoma"/>
                <w:sz w:val="16"/>
                <w:szCs w:val="16"/>
              </w:rPr>
            </w:pPr>
          </w:p>
          <w:p w:rsidR="00456002" w:rsidRPr="00225D88" w:rsidRDefault="00BD3B84" w:rsidP="00E64551">
            <w:pPr>
              <w:ind w:left="360"/>
              <w:rPr>
                <w:rFonts w:cs="Tahoma"/>
                <w:szCs w:val="18"/>
              </w:rPr>
            </w:pPr>
            <w:r w:rsidRPr="00225D88">
              <w:rPr>
                <w:rFonts w:cs="Tahoma"/>
                <w:szCs w:val="18"/>
                <w:lang w:val="pt-BR"/>
              </w:rPr>
              <w:t>Os produtos da Plataforma Desktop Personalizados estão disponíveis para os clientes Open Value e Open Value Subscription quando selecionam a opção para toda a Organização/Empresa.</w:t>
            </w:r>
            <w:r w:rsidRPr="00225D88">
              <w:rPr>
                <w:rFonts w:cs="Tahoma"/>
                <w:szCs w:val="18"/>
              </w:rPr>
              <w:t xml:space="preserve"> </w:t>
            </w:r>
            <w:r w:rsidRPr="00225D88">
              <w:rPr>
                <w:rFonts w:cs="Tahoma"/>
                <w:color w:val="000000"/>
                <w:szCs w:val="18"/>
                <w:lang w:val="pt-BR"/>
              </w:rPr>
              <w:t xml:space="preserve">A Plataforma de Desktop Personalizado inclui versões atuais do Office Professional Plus, a Atualização* de Sistema Operacional Windows 7 Professional, a licença de acesso para cliente Enterprise CAL Suite, Core CAL Suite, </w:t>
            </w:r>
            <w:r w:rsidRPr="00225D88">
              <w:rPr>
                <w:rFonts w:cs="Tahoma"/>
                <w:color w:val="000000"/>
                <w:spacing w:val="-1"/>
                <w:szCs w:val="18"/>
                <w:lang w:val="pt-BR"/>
              </w:rPr>
              <w:t>Essential Business Server CAL Suite ou Small Business Server CAL Suite.</w:t>
            </w:r>
            <w:r w:rsidRPr="00225D88">
              <w:rPr>
                <w:rFonts w:cs="Tahoma"/>
                <w:spacing w:val="-1"/>
                <w:szCs w:val="18"/>
              </w:rPr>
              <w:t xml:space="preserve"> </w:t>
            </w:r>
            <w:r w:rsidRPr="00225D88">
              <w:rPr>
                <w:rFonts w:cs="Tahoma"/>
                <w:color w:val="000000"/>
                <w:spacing w:val="-1"/>
                <w:szCs w:val="18"/>
                <w:lang w:val="pt-BR"/>
              </w:rPr>
              <w:t>Os produtos</w:t>
            </w:r>
            <w:r w:rsidRPr="00225D88">
              <w:rPr>
                <w:rFonts w:cs="Tahoma"/>
                <w:color w:val="000000"/>
                <w:szCs w:val="18"/>
                <w:lang w:val="pt-BR"/>
              </w:rPr>
              <w:t xml:space="preserve"> da Plataforma de Desktop Personalizado são identificados por um “E” nas colunas Open Value.</w:t>
            </w:r>
          </w:p>
          <w:p w:rsidR="00456002" w:rsidRPr="00225D88" w:rsidRDefault="00456002" w:rsidP="005C647E">
            <w:pPr>
              <w:rPr>
                <w:rFonts w:cs="Tahoma"/>
                <w:szCs w:val="18"/>
                <w:lang w:eastAsia="ja-JP"/>
              </w:rPr>
            </w:pPr>
          </w:p>
        </w:tc>
      </w:tr>
      <w:tr w:rsidR="00456002" w:rsidRPr="00225D88" w:rsidTr="00603B22">
        <w:tc>
          <w:tcPr>
            <w:tcW w:w="1890" w:type="dxa"/>
          </w:tcPr>
          <w:p w:rsidR="00456002" w:rsidRPr="00225D88" w:rsidRDefault="006D64D0" w:rsidP="00B0210C">
            <w:pPr>
              <w:keepNext/>
              <w:rPr>
                <w:rFonts w:ascii="Times New Roman" w:eastAsia="PMingLiU"/>
                <w:b/>
                <w:sz w:val="20"/>
                <w:szCs w:val="20"/>
                <w:lang w:eastAsia="zh-TW"/>
              </w:rPr>
            </w:pPr>
            <w:r w:rsidRPr="00225D88">
              <w:rPr>
                <w:b/>
                <w:sz w:val="20"/>
                <w:szCs w:val="20"/>
                <w:lang w:val="pt-BR"/>
              </w:rPr>
              <w:t>Academic Platforms (EES, OVS-ES e School Agreement)</w:t>
            </w:r>
          </w:p>
        </w:tc>
        <w:tc>
          <w:tcPr>
            <w:tcW w:w="7308" w:type="dxa"/>
          </w:tcPr>
          <w:p w:rsidR="00456002" w:rsidRPr="00225D88" w:rsidRDefault="00BD3B84" w:rsidP="00B0210C">
            <w:pPr>
              <w:keepNext/>
              <w:numPr>
                <w:ilvl w:val="0"/>
                <w:numId w:val="3"/>
              </w:numPr>
              <w:ind w:left="720"/>
              <w:rPr>
                <w:rFonts w:cs="Tahoma"/>
                <w:szCs w:val="18"/>
              </w:rPr>
            </w:pPr>
            <w:r w:rsidRPr="00225D88">
              <w:rPr>
                <w:rFonts w:cs="Tahoma"/>
                <w:szCs w:val="18"/>
                <w:lang w:val="pt-BR"/>
              </w:rPr>
              <w:t>Produtos da Plataforma Desktop Educacional e da Plataforma Desktop School com Enterprise CAL Suite</w:t>
            </w:r>
          </w:p>
          <w:p w:rsidR="00456002" w:rsidRPr="00225D88" w:rsidRDefault="006D64D0" w:rsidP="00B0210C">
            <w:pPr>
              <w:keepNext/>
              <w:numPr>
                <w:ilvl w:val="0"/>
                <w:numId w:val="3"/>
              </w:numPr>
              <w:ind w:left="720"/>
              <w:rPr>
                <w:rFonts w:cs="Tahoma"/>
                <w:szCs w:val="18"/>
              </w:rPr>
            </w:pPr>
            <w:r w:rsidRPr="00225D88">
              <w:rPr>
                <w:rFonts w:cs="Tahoma"/>
                <w:szCs w:val="18"/>
                <w:lang w:val="pt-BR"/>
              </w:rPr>
              <w:t>Produtos da Plataforma Desktop Educacional e da Plataforma Desktop School com Core CAL Suite</w:t>
            </w:r>
          </w:p>
          <w:p w:rsidR="00456002" w:rsidRPr="00603B22" w:rsidRDefault="00456002" w:rsidP="00B0210C">
            <w:pPr>
              <w:keepNext/>
              <w:rPr>
                <w:rFonts w:cs="Tahoma"/>
                <w:sz w:val="16"/>
                <w:szCs w:val="16"/>
              </w:rPr>
            </w:pPr>
          </w:p>
          <w:p w:rsidR="00456002" w:rsidRPr="00225D88" w:rsidRDefault="00BD3B84" w:rsidP="00B0210C">
            <w:pPr>
              <w:keepNext/>
              <w:ind w:left="360"/>
              <w:rPr>
                <w:rFonts w:cs="Tahoma"/>
                <w:szCs w:val="18"/>
              </w:rPr>
            </w:pPr>
            <w:r w:rsidRPr="00225D88">
              <w:rPr>
                <w:rFonts w:cs="Tahoma"/>
                <w:szCs w:val="18"/>
                <w:lang w:val="pt-BR"/>
              </w:rPr>
              <w:t>Os Produtos da Plataforma Desktop Educacional estão disponíveis para os clientes das Soluções Educacionais do Registro (EES) e Open Value Subscription – Soluções Educacionais (OVS-ES).</w:t>
            </w:r>
            <w:r w:rsidRPr="00225D88">
              <w:rPr>
                <w:rFonts w:cs="Tahoma"/>
                <w:szCs w:val="18"/>
              </w:rPr>
              <w:t xml:space="preserve"> </w:t>
            </w:r>
            <w:r w:rsidRPr="00225D88">
              <w:rPr>
                <w:rFonts w:cs="Tahoma"/>
                <w:szCs w:val="18"/>
                <w:lang w:val="pt-BR"/>
              </w:rPr>
              <w:t>Os Produtos da Plataforma Desktop School estão disponíveis para os clientes de Contratos School.</w:t>
            </w:r>
            <w:r w:rsidRPr="00225D88">
              <w:rPr>
                <w:rFonts w:cs="Tahoma"/>
                <w:szCs w:val="18"/>
              </w:rPr>
              <w:t xml:space="preserve"> </w:t>
            </w:r>
            <w:r w:rsidR="006D64D0" w:rsidRPr="00225D88">
              <w:rPr>
                <w:rFonts w:cs="Tahoma"/>
                <w:szCs w:val="18"/>
                <w:lang w:val="pt-BR"/>
              </w:rPr>
              <w:t xml:space="preserve">A Plataforma de Desktop Educacional com Enterprise CAL Suite e a Plataforma de Desktop School com Enterprise CAL Suite </w:t>
            </w:r>
            <w:r w:rsidR="006D64D0" w:rsidRPr="00225D88">
              <w:rPr>
                <w:rFonts w:cs="Tahoma"/>
                <w:spacing w:val="-4"/>
                <w:szCs w:val="18"/>
                <w:lang w:val="pt-BR"/>
              </w:rPr>
              <w:t>incluem a versão mais atual do Office Professional Plus ou Office para Mac, a Atualização</w:t>
            </w:r>
            <w:r w:rsidR="006D64D0" w:rsidRPr="00225D88">
              <w:rPr>
                <w:rFonts w:cs="Tahoma"/>
                <w:szCs w:val="18"/>
                <w:lang w:val="pt-BR"/>
              </w:rPr>
              <w:t xml:space="preserve"> de Sistema Operacional Windows 7 Professional e a licença de acesso para cliente Enterprise CAL Suite.</w:t>
            </w:r>
          </w:p>
          <w:p w:rsidR="00456002" w:rsidRPr="00603B22" w:rsidRDefault="00456002" w:rsidP="00B0210C">
            <w:pPr>
              <w:keepNext/>
              <w:ind w:left="360"/>
              <w:rPr>
                <w:rFonts w:cs="Tahoma"/>
                <w:sz w:val="16"/>
                <w:szCs w:val="16"/>
              </w:rPr>
            </w:pPr>
          </w:p>
          <w:p w:rsidR="00456002" w:rsidRPr="00225D88" w:rsidRDefault="00BD3B84" w:rsidP="00B0210C">
            <w:pPr>
              <w:keepNext/>
              <w:ind w:left="360"/>
              <w:rPr>
                <w:rFonts w:cs="Tahoma"/>
                <w:szCs w:val="18"/>
              </w:rPr>
            </w:pPr>
            <w:r w:rsidRPr="00225D88">
              <w:rPr>
                <w:rFonts w:cs="Tahoma"/>
                <w:szCs w:val="18"/>
                <w:lang w:val="pt-BR"/>
              </w:rPr>
              <w:t>O Produto de Plataforma Desktop School na lista de preços conta como 3 unidades.</w:t>
            </w:r>
          </w:p>
          <w:p w:rsidR="00456002" w:rsidRPr="00225D88" w:rsidRDefault="00456002" w:rsidP="00B0210C">
            <w:pPr>
              <w:keepNext/>
              <w:tabs>
                <w:tab w:val="left" w:pos="8640"/>
              </w:tabs>
              <w:ind w:left="360" w:right="720"/>
              <w:rPr>
                <w:rFonts w:cs="Tahoma"/>
                <w:szCs w:val="18"/>
              </w:rPr>
            </w:pPr>
            <w:r w:rsidRPr="00225D88">
              <w:rPr>
                <w:rFonts w:cs="Tahoma"/>
                <w:b/>
                <w:bCs/>
                <w:color w:val="000000"/>
                <w:szCs w:val="18"/>
                <w:lang w:val="pt-BR"/>
              </w:rPr>
              <w:t>Observação:</w:t>
            </w:r>
            <w:r w:rsidRPr="00225D88">
              <w:rPr>
                <w:rFonts w:cs="Tahoma"/>
                <w:b/>
                <w:bCs/>
                <w:color w:val="000000"/>
                <w:szCs w:val="18"/>
              </w:rPr>
              <w:t xml:space="preserve"> </w:t>
            </w:r>
            <w:r w:rsidRPr="00225D88">
              <w:rPr>
                <w:rFonts w:cs="Tahoma"/>
                <w:bCs/>
                <w:color w:val="000000"/>
                <w:szCs w:val="18"/>
                <w:lang w:val="pt-BR"/>
              </w:rPr>
              <w:t>Os clientes EES e OVS-ES não estão qualificados para optar pelos</w:t>
            </w:r>
            <w:r w:rsidRPr="00225D88">
              <w:rPr>
                <w:rFonts w:cs="Tahoma"/>
                <w:bCs/>
                <w:color w:val="000000"/>
                <w:spacing w:val="-3"/>
                <w:szCs w:val="18"/>
                <w:lang w:val="pt-BR"/>
              </w:rPr>
              <w:t xml:space="preserve"> Produtos de Plataforma Desktop e produtos individuais de CAL incluídos </w:t>
            </w:r>
            <w:r w:rsidRPr="00225D88">
              <w:rPr>
                <w:rFonts w:cs="Tahoma"/>
                <w:bCs/>
                <w:color w:val="000000"/>
                <w:szCs w:val="18"/>
                <w:lang w:val="pt-BR"/>
              </w:rPr>
              <w:t>no Core CAL Suíte ou Enterprise CAL Suite somente para uma parte da Contagem para toda a Organização e/ou Contagem de Estudantes.</w:t>
            </w:r>
            <w:r w:rsidR="00BD3B84" w:rsidRPr="00225D88">
              <w:rPr>
                <w:rFonts w:cs="Tahoma"/>
                <w:szCs w:val="18"/>
              </w:rPr>
              <w:t xml:space="preserve"> </w:t>
            </w:r>
            <w:r w:rsidR="00BD3B84" w:rsidRPr="00225D88">
              <w:rPr>
                <w:rFonts w:cs="Tahoma"/>
                <w:color w:val="000000"/>
                <w:szCs w:val="18"/>
                <w:lang w:val="pt-BR"/>
              </w:rPr>
              <w:t>Por</w:t>
            </w:r>
            <w:r w:rsidR="003810AD" w:rsidRPr="00225D88">
              <w:rPr>
                <w:rFonts w:cs="Tahoma"/>
                <w:color w:val="000000"/>
                <w:szCs w:val="18"/>
              </w:rPr>
              <w:t> </w:t>
            </w:r>
            <w:r w:rsidR="00BD3B84" w:rsidRPr="00225D88">
              <w:rPr>
                <w:rFonts w:cs="Tahoma"/>
                <w:color w:val="000000"/>
                <w:szCs w:val="18"/>
                <w:lang w:val="pt-BR"/>
              </w:rPr>
              <w:t xml:space="preserve">exemplo, se a assinatura for para uma Contagem de 1.200 funcionários em tempo integral para toda a Organização, os produtos da Plataforma de Desktop e os produtos componentes do Pacote de CAL selecionados serão </w:t>
            </w:r>
            <w:r w:rsidR="00BD3B84" w:rsidRPr="00225D88">
              <w:rPr>
                <w:rFonts w:cs="Tahoma"/>
                <w:color w:val="000000"/>
                <w:spacing w:val="-3"/>
                <w:szCs w:val="18"/>
                <w:lang w:val="pt-BR"/>
              </w:rPr>
              <w:t>1.000 para Contagem para toda a Organização, mesmo que uma parte desses</w:t>
            </w:r>
            <w:r w:rsidR="00BD3B84" w:rsidRPr="00225D88">
              <w:rPr>
                <w:rFonts w:cs="Tahoma"/>
                <w:color w:val="000000"/>
                <w:szCs w:val="18"/>
                <w:lang w:val="pt-BR"/>
              </w:rPr>
              <w:t xml:space="preserve"> PCs execute uma Plataforma de Desktop ou produto componente de CAL.</w:t>
            </w:r>
          </w:p>
          <w:p w:rsidR="00456002" w:rsidRPr="00225D88" w:rsidRDefault="00456002" w:rsidP="00B0210C">
            <w:pPr>
              <w:keepNext/>
              <w:rPr>
                <w:rFonts w:cs="Tahoma"/>
                <w:szCs w:val="18"/>
                <w:lang w:eastAsia="ja-JP"/>
              </w:rPr>
            </w:pPr>
          </w:p>
        </w:tc>
      </w:tr>
    </w:tbl>
    <w:p w:rsidR="00456002" w:rsidRPr="00225D88" w:rsidRDefault="00456002" w:rsidP="00456002">
      <w:pPr>
        <w:pStyle w:val="Heading4"/>
        <w:tabs>
          <w:tab w:val="clear" w:pos="720"/>
          <w:tab w:val="num" w:pos="0"/>
        </w:tabs>
        <w:ind w:left="0" w:right="720" w:firstLine="0"/>
      </w:pPr>
    </w:p>
    <w:p w:rsidR="00371299" w:rsidRPr="00225D88" w:rsidRDefault="00371299" w:rsidP="003A49FF">
      <w:pPr>
        <w:ind w:left="720"/>
        <w:rPr>
          <w:rFonts w:cs="Tahoma"/>
          <w:szCs w:val="18"/>
        </w:rPr>
      </w:pPr>
    </w:p>
    <w:p w:rsidR="00023FE7" w:rsidRPr="00225D88" w:rsidRDefault="00023FE7">
      <w:pPr>
        <w:ind w:left="360" w:right="720"/>
        <w:rPr>
          <w:rFonts w:cs="Tahoma"/>
          <w:sz w:val="20"/>
          <w:szCs w:val="18"/>
        </w:rPr>
      </w:pPr>
    </w:p>
    <w:p w:rsidR="00023FE7" w:rsidRPr="00225D88" w:rsidRDefault="00BD3B84">
      <w:pPr>
        <w:pStyle w:val="Heading3"/>
        <w:rPr>
          <w:rFonts w:ascii="Tahoma" w:hAnsi="Tahoma" w:cs="Tahoma"/>
          <w:sz w:val="22"/>
          <w:szCs w:val="22"/>
        </w:rPr>
      </w:pPr>
      <w:bookmarkStart w:id="791" w:name="_Toc243157227"/>
      <w:bookmarkStart w:id="792" w:name="_Toc325609172"/>
      <w:bookmarkStart w:id="793" w:name="_Toc328570469"/>
      <w:bookmarkEnd w:id="791"/>
      <w:bookmarkEnd w:id="792"/>
      <w:r w:rsidRPr="00225D88">
        <w:rPr>
          <w:rFonts w:ascii="Tahoma" w:hAnsi="Tahoma" w:cs="Tahoma"/>
          <w:sz w:val="22"/>
          <w:szCs w:val="22"/>
          <w:lang w:val="pt-BR"/>
        </w:rPr>
        <w:t>Produtos qualificados para o Desconto de Atualização (UTD)</w:t>
      </w:r>
      <w:bookmarkEnd w:id="793"/>
    </w:p>
    <w:p w:rsidR="00023FE7" w:rsidRPr="00225D88" w:rsidRDefault="00023FE7">
      <w:pPr>
        <w:pStyle w:val="FootnoteBulletLevel1"/>
        <w:ind w:left="360" w:right="720" w:firstLine="0"/>
        <w:rPr>
          <w:rFonts w:ascii="Tahoma" w:hAnsi="Tahoma" w:cs="Tahoma"/>
          <w:sz w:val="18"/>
          <w:szCs w:val="18"/>
        </w:rPr>
      </w:pPr>
      <w:r w:rsidRPr="00225D88">
        <w:rPr>
          <w:rFonts w:ascii="Tahoma" w:hAnsi="Tahoma" w:cs="Tahoma"/>
          <w:sz w:val="18"/>
          <w:szCs w:val="18"/>
          <w:u w:val="single"/>
        </w:rPr>
        <w:br/>
      </w:r>
      <w:r w:rsidR="00BD3B84" w:rsidRPr="00225D88">
        <w:rPr>
          <w:rFonts w:ascii="Tahoma" w:hAnsi="Tahoma" w:cs="Tahoma"/>
          <w:sz w:val="18"/>
          <w:szCs w:val="18"/>
          <w:lang w:val="pt-BR"/>
        </w:rPr>
        <w:t>Os clientes Open Value Subscription estão qualificados para o Desconto UTD durante o primeiro ano do</w:t>
      </w:r>
      <w:r w:rsidR="003810AD" w:rsidRPr="00225D88">
        <w:rPr>
          <w:rFonts w:ascii="Tahoma" w:hAnsi="Tahoma" w:cs="Tahoma"/>
          <w:sz w:val="18"/>
          <w:szCs w:val="18"/>
        </w:rPr>
        <w:t> </w:t>
      </w:r>
      <w:r w:rsidR="00BD3B84" w:rsidRPr="00225D88">
        <w:rPr>
          <w:rFonts w:ascii="Tahoma" w:hAnsi="Tahoma" w:cs="Tahoma"/>
          <w:sz w:val="18"/>
          <w:szCs w:val="18"/>
          <w:lang w:val="pt-BR"/>
        </w:rPr>
        <w:t>contrato da assinatura.</w:t>
      </w:r>
      <w:r w:rsidR="00E73573" w:rsidRPr="00225D88">
        <w:rPr>
          <w:rFonts w:ascii="Tahoma" w:hAnsi="Tahoma" w:cs="Tahoma"/>
          <w:sz w:val="18"/>
          <w:szCs w:val="18"/>
        </w:rPr>
        <w:t xml:space="preserve"> </w:t>
      </w:r>
      <w:r w:rsidR="00BD3B84" w:rsidRPr="00225D88">
        <w:rPr>
          <w:rFonts w:ascii="Tahoma" w:hAnsi="Tahoma" w:cs="Tahoma"/>
          <w:sz w:val="18"/>
          <w:szCs w:val="18"/>
          <w:lang w:val="pt-BR"/>
        </w:rPr>
        <w:t xml:space="preserve">Os clientes qualificados podem adquirir qualquer Licença UTD identificada </w:t>
      </w:r>
      <w:r w:rsidR="00BD3B84" w:rsidRPr="00225D88">
        <w:rPr>
          <w:rFonts w:ascii="Tahoma" w:hAnsi="Tahoma" w:cs="Tahoma"/>
          <w:spacing w:val="-1"/>
          <w:sz w:val="18"/>
          <w:szCs w:val="18"/>
          <w:lang w:val="pt-BR"/>
        </w:rPr>
        <w:t>abaixo se estiverem licenciados para uma das versões qualificadas correspondentes, anteriores ou atuais,</w:t>
      </w:r>
      <w:r w:rsidR="00BD3B84" w:rsidRPr="00225D88">
        <w:rPr>
          <w:rFonts w:ascii="Tahoma" w:hAnsi="Tahoma" w:cs="Tahoma"/>
          <w:sz w:val="18"/>
          <w:szCs w:val="18"/>
          <w:lang w:val="pt-BR"/>
        </w:rPr>
        <w:t xml:space="preserve"> por meio de OEM, FPP ou Licenciamento por Volume.</w:t>
      </w:r>
      <w:r w:rsidR="00E73573" w:rsidRPr="00225D88">
        <w:rPr>
          <w:rFonts w:ascii="Tahoma" w:hAnsi="Tahoma" w:cs="Tahoma"/>
          <w:sz w:val="18"/>
          <w:szCs w:val="18"/>
        </w:rPr>
        <w:t xml:space="preserve"> </w:t>
      </w:r>
      <w:r w:rsidR="00BD3B84" w:rsidRPr="00225D88">
        <w:rPr>
          <w:rFonts w:ascii="Tahoma" w:hAnsi="Tahoma" w:cs="Tahoma"/>
          <w:color w:val="000000"/>
          <w:sz w:val="18"/>
          <w:szCs w:val="18"/>
          <w:lang w:val="pt-BR"/>
        </w:rPr>
        <w:t xml:space="preserve">Em geral, esse desconto só é dado para </w:t>
      </w:r>
      <w:r w:rsidR="00BD3B84" w:rsidRPr="00225D88">
        <w:rPr>
          <w:rFonts w:ascii="Tahoma" w:hAnsi="Tahoma" w:cs="Tahoma"/>
          <w:color w:val="000000"/>
          <w:spacing w:val="-1"/>
          <w:sz w:val="18"/>
          <w:szCs w:val="18"/>
          <w:lang w:val="pt-BR"/>
        </w:rPr>
        <w:t>a</w:t>
      </w:r>
      <w:r w:rsidR="003810AD" w:rsidRPr="00225D88">
        <w:rPr>
          <w:rFonts w:ascii="Tahoma" w:hAnsi="Tahoma" w:cs="Tahoma"/>
          <w:color w:val="000000"/>
          <w:spacing w:val="-1"/>
          <w:sz w:val="18"/>
          <w:szCs w:val="18"/>
        </w:rPr>
        <w:t> </w:t>
      </w:r>
      <w:r w:rsidR="00BD3B84" w:rsidRPr="00225D88">
        <w:rPr>
          <w:rFonts w:ascii="Tahoma" w:hAnsi="Tahoma" w:cs="Tahoma"/>
          <w:color w:val="000000"/>
          <w:spacing w:val="-1"/>
          <w:sz w:val="18"/>
          <w:szCs w:val="18"/>
          <w:lang w:val="pt-BR"/>
        </w:rPr>
        <w:t>versão atual ou a imediatamente anterior do produto.</w:t>
      </w:r>
      <w:r w:rsidR="00BD3B84" w:rsidRPr="00225D88">
        <w:rPr>
          <w:rFonts w:ascii="Tahoma" w:hAnsi="Tahoma" w:cs="Tahoma"/>
          <w:spacing w:val="-1"/>
          <w:sz w:val="18"/>
          <w:szCs w:val="18"/>
        </w:rPr>
        <w:t xml:space="preserve"> </w:t>
      </w:r>
      <w:r w:rsidR="00BD3B84" w:rsidRPr="00225D88">
        <w:rPr>
          <w:rFonts w:ascii="Tahoma" w:hAnsi="Tahoma" w:cs="Tahoma"/>
          <w:color w:val="000000"/>
          <w:spacing w:val="-1"/>
          <w:sz w:val="18"/>
          <w:szCs w:val="18"/>
          <w:lang w:val="pt-BR"/>
        </w:rPr>
        <w:t>O Desconto UTD é independente da plataforma,</w:t>
      </w:r>
      <w:r w:rsidR="00BD3B84" w:rsidRPr="00225D88">
        <w:rPr>
          <w:rFonts w:ascii="Tahoma" w:hAnsi="Tahoma" w:cs="Tahoma"/>
          <w:color w:val="000000"/>
          <w:sz w:val="18"/>
          <w:szCs w:val="18"/>
          <w:lang w:val="pt-BR"/>
        </w:rPr>
        <w:t xml:space="preserve"> de modo que usuários de Mac também estão qualificados.</w:t>
      </w:r>
    </w:p>
    <w:p w:rsidR="00C353DE" w:rsidRPr="00225D88" w:rsidRDefault="00C353DE">
      <w:pPr>
        <w:pStyle w:val="FootnoteBulletLevel1"/>
        <w:ind w:left="360" w:right="720" w:firstLine="0"/>
        <w:rPr>
          <w:rFonts w:ascii="Tahoma" w:hAnsi="Tahoma" w:cs="Tahoma"/>
          <w:sz w:val="18"/>
          <w:szCs w:val="18"/>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023FE7" w:rsidRPr="00225D88" w:rsidTr="003810AD">
        <w:trPr>
          <w:cantSplit/>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225D88" w:rsidRDefault="00BD3B84">
            <w:pPr>
              <w:ind w:right="720"/>
              <w:jc w:val="center"/>
              <w:rPr>
                <w:rFonts w:eastAsia="Times New Roman" w:cs="Tahoma"/>
                <w:b/>
                <w:bCs/>
                <w:color w:val="404040"/>
                <w:szCs w:val="18"/>
              </w:rPr>
            </w:pPr>
            <w:r w:rsidRPr="00225D88">
              <w:rPr>
                <w:rFonts w:cs="Tahoma"/>
                <w:b/>
                <w:szCs w:val="18"/>
                <w:lang w:val="pt-BR"/>
              </w:rPr>
              <w:t>Licença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225D88" w:rsidRDefault="00BD3B84">
            <w:pPr>
              <w:ind w:right="720"/>
              <w:jc w:val="center"/>
              <w:rPr>
                <w:rFonts w:eastAsia="Times New Roman" w:cs="Tahoma"/>
                <w:b/>
                <w:bCs/>
                <w:color w:val="404040"/>
                <w:szCs w:val="18"/>
              </w:rPr>
            </w:pPr>
            <w:r w:rsidRPr="00225D88">
              <w:rPr>
                <w:rFonts w:cs="Tahoma"/>
                <w:b/>
                <w:szCs w:val="18"/>
                <w:lang w:val="pt-BR"/>
              </w:rPr>
              <w:t>Versão qualificada</w:t>
            </w:r>
          </w:p>
        </w:tc>
      </w:tr>
      <w:tr w:rsidR="00023FE7" w:rsidRPr="00225D88" w:rsidTr="003810AD">
        <w:trPr>
          <w:cantSplit/>
          <w:trHeight w:val="576"/>
        </w:trPr>
        <w:tc>
          <w:tcPr>
            <w:tcW w:w="3809" w:type="dxa"/>
            <w:tcBorders>
              <w:top w:val="nil"/>
              <w:left w:val="single" w:sz="8" w:space="0" w:color="auto"/>
              <w:bottom w:val="single" w:sz="8" w:space="0" w:color="auto"/>
              <w:right w:val="single" w:sz="8" w:space="0" w:color="auto"/>
            </w:tcBorders>
          </w:tcPr>
          <w:p w:rsidR="00023FE7" w:rsidRPr="00225D88" w:rsidRDefault="00BD3B84">
            <w:pPr>
              <w:ind w:left="360" w:right="720"/>
              <w:jc w:val="center"/>
              <w:rPr>
                <w:rFonts w:eastAsia="Times New Roman" w:cs="Tahoma"/>
                <w:szCs w:val="18"/>
              </w:rPr>
            </w:pPr>
            <w:r w:rsidRPr="00225D88">
              <w:rPr>
                <w:rFonts w:cs="Tahoma"/>
                <w:szCs w:val="18"/>
                <w:lang w:val="pt-BR"/>
              </w:rPr>
              <w:t xml:space="preserve">CAL Principal </w:t>
            </w:r>
            <w:r w:rsidR="003810AD" w:rsidRPr="00225D88">
              <w:rPr>
                <w:rFonts w:eastAsia="PMingLiU" w:cs="Tahoma" w:hint="eastAsia"/>
                <w:szCs w:val="18"/>
                <w:lang w:val="pt-BR" w:eastAsia="zh-TW"/>
              </w:rPr>
              <w:br/>
            </w:r>
            <w:r w:rsidRPr="00225D88">
              <w:rPr>
                <w:rFonts w:cs="Tahoma"/>
                <w:szCs w:val="18"/>
                <w:lang w:val="pt-BR"/>
              </w:rPr>
              <w:t>(Dispositivo ou Usuário)</w:t>
            </w:r>
          </w:p>
        </w:tc>
        <w:tc>
          <w:tcPr>
            <w:tcW w:w="4298" w:type="dxa"/>
            <w:tcBorders>
              <w:top w:val="nil"/>
              <w:left w:val="nil"/>
              <w:bottom w:val="single" w:sz="8" w:space="0" w:color="auto"/>
              <w:right w:val="single" w:sz="8" w:space="0" w:color="auto"/>
            </w:tcBorders>
          </w:tcPr>
          <w:p w:rsidR="00023FE7" w:rsidRPr="00225D88" w:rsidRDefault="00BD3B84">
            <w:pPr>
              <w:pStyle w:val="Bulletedlistflush"/>
              <w:ind w:left="576" w:right="720" w:firstLine="0"/>
              <w:jc w:val="center"/>
              <w:rPr>
                <w:rFonts w:ascii="Tahoma" w:hAnsi="Tahoma" w:cs="Tahoma"/>
                <w:sz w:val="18"/>
                <w:szCs w:val="18"/>
              </w:rPr>
            </w:pPr>
            <w:r w:rsidRPr="00225D88">
              <w:rPr>
                <w:rFonts w:ascii="Tahoma" w:hAnsi="Tahoma" w:cs="Tahoma"/>
                <w:sz w:val="18"/>
                <w:szCs w:val="18"/>
                <w:lang w:val="pt-BR"/>
              </w:rPr>
              <w:t>Qualquer CAL Principal</w:t>
            </w:r>
          </w:p>
          <w:p w:rsidR="00023FE7" w:rsidRPr="00225D88" w:rsidRDefault="00023FE7">
            <w:pPr>
              <w:pStyle w:val="Bulletedlistflush"/>
              <w:ind w:left="576" w:right="720" w:firstLine="0"/>
              <w:jc w:val="center"/>
              <w:rPr>
                <w:rFonts w:ascii="Tahoma" w:hAnsi="Tahoma" w:cs="Tahoma"/>
                <w:sz w:val="18"/>
                <w:szCs w:val="18"/>
              </w:rPr>
            </w:pPr>
          </w:p>
        </w:tc>
      </w:tr>
      <w:tr w:rsidR="00023FE7" w:rsidRPr="00225D88" w:rsidTr="003810AD">
        <w:trPr>
          <w:cantSplit/>
          <w:trHeight w:val="576"/>
        </w:trPr>
        <w:tc>
          <w:tcPr>
            <w:tcW w:w="3809" w:type="dxa"/>
            <w:tcBorders>
              <w:top w:val="nil"/>
              <w:left w:val="single" w:sz="8" w:space="0" w:color="auto"/>
              <w:bottom w:val="single" w:sz="8" w:space="0" w:color="auto"/>
              <w:right w:val="single" w:sz="8" w:space="0" w:color="auto"/>
            </w:tcBorders>
          </w:tcPr>
          <w:p w:rsidR="00023FE7" w:rsidRPr="00225D88" w:rsidRDefault="00BD3B84">
            <w:pPr>
              <w:ind w:left="360" w:right="720"/>
              <w:jc w:val="center"/>
              <w:rPr>
                <w:rFonts w:eastAsia="Times New Roman" w:cs="Tahoma"/>
                <w:szCs w:val="18"/>
              </w:rPr>
            </w:pPr>
            <w:r w:rsidRPr="00225D88">
              <w:rPr>
                <w:rFonts w:cs="Tahoma"/>
                <w:szCs w:val="18"/>
                <w:lang w:val="pt-BR"/>
              </w:rPr>
              <w:t xml:space="preserve">CAL Empresarial </w:t>
            </w:r>
            <w:r w:rsidR="003810AD" w:rsidRPr="00225D88">
              <w:rPr>
                <w:rFonts w:eastAsia="PMingLiU" w:cs="Tahoma" w:hint="eastAsia"/>
                <w:szCs w:val="18"/>
                <w:lang w:val="pt-BR" w:eastAsia="zh-TW"/>
              </w:rPr>
              <w:br/>
            </w:r>
            <w:r w:rsidRPr="00225D88">
              <w:rPr>
                <w:rFonts w:cs="Tahoma"/>
                <w:szCs w:val="18"/>
                <w:lang w:val="pt-BR"/>
              </w:rPr>
              <w:t>(Dispositivo ou Usuário)</w:t>
            </w:r>
          </w:p>
        </w:tc>
        <w:tc>
          <w:tcPr>
            <w:tcW w:w="4298" w:type="dxa"/>
            <w:tcBorders>
              <w:top w:val="nil"/>
              <w:left w:val="nil"/>
              <w:bottom w:val="single" w:sz="8" w:space="0" w:color="auto"/>
              <w:right w:val="single" w:sz="8" w:space="0" w:color="auto"/>
            </w:tcBorders>
          </w:tcPr>
          <w:p w:rsidR="00023FE7" w:rsidRPr="00225D88" w:rsidRDefault="00023FE7">
            <w:pPr>
              <w:pStyle w:val="Bulletedlistflush"/>
              <w:ind w:left="576" w:right="720" w:firstLine="0"/>
              <w:jc w:val="center"/>
              <w:rPr>
                <w:rFonts w:ascii="Tahoma" w:hAnsi="Tahoma" w:cs="Tahoma"/>
                <w:sz w:val="18"/>
                <w:szCs w:val="18"/>
              </w:rPr>
            </w:pPr>
            <w:r w:rsidRPr="00225D88">
              <w:rPr>
                <w:rFonts w:ascii="Tahoma" w:hAnsi="Tahoma" w:cs="Tahoma"/>
                <w:sz w:val="18"/>
                <w:szCs w:val="18"/>
                <w:lang w:val="pt-BR"/>
              </w:rPr>
              <w:t>Qualquer CAL Empresarial</w:t>
            </w:r>
          </w:p>
        </w:tc>
      </w:tr>
      <w:tr w:rsidR="0000615E" w:rsidRPr="00225D88" w:rsidTr="003810AD">
        <w:trPr>
          <w:cantSplit/>
          <w:trHeight w:val="576"/>
        </w:trPr>
        <w:tc>
          <w:tcPr>
            <w:tcW w:w="3809" w:type="dxa"/>
            <w:tcBorders>
              <w:top w:val="nil"/>
              <w:left w:val="single" w:sz="8" w:space="0" w:color="auto"/>
              <w:bottom w:val="single" w:sz="8" w:space="0" w:color="auto"/>
              <w:right w:val="single" w:sz="8" w:space="0" w:color="auto"/>
            </w:tcBorders>
          </w:tcPr>
          <w:p w:rsidR="0000615E" w:rsidRPr="00225D88" w:rsidRDefault="00BD3B84">
            <w:pPr>
              <w:ind w:left="360" w:right="720"/>
              <w:jc w:val="center"/>
              <w:rPr>
                <w:rFonts w:eastAsia="Times New Roman" w:cs="Tahoma"/>
                <w:szCs w:val="18"/>
              </w:rPr>
            </w:pPr>
            <w:r w:rsidRPr="00225D88">
              <w:rPr>
                <w:rFonts w:cs="Tahoma"/>
                <w:szCs w:val="18"/>
                <w:lang w:val="pt-BR"/>
              </w:rPr>
              <w:t>Office Professional Plus 2010</w:t>
            </w:r>
          </w:p>
        </w:tc>
        <w:tc>
          <w:tcPr>
            <w:tcW w:w="4298" w:type="dxa"/>
            <w:tcBorders>
              <w:top w:val="nil"/>
              <w:left w:val="nil"/>
              <w:bottom w:val="single" w:sz="8" w:space="0" w:color="auto"/>
              <w:right w:val="single" w:sz="8" w:space="0" w:color="auto"/>
            </w:tcBorders>
          </w:tcPr>
          <w:p w:rsidR="0000615E" w:rsidRPr="00225D88" w:rsidRDefault="00BD3B84" w:rsidP="00F62B9E">
            <w:pPr>
              <w:pStyle w:val="Bulletedlistflush"/>
              <w:ind w:left="576" w:right="720" w:firstLine="0"/>
              <w:jc w:val="center"/>
              <w:rPr>
                <w:rFonts w:ascii="Tahoma" w:hAnsi="Tahoma" w:cs="Tahoma"/>
                <w:sz w:val="18"/>
                <w:szCs w:val="18"/>
              </w:rPr>
            </w:pPr>
            <w:r w:rsidRPr="00225D88">
              <w:rPr>
                <w:rFonts w:ascii="Tahoma" w:hAnsi="Tahoma" w:cs="Tahoma"/>
                <w:sz w:val="18"/>
                <w:szCs w:val="18"/>
                <w:lang w:val="pt-BR"/>
              </w:rPr>
              <w:t>Office Professional Plus 2010</w:t>
            </w:r>
          </w:p>
          <w:p w:rsidR="0000615E" w:rsidRPr="00225D88" w:rsidRDefault="00BD3B84" w:rsidP="00F62B9E">
            <w:pPr>
              <w:pStyle w:val="Bulletedlistflush"/>
              <w:ind w:left="576" w:right="720" w:firstLine="0"/>
              <w:jc w:val="center"/>
              <w:rPr>
                <w:rFonts w:ascii="Tahoma" w:hAnsi="Tahoma" w:cs="Tahoma"/>
                <w:sz w:val="18"/>
                <w:szCs w:val="18"/>
              </w:rPr>
            </w:pPr>
            <w:r w:rsidRPr="00225D88">
              <w:rPr>
                <w:rFonts w:ascii="Tahoma" w:hAnsi="Tahoma" w:cs="Tahoma"/>
                <w:sz w:val="18"/>
                <w:szCs w:val="18"/>
                <w:lang w:val="pt-BR"/>
              </w:rPr>
              <w:t>Office Enterprise Edition 2007</w:t>
            </w:r>
          </w:p>
          <w:p w:rsidR="0000615E" w:rsidRPr="00225D88" w:rsidRDefault="00BD3B84" w:rsidP="00F62B9E">
            <w:pPr>
              <w:pStyle w:val="Bulletedlistflush"/>
              <w:ind w:left="576" w:right="720" w:firstLine="0"/>
              <w:jc w:val="center"/>
              <w:rPr>
                <w:rFonts w:ascii="Tahoma" w:hAnsi="Tahoma" w:cs="Tahoma"/>
                <w:sz w:val="18"/>
                <w:szCs w:val="18"/>
              </w:rPr>
            </w:pPr>
            <w:r w:rsidRPr="00225D88">
              <w:rPr>
                <w:rFonts w:ascii="Tahoma" w:hAnsi="Tahoma" w:cs="Tahoma"/>
                <w:sz w:val="18"/>
                <w:szCs w:val="18"/>
                <w:lang w:val="pt-BR"/>
              </w:rPr>
              <w:t>Office Professional Plus Edition 2007</w:t>
            </w:r>
          </w:p>
          <w:p w:rsidR="0000615E" w:rsidRPr="00225D88" w:rsidRDefault="00BD3B84" w:rsidP="00F62B9E">
            <w:pPr>
              <w:pStyle w:val="Bulletedlistflush"/>
              <w:ind w:left="576" w:right="720" w:firstLine="0"/>
              <w:jc w:val="center"/>
              <w:rPr>
                <w:rFonts w:ascii="Tahoma" w:hAnsi="Tahoma" w:cs="Tahoma"/>
                <w:sz w:val="18"/>
                <w:szCs w:val="18"/>
              </w:rPr>
            </w:pPr>
            <w:r w:rsidRPr="00225D88">
              <w:rPr>
                <w:rFonts w:ascii="Tahoma" w:hAnsi="Tahoma" w:cs="Tahoma"/>
                <w:sz w:val="18"/>
                <w:szCs w:val="18"/>
                <w:lang w:val="pt-BR"/>
              </w:rPr>
              <w:t>Office Small Business Edition 2007</w:t>
            </w:r>
          </w:p>
          <w:p w:rsidR="0000615E" w:rsidRPr="00225D88" w:rsidRDefault="00BD3B84" w:rsidP="00F62B9E">
            <w:pPr>
              <w:pStyle w:val="Bulletedlistflush"/>
              <w:ind w:left="576" w:right="720" w:firstLine="0"/>
              <w:jc w:val="center"/>
              <w:rPr>
                <w:rFonts w:ascii="Tahoma" w:hAnsi="Tahoma" w:cs="Tahoma"/>
                <w:sz w:val="18"/>
                <w:szCs w:val="18"/>
              </w:rPr>
            </w:pPr>
            <w:r w:rsidRPr="00225D88">
              <w:rPr>
                <w:rFonts w:ascii="Tahoma" w:hAnsi="Tahoma" w:cs="Tahoma"/>
                <w:sz w:val="18"/>
                <w:szCs w:val="18"/>
                <w:lang w:val="pt-BR"/>
              </w:rPr>
              <w:t>Office 2010 Professional</w:t>
            </w:r>
          </w:p>
          <w:p w:rsidR="0000615E" w:rsidRPr="00225D88" w:rsidRDefault="00BD3B84" w:rsidP="00F62B9E">
            <w:pPr>
              <w:pStyle w:val="Bulletedlistflush"/>
              <w:ind w:left="576" w:right="720" w:firstLine="0"/>
              <w:jc w:val="center"/>
              <w:rPr>
                <w:rFonts w:ascii="Tahoma" w:hAnsi="Tahoma" w:cs="Tahoma"/>
                <w:sz w:val="18"/>
                <w:szCs w:val="18"/>
              </w:rPr>
            </w:pPr>
            <w:r w:rsidRPr="00225D88">
              <w:rPr>
                <w:rFonts w:ascii="Tahoma" w:hAnsi="Tahoma" w:cs="Tahoma"/>
                <w:sz w:val="18"/>
                <w:szCs w:val="18"/>
                <w:lang w:val="pt-BR"/>
              </w:rPr>
              <w:t>Office Ultimate Edition 2007</w:t>
            </w:r>
          </w:p>
          <w:p w:rsidR="0000615E" w:rsidRPr="00225D88" w:rsidRDefault="00BD3B84" w:rsidP="00F62B9E">
            <w:pPr>
              <w:pStyle w:val="Bulletedlistflush"/>
              <w:ind w:left="576" w:right="720" w:firstLine="0"/>
              <w:jc w:val="center"/>
              <w:rPr>
                <w:rFonts w:ascii="Tahoma" w:hAnsi="Tahoma" w:cs="Tahoma"/>
                <w:sz w:val="18"/>
                <w:szCs w:val="18"/>
              </w:rPr>
            </w:pPr>
            <w:r w:rsidRPr="00225D88">
              <w:rPr>
                <w:rFonts w:ascii="Tahoma" w:hAnsi="Tahoma" w:cs="Tahoma"/>
                <w:sz w:val="18"/>
                <w:szCs w:val="18"/>
                <w:lang w:val="pt-BR"/>
              </w:rPr>
              <w:t>Office 2007 Professional Edition</w:t>
            </w:r>
          </w:p>
          <w:p w:rsidR="0000615E" w:rsidRPr="00225D88" w:rsidRDefault="0000615E">
            <w:pPr>
              <w:pStyle w:val="Bulletedlistflush"/>
              <w:ind w:left="576" w:right="720" w:firstLine="0"/>
              <w:jc w:val="center"/>
              <w:rPr>
                <w:rFonts w:ascii="Tahoma" w:hAnsi="Tahoma" w:cs="Tahoma"/>
                <w:sz w:val="18"/>
                <w:szCs w:val="18"/>
              </w:rPr>
            </w:pPr>
          </w:p>
        </w:tc>
      </w:tr>
      <w:tr w:rsidR="00023FE7" w:rsidRPr="00225D88" w:rsidTr="003810AD">
        <w:trPr>
          <w:cantSplit/>
          <w:trHeight w:val="576"/>
        </w:trPr>
        <w:tc>
          <w:tcPr>
            <w:tcW w:w="3809" w:type="dxa"/>
            <w:tcBorders>
              <w:top w:val="nil"/>
              <w:left w:val="single" w:sz="8" w:space="0" w:color="auto"/>
              <w:bottom w:val="single" w:sz="8" w:space="0" w:color="auto"/>
              <w:right w:val="single" w:sz="8" w:space="0" w:color="auto"/>
            </w:tcBorders>
          </w:tcPr>
          <w:p w:rsidR="00023FE7" w:rsidRPr="00225D88" w:rsidRDefault="00BD3B84" w:rsidP="003810AD">
            <w:pPr>
              <w:ind w:left="360" w:right="720"/>
              <w:jc w:val="center"/>
              <w:rPr>
                <w:rFonts w:eastAsia="Times New Roman" w:cs="Tahoma"/>
                <w:color w:val="000000"/>
                <w:szCs w:val="18"/>
              </w:rPr>
            </w:pPr>
            <w:r w:rsidRPr="00225D88">
              <w:rPr>
                <w:rFonts w:cs="Tahoma"/>
                <w:color w:val="000000"/>
                <w:szCs w:val="18"/>
                <w:lang w:val="pt-BR"/>
              </w:rPr>
              <w:t>CAL do Small Business Server</w:t>
            </w:r>
            <w:r w:rsidR="003810AD" w:rsidRPr="00225D88">
              <w:rPr>
                <w:rFonts w:cs="Tahoma"/>
                <w:color w:val="000000"/>
                <w:szCs w:val="18"/>
              </w:rPr>
              <w:t> </w:t>
            </w:r>
            <w:r w:rsidRPr="00225D88">
              <w:rPr>
                <w:rFonts w:cs="Tahoma"/>
                <w:color w:val="000000"/>
                <w:szCs w:val="18"/>
                <w:lang w:val="pt-BR"/>
              </w:rPr>
              <w:t xml:space="preserve">Standard 2011 </w:t>
            </w:r>
            <w:r w:rsidR="003810AD" w:rsidRPr="00225D88">
              <w:rPr>
                <w:rFonts w:eastAsia="PMingLiU" w:cs="Tahoma" w:hint="eastAsia"/>
                <w:color w:val="000000"/>
                <w:szCs w:val="18"/>
                <w:lang w:val="pt-BR" w:eastAsia="zh-TW"/>
              </w:rPr>
              <w:br/>
            </w:r>
            <w:r w:rsidRPr="00225D88">
              <w:rPr>
                <w:rFonts w:cs="Tahoma"/>
                <w:color w:val="000000"/>
                <w:szCs w:val="18"/>
                <w:lang w:val="pt-BR"/>
              </w:rPr>
              <w:t>(Dispositivo ou Usuário)</w:t>
            </w:r>
          </w:p>
        </w:tc>
        <w:tc>
          <w:tcPr>
            <w:tcW w:w="4298" w:type="dxa"/>
            <w:tcBorders>
              <w:top w:val="nil"/>
              <w:left w:val="nil"/>
              <w:bottom w:val="single" w:sz="8" w:space="0" w:color="auto"/>
              <w:right w:val="single" w:sz="8" w:space="0" w:color="auto"/>
            </w:tcBorders>
          </w:tcPr>
          <w:p w:rsidR="00684C4D" w:rsidRPr="00225D88" w:rsidRDefault="00BD3B84" w:rsidP="00684C4D">
            <w:pPr>
              <w:ind w:left="576" w:right="720"/>
              <w:jc w:val="center"/>
              <w:rPr>
                <w:rFonts w:cs="Tahoma"/>
                <w:szCs w:val="18"/>
              </w:rPr>
            </w:pPr>
            <w:r w:rsidRPr="00225D88">
              <w:rPr>
                <w:rFonts w:cs="Tahoma"/>
                <w:color w:val="000000"/>
                <w:szCs w:val="18"/>
                <w:lang w:val="pt-BR"/>
              </w:rPr>
              <w:t>CAL do Windows Small Business</w:t>
            </w:r>
            <w:r w:rsidR="003810AD" w:rsidRPr="00225D88">
              <w:rPr>
                <w:rFonts w:cs="Tahoma"/>
                <w:color w:val="000000"/>
                <w:szCs w:val="18"/>
              </w:rPr>
              <w:t> </w:t>
            </w:r>
            <w:r w:rsidRPr="00225D88">
              <w:rPr>
                <w:rFonts w:cs="Tahoma"/>
                <w:color w:val="000000"/>
                <w:szCs w:val="18"/>
                <w:lang w:val="pt-BR"/>
              </w:rPr>
              <w:t>Server 2011</w:t>
            </w:r>
          </w:p>
          <w:p w:rsidR="00023FE7" w:rsidRPr="00225D88" w:rsidRDefault="00BD3B84">
            <w:pPr>
              <w:pStyle w:val="Bulletedlistflush"/>
              <w:ind w:left="576" w:right="720" w:firstLine="0"/>
              <w:jc w:val="center"/>
              <w:rPr>
                <w:rFonts w:ascii="Tahoma" w:hAnsi="Tahoma" w:cs="Tahoma"/>
                <w:sz w:val="18"/>
                <w:szCs w:val="18"/>
              </w:rPr>
            </w:pPr>
            <w:r w:rsidRPr="00225D88">
              <w:rPr>
                <w:rFonts w:ascii="Tahoma" w:hAnsi="Tahoma" w:cs="Tahoma"/>
                <w:color w:val="000000"/>
                <w:sz w:val="18"/>
                <w:szCs w:val="18"/>
                <w:lang w:val="pt-BR"/>
              </w:rPr>
              <w:t>CAL do Windows Small Business</w:t>
            </w:r>
            <w:r w:rsidR="003810AD" w:rsidRPr="00225D88">
              <w:rPr>
                <w:rFonts w:ascii="Tahoma" w:hAnsi="Tahoma" w:cs="Tahoma"/>
                <w:color w:val="000000"/>
                <w:sz w:val="18"/>
                <w:szCs w:val="18"/>
              </w:rPr>
              <w:t> </w:t>
            </w:r>
            <w:r w:rsidRPr="00225D88">
              <w:rPr>
                <w:rFonts w:ascii="Tahoma" w:hAnsi="Tahoma" w:cs="Tahoma"/>
                <w:color w:val="000000"/>
                <w:sz w:val="18"/>
                <w:szCs w:val="18"/>
                <w:lang w:val="pt-BR"/>
              </w:rPr>
              <w:t>Server Standard 2008</w:t>
            </w:r>
          </w:p>
          <w:p w:rsidR="00023FE7" w:rsidRPr="00225D88" w:rsidRDefault="00023FE7">
            <w:pPr>
              <w:pStyle w:val="Bulletedlistflush"/>
              <w:ind w:left="576" w:right="720" w:firstLine="0"/>
              <w:jc w:val="center"/>
              <w:rPr>
                <w:rFonts w:ascii="Tahoma" w:hAnsi="Tahoma" w:cs="Tahoma"/>
                <w:color w:val="000000"/>
                <w:sz w:val="18"/>
                <w:szCs w:val="18"/>
              </w:rPr>
            </w:pPr>
          </w:p>
        </w:tc>
      </w:tr>
      <w:tr w:rsidR="00023FE7" w:rsidRPr="00225D88" w:rsidTr="003810AD">
        <w:trPr>
          <w:cantSplit/>
          <w:trHeight w:val="576"/>
        </w:trPr>
        <w:tc>
          <w:tcPr>
            <w:tcW w:w="3809" w:type="dxa"/>
            <w:tcBorders>
              <w:top w:val="nil"/>
              <w:left w:val="single" w:sz="8" w:space="0" w:color="auto"/>
              <w:bottom w:val="single" w:sz="8" w:space="0" w:color="auto"/>
              <w:right w:val="single" w:sz="8" w:space="0" w:color="auto"/>
            </w:tcBorders>
          </w:tcPr>
          <w:p w:rsidR="00023FE7" w:rsidRPr="00225D88" w:rsidRDefault="00BD3B84" w:rsidP="003810AD">
            <w:pPr>
              <w:ind w:left="360" w:right="720"/>
              <w:jc w:val="center"/>
              <w:rPr>
                <w:rFonts w:eastAsia="Times New Roman" w:cs="Tahoma"/>
                <w:szCs w:val="18"/>
              </w:rPr>
            </w:pPr>
            <w:r w:rsidRPr="00225D88">
              <w:rPr>
                <w:rFonts w:cs="Tahoma"/>
                <w:szCs w:val="18"/>
                <w:lang w:val="pt-BR"/>
              </w:rPr>
              <w:t>CAL do Small Business Server</w:t>
            </w:r>
            <w:r w:rsidR="003810AD" w:rsidRPr="00225D88">
              <w:rPr>
                <w:rFonts w:cs="Tahoma"/>
                <w:szCs w:val="18"/>
              </w:rPr>
              <w:t> </w:t>
            </w:r>
            <w:r w:rsidRPr="00225D88">
              <w:rPr>
                <w:rFonts w:cs="Tahoma"/>
                <w:szCs w:val="18"/>
                <w:lang w:val="pt-BR"/>
              </w:rPr>
              <w:t xml:space="preserve">Premium 2011 </w:t>
            </w:r>
            <w:r w:rsidR="003810AD" w:rsidRPr="00225D88">
              <w:rPr>
                <w:rFonts w:eastAsia="PMingLiU" w:cs="Tahoma" w:hint="eastAsia"/>
                <w:szCs w:val="18"/>
                <w:lang w:val="pt-BR" w:eastAsia="zh-TW"/>
              </w:rPr>
              <w:br/>
            </w:r>
            <w:r w:rsidRPr="00225D88">
              <w:rPr>
                <w:rFonts w:cs="Tahoma"/>
                <w:szCs w:val="18"/>
                <w:lang w:val="pt-BR"/>
              </w:rPr>
              <w:t>(Dispositivo ou Usuário)</w:t>
            </w:r>
          </w:p>
        </w:tc>
        <w:tc>
          <w:tcPr>
            <w:tcW w:w="4298" w:type="dxa"/>
            <w:tcBorders>
              <w:top w:val="nil"/>
              <w:left w:val="nil"/>
              <w:bottom w:val="single" w:sz="8" w:space="0" w:color="auto"/>
              <w:right w:val="single" w:sz="8" w:space="0" w:color="auto"/>
            </w:tcBorders>
          </w:tcPr>
          <w:p w:rsidR="00684C4D" w:rsidRPr="00225D88" w:rsidRDefault="00BD3B84" w:rsidP="00684C4D">
            <w:pPr>
              <w:ind w:left="576" w:right="720"/>
              <w:jc w:val="center"/>
              <w:rPr>
                <w:rFonts w:cs="Tahoma"/>
                <w:szCs w:val="18"/>
              </w:rPr>
            </w:pPr>
            <w:r w:rsidRPr="00225D88">
              <w:rPr>
                <w:rFonts w:cs="Tahoma"/>
                <w:color w:val="000000"/>
                <w:szCs w:val="18"/>
                <w:lang w:val="pt-BR"/>
              </w:rPr>
              <w:t>CAL do Windows Small Business</w:t>
            </w:r>
            <w:r w:rsidR="003810AD" w:rsidRPr="00225D88">
              <w:rPr>
                <w:rFonts w:cs="Tahoma"/>
                <w:color w:val="000000"/>
                <w:szCs w:val="18"/>
              </w:rPr>
              <w:t> </w:t>
            </w:r>
            <w:r w:rsidRPr="00225D88">
              <w:rPr>
                <w:rFonts w:cs="Tahoma"/>
                <w:color w:val="000000"/>
                <w:szCs w:val="18"/>
                <w:lang w:val="pt-BR"/>
              </w:rPr>
              <w:t>Server Premium 2011</w:t>
            </w:r>
          </w:p>
          <w:p w:rsidR="00023FE7" w:rsidRPr="00225D88" w:rsidRDefault="00BD3B84">
            <w:pPr>
              <w:pStyle w:val="Bulletedlistflush"/>
              <w:ind w:left="576" w:right="720" w:firstLine="0"/>
              <w:jc w:val="center"/>
              <w:rPr>
                <w:rFonts w:ascii="Tahoma" w:hAnsi="Tahoma" w:cs="Tahoma"/>
                <w:sz w:val="18"/>
                <w:szCs w:val="18"/>
              </w:rPr>
            </w:pPr>
            <w:r w:rsidRPr="00225D88">
              <w:rPr>
                <w:rFonts w:ascii="Tahoma" w:hAnsi="Tahoma" w:cs="Tahoma"/>
                <w:color w:val="000000"/>
                <w:sz w:val="18"/>
                <w:szCs w:val="18"/>
                <w:lang w:val="pt-BR"/>
              </w:rPr>
              <w:t>CAL do Windows Small Business</w:t>
            </w:r>
            <w:r w:rsidR="003810AD" w:rsidRPr="00225D88">
              <w:rPr>
                <w:rFonts w:ascii="Tahoma" w:hAnsi="Tahoma" w:cs="Tahoma"/>
                <w:color w:val="000000"/>
                <w:sz w:val="18"/>
                <w:szCs w:val="18"/>
              </w:rPr>
              <w:t> </w:t>
            </w:r>
            <w:r w:rsidRPr="00225D88">
              <w:rPr>
                <w:rFonts w:ascii="Tahoma" w:hAnsi="Tahoma" w:cs="Tahoma"/>
                <w:color w:val="000000"/>
                <w:sz w:val="18"/>
                <w:szCs w:val="18"/>
                <w:lang w:val="pt-BR"/>
              </w:rPr>
              <w:t>Server Premium 2008</w:t>
            </w:r>
          </w:p>
          <w:p w:rsidR="00023FE7" w:rsidRPr="00225D88" w:rsidRDefault="00023FE7">
            <w:pPr>
              <w:pStyle w:val="Bulletedlistflush"/>
              <w:ind w:left="576" w:right="720" w:firstLine="0"/>
              <w:jc w:val="center"/>
              <w:rPr>
                <w:rFonts w:ascii="Tahoma" w:hAnsi="Tahoma" w:cs="Tahoma"/>
                <w:sz w:val="18"/>
                <w:szCs w:val="18"/>
              </w:rPr>
            </w:pPr>
          </w:p>
        </w:tc>
      </w:tr>
      <w:tr w:rsidR="00023FE7" w:rsidRPr="00225D88" w:rsidTr="003810AD">
        <w:trPr>
          <w:cantSplit/>
          <w:trHeight w:val="576"/>
        </w:trPr>
        <w:tc>
          <w:tcPr>
            <w:tcW w:w="3809" w:type="dxa"/>
            <w:tcBorders>
              <w:top w:val="nil"/>
              <w:left w:val="single" w:sz="8" w:space="0" w:color="auto"/>
              <w:bottom w:val="single" w:sz="8" w:space="0" w:color="auto"/>
              <w:right w:val="single" w:sz="8" w:space="0" w:color="auto"/>
            </w:tcBorders>
          </w:tcPr>
          <w:p w:rsidR="00023FE7" w:rsidRPr="00225D88" w:rsidRDefault="00BD3B84" w:rsidP="003810AD">
            <w:pPr>
              <w:ind w:left="360" w:right="720"/>
              <w:jc w:val="center"/>
              <w:rPr>
                <w:rFonts w:eastAsia="Times New Roman" w:cs="Tahoma"/>
                <w:szCs w:val="18"/>
              </w:rPr>
            </w:pPr>
            <w:r w:rsidRPr="00225D88">
              <w:rPr>
                <w:rFonts w:cs="Tahoma"/>
                <w:szCs w:val="18"/>
                <w:lang w:val="pt-BR"/>
              </w:rPr>
              <w:t>CAL do Essential Business Server</w:t>
            </w:r>
            <w:r w:rsidR="003810AD" w:rsidRPr="00225D88">
              <w:rPr>
                <w:rFonts w:cs="Tahoma"/>
                <w:szCs w:val="18"/>
              </w:rPr>
              <w:t> </w:t>
            </w:r>
            <w:r w:rsidRPr="00225D88">
              <w:rPr>
                <w:rFonts w:cs="Tahoma"/>
                <w:szCs w:val="18"/>
                <w:lang w:val="pt-BR"/>
              </w:rPr>
              <w:t xml:space="preserve">Standard 2008 </w:t>
            </w:r>
            <w:r w:rsidR="003810AD" w:rsidRPr="00225D88">
              <w:rPr>
                <w:rFonts w:eastAsia="PMingLiU" w:cs="Tahoma" w:hint="eastAsia"/>
                <w:szCs w:val="18"/>
                <w:lang w:val="pt-BR" w:eastAsia="zh-TW"/>
              </w:rPr>
              <w:br/>
            </w:r>
            <w:r w:rsidRPr="00225D88">
              <w:rPr>
                <w:rFonts w:cs="Tahoma"/>
                <w:szCs w:val="18"/>
                <w:lang w:val="pt-BR"/>
              </w:rPr>
              <w:t>(Dispositivo ou Usuário)</w:t>
            </w:r>
          </w:p>
        </w:tc>
        <w:tc>
          <w:tcPr>
            <w:tcW w:w="4298" w:type="dxa"/>
            <w:tcBorders>
              <w:top w:val="nil"/>
              <w:left w:val="nil"/>
              <w:bottom w:val="single" w:sz="8" w:space="0" w:color="auto"/>
              <w:right w:val="single" w:sz="8" w:space="0" w:color="auto"/>
            </w:tcBorders>
          </w:tcPr>
          <w:p w:rsidR="00023FE7" w:rsidRPr="00225D88" w:rsidRDefault="00023FE7" w:rsidP="003810AD">
            <w:pPr>
              <w:pStyle w:val="Bulletedlistflush"/>
              <w:ind w:left="576" w:right="720" w:firstLine="0"/>
              <w:jc w:val="center"/>
              <w:rPr>
                <w:rFonts w:ascii="Tahoma" w:hAnsi="Tahoma" w:cs="Tahoma"/>
                <w:sz w:val="18"/>
                <w:szCs w:val="18"/>
              </w:rPr>
            </w:pPr>
            <w:r w:rsidRPr="00225D88">
              <w:rPr>
                <w:rFonts w:ascii="Tahoma" w:hAnsi="Tahoma" w:cs="Tahoma"/>
                <w:sz w:val="18"/>
                <w:szCs w:val="18"/>
                <w:lang w:val="pt-BR"/>
              </w:rPr>
              <w:t>CAL do Windows Essential Business</w:t>
            </w:r>
            <w:r w:rsidR="003810AD" w:rsidRPr="00225D88">
              <w:rPr>
                <w:rFonts w:ascii="Tahoma" w:hAnsi="Tahoma" w:cs="Tahoma"/>
                <w:sz w:val="18"/>
                <w:szCs w:val="18"/>
              </w:rPr>
              <w:t> </w:t>
            </w:r>
            <w:r w:rsidRPr="00225D88">
              <w:rPr>
                <w:rFonts w:ascii="Tahoma" w:hAnsi="Tahoma" w:cs="Tahoma"/>
                <w:sz w:val="18"/>
                <w:szCs w:val="18"/>
                <w:lang w:val="pt-BR"/>
              </w:rPr>
              <w:t>Server Standard 2008</w:t>
            </w:r>
          </w:p>
        </w:tc>
      </w:tr>
      <w:tr w:rsidR="00023FE7" w:rsidRPr="00225D88" w:rsidTr="003810AD">
        <w:trPr>
          <w:cantSplit/>
          <w:trHeight w:val="576"/>
        </w:trPr>
        <w:tc>
          <w:tcPr>
            <w:tcW w:w="3809" w:type="dxa"/>
            <w:tcBorders>
              <w:top w:val="nil"/>
              <w:left w:val="single" w:sz="8" w:space="0" w:color="auto"/>
              <w:bottom w:val="single" w:sz="8" w:space="0" w:color="auto"/>
              <w:right w:val="single" w:sz="8" w:space="0" w:color="auto"/>
            </w:tcBorders>
          </w:tcPr>
          <w:p w:rsidR="00023FE7" w:rsidRPr="00225D88" w:rsidRDefault="00BD3B84" w:rsidP="003810AD">
            <w:pPr>
              <w:ind w:left="360" w:right="720"/>
              <w:jc w:val="center"/>
              <w:rPr>
                <w:rFonts w:eastAsia="Times New Roman" w:cs="Tahoma"/>
                <w:szCs w:val="18"/>
              </w:rPr>
            </w:pPr>
            <w:r w:rsidRPr="00225D88">
              <w:rPr>
                <w:rFonts w:cs="Tahoma"/>
                <w:szCs w:val="18"/>
                <w:lang w:val="pt-BR"/>
              </w:rPr>
              <w:t>CAL do Essential Business Server</w:t>
            </w:r>
            <w:r w:rsidR="003810AD" w:rsidRPr="00225D88">
              <w:rPr>
                <w:rFonts w:cs="Tahoma"/>
                <w:szCs w:val="18"/>
              </w:rPr>
              <w:t> </w:t>
            </w:r>
            <w:r w:rsidRPr="00225D88">
              <w:rPr>
                <w:rFonts w:cs="Tahoma"/>
                <w:szCs w:val="18"/>
                <w:lang w:val="pt-BR"/>
              </w:rPr>
              <w:t xml:space="preserve">Premium 2008 </w:t>
            </w:r>
            <w:r w:rsidR="003810AD" w:rsidRPr="00225D88">
              <w:rPr>
                <w:rFonts w:eastAsia="PMingLiU" w:cs="Tahoma" w:hint="eastAsia"/>
                <w:szCs w:val="18"/>
                <w:lang w:val="pt-BR" w:eastAsia="zh-TW"/>
              </w:rPr>
              <w:br/>
            </w:r>
            <w:r w:rsidRPr="00225D88">
              <w:rPr>
                <w:rFonts w:cs="Tahoma"/>
                <w:szCs w:val="18"/>
                <w:lang w:val="pt-BR"/>
              </w:rPr>
              <w:t>(Dispositivo ou Usuário)</w:t>
            </w:r>
          </w:p>
        </w:tc>
        <w:tc>
          <w:tcPr>
            <w:tcW w:w="4298" w:type="dxa"/>
            <w:tcBorders>
              <w:top w:val="nil"/>
              <w:left w:val="nil"/>
              <w:bottom w:val="single" w:sz="8" w:space="0" w:color="auto"/>
              <w:right w:val="single" w:sz="8" w:space="0" w:color="auto"/>
            </w:tcBorders>
          </w:tcPr>
          <w:p w:rsidR="00023FE7" w:rsidRPr="00225D88" w:rsidRDefault="00023FE7" w:rsidP="003810AD">
            <w:pPr>
              <w:pStyle w:val="Bulletedlistflush"/>
              <w:ind w:left="576" w:right="720" w:firstLine="0"/>
              <w:jc w:val="center"/>
              <w:rPr>
                <w:rFonts w:ascii="Tahoma" w:hAnsi="Tahoma" w:cs="Tahoma"/>
                <w:sz w:val="18"/>
                <w:szCs w:val="18"/>
              </w:rPr>
            </w:pPr>
            <w:r w:rsidRPr="00225D88">
              <w:rPr>
                <w:rFonts w:ascii="Tahoma" w:hAnsi="Tahoma" w:cs="Tahoma"/>
                <w:sz w:val="18"/>
                <w:szCs w:val="18"/>
                <w:lang w:val="pt-BR"/>
              </w:rPr>
              <w:t>CAL do Windows Essential Business</w:t>
            </w:r>
            <w:r w:rsidR="003810AD" w:rsidRPr="00225D88">
              <w:rPr>
                <w:rFonts w:ascii="Tahoma" w:hAnsi="Tahoma" w:cs="Tahoma"/>
                <w:sz w:val="18"/>
                <w:szCs w:val="18"/>
              </w:rPr>
              <w:t> </w:t>
            </w:r>
            <w:r w:rsidRPr="00225D88">
              <w:rPr>
                <w:rFonts w:ascii="Tahoma" w:hAnsi="Tahoma" w:cs="Tahoma"/>
                <w:sz w:val="18"/>
                <w:szCs w:val="18"/>
                <w:lang w:val="pt-BR"/>
              </w:rPr>
              <w:t>Server Premium 2008</w:t>
            </w:r>
          </w:p>
        </w:tc>
      </w:tr>
      <w:tr w:rsidR="00023FE7" w:rsidRPr="00225D88" w:rsidTr="003810AD">
        <w:trPr>
          <w:cantSplit/>
          <w:trHeight w:val="576"/>
        </w:trPr>
        <w:tc>
          <w:tcPr>
            <w:tcW w:w="3809" w:type="dxa"/>
            <w:tcBorders>
              <w:top w:val="nil"/>
              <w:left w:val="single" w:sz="8" w:space="0" w:color="auto"/>
              <w:bottom w:val="single" w:sz="8" w:space="0" w:color="auto"/>
              <w:right w:val="single" w:sz="8" w:space="0" w:color="auto"/>
            </w:tcBorders>
          </w:tcPr>
          <w:p w:rsidR="00023FE7" w:rsidRPr="00225D88" w:rsidRDefault="00BD3B84" w:rsidP="0061645A">
            <w:pPr>
              <w:ind w:left="360" w:right="720"/>
              <w:jc w:val="center"/>
              <w:rPr>
                <w:rFonts w:eastAsia="Times New Roman" w:cs="Tahoma"/>
                <w:szCs w:val="18"/>
              </w:rPr>
            </w:pPr>
            <w:r w:rsidRPr="00225D88">
              <w:rPr>
                <w:rFonts w:cs="Tahoma"/>
                <w:szCs w:val="18"/>
                <w:lang w:val="pt-BR"/>
              </w:rPr>
              <w:t>Atualização para Windows 7 Professional</w:t>
            </w:r>
          </w:p>
        </w:tc>
        <w:tc>
          <w:tcPr>
            <w:tcW w:w="4298" w:type="dxa"/>
            <w:tcBorders>
              <w:top w:val="nil"/>
              <w:left w:val="nil"/>
              <w:bottom w:val="single" w:sz="8" w:space="0" w:color="auto"/>
              <w:right w:val="single" w:sz="8" w:space="0" w:color="auto"/>
            </w:tcBorders>
          </w:tcPr>
          <w:p w:rsidR="0061645A" w:rsidRPr="00225D88" w:rsidRDefault="00BD3B84">
            <w:pPr>
              <w:pStyle w:val="Bulletedlistflush"/>
              <w:ind w:left="576" w:right="720" w:firstLine="0"/>
              <w:jc w:val="center"/>
              <w:rPr>
                <w:rFonts w:ascii="Tahoma" w:hAnsi="Tahoma" w:cs="Tahoma"/>
                <w:sz w:val="18"/>
                <w:szCs w:val="18"/>
              </w:rPr>
            </w:pPr>
            <w:r w:rsidRPr="00225D88">
              <w:rPr>
                <w:rFonts w:ascii="Tahoma" w:hAnsi="Tahoma" w:cs="Tahoma"/>
                <w:sz w:val="18"/>
                <w:szCs w:val="18"/>
                <w:lang w:val="pt-BR"/>
              </w:rPr>
              <w:t>Windows 7 Professional</w:t>
            </w:r>
          </w:p>
          <w:p w:rsidR="00023FE7" w:rsidRPr="00225D88" w:rsidRDefault="00BD3B84" w:rsidP="00CB7378">
            <w:pPr>
              <w:pStyle w:val="Bulletedlistflush"/>
              <w:ind w:left="576" w:right="720" w:firstLine="0"/>
              <w:jc w:val="center"/>
              <w:rPr>
                <w:rFonts w:ascii="Tahoma" w:eastAsia="PMingLiU" w:hAnsi="Tahoma" w:cs="Tahoma"/>
                <w:sz w:val="18"/>
                <w:szCs w:val="18"/>
                <w:lang w:eastAsia="zh-TW"/>
              </w:rPr>
            </w:pPr>
            <w:r w:rsidRPr="00225D88">
              <w:rPr>
                <w:rFonts w:ascii="Tahoma" w:hAnsi="Tahoma" w:cs="Tahoma"/>
                <w:sz w:val="18"/>
                <w:szCs w:val="18"/>
                <w:lang w:val="pt-BR"/>
              </w:rPr>
              <w:t>Windows Vista Business</w:t>
            </w:r>
          </w:p>
        </w:tc>
      </w:tr>
    </w:tbl>
    <w:p w:rsidR="00023FE7" w:rsidRPr="00225D88" w:rsidRDefault="00023FE7">
      <w:pPr>
        <w:rPr>
          <w:rFonts w:cs="Tahoma"/>
          <w:szCs w:val="18"/>
        </w:rPr>
      </w:pPr>
    </w:p>
    <w:p w:rsidR="00456002" w:rsidRPr="00225D88" w:rsidRDefault="00BD3B84" w:rsidP="00456002">
      <w:pPr>
        <w:pStyle w:val="Heading2"/>
        <w:ind w:left="0"/>
        <w:rPr>
          <w:rFonts w:ascii="Tahoma" w:hAnsi="Tahoma" w:cs="Tahoma"/>
          <w:sz w:val="22"/>
          <w:szCs w:val="22"/>
        </w:rPr>
      </w:pPr>
      <w:bookmarkStart w:id="794" w:name="_Toc325609173"/>
      <w:bookmarkStart w:id="795" w:name="_Toc328570470"/>
      <w:bookmarkEnd w:id="794"/>
      <w:r w:rsidRPr="00225D88">
        <w:rPr>
          <w:rFonts w:ascii="Tahoma" w:hAnsi="Tahoma" w:cs="Tahoma"/>
          <w:sz w:val="22"/>
          <w:szCs w:val="22"/>
          <w:lang w:val="pt-BR"/>
        </w:rPr>
        <w:t>Termos de Programa Atualizados dos Contratos Enterprise e Subscription</w:t>
      </w:r>
      <w:bookmarkEnd w:id="795"/>
    </w:p>
    <w:p w:rsidR="00456002" w:rsidRPr="00225D88" w:rsidRDefault="00456002" w:rsidP="00456002">
      <w:pPr>
        <w:tabs>
          <w:tab w:val="left" w:pos="360"/>
        </w:tabs>
        <w:rPr>
          <w:rFonts w:cs="Tahoma"/>
          <w:szCs w:val="18"/>
        </w:rPr>
      </w:pPr>
    </w:p>
    <w:p w:rsidR="00456002" w:rsidRPr="00225D88" w:rsidRDefault="00BD3B84" w:rsidP="00456002">
      <w:pPr>
        <w:keepNext/>
        <w:tabs>
          <w:tab w:val="num" w:pos="720"/>
        </w:tabs>
        <w:spacing w:before="60"/>
        <w:ind w:left="1080" w:hanging="360"/>
        <w:outlineLvl w:val="3"/>
        <w:rPr>
          <w:rFonts w:cs="Tahoma"/>
          <w:szCs w:val="18"/>
        </w:rPr>
      </w:pPr>
      <w:r w:rsidRPr="00225D88">
        <w:rPr>
          <w:rFonts w:cs="Tahoma"/>
          <w:b/>
          <w:szCs w:val="18"/>
          <w:lang w:val="pt-BR"/>
        </w:rPr>
        <w:t>Serviços Online Enterprise que satisfazem os requisitos do Produto Enterprise</w:t>
      </w:r>
    </w:p>
    <w:p w:rsidR="00456002" w:rsidRPr="00225D88" w:rsidRDefault="00456002" w:rsidP="00456002">
      <w:pPr>
        <w:tabs>
          <w:tab w:val="left" w:pos="360"/>
        </w:tabs>
        <w:ind w:left="720"/>
        <w:rPr>
          <w:rFonts w:cs="Tahoma"/>
          <w:szCs w:val="18"/>
        </w:rPr>
      </w:pPr>
      <w:r w:rsidRPr="00225D88">
        <w:rPr>
          <w:rFonts w:cs="Tahoma"/>
          <w:szCs w:val="18"/>
          <w:lang w:val="pt-BR"/>
        </w:rPr>
        <w:t>Observação:</w:t>
      </w:r>
      <w:r w:rsidRPr="00225D88">
        <w:rPr>
          <w:rFonts w:cs="Tahoma"/>
          <w:szCs w:val="18"/>
        </w:rPr>
        <w:t xml:space="preserve"> </w:t>
      </w:r>
      <w:r w:rsidR="00BD3B84" w:rsidRPr="00225D88">
        <w:rPr>
          <w:rFonts w:cs="Tahoma"/>
          <w:szCs w:val="18"/>
          <w:lang w:val="pt-BR"/>
        </w:rPr>
        <w:t>O seguinte se aplica aos clientes do Registro Enterprise e Enterprise Subscription qualificados para comprar os Serviços Online Enterprise.</w:t>
      </w:r>
      <w:r w:rsidR="00E73573" w:rsidRPr="00225D88">
        <w:rPr>
          <w:rFonts w:cs="Tahoma"/>
          <w:szCs w:val="18"/>
        </w:rPr>
        <w:t xml:space="preserve"> </w:t>
      </w:r>
      <w:r w:rsidR="00BD3B84" w:rsidRPr="00225D88">
        <w:rPr>
          <w:rFonts w:cs="Tahoma"/>
          <w:szCs w:val="18"/>
          <w:lang w:val="pt-BR"/>
        </w:rPr>
        <w:t>Os clientes que tiverem dúvidas sobre sua qualificação para comprar os Serviços Online Enterprise devem entrar em contato com o Consultor de Software, Revendedor ou Gerente de Conta Microsoft para obter mais informações.</w:t>
      </w:r>
    </w:p>
    <w:p w:rsidR="00456002" w:rsidRPr="00225D88" w:rsidRDefault="00456002" w:rsidP="00456002">
      <w:pPr>
        <w:tabs>
          <w:tab w:val="left" w:pos="360"/>
        </w:tabs>
        <w:ind w:left="720"/>
        <w:rPr>
          <w:rFonts w:cs="Tahoma"/>
          <w:szCs w:val="18"/>
        </w:rPr>
      </w:pPr>
    </w:p>
    <w:p w:rsidR="00456002" w:rsidRPr="00225D88" w:rsidRDefault="00BD3B84" w:rsidP="00456002">
      <w:pPr>
        <w:tabs>
          <w:tab w:val="left" w:pos="360"/>
        </w:tabs>
        <w:ind w:left="720"/>
        <w:rPr>
          <w:rFonts w:cs="Tahoma"/>
          <w:szCs w:val="18"/>
        </w:rPr>
      </w:pPr>
      <w:r w:rsidRPr="00225D88">
        <w:rPr>
          <w:rFonts w:cs="Tahoma"/>
          <w:szCs w:val="18"/>
          <w:lang w:val="pt-BR"/>
        </w:rPr>
        <w:t>Uma combinação dos Produtos Enterprise e dos Serviços Online Enterprise pode ser usada para atender aos</w:t>
      </w:r>
      <w:r w:rsidR="003810AD" w:rsidRPr="00225D88">
        <w:rPr>
          <w:rFonts w:cs="Tahoma"/>
          <w:szCs w:val="18"/>
        </w:rPr>
        <w:t> </w:t>
      </w:r>
      <w:r w:rsidRPr="00225D88">
        <w:rPr>
          <w:rFonts w:cs="Tahoma"/>
          <w:szCs w:val="18"/>
          <w:lang w:val="pt-BR"/>
        </w:rPr>
        <w:t>requisitos de toda a Empresa em um Registro Enterprise ou Enterprise Subscription.</w:t>
      </w:r>
    </w:p>
    <w:p w:rsidR="00456002" w:rsidRPr="00225D88" w:rsidRDefault="00456002" w:rsidP="00456002">
      <w:pPr>
        <w:tabs>
          <w:tab w:val="left" w:pos="360"/>
        </w:tabs>
        <w:ind w:left="720"/>
        <w:rPr>
          <w:rFonts w:cs="Tahoma"/>
          <w:szCs w:val="18"/>
        </w:rPr>
      </w:pPr>
    </w:p>
    <w:p w:rsidR="00456002" w:rsidRPr="00225D88" w:rsidRDefault="00BD3B84" w:rsidP="00456002">
      <w:pPr>
        <w:tabs>
          <w:tab w:val="left" w:pos="360"/>
        </w:tabs>
        <w:ind w:left="720"/>
        <w:rPr>
          <w:rFonts w:cs="Tahoma"/>
          <w:szCs w:val="18"/>
        </w:rPr>
      </w:pPr>
      <w:r w:rsidRPr="00225D88">
        <w:rPr>
          <w:rFonts w:cs="Tahoma"/>
          <w:szCs w:val="18"/>
          <w:lang w:val="pt-BR"/>
        </w:rPr>
        <w:t>A tabela a seguir identifica os Serviços Online Enterprise e as CALs necessárias (se aplicável) que atendem aos requisitos de toda a Empresa para Produtos Enterprise.</w:t>
      </w:r>
    </w:p>
    <w:p w:rsidR="00456002" w:rsidRPr="00225D88" w:rsidRDefault="00456002" w:rsidP="00456002">
      <w:pPr>
        <w:spacing w:before="120"/>
        <w:ind w:left="720"/>
        <w:rPr>
          <w:rFonts w:cs="Tahoma"/>
          <w:szCs w:val="18"/>
        </w:rPr>
      </w:pPr>
    </w:p>
    <w:tbl>
      <w:tblPr>
        <w:tblW w:w="8049" w:type="dxa"/>
        <w:jc w:val="center"/>
        <w:tblInd w:w="730" w:type="dxa"/>
        <w:tblCellMar>
          <w:left w:w="0" w:type="dxa"/>
          <w:right w:w="0" w:type="dxa"/>
        </w:tblCellMar>
        <w:tblLook w:val="04A0" w:firstRow="1" w:lastRow="0" w:firstColumn="1" w:lastColumn="0" w:noHBand="0" w:noVBand="1"/>
      </w:tblPr>
      <w:tblGrid>
        <w:gridCol w:w="3892"/>
        <w:gridCol w:w="4157"/>
      </w:tblGrid>
      <w:tr w:rsidR="00456002" w:rsidRPr="00225D88" w:rsidTr="00D11CD3">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225D88" w:rsidRDefault="00BD3B84" w:rsidP="005C647E">
            <w:pPr>
              <w:keepNext/>
              <w:jc w:val="center"/>
              <w:rPr>
                <w:rFonts w:cs="Tahoma"/>
                <w:b/>
                <w:szCs w:val="18"/>
              </w:rPr>
            </w:pPr>
            <w:r w:rsidRPr="00225D88">
              <w:rPr>
                <w:rFonts w:cs="Tahoma"/>
                <w:b/>
                <w:szCs w:val="18"/>
                <w:lang w:val="pt-BR"/>
              </w:rPr>
              <w:t>Produto Enterprise</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56002" w:rsidRPr="00225D88" w:rsidRDefault="00BD3B84" w:rsidP="005C647E">
            <w:pPr>
              <w:keepNext/>
              <w:jc w:val="center"/>
              <w:rPr>
                <w:rFonts w:cs="Tahoma"/>
                <w:b/>
                <w:szCs w:val="18"/>
              </w:rPr>
            </w:pPr>
            <w:r w:rsidRPr="00225D88">
              <w:rPr>
                <w:rFonts w:cs="Tahoma"/>
                <w:b/>
                <w:szCs w:val="18"/>
                <w:lang w:val="pt-BR"/>
              </w:rPr>
              <w:t>Serviços Online Enterprise***</w:t>
            </w:r>
          </w:p>
        </w:tc>
      </w:tr>
      <w:tr w:rsidR="00456002" w:rsidRPr="00225D88" w:rsidTr="00D11CD3">
        <w:trPr>
          <w:trHeight w:val="497"/>
          <w:jc w:val="center"/>
        </w:trPr>
        <w:tc>
          <w:tcPr>
            <w:tcW w:w="3892" w:type="dxa"/>
            <w:tcBorders>
              <w:top w:val="nil"/>
              <w:left w:val="single" w:sz="8" w:space="0" w:color="auto"/>
              <w:bottom w:val="single" w:sz="4" w:space="0" w:color="auto"/>
              <w:right w:val="single" w:sz="8" w:space="0" w:color="auto"/>
            </w:tcBorders>
            <w:vAlign w:val="center"/>
          </w:tcPr>
          <w:p w:rsidR="00456002" w:rsidRPr="00225D88" w:rsidRDefault="00BD3B84" w:rsidP="005C647E">
            <w:pPr>
              <w:ind w:left="144"/>
              <w:rPr>
                <w:rFonts w:cs="Tahoma"/>
                <w:szCs w:val="18"/>
              </w:rPr>
            </w:pPr>
            <w:r w:rsidRPr="00225D88">
              <w:rPr>
                <w:rFonts w:cs="Tahoma"/>
                <w:szCs w:val="18"/>
                <w:lang w:val="pt-BR"/>
              </w:rPr>
              <w:t>Office Professional Plus**</w:t>
            </w:r>
          </w:p>
        </w:tc>
        <w:tc>
          <w:tcPr>
            <w:tcW w:w="4157" w:type="dxa"/>
            <w:tcBorders>
              <w:top w:val="nil"/>
              <w:left w:val="nil"/>
              <w:bottom w:val="single" w:sz="4" w:space="0" w:color="auto"/>
              <w:right w:val="single" w:sz="8" w:space="0" w:color="auto"/>
            </w:tcBorders>
            <w:vAlign w:val="center"/>
          </w:tcPr>
          <w:p w:rsidR="00456002" w:rsidRPr="00225D88" w:rsidRDefault="00BD3B84" w:rsidP="00001DDF">
            <w:pPr>
              <w:numPr>
                <w:ilvl w:val="0"/>
                <w:numId w:val="6"/>
              </w:numPr>
              <w:spacing w:after="60"/>
              <w:rPr>
                <w:rFonts w:cs="Tahoma"/>
                <w:szCs w:val="18"/>
              </w:rPr>
            </w:pPr>
            <w:r w:rsidRPr="00225D88">
              <w:rPr>
                <w:rFonts w:cs="Tahoma"/>
                <w:szCs w:val="18"/>
                <w:lang w:val="pt-BR"/>
              </w:rPr>
              <w:t>Office 365 (Plano E2)</w:t>
            </w:r>
          </w:p>
          <w:p w:rsidR="00456002" w:rsidRPr="00225D88" w:rsidRDefault="00BD3B84" w:rsidP="00001DDF">
            <w:pPr>
              <w:numPr>
                <w:ilvl w:val="0"/>
                <w:numId w:val="6"/>
              </w:numPr>
              <w:spacing w:after="60"/>
              <w:rPr>
                <w:rFonts w:cs="Tahoma"/>
                <w:szCs w:val="18"/>
              </w:rPr>
            </w:pPr>
            <w:r w:rsidRPr="00225D88">
              <w:rPr>
                <w:rFonts w:cs="Tahoma"/>
                <w:szCs w:val="18"/>
                <w:lang w:val="pt-BR"/>
              </w:rPr>
              <w:t>Office 365 (Plano E3)</w:t>
            </w:r>
          </w:p>
          <w:p w:rsidR="00456002" w:rsidRPr="00225D88" w:rsidRDefault="00BD3B84" w:rsidP="00001DDF">
            <w:pPr>
              <w:numPr>
                <w:ilvl w:val="0"/>
                <w:numId w:val="6"/>
              </w:numPr>
              <w:spacing w:after="60"/>
              <w:rPr>
                <w:rFonts w:cs="Tahoma"/>
                <w:szCs w:val="18"/>
              </w:rPr>
            </w:pPr>
            <w:r w:rsidRPr="00225D88">
              <w:rPr>
                <w:rFonts w:cs="Tahoma"/>
                <w:szCs w:val="18"/>
                <w:lang w:val="pt-BR"/>
              </w:rPr>
              <w:t>Office 365 (Plano E4)</w:t>
            </w:r>
          </w:p>
        </w:tc>
      </w:tr>
      <w:tr w:rsidR="00456002" w:rsidRPr="00225D88" w:rsidTr="00D11CD3">
        <w:trPr>
          <w:trHeight w:val="497"/>
          <w:jc w:val="center"/>
        </w:trPr>
        <w:tc>
          <w:tcPr>
            <w:tcW w:w="3892" w:type="dxa"/>
            <w:tcBorders>
              <w:top w:val="nil"/>
              <w:left w:val="single" w:sz="8" w:space="0" w:color="auto"/>
              <w:bottom w:val="single" w:sz="4" w:space="0" w:color="auto"/>
              <w:right w:val="single" w:sz="8" w:space="0" w:color="auto"/>
            </w:tcBorders>
            <w:vAlign w:val="center"/>
          </w:tcPr>
          <w:p w:rsidR="00456002" w:rsidRPr="00225D88" w:rsidRDefault="00456002" w:rsidP="005C647E">
            <w:pPr>
              <w:ind w:left="144"/>
              <w:rPr>
                <w:rFonts w:cs="Tahoma"/>
                <w:szCs w:val="18"/>
              </w:rPr>
            </w:pPr>
            <w:r w:rsidRPr="00225D88">
              <w:rPr>
                <w:rFonts w:cs="Tahoma"/>
                <w:szCs w:val="18"/>
                <w:lang w:val="pt-BR"/>
              </w:rPr>
              <w:t>Core CAL Suite</w:t>
            </w:r>
          </w:p>
        </w:tc>
        <w:tc>
          <w:tcPr>
            <w:tcW w:w="4157" w:type="dxa"/>
            <w:tcBorders>
              <w:top w:val="nil"/>
              <w:left w:val="nil"/>
              <w:bottom w:val="single" w:sz="4" w:space="0" w:color="auto"/>
              <w:right w:val="single" w:sz="8" w:space="0" w:color="auto"/>
            </w:tcBorders>
            <w:vAlign w:val="center"/>
          </w:tcPr>
          <w:p w:rsidR="00456002" w:rsidRPr="00225D88" w:rsidRDefault="00BD3B84" w:rsidP="00001DDF">
            <w:pPr>
              <w:numPr>
                <w:ilvl w:val="0"/>
                <w:numId w:val="6"/>
              </w:numPr>
              <w:spacing w:after="60"/>
              <w:rPr>
                <w:rFonts w:cs="Tahoma"/>
                <w:szCs w:val="18"/>
              </w:rPr>
            </w:pPr>
            <w:r w:rsidRPr="00225D88">
              <w:rPr>
                <w:rFonts w:cs="Tahoma"/>
                <w:szCs w:val="18"/>
                <w:lang w:val="pt-BR"/>
              </w:rPr>
              <w:t>Office 365 (Plano E1)*</w:t>
            </w:r>
          </w:p>
          <w:p w:rsidR="00456002" w:rsidRPr="00225D88" w:rsidRDefault="00BD3B84" w:rsidP="00001DDF">
            <w:pPr>
              <w:numPr>
                <w:ilvl w:val="0"/>
                <w:numId w:val="6"/>
              </w:numPr>
              <w:spacing w:after="60"/>
              <w:rPr>
                <w:rFonts w:cs="Tahoma"/>
                <w:szCs w:val="18"/>
              </w:rPr>
            </w:pPr>
            <w:r w:rsidRPr="00225D88">
              <w:rPr>
                <w:rFonts w:cs="Tahoma"/>
                <w:szCs w:val="18"/>
                <w:lang w:val="pt-BR"/>
              </w:rPr>
              <w:t>Office 365 (Plano E2)*</w:t>
            </w:r>
          </w:p>
          <w:p w:rsidR="00456002" w:rsidRPr="00225D88" w:rsidRDefault="00BD3B84" w:rsidP="00001DDF">
            <w:pPr>
              <w:numPr>
                <w:ilvl w:val="0"/>
                <w:numId w:val="6"/>
              </w:numPr>
              <w:spacing w:after="60"/>
              <w:rPr>
                <w:rFonts w:cs="Tahoma"/>
                <w:szCs w:val="18"/>
              </w:rPr>
            </w:pPr>
            <w:r w:rsidRPr="00225D88">
              <w:rPr>
                <w:rFonts w:cs="Tahoma"/>
                <w:szCs w:val="18"/>
                <w:lang w:val="pt-BR"/>
              </w:rPr>
              <w:t>Office 365 (Plano E3)*</w:t>
            </w:r>
          </w:p>
          <w:p w:rsidR="00456002" w:rsidRPr="00225D88" w:rsidRDefault="00BD3B84" w:rsidP="00001DDF">
            <w:pPr>
              <w:numPr>
                <w:ilvl w:val="0"/>
                <w:numId w:val="6"/>
              </w:numPr>
              <w:spacing w:after="60"/>
              <w:rPr>
                <w:rFonts w:cs="Tahoma"/>
                <w:szCs w:val="18"/>
              </w:rPr>
            </w:pPr>
            <w:r w:rsidRPr="00225D88">
              <w:rPr>
                <w:rFonts w:cs="Tahoma"/>
                <w:szCs w:val="18"/>
                <w:lang w:val="pt-BR"/>
              </w:rPr>
              <w:t>Office 365 (Plano E4)*</w:t>
            </w:r>
          </w:p>
          <w:p w:rsidR="00456002" w:rsidRPr="00225D88" w:rsidRDefault="00BD3B84" w:rsidP="00001DDF">
            <w:pPr>
              <w:numPr>
                <w:ilvl w:val="0"/>
                <w:numId w:val="6"/>
              </w:numPr>
              <w:spacing w:after="60"/>
              <w:rPr>
                <w:rFonts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Intune*</w:t>
            </w:r>
          </w:p>
          <w:p w:rsidR="00456002" w:rsidRPr="00225D88" w:rsidRDefault="00BD3B84" w:rsidP="00001DDF">
            <w:pPr>
              <w:numPr>
                <w:ilvl w:val="0"/>
                <w:numId w:val="6"/>
              </w:numPr>
              <w:spacing w:after="60"/>
              <w:rPr>
                <w:rFonts w:cs="Tahoma"/>
                <w:szCs w:val="18"/>
              </w:rPr>
            </w:pPr>
            <w:r w:rsidRPr="00225D88">
              <w:rPr>
                <w:rFonts w:cs="Tahoma"/>
                <w:szCs w:val="18"/>
                <w:lang w:val="pt-BR"/>
              </w:rPr>
              <w:t>Complemento do Windows</w:t>
            </w:r>
            <w:r w:rsidRPr="00225D88">
              <w:rPr>
                <w:rFonts w:cs="Tahoma"/>
                <w:szCs w:val="18"/>
                <w:vertAlign w:val="superscript"/>
                <w:lang w:val="pt-BR"/>
              </w:rPr>
              <w:t>®</w:t>
            </w:r>
            <w:r w:rsidRPr="00225D88">
              <w:rPr>
                <w:rFonts w:cs="Tahoma"/>
                <w:szCs w:val="18"/>
                <w:lang w:val="pt-BR"/>
              </w:rPr>
              <w:t xml:space="preserve"> Intune*</w:t>
            </w:r>
          </w:p>
        </w:tc>
      </w:tr>
      <w:tr w:rsidR="00456002" w:rsidRPr="00225D88" w:rsidTr="00D11CD3">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456002" w:rsidRPr="00225D88" w:rsidRDefault="00456002" w:rsidP="005C647E">
            <w:pPr>
              <w:ind w:left="144"/>
              <w:rPr>
                <w:rFonts w:cs="Tahoma"/>
                <w:szCs w:val="18"/>
              </w:rPr>
            </w:pPr>
            <w:r w:rsidRPr="00225D88">
              <w:rPr>
                <w:rFonts w:cs="Tahoma"/>
                <w:szCs w:val="18"/>
                <w:lang w:val="pt-BR"/>
              </w:rPr>
              <w:t>Enterprise CAL Suite</w:t>
            </w:r>
          </w:p>
        </w:tc>
        <w:tc>
          <w:tcPr>
            <w:tcW w:w="4157" w:type="dxa"/>
            <w:tcBorders>
              <w:top w:val="single" w:sz="4" w:space="0" w:color="auto"/>
              <w:left w:val="nil"/>
              <w:bottom w:val="single" w:sz="4" w:space="0" w:color="auto"/>
              <w:right w:val="single" w:sz="8" w:space="0" w:color="auto"/>
            </w:tcBorders>
            <w:vAlign w:val="center"/>
          </w:tcPr>
          <w:p w:rsidR="00456002" w:rsidRPr="00225D88" w:rsidRDefault="00BD3B84" w:rsidP="00001DDF">
            <w:pPr>
              <w:numPr>
                <w:ilvl w:val="0"/>
                <w:numId w:val="7"/>
              </w:numPr>
              <w:spacing w:after="60"/>
              <w:rPr>
                <w:rFonts w:cs="Tahoma"/>
                <w:szCs w:val="18"/>
              </w:rPr>
            </w:pPr>
            <w:r w:rsidRPr="00225D88">
              <w:rPr>
                <w:rFonts w:cs="Tahoma"/>
                <w:color w:val="000000"/>
                <w:szCs w:val="18"/>
                <w:lang w:val="pt-BR"/>
              </w:rPr>
              <w:t>Office 365 (Plano E3)*</w:t>
            </w:r>
          </w:p>
          <w:p w:rsidR="00456002" w:rsidRPr="00225D88" w:rsidRDefault="00BD3B84" w:rsidP="00001DDF">
            <w:pPr>
              <w:numPr>
                <w:ilvl w:val="0"/>
                <w:numId w:val="7"/>
              </w:numPr>
              <w:spacing w:after="60"/>
              <w:rPr>
                <w:rFonts w:cs="Tahoma"/>
                <w:szCs w:val="18"/>
              </w:rPr>
            </w:pPr>
            <w:r w:rsidRPr="00225D88">
              <w:rPr>
                <w:rFonts w:cs="Tahoma"/>
                <w:color w:val="000000"/>
                <w:szCs w:val="18"/>
                <w:lang w:val="pt-BR"/>
              </w:rPr>
              <w:t>Office 365 (Plano E4)*</w:t>
            </w:r>
          </w:p>
          <w:p w:rsidR="00456002" w:rsidRPr="00225D88" w:rsidRDefault="00BD3B84" w:rsidP="00001DDF">
            <w:pPr>
              <w:numPr>
                <w:ilvl w:val="0"/>
                <w:numId w:val="7"/>
              </w:numPr>
              <w:spacing w:after="60"/>
              <w:rPr>
                <w:rFonts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Intune*</w:t>
            </w:r>
          </w:p>
          <w:p w:rsidR="00456002" w:rsidRPr="00225D88" w:rsidRDefault="00BD3B84" w:rsidP="00001DDF">
            <w:pPr>
              <w:numPr>
                <w:ilvl w:val="0"/>
                <w:numId w:val="7"/>
              </w:numPr>
              <w:spacing w:after="60"/>
              <w:rPr>
                <w:rFonts w:cs="Tahoma"/>
                <w:szCs w:val="18"/>
              </w:rPr>
            </w:pPr>
            <w:r w:rsidRPr="00225D88">
              <w:rPr>
                <w:rFonts w:cs="Tahoma"/>
                <w:szCs w:val="18"/>
                <w:lang w:val="pt-BR"/>
              </w:rPr>
              <w:t>Complemento do Windows</w:t>
            </w:r>
            <w:r w:rsidRPr="00225D88">
              <w:rPr>
                <w:rFonts w:cs="Tahoma"/>
                <w:szCs w:val="18"/>
                <w:vertAlign w:val="superscript"/>
                <w:lang w:val="pt-BR"/>
              </w:rPr>
              <w:t>®</w:t>
            </w:r>
            <w:r w:rsidRPr="00225D88">
              <w:rPr>
                <w:rFonts w:cs="Tahoma"/>
                <w:szCs w:val="18"/>
                <w:lang w:val="pt-BR"/>
              </w:rPr>
              <w:t xml:space="preserve"> Intune*</w:t>
            </w:r>
          </w:p>
        </w:tc>
      </w:tr>
      <w:tr w:rsidR="00456002" w:rsidRPr="00225D88" w:rsidTr="00D11CD3">
        <w:trPr>
          <w:trHeight w:val="85"/>
          <w:jc w:val="center"/>
        </w:trPr>
        <w:tc>
          <w:tcPr>
            <w:tcW w:w="3892" w:type="dxa"/>
            <w:tcBorders>
              <w:top w:val="single" w:sz="4" w:space="0" w:color="auto"/>
              <w:left w:val="single" w:sz="8" w:space="0" w:color="auto"/>
              <w:bottom w:val="single" w:sz="8" w:space="0" w:color="auto"/>
              <w:right w:val="single" w:sz="8" w:space="0" w:color="auto"/>
            </w:tcBorders>
            <w:vAlign w:val="center"/>
          </w:tcPr>
          <w:p w:rsidR="00456002" w:rsidRPr="00225D88" w:rsidRDefault="00BD3B84" w:rsidP="005C647E">
            <w:pPr>
              <w:spacing w:before="60" w:after="60"/>
              <w:ind w:left="144" w:right="317"/>
              <w:rPr>
                <w:rFonts w:cs="Tahoma"/>
                <w:szCs w:val="18"/>
              </w:rPr>
            </w:pPr>
            <w:r w:rsidRPr="00225D88">
              <w:rPr>
                <w:rFonts w:cs="Tahoma"/>
                <w:szCs w:val="18"/>
                <w:lang w:val="pt-BR"/>
              </w:rPr>
              <w:t>Atualização de Sistema Operacional Windows Desktop**</w:t>
            </w:r>
          </w:p>
        </w:tc>
        <w:tc>
          <w:tcPr>
            <w:tcW w:w="4157" w:type="dxa"/>
            <w:tcBorders>
              <w:top w:val="single" w:sz="4" w:space="0" w:color="auto"/>
              <w:left w:val="nil"/>
              <w:bottom w:val="single" w:sz="8" w:space="0" w:color="auto"/>
              <w:right w:val="single" w:sz="8" w:space="0" w:color="auto"/>
            </w:tcBorders>
            <w:vAlign w:val="center"/>
          </w:tcPr>
          <w:p w:rsidR="00456002" w:rsidRPr="00225D88" w:rsidRDefault="00BD3B84" w:rsidP="00001DDF">
            <w:pPr>
              <w:numPr>
                <w:ilvl w:val="0"/>
                <w:numId w:val="8"/>
              </w:numPr>
              <w:rPr>
                <w:rFonts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Intune</w:t>
            </w:r>
          </w:p>
        </w:tc>
      </w:tr>
    </w:tbl>
    <w:p w:rsidR="00456002" w:rsidRPr="00225D88" w:rsidRDefault="00456002" w:rsidP="00456002">
      <w:pPr>
        <w:tabs>
          <w:tab w:val="left" w:pos="360"/>
        </w:tabs>
        <w:ind w:left="720"/>
        <w:rPr>
          <w:rFonts w:cs="Tahoma"/>
          <w:i/>
          <w:sz w:val="16"/>
          <w:szCs w:val="16"/>
        </w:rPr>
      </w:pPr>
      <w:r w:rsidRPr="00225D88">
        <w:rPr>
          <w:rFonts w:cs="Tahoma"/>
          <w:i/>
          <w:sz w:val="16"/>
          <w:szCs w:val="16"/>
          <w:lang w:val="pt-BR"/>
        </w:rPr>
        <w:t>* Requer Bridge do Pacote de CALs adequado.</w:t>
      </w:r>
      <w:r w:rsidR="00BD3B84" w:rsidRPr="00225D88">
        <w:rPr>
          <w:rFonts w:cs="Tahoma"/>
          <w:i/>
          <w:sz w:val="16"/>
          <w:szCs w:val="16"/>
        </w:rPr>
        <w:t xml:space="preserve"> </w:t>
      </w:r>
      <w:r w:rsidR="00BD3B84" w:rsidRPr="00225D88">
        <w:rPr>
          <w:rFonts w:cs="Tahoma"/>
          <w:i/>
          <w:sz w:val="16"/>
          <w:szCs w:val="16"/>
          <w:lang w:val="pt-BR"/>
        </w:rPr>
        <w:t>Para obter mais informações sobre o Bridge do Pacote de CALs, consulte a</w:t>
      </w:r>
      <w:r w:rsidR="003810AD" w:rsidRPr="00225D88">
        <w:rPr>
          <w:rFonts w:cs="Tahoma"/>
          <w:i/>
          <w:sz w:val="16"/>
          <w:szCs w:val="16"/>
        </w:rPr>
        <w:t> </w:t>
      </w:r>
      <w:r w:rsidR="00BD3B84" w:rsidRPr="00225D88">
        <w:rPr>
          <w:rFonts w:cs="Tahoma"/>
          <w:i/>
          <w:sz w:val="16"/>
          <w:szCs w:val="16"/>
          <w:lang w:val="pt-BR"/>
        </w:rPr>
        <w:t>seção de notas do produto neste documento.</w:t>
      </w:r>
    </w:p>
    <w:p w:rsidR="00456002" w:rsidRPr="00225D88" w:rsidRDefault="00BD3B84" w:rsidP="00456002">
      <w:pPr>
        <w:tabs>
          <w:tab w:val="left" w:pos="360"/>
        </w:tabs>
        <w:ind w:left="720"/>
        <w:rPr>
          <w:rFonts w:cs="Tahoma"/>
          <w:i/>
          <w:sz w:val="16"/>
          <w:szCs w:val="16"/>
        </w:rPr>
      </w:pPr>
      <w:r w:rsidRPr="00225D88">
        <w:rPr>
          <w:rFonts w:cs="Tahoma"/>
          <w:i/>
          <w:sz w:val="16"/>
          <w:szCs w:val="16"/>
          <w:lang w:val="pt-BR"/>
        </w:rPr>
        <w:t>**O Office Professional Plus no Office 365 e o Windows VDA são Produtos Empresariais e também podem atender aos requisitos para toda a Empresa.</w:t>
      </w:r>
    </w:p>
    <w:p w:rsidR="00456002" w:rsidRPr="00225D88" w:rsidRDefault="00456002" w:rsidP="00456002">
      <w:pPr>
        <w:tabs>
          <w:tab w:val="left" w:pos="360"/>
        </w:tabs>
        <w:ind w:left="720"/>
        <w:rPr>
          <w:rFonts w:cs="Tahoma"/>
          <w:i/>
          <w:sz w:val="16"/>
          <w:szCs w:val="16"/>
        </w:rPr>
      </w:pPr>
      <w:r w:rsidRPr="00225D88">
        <w:rPr>
          <w:rFonts w:cs="Tahoma"/>
          <w:i/>
          <w:sz w:val="16"/>
          <w:szCs w:val="16"/>
          <w:lang w:val="pt-BR"/>
        </w:rPr>
        <w:t>***Os Serviços Online Enterprise incluem somente USLs completas.</w:t>
      </w:r>
      <w:r w:rsidR="00E73573" w:rsidRPr="00225D88">
        <w:rPr>
          <w:rFonts w:cs="Tahoma"/>
          <w:i/>
          <w:sz w:val="16"/>
          <w:szCs w:val="16"/>
        </w:rPr>
        <w:t xml:space="preserve"> </w:t>
      </w:r>
      <w:r w:rsidR="00BD3B84" w:rsidRPr="00225D88">
        <w:rPr>
          <w:rFonts w:cs="Tahoma"/>
          <w:i/>
          <w:sz w:val="16"/>
          <w:szCs w:val="16"/>
          <w:lang w:val="pt-BR"/>
        </w:rPr>
        <w:t>As USLs do Software Assurance, que requerem CAL</w:t>
      </w:r>
      <w:r w:rsidR="00657F73" w:rsidRPr="00225D88">
        <w:rPr>
          <w:rFonts w:cs="Tahoma"/>
          <w:i/>
          <w:sz w:val="16"/>
          <w:szCs w:val="16"/>
        </w:rPr>
        <w:t> </w:t>
      </w:r>
      <w:r w:rsidR="00BD3B84" w:rsidRPr="00225D88">
        <w:rPr>
          <w:rFonts w:cs="Tahoma"/>
          <w:i/>
          <w:sz w:val="16"/>
          <w:szCs w:val="16"/>
          <w:lang w:val="pt-BR"/>
        </w:rPr>
        <w:t>Principal ou CAL Empresarial para compra, não são Serviços Online Enterprise.</w:t>
      </w:r>
    </w:p>
    <w:p w:rsidR="00456002" w:rsidRDefault="00456002" w:rsidP="00B0210C">
      <w:pPr>
        <w:tabs>
          <w:tab w:val="num" w:pos="720"/>
        </w:tabs>
        <w:spacing w:before="60"/>
        <w:ind w:left="1080" w:hanging="360"/>
        <w:outlineLvl w:val="3"/>
        <w:rPr>
          <w:b/>
          <w:szCs w:val="18"/>
        </w:rPr>
      </w:pPr>
    </w:p>
    <w:p w:rsidR="00B0210C" w:rsidRPr="00225D88" w:rsidRDefault="00B0210C" w:rsidP="00B0210C">
      <w:pPr>
        <w:tabs>
          <w:tab w:val="num" w:pos="720"/>
        </w:tabs>
        <w:spacing w:before="60"/>
        <w:ind w:left="1080" w:hanging="360"/>
        <w:outlineLvl w:val="3"/>
        <w:rPr>
          <w:b/>
          <w:szCs w:val="18"/>
        </w:rPr>
      </w:pPr>
    </w:p>
    <w:p w:rsidR="00456002" w:rsidRPr="00225D88" w:rsidRDefault="00BD3B84" w:rsidP="00456002">
      <w:pPr>
        <w:tabs>
          <w:tab w:val="left" w:pos="360"/>
        </w:tabs>
        <w:ind w:left="720"/>
        <w:rPr>
          <w:rFonts w:cs="Tahoma"/>
          <w:szCs w:val="18"/>
        </w:rPr>
      </w:pPr>
      <w:r w:rsidRPr="00225D88">
        <w:rPr>
          <w:rFonts w:cs="Tahoma"/>
          <w:b/>
          <w:szCs w:val="18"/>
          <w:lang w:val="pt-BR"/>
        </w:rPr>
        <w:t>Transições Permitidas</w:t>
      </w:r>
    </w:p>
    <w:p w:rsidR="00456002" w:rsidRPr="00225D88" w:rsidRDefault="00BD3B84" w:rsidP="00456002">
      <w:pPr>
        <w:tabs>
          <w:tab w:val="left" w:pos="360"/>
        </w:tabs>
        <w:ind w:left="720"/>
        <w:rPr>
          <w:rFonts w:cs="Tahoma"/>
          <w:szCs w:val="18"/>
        </w:rPr>
      </w:pPr>
      <w:r w:rsidRPr="00225D88">
        <w:rPr>
          <w:rFonts w:cs="Tahoma"/>
          <w:szCs w:val="18"/>
          <w:lang w:val="pt-BR"/>
        </w:rPr>
        <w:t>O seguinte se aplica aos clientes do Registro Enterprise e Enterprise Subscription que tenham direitos de</w:t>
      </w:r>
      <w:r w:rsidR="003810AD" w:rsidRPr="00225D88">
        <w:rPr>
          <w:rFonts w:cs="Tahoma"/>
          <w:szCs w:val="18"/>
        </w:rPr>
        <w:t> </w:t>
      </w:r>
      <w:r w:rsidRPr="00225D88">
        <w:rPr>
          <w:rFonts w:cs="Tahoma"/>
          <w:szCs w:val="18"/>
          <w:lang w:val="pt-BR"/>
        </w:rPr>
        <w:t>Transição.</w:t>
      </w:r>
      <w:r w:rsidR="00E73573" w:rsidRPr="00225D88">
        <w:rPr>
          <w:rFonts w:cs="Tahoma"/>
          <w:szCs w:val="18"/>
        </w:rPr>
        <w:t xml:space="preserve"> </w:t>
      </w:r>
      <w:r w:rsidRPr="00225D88">
        <w:rPr>
          <w:rFonts w:cs="Tahoma"/>
          <w:szCs w:val="18"/>
          <w:lang w:val="pt-BR"/>
        </w:rPr>
        <w:t>Os clientes que tiverem dúvidas sobre os direitos de Transição do seu registro devem entrar em contato com o Consultor de Software, Revendedor ou Gerente de Conta Microsoft para obter mais informações.</w:t>
      </w:r>
    </w:p>
    <w:p w:rsidR="00456002" w:rsidRPr="00225D88" w:rsidRDefault="00456002" w:rsidP="00456002">
      <w:pPr>
        <w:tabs>
          <w:tab w:val="left" w:pos="360"/>
        </w:tabs>
        <w:ind w:left="720"/>
        <w:rPr>
          <w:rFonts w:cs="Tahoma"/>
          <w:szCs w:val="18"/>
        </w:rPr>
      </w:pPr>
    </w:p>
    <w:p w:rsidR="00456002" w:rsidRPr="00225D88" w:rsidRDefault="00456002" w:rsidP="00456002">
      <w:pPr>
        <w:tabs>
          <w:tab w:val="left" w:pos="360"/>
        </w:tabs>
        <w:ind w:left="720"/>
        <w:rPr>
          <w:rFonts w:cs="Tahoma"/>
          <w:szCs w:val="18"/>
        </w:rPr>
      </w:pPr>
      <w:r w:rsidRPr="00225D88">
        <w:rPr>
          <w:rFonts w:cs="Tahoma"/>
          <w:szCs w:val="18"/>
          <w:lang w:val="pt-BR"/>
        </w:rPr>
        <w:t>A tabela a seguir identifica os produtos qualificados para a Transição e as Transições permitidas.</w:t>
      </w:r>
      <w:r w:rsidR="00E73573" w:rsidRPr="00225D88">
        <w:rPr>
          <w:rFonts w:cs="Tahoma"/>
          <w:szCs w:val="18"/>
        </w:rPr>
        <w:t xml:space="preserve"> </w:t>
      </w:r>
      <w:r w:rsidR="00BD3B84" w:rsidRPr="00225D88">
        <w:rPr>
          <w:rFonts w:cs="Tahoma"/>
          <w:szCs w:val="18"/>
          <w:lang w:val="pt-BR"/>
        </w:rPr>
        <w:t>Ela inclui produtos submetidos a transição quando comprados como parte de uma plataforma de desktop.</w:t>
      </w:r>
    </w:p>
    <w:p w:rsidR="00456002" w:rsidRPr="00225D88" w:rsidRDefault="00456002" w:rsidP="00456002">
      <w:pPr>
        <w:tabs>
          <w:tab w:val="left" w:pos="360"/>
        </w:tabs>
        <w:ind w:left="720"/>
        <w:rPr>
          <w:rFonts w:cs="Tahoma"/>
          <w:szCs w:val="18"/>
        </w:rPr>
      </w:pPr>
    </w:p>
    <w:p w:rsidR="00456002" w:rsidRPr="00225D88" w:rsidRDefault="00456002" w:rsidP="00456002">
      <w:pPr>
        <w:tabs>
          <w:tab w:val="left" w:pos="360"/>
        </w:tabs>
        <w:ind w:left="720"/>
        <w:rPr>
          <w:rFonts w:cs="Tahoma"/>
          <w:szCs w:val="18"/>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225D88" w:rsidTr="00D11CD3">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225D88" w:rsidRDefault="00456002" w:rsidP="005C647E">
            <w:pPr>
              <w:keepNext/>
              <w:jc w:val="center"/>
              <w:rPr>
                <w:rFonts w:cs="Tahoma"/>
                <w:b/>
                <w:szCs w:val="18"/>
              </w:rPr>
            </w:pPr>
            <w:r w:rsidRPr="00225D88">
              <w:rPr>
                <w:rFonts w:cs="Tahoma"/>
                <w:b/>
                <w:szCs w:val="18"/>
                <w:lang w:val="pt-BR"/>
              </w:rPr>
              <w:t>Produtos Enterprise qualificados para Transição</w:t>
            </w:r>
          </w:p>
        </w:tc>
        <w:tc>
          <w:tcPr>
            <w:tcW w:w="4334" w:type="dxa"/>
            <w:tcBorders>
              <w:top w:val="single" w:sz="8" w:space="0" w:color="auto"/>
              <w:left w:val="nil"/>
              <w:bottom w:val="single" w:sz="8" w:space="0" w:color="auto"/>
              <w:right w:val="single" w:sz="8" w:space="0" w:color="auto"/>
            </w:tcBorders>
            <w:shd w:val="clear" w:color="auto" w:fill="FABF8F"/>
            <w:vAlign w:val="center"/>
          </w:tcPr>
          <w:p w:rsidR="00456002" w:rsidRPr="00225D88" w:rsidRDefault="00456002" w:rsidP="005C647E">
            <w:pPr>
              <w:keepNext/>
              <w:jc w:val="center"/>
              <w:rPr>
                <w:rFonts w:cs="Tahoma"/>
                <w:b/>
                <w:szCs w:val="18"/>
              </w:rPr>
            </w:pPr>
            <w:r w:rsidRPr="00225D88">
              <w:rPr>
                <w:rFonts w:cs="Tahoma"/>
                <w:b/>
                <w:szCs w:val="18"/>
                <w:lang w:val="pt-BR"/>
              </w:rPr>
              <w:t>Opções de Transições Válidas</w:t>
            </w:r>
          </w:p>
        </w:tc>
      </w:tr>
      <w:tr w:rsidR="00456002" w:rsidRPr="00225D88">
        <w:trPr>
          <w:cantSplit/>
          <w:trHeight w:val="354"/>
        </w:trPr>
        <w:tc>
          <w:tcPr>
            <w:tcW w:w="3687" w:type="dxa"/>
            <w:tcBorders>
              <w:top w:val="nil"/>
              <w:left w:val="single" w:sz="8" w:space="0" w:color="auto"/>
              <w:bottom w:val="single" w:sz="8" w:space="0" w:color="auto"/>
              <w:right w:val="single" w:sz="8" w:space="0" w:color="auto"/>
            </w:tcBorders>
            <w:vAlign w:val="center"/>
          </w:tcPr>
          <w:p w:rsidR="00456002" w:rsidRPr="00225D88" w:rsidRDefault="00456002" w:rsidP="005C647E">
            <w:pPr>
              <w:spacing w:before="60" w:after="60"/>
              <w:ind w:left="144"/>
              <w:rPr>
                <w:rFonts w:cs="Tahoma"/>
                <w:szCs w:val="18"/>
              </w:rPr>
            </w:pPr>
            <w:r w:rsidRPr="00225D88">
              <w:rPr>
                <w:rFonts w:cs="Tahoma"/>
                <w:szCs w:val="18"/>
                <w:lang w:val="pt-BR"/>
              </w:rPr>
              <w:t>Core CAL Suite</w:t>
            </w:r>
            <w:r w:rsidRPr="00225D88">
              <w:rPr>
                <w:rFonts w:cs="Tahoma"/>
                <w:szCs w:val="18"/>
              </w:rPr>
              <w:t xml:space="preserve"> </w:t>
            </w:r>
          </w:p>
        </w:tc>
        <w:tc>
          <w:tcPr>
            <w:tcW w:w="4334" w:type="dxa"/>
            <w:tcBorders>
              <w:top w:val="nil"/>
              <w:left w:val="nil"/>
              <w:bottom w:val="single" w:sz="8" w:space="0" w:color="auto"/>
              <w:right w:val="single" w:sz="8" w:space="0" w:color="auto"/>
            </w:tcBorders>
            <w:vAlign w:val="center"/>
          </w:tcPr>
          <w:p w:rsidR="00456002" w:rsidRPr="00225D88" w:rsidRDefault="00BD3B84" w:rsidP="00001DDF">
            <w:pPr>
              <w:numPr>
                <w:ilvl w:val="0"/>
                <w:numId w:val="9"/>
              </w:numPr>
              <w:spacing w:after="60"/>
              <w:rPr>
                <w:rFonts w:cs="Tahoma"/>
                <w:szCs w:val="18"/>
              </w:rPr>
            </w:pPr>
            <w:r w:rsidRPr="00225D88">
              <w:rPr>
                <w:rFonts w:cs="Tahoma"/>
                <w:szCs w:val="18"/>
                <w:lang w:val="pt-BR"/>
              </w:rPr>
              <w:t>Office 365 (Plano E1)*</w:t>
            </w:r>
          </w:p>
          <w:p w:rsidR="00456002" w:rsidRPr="00225D88" w:rsidRDefault="00BD3B84" w:rsidP="00001DDF">
            <w:pPr>
              <w:numPr>
                <w:ilvl w:val="0"/>
                <w:numId w:val="9"/>
              </w:numPr>
              <w:spacing w:after="60"/>
              <w:rPr>
                <w:rFonts w:cs="Tahoma"/>
                <w:szCs w:val="18"/>
              </w:rPr>
            </w:pPr>
            <w:r w:rsidRPr="00225D88">
              <w:rPr>
                <w:rFonts w:cs="Tahoma"/>
                <w:szCs w:val="18"/>
                <w:lang w:val="pt-BR"/>
              </w:rPr>
              <w:t>Office 365 (Plano E2)*</w:t>
            </w:r>
          </w:p>
          <w:p w:rsidR="00456002" w:rsidRPr="00225D88" w:rsidRDefault="00BD3B84" w:rsidP="00001DDF">
            <w:pPr>
              <w:numPr>
                <w:ilvl w:val="0"/>
                <w:numId w:val="9"/>
              </w:numPr>
              <w:spacing w:after="60"/>
              <w:rPr>
                <w:rFonts w:cs="Tahoma"/>
                <w:szCs w:val="18"/>
              </w:rPr>
            </w:pPr>
            <w:r w:rsidRPr="00225D88">
              <w:rPr>
                <w:rFonts w:cs="Tahoma"/>
                <w:szCs w:val="18"/>
                <w:lang w:val="pt-BR"/>
              </w:rPr>
              <w:t>Office 365 (Plano E3)*</w:t>
            </w:r>
          </w:p>
          <w:p w:rsidR="00456002" w:rsidRPr="00225D88" w:rsidRDefault="00BD3B84" w:rsidP="00001DDF">
            <w:pPr>
              <w:numPr>
                <w:ilvl w:val="0"/>
                <w:numId w:val="9"/>
              </w:numPr>
              <w:spacing w:after="60"/>
              <w:rPr>
                <w:rFonts w:cs="Tahoma"/>
                <w:szCs w:val="18"/>
              </w:rPr>
            </w:pPr>
            <w:r w:rsidRPr="00225D88">
              <w:rPr>
                <w:rFonts w:cs="Tahoma"/>
                <w:szCs w:val="18"/>
                <w:lang w:val="pt-BR"/>
              </w:rPr>
              <w:t>Office 365 (Plano E4)*</w:t>
            </w:r>
          </w:p>
          <w:p w:rsidR="00456002" w:rsidRPr="00225D88" w:rsidRDefault="00BD3B84" w:rsidP="00001DDF">
            <w:pPr>
              <w:numPr>
                <w:ilvl w:val="0"/>
                <w:numId w:val="9"/>
              </w:numPr>
              <w:ind w:right="144"/>
              <w:rPr>
                <w:rFonts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Intune*</w:t>
            </w:r>
          </w:p>
          <w:p w:rsidR="00456002" w:rsidRPr="00225D88" w:rsidRDefault="00BD3B84" w:rsidP="00001DDF">
            <w:pPr>
              <w:numPr>
                <w:ilvl w:val="0"/>
                <w:numId w:val="9"/>
              </w:numPr>
              <w:ind w:right="144"/>
              <w:rPr>
                <w:rFonts w:cs="Tahoma"/>
                <w:szCs w:val="18"/>
              </w:rPr>
            </w:pPr>
            <w:r w:rsidRPr="00225D88">
              <w:rPr>
                <w:rFonts w:cs="Tahoma"/>
                <w:szCs w:val="18"/>
                <w:lang w:val="pt-BR"/>
              </w:rPr>
              <w:t>Complemento do Windows</w:t>
            </w:r>
            <w:r w:rsidRPr="00225D88">
              <w:rPr>
                <w:rFonts w:cs="Tahoma"/>
                <w:szCs w:val="18"/>
                <w:vertAlign w:val="superscript"/>
                <w:lang w:val="pt-BR"/>
              </w:rPr>
              <w:t>®</w:t>
            </w:r>
            <w:r w:rsidRPr="00225D88">
              <w:rPr>
                <w:rFonts w:cs="Tahoma"/>
                <w:szCs w:val="18"/>
                <w:lang w:val="pt-BR"/>
              </w:rPr>
              <w:t xml:space="preserve"> Intune*</w:t>
            </w:r>
          </w:p>
        </w:tc>
      </w:tr>
      <w:tr w:rsidR="00456002" w:rsidRPr="00225D88">
        <w:trPr>
          <w:cantSplit/>
          <w:trHeight w:val="354"/>
        </w:trPr>
        <w:tc>
          <w:tcPr>
            <w:tcW w:w="3687" w:type="dxa"/>
            <w:tcBorders>
              <w:top w:val="nil"/>
              <w:left w:val="single" w:sz="8" w:space="0" w:color="auto"/>
              <w:bottom w:val="single" w:sz="8" w:space="0" w:color="auto"/>
              <w:right w:val="single" w:sz="8" w:space="0" w:color="auto"/>
            </w:tcBorders>
            <w:vAlign w:val="center"/>
          </w:tcPr>
          <w:p w:rsidR="00456002" w:rsidRPr="00225D88" w:rsidRDefault="00BD3B84" w:rsidP="005C647E">
            <w:pPr>
              <w:spacing w:before="60" w:after="60"/>
              <w:ind w:left="144"/>
              <w:rPr>
                <w:rFonts w:cs="Tahoma"/>
                <w:szCs w:val="18"/>
              </w:rPr>
            </w:pPr>
            <w:r w:rsidRPr="00225D88">
              <w:rPr>
                <w:rFonts w:cs="Tahoma"/>
                <w:szCs w:val="18"/>
                <w:lang w:val="pt-BR"/>
              </w:rPr>
              <w:t>Enterprise CAL Suite</w:t>
            </w:r>
          </w:p>
        </w:tc>
        <w:tc>
          <w:tcPr>
            <w:tcW w:w="4334" w:type="dxa"/>
            <w:tcBorders>
              <w:top w:val="nil"/>
              <w:left w:val="nil"/>
              <w:bottom w:val="single" w:sz="8" w:space="0" w:color="auto"/>
              <w:right w:val="single" w:sz="8" w:space="0" w:color="auto"/>
            </w:tcBorders>
            <w:vAlign w:val="center"/>
          </w:tcPr>
          <w:p w:rsidR="00456002" w:rsidRPr="00225D88" w:rsidRDefault="00BD3B84" w:rsidP="00001DDF">
            <w:pPr>
              <w:numPr>
                <w:ilvl w:val="0"/>
                <w:numId w:val="9"/>
              </w:numPr>
              <w:spacing w:after="60"/>
              <w:rPr>
                <w:rFonts w:cs="Tahoma"/>
                <w:szCs w:val="18"/>
              </w:rPr>
            </w:pPr>
            <w:r w:rsidRPr="00225D88">
              <w:rPr>
                <w:rFonts w:cs="Tahoma"/>
                <w:szCs w:val="18"/>
                <w:lang w:val="pt-BR"/>
              </w:rPr>
              <w:t>Office 365 (Plano E3)*</w:t>
            </w:r>
          </w:p>
          <w:p w:rsidR="00456002" w:rsidRPr="00225D88" w:rsidRDefault="00BD3B84" w:rsidP="00001DDF">
            <w:pPr>
              <w:numPr>
                <w:ilvl w:val="0"/>
                <w:numId w:val="9"/>
              </w:numPr>
              <w:spacing w:after="60"/>
              <w:rPr>
                <w:rFonts w:cs="Tahoma"/>
                <w:szCs w:val="18"/>
              </w:rPr>
            </w:pPr>
            <w:r w:rsidRPr="00225D88">
              <w:rPr>
                <w:rFonts w:cs="Tahoma"/>
                <w:szCs w:val="18"/>
                <w:lang w:val="pt-BR"/>
              </w:rPr>
              <w:t>Office 365 (Plano E4)*</w:t>
            </w:r>
          </w:p>
          <w:p w:rsidR="00456002" w:rsidRPr="00225D88" w:rsidRDefault="00BD3B84" w:rsidP="00001DDF">
            <w:pPr>
              <w:numPr>
                <w:ilvl w:val="0"/>
                <w:numId w:val="9"/>
              </w:numPr>
              <w:ind w:right="144"/>
              <w:rPr>
                <w:rFonts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Intune*</w:t>
            </w:r>
          </w:p>
          <w:p w:rsidR="00456002" w:rsidRPr="00225D88" w:rsidRDefault="00BD3B84" w:rsidP="00001DDF">
            <w:pPr>
              <w:numPr>
                <w:ilvl w:val="0"/>
                <w:numId w:val="11"/>
              </w:numPr>
              <w:ind w:right="144"/>
              <w:rPr>
                <w:rFonts w:cs="Tahoma"/>
                <w:szCs w:val="18"/>
              </w:rPr>
            </w:pPr>
            <w:r w:rsidRPr="00225D88">
              <w:rPr>
                <w:rFonts w:cs="Tahoma"/>
                <w:szCs w:val="18"/>
                <w:lang w:val="pt-BR"/>
              </w:rPr>
              <w:t>Complemento do Windows</w:t>
            </w:r>
            <w:r w:rsidRPr="00225D88">
              <w:rPr>
                <w:rFonts w:cs="Tahoma"/>
                <w:szCs w:val="18"/>
                <w:vertAlign w:val="superscript"/>
                <w:lang w:val="pt-BR"/>
              </w:rPr>
              <w:t>®</w:t>
            </w:r>
            <w:r w:rsidRPr="00225D88">
              <w:rPr>
                <w:rFonts w:cs="Tahoma"/>
                <w:szCs w:val="18"/>
                <w:lang w:val="pt-BR"/>
              </w:rPr>
              <w:t xml:space="preserve"> Intune*</w:t>
            </w:r>
          </w:p>
        </w:tc>
      </w:tr>
      <w:tr w:rsidR="00456002" w:rsidRPr="00225D88">
        <w:trPr>
          <w:cantSplit/>
          <w:trHeight w:val="354"/>
        </w:trPr>
        <w:tc>
          <w:tcPr>
            <w:tcW w:w="3687" w:type="dxa"/>
            <w:tcBorders>
              <w:top w:val="single" w:sz="8" w:space="0" w:color="auto"/>
              <w:left w:val="single" w:sz="8" w:space="0" w:color="auto"/>
              <w:bottom w:val="nil"/>
              <w:right w:val="single" w:sz="8" w:space="0" w:color="auto"/>
            </w:tcBorders>
            <w:vAlign w:val="center"/>
          </w:tcPr>
          <w:p w:rsidR="00456002" w:rsidRPr="00225D88" w:rsidRDefault="00BD3B84" w:rsidP="005C647E">
            <w:pPr>
              <w:spacing w:before="60" w:after="60"/>
              <w:ind w:left="144"/>
              <w:rPr>
                <w:rFonts w:cs="Tahoma"/>
                <w:szCs w:val="18"/>
              </w:rPr>
            </w:pPr>
            <w:r w:rsidRPr="00225D88">
              <w:rPr>
                <w:rFonts w:cs="Tahoma"/>
                <w:szCs w:val="18"/>
                <w:lang w:val="pt-BR"/>
              </w:rPr>
              <w:t>Office Professional Plus</w:t>
            </w:r>
          </w:p>
        </w:tc>
        <w:tc>
          <w:tcPr>
            <w:tcW w:w="4334" w:type="dxa"/>
            <w:tcBorders>
              <w:top w:val="single" w:sz="8" w:space="0" w:color="auto"/>
              <w:left w:val="nil"/>
              <w:bottom w:val="nil"/>
              <w:right w:val="single" w:sz="8" w:space="0" w:color="auto"/>
            </w:tcBorders>
            <w:vAlign w:val="center"/>
          </w:tcPr>
          <w:p w:rsidR="00456002" w:rsidRPr="00225D88" w:rsidRDefault="00BD3B84" w:rsidP="00001DDF">
            <w:pPr>
              <w:numPr>
                <w:ilvl w:val="0"/>
                <w:numId w:val="9"/>
              </w:numPr>
              <w:spacing w:after="60"/>
              <w:rPr>
                <w:rFonts w:cs="Tahoma"/>
                <w:szCs w:val="18"/>
              </w:rPr>
            </w:pPr>
            <w:r w:rsidRPr="00225D88">
              <w:rPr>
                <w:rFonts w:cs="Tahoma"/>
                <w:szCs w:val="18"/>
                <w:lang w:val="pt-BR"/>
              </w:rPr>
              <w:t>Office 365 (Plano E2)</w:t>
            </w:r>
          </w:p>
          <w:p w:rsidR="00456002" w:rsidRPr="00225D88" w:rsidRDefault="00BD3B84" w:rsidP="00001DDF">
            <w:pPr>
              <w:numPr>
                <w:ilvl w:val="0"/>
                <w:numId w:val="9"/>
              </w:numPr>
              <w:spacing w:after="60"/>
              <w:rPr>
                <w:rFonts w:cs="Tahoma"/>
                <w:szCs w:val="18"/>
              </w:rPr>
            </w:pPr>
            <w:r w:rsidRPr="00225D88">
              <w:rPr>
                <w:rFonts w:cs="Tahoma"/>
                <w:szCs w:val="18"/>
                <w:lang w:val="pt-BR"/>
              </w:rPr>
              <w:t>Office 365 (Plano E3)</w:t>
            </w:r>
          </w:p>
          <w:p w:rsidR="00456002" w:rsidRPr="00225D88" w:rsidRDefault="00BD3B84" w:rsidP="00001DDF">
            <w:pPr>
              <w:numPr>
                <w:ilvl w:val="0"/>
                <w:numId w:val="9"/>
              </w:numPr>
              <w:ind w:right="144"/>
              <w:rPr>
                <w:rFonts w:cs="Tahoma"/>
                <w:szCs w:val="18"/>
              </w:rPr>
            </w:pPr>
            <w:r w:rsidRPr="00225D88">
              <w:rPr>
                <w:rFonts w:cs="Tahoma"/>
                <w:szCs w:val="18"/>
                <w:lang w:val="pt-BR"/>
              </w:rPr>
              <w:t>Office 365 (Plano E4)</w:t>
            </w:r>
          </w:p>
          <w:p w:rsidR="00456002" w:rsidRPr="00225D88" w:rsidRDefault="00BD3B84" w:rsidP="00001DDF">
            <w:pPr>
              <w:numPr>
                <w:ilvl w:val="0"/>
                <w:numId w:val="11"/>
              </w:numPr>
              <w:ind w:right="144"/>
              <w:rPr>
                <w:rFonts w:cs="Tahoma"/>
                <w:szCs w:val="18"/>
              </w:rPr>
            </w:pPr>
            <w:r w:rsidRPr="00225D88">
              <w:rPr>
                <w:rFonts w:cs="Tahoma"/>
                <w:szCs w:val="18"/>
                <w:lang w:val="pt-BR"/>
              </w:rPr>
              <w:t>Office Professional Plus para Office 365</w:t>
            </w:r>
          </w:p>
        </w:tc>
      </w:tr>
      <w:tr w:rsidR="00456002" w:rsidRPr="00225D88">
        <w:trPr>
          <w:cantSplit/>
          <w:trHeight w:val="354"/>
        </w:trPr>
        <w:tc>
          <w:tcPr>
            <w:tcW w:w="3687" w:type="dxa"/>
            <w:tcBorders>
              <w:top w:val="single" w:sz="8" w:space="0" w:color="auto"/>
              <w:left w:val="single" w:sz="8" w:space="0" w:color="auto"/>
              <w:bottom w:val="nil"/>
              <w:right w:val="single" w:sz="8" w:space="0" w:color="auto"/>
            </w:tcBorders>
            <w:vAlign w:val="center"/>
          </w:tcPr>
          <w:p w:rsidR="00456002" w:rsidRPr="00225D88" w:rsidRDefault="00BD3B84" w:rsidP="005C647E">
            <w:pPr>
              <w:spacing w:before="60" w:after="60"/>
              <w:ind w:left="144"/>
              <w:rPr>
                <w:rFonts w:cs="Tahoma"/>
                <w:szCs w:val="18"/>
              </w:rPr>
            </w:pPr>
            <w:r w:rsidRPr="00225D88">
              <w:rPr>
                <w:rFonts w:cs="Tahoma"/>
                <w:szCs w:val="18"/>
                <w:lang w:val="pt-BR"/>
              </w:rPr>
              <w:t>Office Professional Plus e Pacote de CALs Principais</w:t>
            </w:r>
          </w:p>
        </w:tc>
        <w:tc>
          <w:tcPr>
            <w:tcW w:w="4334" w:type="dxa"/>
            <w:tcBorders>
              <w:top w:val="single" w:sz="8" w:space="0" w:color="auto"/>
              <w:left w:val="nil"/>
              <w:bottom w:val="nil"/>
              <w:right w:val="single" w:sz="8" w:space="0" w:color="auto"/>
            </w:tcBorders>
            <w:vAlign w:val="center"/>
          </w:tcPr>
          <w:p w:rsidR="00456002" w:rsidRPr="00225D88" w:rsidRDefault="00BD3B84" w:rsidP="00001DDF">
            <w:pPr>
              <w:numPr>
                <w:ilvl w:val="0"/>
                <w:numId w:val="10"/>
              </w:numPr>
              <w:spacing w:after="60"/>
              <w:rPr>
                <w:rFonts w:cs="Tahoma"/>
                <w:szCs w:val="18"/>
              </w:rPr>
            </w:pPr>
            <w:r w:rsidRPr="00225D88">
              <w:rPr>
                <w:rFonts w:cs="Tahoma"/>
                <w:szCs w:val="18"/>
                <w:lang w:val="pt-BR"/>
              </w:rPr>
              <w:t>Office 365 (Plano E2)*</w:t>
            </w:r>
          </w:p>
          <w:p w:rsidR="00456002" w:rsidRPr="00225D88" w:rsidRDefault="00BD3B84" w:rsidP="00001DDF">
            <w:pPr>
              <w:numPr>
                <w:ilvl w:val="0"/>
                <w:numId w:val="10"/>
              </w:numPr>
              <w:spacing w:after="60"/>
              <w:rPr>
                <w:rFonts w:cs="Tahoma"/>
                <w:szCs w:val="18"/>
              </w:rPr>
            </w:pPr>
            <w:r w:rsidRPr="00225D88">
              <w:rPr>
                <w:rFonts w:cs="Tahoma"/>
                <w:szCs w:val="18"/>
                <w:lang w:val="pt-BR"/>
              </w:rPr>
              <w:t>Office 365 (Plano E3)*</w:t>
            </w:r>
          </w:p>
          <w:p w:rsidR="00456002" w:rsidRPr="00225D88" w:rsidRDefault="00BD3B84" w:rsidP="00001DDF">
            <w:pPr>
              <w:numPr>
                <w:ilvl w:val="0"/>
                <w:numId w:val="11"/>
              </w:numPr>
              <w:ind w:right="144"/>
              <w:rPr>
                <w:rFonts w:cs="Tahoma"/>
                <w:szCs w:val="18"/>
              </w:rPr>
            </w:pPr>
            <w:r w:rsidRPr="00225D88">
              <w:rPr>
                <w:rFonts w:cs="Tahoma"/>
                <w:szCs w:val="18"/>
                <w:lang w:val="pt-BR"/>
              </w:rPr>
              <w:t>Office 365 (Plano E4)*</w:t>
            </w:r>
          </w:p>
        </w:tc>
      </w:tr>
      <w:tr w:rsidR="00456002" w:rsidRPr="00225D88">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225D88" w:rsidRDefault="00BD3B84" w:rsidP="005C647E">
            <w:pPr>
              <w:spacing w:before="60" w:after="60"/>
              <w:ind w:left="144"/>
              <w:rPr>
                <w:rFonts w:cs="Tahoma"/>
                <w:szCs w:val="18"/>
              </w:rPr>
            </w:pPr>
            <w:r w:rsidRPr="00225D88">
              <w:rPr>
                <w:rFonts w:cs="Tahoma"/>
                <w:szCs w:val="18"/>
                <w:lang w:val="pt-BR"/>
              </w:rPr>
              <w:t>Office Professional Plus e Pacote de CALs Empresariais</w:t>
            </w:r>
          </w:p>
        </w:tc>
        <w:tc>
          <w:tcPr>
            <w:tcW w:w="4334" w:type="dxa"/>
            <w:tcBorders>
              <w:top w:val="single" w:sz="8" w:space="0" w:color="auto"/>
              <w:left w:val="nil"/>
              <w:bottom w:val="single" w:sz="8" w:space="0" w:color="auto"/>
              <w:right w:val="single" w:sz="8" w:space="0" w:color="auto"/>
            </w:tcBorders>
            <w:vAlign w:val="center"/>
          </w:tcPr>
          <w:p w:rsidR="00456002" w:rsidRPr="00225D88" w:rsidRDefault="00BD3B84" w:rsidP="00001DDF">
            <w:pPr>
              <w:numPr>
                <w:ilvl w:val="0"/>
                <w:numId w:val="10"/>
              </w:numPr>
              <w:spacing w:after="60"/>
              <w:rPr>
                <w:rFonts w:cs="Tahoma"/>
                <w:szCs w:val="18"/>
              </w:rPr>
            </w:pPr>
            <w:r w:rsidRPr="00225D88">
              <w:rPr>
                <w:rFonts w:cs="Tahoma"/>
                <w:szCs w:val="18"/>
                <w:lang w:val="pt-BR"/>
              </w:rPr>
              <w:t>Office 365 (Plano E3)*</w:t>
            </w:r>
          </w:p>
          <w:p w:rsidR="00456002" w:rsidRPr="00225D88" w:rsidRDefault="00BD3B84" w:rsidP="00001DDF">
            <w:pPr>
              <w:numPr>
                <w:ilvl w:val="0"/>
                <w:numId w:val="11"/>
              </w:numPr>
              <w:ind w:right="144"/>
              <w:rPr>
                <w:rFonts w:cs="Tahoma"/>
                <w:szCs w:val="18"/>
              </w:rPr>
            </w:pPr>
            <w:r w:rsidRPr="00225D88">
              <w:rPr>
                <w:rFonts w:cs="Tahoma"/>
                <w:szCs w:val="18"/>
                <w:lang w:val="pt-BR"/>
              </w:rPr>
              <w:t>Office 365 (Plano E4)*</w:t>
            </w:r>
          </w:p>
        </w:tc>
      </w:tr>
      <w:tr w:rsidR="00456002" w:rsidRPr="00225D88">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225D88" w:rsidRDefault="00456002" w:rsidP="005C647E">
            <w:pPr>
              <w:spacing w:before="60" w:after="60"/>
              <w:ind w:left="144"/>
              <w:rPr>
                <w:rFonts w:cs="Tahoma"/>
                <w:szCs w:val="18"/>
              </w:rPr>
            </w:pPr>
            <w:r w:rsidRPr="00225D88">
              <w:rPr>
                <w:rFonts w:cs="Tahoma"/>
                <w:szCs w:val="18"/>
                <w:lang w:val="pt-BR"/>
              </w:rPr>
              <w:t>Atualização de Sistema Operacional Windows</w:t>
            </w:r>
          </w:p>
        </w:tc>
        <w:tc>
          <w:tcPr>
            <w:tcW w:w="4334" w:type="dxa"/>
            <w:tcBorders>
              <w:top w:val="single" w:sz="8" w:space="0" w:color="auto"/>
              <w:left w:val="nil"/>
              <w:bottom w:val="single" w:sz="8" w:space="0" w:color="auto"/>
              <w:right w:val="single" w:sz="8" w:space="0" w:color="auto"/>
            </w:tcBorders>
            <w:vAlign w:val="center"/>
          </w:tcPr>
          <w:p w:rsidR="00456002" w:rsidRPr="00225D88" w:rsidRDefault="00BD3B84" w:rsidP="00001DDF">
            <w:pPr>
              <w:numPr>
                <w:ilvl w:val="0"/>
                <w:numId w:val="11"/>
              </w:numPr>
              <w:ind w:right="144"/>
              <w:rPr>
                <w:rFonts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Intune</w:t>
            </w:r>
          </w:p>
        </w:tc>
      </w:tr>
      <w:tr w:rsidR="00456002" w:rsidRPr="00225D88">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225D88" w:rsidRDefault="00BD3B84" w:rsidP="003810AD">
            <w:pPr>
              <w:spacing w:before="60" w:after="60"/>
              <w:ind w:left="144"/>
              <w:rPr>
                <w:rFonts w:cs="Tahoma"/>
                <w:szCs w:val="18"/>
              </w:rPr>
            </w:pPr>
            <w:r w:rsidRPr="00225D88">
              <w:rPr>
                <w:rFonts w:cs="Tahoma"/>
                <w:szCs w:val="18"/>
                <w:lang w:val="pt-BR"/>
              </w:rPr>
              <w:t>Atualização de Sistema Operacional Windows e (Pacote de CALs Principais ou</w:t>
            </w:r>
            <w:r w:rsidR="003810AD" w:rsidRPr="00225D88">
              <w:rPr>
                <w:rFonts w:eastAsia="PMingLiU" w:cs="Tahoma"/>
                <w:szCs w:val="18"/>
                <w:lang w:eastAsia="zh-TW"/>
              </w:rPr>
              <w:t> </w:t>
            </w:r>
            <w:r w:rsidRPr="00225D88">
              <w:rPr>
                <w:rFonts w:cs="Tahoma"/>
                <w:szCs w:val="18"/>
                <w:lang w:val="pt-BR"/>
              </w:rPr>
              <w:t>Pacote de ECALs)</w:t>
            </w:r>
          </w:p>
        </w:tc>
        <w:tc>
          <w:tcPr>
            <w:tcW w:w="4334" w:type="dxa"/>
            <w:tcBorders>
              <w:top w:val="single" w:sz="8" w:space="0" w:color="auto"/>
              <w:left w:val="nil"/>
              <w:bottom w:val="single" w:sz="8" w:space="0" w:color="auto"/>
              <w:right w:val="single" w:sz="8" w:space="0" w:color="auto"/>
            </w:tcBorders>
            <w:vAlign w:val="center"/>
          </w:tcPr>
          <w:p w:rsidR="00456002" w:rsidRPr="00225D88" w:rsidRDefault="00BD3B84" w:rsidP="00001DDF">
            <w:pPr>
              <w:numPr>
                <w:ilvl w:val="0"/>
                <w:numId w:val="11"/>
              </w:numPr>
              <w:ind w:right="144"/>
              <w:rPr>
                <w:rFonts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Intune*</w:t>
            </w:r>
          </w:p>
        </w:tc>
      </w:tr>
    </w:tbl>
    <w:p w:rsidR="00456002" w:rsidRPr="00225D88" w:rsidRDefault="00456002" w:rsidP="00456002">
      <w:pPr>
        <w:tabs>
          <w:tab w:val="left" w:pos="360"/>
        </w:tabs>
        <w:ind w:left="720"/>
        <w:rPr>
          <w:rFonts w:cs="Tahoma"/>
          <w:i/>
          <w:sz w:val="16"/>
          <w:szCs w:val="16"/>
        </w:rPr>
      </w:pPr>
      <w:r w:rsidRPr="00225D88">
        <w:rPr>
          <w:rFonts w:cs="Tahoma"/>
          <w:i/>
          <w:sz w:val="16"/>
          <w:szCs w:val="16"/>
          <w:lang w:val="pt-BR"/>
        </w:rPr>
        <w:t>* Requer Bridge do Pacote de CALs adequado.</w:t>
      </w:r>
      <w:r w:rsidR="00BD3B84" w:rsidRPr="00225D88">
        <w:rPr>
          <w:rFonts w:cs="Tahoma"/>
          <w:i/>
          <w:sz w:val="16"/>
          <w:szCs w:val="16"/>
        </w:rPr>
        <w:t xml:space="preserve"> </w:t>
      </w:r>
      <w:r w:rsidR="00BD3B84" w:rsidRPr="00225D88">
        <w:rPr>
          <w:rFonts w:cs="Tahoma"/>
          <w:i/>
          <w:sz w:val="16"/>
          <w:szCs w:val="16"/>
          <w:lang w:val="pt-BR"/>
        </w:rPr>
        <w:t>Para obter mais informações sobre o Bridge do Pacote de CALs, consulte a</w:t>
      </w:r>
      <w:r w:rsidR="003810AD" w:rsidRPr="00225D88">
        <w:rPr>
          <w:rFonts w:cs="Tahoma"/>
          <w:i/>
          <w:sz w:val="16"/>
          <w:szCs w:val="16"/>
        </w:rPr>
        <w:t> </w:t>
      </w:r>
      <w:r w:rsidR="00BD3B84" w:rsidRPr="00225D88">
        <w:rPr>
          <w:rFonts w:cs="Tahoma"/>
          <w:i/>
          <w:sz w:val="16"/>
          <w:szCs w:val="16"/>
          <w:lang w:val="pt-BR"/>
        </w:rPr>
        <w:t>seção de notas do produto neste documento.</w:t>
      </w:r>
    </w:p>
    <w:p w:rsidR="00456002" w:rsidRPr="00225D88" w:rsidRDefault="00456002" w:rsidP="00456002">
      <w:pPr>
        <w:tabs>
          <w:tab w:val="left" w:pos="360"/>
        </w:tabs>
        <w:ind w:left="720"/>
        <w:rPr>
          <w:rFonts w:cs="Tahoma"/>
          <w:szCs w:val="18"/>
        </w:rPr>
      </w:pPr>
    </w:p>
    <w:p w:rsidR="00456002" w:rsidRPr="00225D88" w:rsidRDefault="00456002" w:rsidP="00456002">
      <w:pPr>
        <w:tabs>
          <w:tab w:val="left" w:pos="360"/>
        </w:tabs>
        <w:ind w:left="720"/>
        <w:rPr>
          <w:rFonts w:cs="Tahoma"/>
          <w:szCs w:val="18"/>
        </w:rPr>
      </w:pPr>
      <w:r w:rsidRPr="00225D88">
        <w:rPr>
          <w:rFonts w:cs="Tahoma"/>
          <w:szCs w:val="18"/>
          <w:lang w:val="pt-BR"/>
        </w:rPr>
        <w:t>Outras Transições podem ser adicionadas a critério da Microsoft.</w:t>
      </w:r>
      <w:r w:rsidR="00E73573" w:rsidRPr="00225D88">
        <w:rPr>
          <w:rFonts w:cs="Tahoma"/>
          <w:szCs w:val="18"/>
        </w:rPr>
        <w:t xml:space="preserve"> </w:t>
      </w:r>
      <w:r w:rsidRPr="00225D88">
        <w:rPr>
          <w:rFonts w:cs="Tahoma"/>
          <w:szCs w:val="18"/>
          <w:lang w:val="pt-BR"/>
        </w:rPr>
        <w:t>Valores adicionais e requisitos de licença podem ser aplicáveis.</w:t>
      </w:r>
    </w:p>
    <w:p w:rsidR="00456002" w:rsidRPr="00225D88" w:rsidRDefault="00456002" w:rsidP="00456002">
      <w:pPr>
        <w:outlineLvl w:val="2"/>
        <w:rPr>
          <w:b/>
          <w:sz w:val="22"/>
        </w:rPr>
      </w:pPr>
    </w:p>
    <w:p w:rsidR="00412A4A" w:rsidRDefault="00412A4A" w:rsidP="00412A4A">
      <w:pPr>
        <w:tabs>
          <w:tab w:val="num" w:pos="720"/>
        </w:tabs>
        <w:spacing w:before="60"/>
        <w:ind w:left="1080" w:hanging="360"/>
        <w:outlineLvl w:val="3"/>
        <w:rPr>
          <w:rFonts w:cs="Tahoma"/>
          <w:b/>
          <w:szCs w:val="18"/>
          <w:lang w:val="pt-BR"/>
        </w:rPr>
      </w:pPr>
    </w:p>
    <w:p w:rsidR="00412A4A" w:rsidRDefault="00412A4A" w:rsidP="00412A4A">
      <w:pPr>
        <w:tabs>
          <w:tab w:val="num" w:pos="720"/>
        </w:tabs>
        <w:spacing w:before="60"/>
        <w:ind w:left="1080" w:hanging="360"/>
        <w:outlineLvl w:val="3"/>
        <w:rPr>
          <w:rFonts w:cs="Tahoma"/>
          <w:b/>
          <w:szCs w:val="18"/>
          <w:lang w:val="pt-BR"/>
        </w:rPr>
      </w:pPr>
    </w:p>
    <w:p w:rsidR="00412A4A" w:rsidRDefault="00412A4A" w:rsidP="00412A4A">
      <w:pPr>
        <w:tabs>
          <w:tab w:val="num" w:pos="720"/>
        </w:tabs>
        <w:spacing w:before="60"/>
        <w:ind w:left="1080" w:hanging="360"/>
        <w:outlineLvl w:val="3"/>
        <w:rPr>
          <w:rFonts w:cs="Tahoma"/>
          <w:b/>
          <w:szCs w:val="18"/>
          <w:lang w:val="pt-BR"/>
        </w:rPr>
      </w:pPr>
    </w:p>
    <w:p w:rsidR="00412A4A" w:rsidRDefault="00412A4A" w:rsidP="00412A4A">
      <w:pPr>
        <w:tabs>
          <w:tab w:val="num" w:pos="720"/>
        </w:tabs>
        <w:spacing w:before="60"/>
        <w:ind w:left="1080" w:hanging="360"/>
        <w:outlineLvl w:val="3"/>
        <w:rPr>
          <w:rFonts w:cs="Tahoma"/>
          <w:b/>
          <w:szCs w:val="18"/>
          <w:lang w:val="pt-BR"/>
        </w:rPr>
      </w:pPr>
    </w:p>
    <w:p w:rsidR="00456002" w:rsidRPr="00225D88" w:rsidRDefault="00BD3B84" w:rsidP="00412A4A">
      <w:pPr>
        <w:tabs>
          <w:tab w:val="num" w:pos="720"/>
        </w:tabs>
        <w:spacing w:before="60"/>
        <w:ind w:left="1080" w:hanging="360"/>
        <w:outlineLvl w:val="3"/>
        <w:rPr>
          <w:rFonts w:cs="Tahoma"/>
          <w:szCs w:val="18"/>
        </w:rPr>
      </w:pPr>
      <w:r w:rsidRPr="00225D88">
        <w:rPr>
          <w:rFonts w:cs="Tahoma"/>
          <w:b/>
          <w:szCs w:val="18"/>
          <w:lang w:val="pt-BR"/>
        </w:rPr>
        <w:t>Pedidos de adequação (</w:t>
      </w:r>
      <w:r w:rsidR="00E73573" w:rsidRPr="00225D88">
        <w:rPr>
          <w:rFonts w:cs="Tahoma"/>
          <w:b/>
          <w:szCs w:val="18"/>
        </w:rPr>
        <w:t>“</w:t>
      </w:r>
      <w:r w:rsidRPr="00225D88">
        <w:rPr>
          <w:rFonts w:cs="Tahoma"/>
          <w:b/>
          <w:szCs w:val="18"/>
          <w:lang w:val="pt-BR"/>
        </w:rPr>
        <w:t>true-up</w:t>
      </w:r>
      <w:r w:rsidR="00E73573" w:rsidRPr="00225D88">
        <w:rPr>
          <w:rFonts w:cs="Tahoma"/>
          <w:b/>
          <w:szCs w:val="18"/>
        </w:rPr>
        <w:t>”</w:t>
      </w:r>
      <w:r w:rsidRPr="00225D88">
        <w:rPr>
          <w:rFonts w:cs="Tahoma"/>
          <w:b/>
          <w:szCs w:val="18"/>
          <w:lang w:val="pt-BR"/>
        </w:rPr>
        <w:t>) ou anuais dos Serviços Online</w:t>
      </w:r>
    </w:p>
    <w:p w:rsidR="00456002" w:rsidRPr="00225D88" w:rsidRDefault="00456002" w:rsidP="00456002">
      <w:pPr>
        <w:tabs>
          <w:tab w:val="left" w:pos="360"/>
        </w:tabs>
        <w:ind w:left="720"/>
        <w:rPr>
          <w:rFonts w:cs="Tahoma"/>
          <w:szCs w:val="18"/>
        </w:rPr>
      </w:pPr>
      <w:r w:rsidRPr="00225D88">
        <w:rPr>
          <w:rFonts w:cs="Tahoma"/>
          <w:szCs w:val="18"/>
          <w:lang w:val="pt-BR"/>
        </w:rPr>
        <w:t>Observação:</w:t>
      </w:r>
      <w:r w:rsidRPr="00225D88">
        <w:rPr>
          <w:rFonts w:cs="Tahoma"/>
          <w:szCs w:val="18"/>
        </w:rPr>
        <w:t xml:space="preserve"> </w:t>
      </w:r>
      <w:r w:rsidR="00BD3B84" w:rsidRPr="00225D88">
        <w:rPr>
          <w:rFonts w:cs="Tahoma"/>
          <w:szCs w:val="18"/>
          <w:lang w:val="pt-BR"/>
        </w:rPr>
        <w:t xml:space="preserve">O seguinte se aplica aos clientes do Registro Enterprise e Enterprise Subscription qualificados </w:t>
      </w:r>
      <w:r w:rsidR="00BD3B84" w:rsidRPr="00225D88">
        <w:rPr>
          <w:rFonts w:cs="Tahoma"/>
          <w:spacing w:val="-2"/>
          <w:szCs w:val="18"/>
          <w:lang w:val="pt-BR"/>
        </w:rPr>
        <w:t>para fazerem pedidos de adequação (</w:t>
      </w:r>
      <w:r w:rsidR="00E73573" w:rsidRPr="00225D88">
        <w:rPr>
          <w:rFonts w:cs="Tahoma"/>
          <w:spacing w:val="-2"/>
          <w:szCs w:val="18"/>
        </w:rPr>
        <w:t>“</w:t>
      </w:r>
      <w:r w:rsidR="00BD3B84" w:rsidRPr="00225D88">
        <w:rPr>
          <w:rFonts w:cs="Tahoma"/>
          <w:spacing w:val="-2"/>
          <w:szCs w:val="18"/>
          <w:lang w:val="pt-BR"/>
        </w:rPr>
        <w:t>true-up</w:t>
      </w:r>
      <w:r w:rsidR="00E73573" w:rsidRPr="00225D88">
        <w:rPr>
          <w:rFonts w:cs="Tahoma"/>
          <w:spacing w:val="-2"/>
          <w:szCs w:val="18"/>
        </w:rPr>
        <w:t>”</w:t>
      </w:r>
      <w:r w:rsidR="00BD3B84" w:rsidRPr="00225D88">
        <w:rPr>
          <w:rFonts w:cs="Tahoma"/>
          <w:spacing w:val="-2"/>
          <w:szCs w:val="18"/>
          <w:lang w:val="pt-BR"/>
        </w:rPr>
        <w:t>) ou anuais dos serviços online.</w:t>
      </w:r>
      <w:r w:rsidR="00E73573" w:rsidRPr="00225D88">
        <w:rPr>
          <w:rFonts w:cs="Tahoma"/>
          <w:spacing w:val="-2"/>
          <w:szCs w:val="18"/>
        </w:rPr>
        <w:t xml:space="preserve"> </w:t>
      </w:r>
      <w:r w:rsidR="00BD3B84" w:rsidRPr="00225D88">
        <w:rPr>
          <w:rFonts w:cs="Tahoma"/>
          <w:spacing w:val="-2"/>
          <w:szCs w:val="18"/>
          <w:lang w:val="pt-BR"/>
        </w:rPr>
        <w:t>Os clientes que tiverem dúvidas</w:t>
      </w:r>
      <w:r w:rsidR="00BD3B84" w:rsidRPr="00225D88">
        <w:rPr>
          <w:rFonts w:cs="Tahoma"/>
          <w:szCs w:val="18"/>
          <w:lang w:val="pt-BR"/>
        </w:rPr>
        <w:t xml:space="preserve"> sobre sua qualificação para fazer pedidos de adequação (</w:t>
      </w:r>
      <w:r w:rsidR="00E73573" w:rsidRPr="00225D88">
        <w:rPr>
          <w:rFonts w:cs="Tahoma"/>
          <w:szCs w:val="18"/>
        </w:rPr>
        <w:t>“</w:t>
      </w:r>
      <w:r w:rsidR="00BD3B84" w:rsidRPr="00225D88">
        <w:rPr>
          <w:rFonts w:cs="Tahoma"/>
          <w:szCs w:val="18"/>
          <w:lang w:val="pt-BR"/>
        </w:rPr>
        <w:t>true-up</w:t>
      </w:r>
      <w:r w:rsidR="00E73573" w:rsidRPr="00225D88">
        <w:rPr>
          <w:rFonts w:cs="Tahoma"/>
          <w:szCs w:val="18"/>
        </w:rPr>
        <w:t>”</w:t>
      </w:r>
      <w:r w:rsidR="00BD3B84" w:rsidRPr="00225D88">
        <w:rPr>
          <w:rFonts w:cs="Tahoma"/>
          <w:szCs w:val="18"/>
          <w:lang w:val="pt-BR"/>
        </w:rPr>
        <w:t>) ou anuais dos serviços online devem entrar em contato com o Consultor de Software, Revendedor ou Gerente de Conta Microsoft para obter mais informações.</w:t>
      </w:r>
    </w:p>
    <w:p w:rsidR="00456002" w:rsidRDefault="00456002" w:rsidP="00456002">
      <w:pPr>
        <w:tabs>
          <w:tab w:val="left" w:pos="360"/>
        </w:tabs>
        <w:ind w:left="720"/>
        <w:rPr>
          <w:rFonts w:cs="Tahoma"/>
          <w:szCs w:val="18"/>
        </w:rPr>
      </w:pPr>
    </w:p>
    <w:p w:rsidR="00456002" w:rsidRPr="00225D88" w:rsidRDefault="00BD3B84" w:rsidP="00456002">
      <w:pPr>
        <w:tabs>
          <w:tab w:val="left" w:pos="360"/>
        </w:tabs>
        <w:ind w:left="720"/>
        <w:rPr>
          <w:rFonts w:cs="Tahoma"/>
          <w:szCs w:val="18"/>
        </w:rPr>
      </w:pPr>
      <w:r w:rsidRPr="00225D88">
        <w:rPr>
          <w:rFonts w:cs="Tahoma"/>
          <w:szCs w:val="18"/>
          <w:lang w:val="pt-BR"/>
        </w:rPr>
        <w:t>Os seguintes Serviços Online estão qualificados para pedido de adequação (</w:t>
      </w:r>
      <w:r w:rsidR="00E73573" w:rsidRPr="00225D88">
        <w:rPr>
          <w:rFonts w:cs="Tahoma"/>
          <w:szCs w:val="18"/>
        </w:rPr>
        <w:t>“</w:t>
      </w:r>
      <w:r w:rsidRPr="00225D88">
        <w:rPr>
          <w:rFonts w:cs="Tahoma"/>
          <w:szCs w:val="18"/>
          <w:lang w:val="pt-BR"/>
        </w:rPr>
        <w:t>true-up</w:t>
      </w:r>
      <w:r w:rsidR="00E73573" w:rsidRPr="00225D88">
        <w:rPr>
          <w:rFonts w:cs="Tahoma"/>
          <w:szCs w:val="18"/>
        </w:rPr>
        <w:t>”</w:t>
      </w:r>
      <w:r w:rsidRPr="00225D88">
        <w:rPr>
          <w:rFonts w:cs="Tahoma"/>
          <w:szCs w:val="18"/>
          <w:lang w:val="pt-BR"/>
        </w:rPr>
        <w:t>) ou anual de Serviços Online:</w:t>
      </w:r>
    </w:p>
    <w:p w:rsidR="00456002" w:rsidRPr="00225D88" w:rsidRDefault="00456002" w:rsidP="00412A4A">
      <w:pPr>
        <w:ind w:left="720"/>
        <w:rPr>
          <w:rFonts w:cs="Tahoma"/>
          <w:szCs w:val="18"/>
        </w:rPr>
      </w:pPr>
    </w:p>
    <w:tbl>
      <w:tblPr>
        <w:tblW w:w="4278"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7"/>
        <w:gridCol w:w="3840"/>
      </w:tblGrid>
      <w:tr w:rsidR="00456002" w:rsidRPr="00225D88" w:rsidTr="00170593">
        <w:trPr>
          <w:trHeight w:val="80"/>
          <w:tblHeader/>
        </w:trPr>
        <w:tc>
          <w:tcPr>
            <w:tcW w:w="5000" w:type="pct"/>
            <w:gridSpan w:val="2"/>
            <w:shd w:val="clear" w:color="auto" w:fill="FABF8F"/>
          </w:tcPr>
          <w:p w:rsidR="00456002" w:rsidRPr="00225D88" w:rsidRDefault="00456002" w:rsidP="005C647E">
            <w:pPr>
              <w:jc w:val="center"/>
              <w:rPr>
                <w:rFonts w:cs="Tahoma"/>
                <w:b/>
                <w:szCs w:val="18"/>
              </w:rPr>
            </w:pPr>
            <w:r w:rsidRPr="00225D88">
              <w:rPr>
                <w:rFonts w:cs="Tahoma"/>
                <w:b/>
                <w:szCs w:val="18"/>
                <w:lang w:val="pt-BR"/>
              </w:rPr>
              <w:t>Serviços Online</w:t>
            </w:r>
          </w:p>
        </w:tc>
      </w:tr>
      <w:tr w:rsidR="00456002" w:rsidRPr="00225D88" w:rsidTr="00170593">
        <w:trPr>
          <w:trHeight w:val="219"/>
        </w:trPr>
        <w:tc>
          <w:tcPr>
            <w:tcW w:w="2605" w:type="pct"/>
          </w:tcPr>
          <w:p w:rsidR="00456002" w:rsidRPr="00225D88" w:rsidRDefault="00BD3B84" w:rsidP="00001DDF">
            <w:pPr>
              <w:numPr>
                <w:ilvl w:val="0"/>
                <w:numId w:val="12"/>
              </w:numPr>
              <w:spacing w:before="80"/>
              <w:ind w:left="1265" w:hanging="985"/>
              <w:jc w:val="both"/>
              <w:rPr>
                <w:rFonts w:cs="Tahoma"/>
                <w:szCs w:val="18"/>
              </w:rPr>
            </w:pPr>
            <w:r w:rsidRPr="00225D88">
              <w:rPr>
                <w:rFonts w:cs="Tahoma"/>
                <w:szCs w:val="18"/>
                <w:lang w:val="pt-BR"/>
              </w:rPr>
              <w:t>Quiosque do Exchange Online*</w:t>
            </w:r>
          </w:p>
          <w:p w:rsidR="00456002" w:rsidRPr="00225D88" w:rsidRDefault="00BD3B84" w:rsidP="00001DDF">
            <w:pPr>
              <w:numPr>
                <w:ilvl w:val="0"/>
                <w:numId w:val="12"/>
              </w:numPr>
              <w:spacing w:before="80"/>
              <w:ind w:left="1265" w:hanging="985"/>
              <w:jc w:val="both"/>
              <w:rPr>
                <w:rFonts w:cs="Tahoma"/>
                <w:szCs w:val="18"/>
              </w:rPr>
            </w:pPr>
            <w:r w:rsidRPr="00225D88">
              <w:rPr>
                <w:rFonts w:cs="Tahoma"/>
                <w:szCs w:val="18"/>
                <w:lang w:val="pt-BR"/>
              </w:rPr>
              <w:t>Exchange Online Plano 1*</w:t>
            </w:r>
          </w:p>
          <w:p w:rsidR="00456002" w:rsidRPr="00225D88" w:rsidRDefault="00BD3B84" w:rsidP="00001DDF">
            <w:pPr>
              <w:numPr>
                <w:ilvl w:val="0"/>
                <w:numId w:val="12"/>
              </w:numPr>
              <w:spacing w:before="80"/>
              <w:ind w:left="1265" w:hanging="985"/>
              <w:jc w:val="both"/>
              <w:rPr>
                <w:rFonts w:cs="Tahoma"/>
                <w:szCs w:val="18"/>
              </w:rPr>
            </w:pPr>
            <w:r w:rsidRPr="00225D88">
              <w:rPr>
                <w:rFonts w:cs="Tahoma"/>
                <w:szCs w:val="18"/>
                <w:lang w:val="pt-BR"/>
              </w:rPr>
              <w:t>Exchange Online Plano 2*</w:t>
            </w:r>
          </w:p>
          <w:p w:rsidR="00456002" w:rsidRPr="00225D88" w:rsidRDefault="00BD3B84" w:rsidP="00001DDF">
            <w:pPr>
              <w:numPr>
                <w:ilvl w:val="0"/>
                <w:numId w:val="12"/>
              </w:numPr>
              <w:spacing w:before="80"/>
              <w:ind w:left="1265" w:hanging="985"/>
              <w:jc w:val="both"/>
              <w:rPr>
                <w:rFonts w:cs="Tahoma"/>
                <w:szCs w:val="18"/>
              </w:rPr>
            </w:pPr>
            <w:r w:rsidRPr="00225D88">
              <w:rPr>
                <w:rFonts w:cs="Tahoma"/>
                <w:szCs w:val="18"/>
                <w:lang w:val="pt-BR"/>
              </w:rPr>
              <w:t>Lync Online Plano 1*</w:t>
            </w:r>
          </w:p>
          <w:p w:rsidR="00456002" w:rsidRPr="00225D88" w:rsidRDefault="00BD3B84" w:rsidP="00001DDF">
            <w:pPr>
              <w:numPr>
                <w:ilvl w:val="0"/>
                <w:numId w:val="12"/>
              </w:numPr>
              <w:spacing w:before="80"/>
              <w:ind w:left="1265" w:hanging="985"/>
              <w:jc w:val="both"/>
              <w:rPr>
                <w:rFonts w:cs="Tahoma"/>
                <w:szCs w:val="18"/>
              </w:rPr>
            </w:pPr>
            <w:r w:rsidRPr="00225D88">
              <w:rPr>
                <w:rFonts w:cs="Tahoma"/>
                <w:szCs w:val="18"/>
                <w:lang w:val="pt-BR"/>
              </w:rPr>
              <w:t>Lync Online Plano 2*</w:t>
            </w:r>
          </w:p>
          <w:p w:rsidR="00E77288" w:rsidRPr="00225D88" w:rsidRDefault="00BD3B84" w:rsidP="00001DDF">
            <w:pPr>
              <w:numPr>
                <w:ilvl w:val="0"/>
                <w:numId w:val="12"/>
              </w:numPr>
              <w:spacing w:before="80"/>
              <w:ind w:left="1265" w:hanging="985"/>
              <w:jc w:val="both"/>
              <w:rPr>
                <w:rFonts w:cs="Tahoma"/>
                <w:szCs w:val="18"/>
              </w:rPr>
            </w:pPr>
            <w:r w:rsidRPr="00225D88">
              <w:rPr>
                <w:rFonts w:cs="Tahoma"/>
                <w:szCs w:val="18"/>
                <w:lang w:val="pt-BR"/>
              </w:rPr>
              <w:t>Lync Online Plano 3*</w:t>
            </w:r>
          </w:p>
          <w:p w:rsidR="00456002" w:rsidRPr="00225D88" w:rsidRDefault="00BD3B84" w:rsidP="00001DDF">
            <w:pPr>
              <w:numPr>
                <w:ilvl w:val="0"/>
                <w:numId w:val="12"/>
              </w:numPr>
              <w:spacing w:before="80"/>
              <w:ind w:left="1265" w:hanging="985"/>
              <w:jc w:val="both"/>
              <w:rPr>
                <w:rFonts w:cs="Tahoma"/>
                <w:szCs w:val="18"/>
              </w:rPr>
            </w:pPr>
            <w:r w:rsidRPr="00225D88">
              <w:rPr>
                <w:rFonts w:cs="Tahoma"/>
                <w:szCs w:val="18"/>
                <w:lang w:val="pt-BR"/>
              </w:rPr>
              <w:t>Office 365 (Plano K1)*</w:t>
            </w:r>
          </w:p>
          <w:p w:rsidR="00456002" w:rsidRPr="00225D88" w:rsidRDefault="00BD3B84" w:rsidP="00001DDF">
            <w:pPr>
              <w:numPr>
                <w:ilvl w:val="0"/>
                <w:numId w:val="12"/>
              </w:numPr>
              <w:spacing w:before="80"/>
              <w:ind w:left="1265" w:hanging="985"/>
              <w:jc w:val="both"/>
              <w:rPr>
                <w:rFonts w:cs="Tahoma"/>
                <w:szCs w:val="18"/>
              </w:rPr>
            </w:pPr>
            <w:r w:rsidRPr="00225D88">
              <w:rPr>
                <w:rFonts w:cs="Tahoma"/>
                <w:szCs w:val="18"/>
                <w:lang w:val="pt-BR"/>
              </w:rPr>
              <w:t>Office 365 (Plano K2)*</w:t>
            </w:r>
          </w:p>
          <w:p w:rsidR="00456002" w:rsidRPr="00225D88" w:rsidRDefault="00BD3B84" w:rsidP="00001DDF">
            <w:pPr>
              <w:numPr>
                <w:ilvl w:val="0"/>
                <w:numId w:val="12"/>
              </w:numPr>
              <w:spacing w:before="80"/>
              <w:ind w:left="1265" w:hanging="985"/>
              <w:jc w:val="both"/>
              <w:rPr>
                <w:rFonts w:cs="Tahoma"/>
                <w:szCs w:val="18"/>
              </w:rPr>
            </w:pPr>
            <w:r w:rsidRPr="00225D88">
              <w:rPr>
                <w:rFonts w:cs="Tahoma"/>
                <w:szCs w:val="18"/>
                <w:lang w:val="pt-BR"/>
              </w:rPr>
              <w:t>Office 365 (Plano E1)</w:t>
            </w:r>
          </w:p>
          <w:p w:rsidR="00456002" w:rsidRPr="00225D88" w:rsidRDefault="00BD3B84" w:rsidP="00001DDF">
            <w:pPr>
              <w:numPr>
                <w:ilvl w:val="0"/>
                <w:numId w:val="12"/>
              </w:numPr>
              <w:spacing w:before="80"/>
              <w:ind w:left="1265" w:hanging="985"/>
              <w:jc w:val="both"/>
              <w:rPr>
                <w:rFonts w:cs="Tahoma"/>
                <w:szCs w:val="18"/>
              </w:rPr>
            </w:pPr>
            <w:r w:rsidRPr="00225D88">
              <w:rPr>
                <w:rFonts w:cs="Tahoma"/>
                <w:szCs w:val="18"/>
                <w:lang w:val="pt-BR"/>
              </w:rPr>
              <w:t>Office 365 (Plano E2)</w:t>
            </w:r>
          </w:p>
          <w:p w:rsidR="00456002" w:rsidRPr="00225D88" w:rsidRDefault="00BD3B84" w:rsidP="00001DDF">
            <w:pPr>
              <w:numPr>
                <w:ilvl w:val="0"/>
                <w:numId w:val="12"/>
              </w:numPr>
              <w:spacing w:before="80"/>
              <w:ind w:left="1265" w:hanging="985"/>
              <w:jc w:val="both"/>
              <w:rPr>
                <w:rFonts w:cs="Tahoma"/>
                <w:szCs w:val="18"/>
              </w:rPr>
            </w:pPr>
            <w:r w:rsidRPr="00225D88">
              <w:rPr>
                <w:rFonts w:cs="Tahoma"/>
                <w:szCs w:val="18"/>
                <w:lang w:val="pt-BR"/>
              </w:rPr>
              <w:t>Office 365 (Plano E3)</w:t>
            </w:r>
          </w:p>
          <w:p w:rsidR="00456002" w:rsidRPr="00225D88" w:rsidRDefault="00BD3B84" w:rsidP="00001DDF">
            <w:pPr>
              <w:numPr>
                <w:ilvl w:val="0"/>
                <w:numId w:val="12"/>
              </w:numPr>
              <w:spacing w:before="80"/>
              <w:ind w:left="1265" w:hanging="985"/>
              <w:jc w:val="both"/>
              <w:rPr>
                <w:rFonts w:cs="Tahoma"/>
                <w:szCs w:val="18"/>
              </w:rPr>
            </w:pPr>
            <w:r w:rsidRPr="00225D88">
              <w:rPr>
                <w:rFonts w:cs="Tahoma"/>
                <w:szCs w:val="18"/>
                <w:lang w:val="pt-BR"/>
              </w:rPr>
              <w:t>Office 365 (Plano E4)</w:t>
            </w:r>
          </w:p>
        </w:tc>
        <w:tc>
          <w:tcPr>
            <w:tcW w:w="2395" w:type="pct"/>
          </w:tcPr>
          <w:p w:rsidR="00456002" w:rsidRPr="00225D88" w:rsidRDefault="00BD3B84" w:rsidP="00001DDF">
            <w:pPr>
              <w:numPr>
                <w:ilvl w:val="0"/>
                <w:numId w:val="12"/>
              </w:numPr>
              <w:spacing w:before="80"/>
              <w:ind w:left="692"/>
              <w:jc w:val="both"/>
              <w:rPr>
                <w:rFonts w:cs="Tahoma"/>
                <w:szCs w:val="18"/>
              </w:rPr>
            </w:pPr>
            <w:r w:rsidRPr="00225D88">
              <w:rPr>
                <w:rFonts w:cs="Tahoma"/>
                <w:szCs w:val="18"/>
                <w:lang w:val="pt-BR"/>
              </w:rPr>
              <w:t>Office Web Applications*</w:t>
            </w:r>
          </w:p>
          <w:p w:rsidR="00456002" w:rsidRPr="00225D88" w:rsidRDefault="00BD3B84" w:rsidP="00001DDF">
            <w:pPr>
              <w:numPr>
                <w:ilvl w:val="0"/>
                <w:numId w:val="12"/>
              </w:numPr>
              <w:spacing w:before="80"/>
              <w:ind w:left="692"/>
              <w:jc w:val="both"/>
              <w:rPr>
                <w:rFonts w:cs="Tahoma"/>
                <w:szCs w:val="18"/>
              </w:rPr>
            </w:pPr>
            <w:r w:rsidRPr="00225D88">
              <w:rPr>
                <w:rFonts w:cs="Tahoma"/>
                <w:szCs w:val="18"/>
                <w:lang w:val="pt-BR"/>
              </w:rPr>
              <w:t>SharePoint Online Plano 1*</w:t>
            </w:r>
          </w:p>
          <w:p w:rsidR="00456002" w:rsidRPr="00225D88" w:rsidRDefault="00BD3B84" w:rsidP="00001DDF">
            <w:pPr>
              <w:numPr>
                <w:ilvl w:val="0"/>
                <w:numId w:val="12"/>
              </w:numPr>
              <w:spacing w:before="80"/>
              <w:ind w:left="692"/>
              <w:jc w:val="both"/>
              <w:rPr>
                <w:rFonts w:cs="Tahoma"/>
                <w:szCs w:val="18"/>
              </w:rPr>
            </w:pPr>
            <w:r w:rsidRPr="00225D88">
              <w:rPr>
                <w:rFonts w:cs="Tahoma"/>
                <w:szCs w:val="18"/>
                <w:lang w:val="pt-BR"/>
              </w:rPr>
              <w:t>SharePoint Online Plano 2*</w:t>
            </w:r>
          </w:p>
          <w:p w:rsidR="00456002" w:rsidRPr="00225D88" w:rsidRDefault="00BD3B84" w:rsidP="00001DDF">
            <w:pPr>
              <w:numPr>
                <w:ilvl w:val="0"/>
                <w:numId w:val="12"/>
              </w:numPr>
              <w:spacing w:before="80"/>
              <w:ind w:left="692"/>
              <w:rPr>
                <w:rFonts w:cs="Tahoma"/>
                <w:szCs w:val="18"/>
              </w:rPr>
            </w:pPr>
            <w:r w:rsidRPr="00225D88">
              <w:rPr>
                <w:rFonts w:cs="Tahoma"/>
                <w:szCs w:val="18"/>
                <w:lang w:val="pt-BR"/>
              </w:rPr>
              <w:t>Acesso para Parceiros do SharePoint Online*</w:t>
            </w:r>
          </w:p>
          <w:p w:rsidR="00456002" w:rsidRPr="00225D88" w:rsidRDefault="00BD3B84" w:rsidP="00001DDF">
            <w:pPr>
              <w:numPr>
                <w:ilvl w:val="0"/>
                <w:numId w:val="12"/>
              </w:numPr>
              <w:spacing w:before="80"/>
              <w:ind w:left="692"/>
              <w:jc w:val="both"/>
              <w:rPr>
                <w:rFonts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Intune</w:t>
            </w:r>
          </w:p>
          <w:p w:rsidR="00456002" w:rsidRPr="00225D88" w:rsidRDefault="00BD3B84" w:rsidP="00001DDF">
            <w:pPr>
              <w:numPr>
                <w:ilvl w:val="0"/>
                <w:numId w:val="12"/>
              </w:numPr>
              <w:spacing w:before="80"/>
              <w:ind w:left="692"/>
              <w:jc w:val="both"/>
              <w:rPr>
                <w:rFonts w:cs="Tahoma"/>
                <w:szCs w:val="18"/>
              </w:rPr>
            </w:pPr>
            <w:r w:rsidRPr="00225D88">
              <w:rPr>
                <w:rFonts w:cs="Tahoma"/>
                <w:szCs w:val="18"/>
                <w:lang w:val="pt-BR"/>
              </w:rPr>
              <w:t>Complemento do Windows</w:t>
            </w:r>
            <w:r w:rsidRPr="00225D88">
              <w:rPr>
                <w:rFonts w:cs="Tahoma"/>
                <w:szCs w:val="18"/>
                <w:vertAlign w:val="superscript"/>
                <w:lang w:val="pt-BR"/>
              </w:rPr>
              <w:t>®</w:t>
            </w:r>
            <w:r w:rsidRPr="00225D88">
              <w:rPr>
                <w:rFonts w:cs="Tahoma"/>
                <w:szCs w:val="18"/>
                <w:lang w:val="pt-BR"/>
              </w:rPr>
              <w:t xml:space="preserve"> Intune</w:t>
            </w:r>
          </w:p>
        </w:tc>
      </w:tr>
    </w:tbl>
    <w:p w:rsidR="00456002" w:rsidRPr="00225D88" w:rsidRDefault="00BD3B84" w:rsidP="00456002">
      <w:pPr>
        <w:tabs>
          <w:tab w:val="left" w:pos="360"/>
        </w:tabs>
        <w:ind w:left="720"/>
        <w:rPr>
          <w:rFonts w:cs="Tahoma"/>
          <w:i/>
          <w:sz w:val="16"/>
          <w:szCs w:val="16"/>
        </w:rPr>
      </w:pPr>
      <w:r w:rsidRPr="00225D88">
        <w:rPr>
          <w:rFonts w:cs="Tahoma"/>
          <w:i/>
          <w:sz w:val="16"/>
          <w:szCs w:val="16"/>
          <w:lang w:val="pt-BR"/>
        </w:rPr>
        <w:t>* Produto Adicional</w:t>
      </w:r>
    </w:p>
    <w:p w:rsidR="00456002" w:rsidRPr="00225D88" w:rsidRDefault="00456002" w:rsidP="00456002">
      <w:pPr>
        <w:tabs>
          <w:tab w:val="left" w:pos="360"/>
        </w:tabs>
        <w:ind w:left="720"/>
        <w:rPr>
          <w:rFonts w:cs="Tahoma"/>
          <w:b/>
        </w:rPr>
      </w:pPr>
    </w:p>
    <w:p w:rsidR="00456002" w:rsidRPr="00225D88" w:rsidRDefault="00BD3B84" w:rsidP="00456002">
      <w:pPr>
        <w:tabs>
          <w:tab w:val="left" w:pos="360"/>
        </w:tabs>
        <w:ind w:left="720"/>
        <w:rPr>
          <w:rFonts w:cs="Tahoma"/>
          <w:szCs w:val="18"/>
        </w:rPr>
      </w:pPr>
      <w:r w:rsidRPr="00225D88">
        <w:rPr>
          <w:rFonts w:cs="Tahoma"/>
          <w:b/>
          <w:szCs w:val="18"/>
          <w:lang w:val="pt-BR"/>
        </w:rPr>
        <w:t>Reduções de Licença de Assinatura</w:t>
      </w:r>
    </w:p>
    <w:p w:rsidR="00456002" w:rsidRPr="00225D88" w:rsidRDefault="00456002" w:rsidP="00456002">
      <w:pPr>
        <w:tabs>
          <w:tab w:val="left" w:pos="360"/>
        </w:tabs>
        <w:ind w:left="720"/>
        <w:rPr>
          <w:rFonts w:cs="Tahoma"/>
          <w:szCs w:val="18"/>
        </w:rPr>
      </w:pPr>
      <w:r w:rsidRPr="00225D88">
        <w:rPr>
          <w:rFonts w:cs="Tahoma"/>
          <w:spacing w:val="-1"/>
          <w:szCs w:val="18"/>
          <w:lang w:val="pt-BR"/>
        </w:rPr>
        <w:t>Observação:</w:t>
      </w:r>
      <w:r w:rsidRPr="00225D88">
        <w:rPr>
          <w:rFonts w:cs="Tahoma"/>
          <w:spacing w:val="-1"/>
          <w:szCs w:val="18"/>
        </w:rPr>
        <w:t xml:space="preserve"> </w:t>
      </w:r>
      <w:r w:rsidR="00BD3B84" w:rsidRPr="00225D88">
        <w:rPr>
          <w:rFonts w:cs="Tahoma"/>
          <w:spacing w:val="-1"/>
          <w:szCs w:val="18"/>
          <w:lang w:val="pt-BR"/>
        </w:rPr>
        <w:t>O seguinte se aplica aos clientes do Enterprise qualificados para informar reduções nas Licenças</w:t>
      </w:r>
      <w:r w:rsidR="00BD3B84" w:rsidRPr="00225D88">
        <w:rPr>
          <w:rFonts w:cs="Tahoma"/>
          <w:szCs w:val="18"/>
          <w:lang w:val="pt-BR"/>
        </w:rPr>
        <w:t xml:space="preserve"> de assinatura.</w:t>
      </w:r>
      <w:r w:rsidR="00E73573" w:rsidRPr="00225D88">
        <w:rPr>
          <w:rFonts w:cs="Tahoma"/>
          <w:szCs w:val="18"/>
        </w:rPr>
        <w:t xml:space="preserve"> </w:t>
      </w:r>
      <w:r w:rsidR="00BD3B84" w:rsidRPr="00225D88">
        <w:rPr>
          <w:rFonts w:cs="Tahoma"/>
          <w:szCs w:val="18"/>
          <w:lang w:val="pt-BR"/>
        </w:rPr>
        <w:t>Os clientes que tiverem dúvidas sobre sua qualificação para informar reduções nas Licenças de assinatura devem entrar em contato com o Consultor de Software, Revendedor ou Gerente de Conta Microsoft para obter mais informações.</w:t>
      </w:r>
    </w:p>
    <w:p w:rsidR="00456002" w:rsidRPr="00225D88" w:rsidRDefault="00456002" w:rsidP="00456002">
      <w:pPr>
        <w:tabs>
          <w:tab w:val="left" w:pos="360"/>
        </w:tabs>
        <w:ind w:left="720"/>
        <w:rPr>
          <w:rFonts w:cs="Tahoma"/>
          <w:szCs w:val="18"/>
        </w:rPr>
      </w:pPr>
    </w:p>
    <w:p w:rsidR="00456002" w:rsidRPr="00225D88" w:rsidRDefault="00BD3B84" w:rsidP="00456002">
      <w:pPr>
        <w:tabs>
          <w:tab w:val="left" w:pos="360"/>
        </w:tabs>
        <w:ind w:left="720"/>
        <w:rPr>
          <w:rFonts w:cs="Tahoma"/>
          <w:szCs w:val="18"/>
        </w:rPr>
      </w:pPr>
      <w:r w:rsidRPr="00225D88">
        <w:rPr>
          <w:rFonts w:cs="Tahoma"/>
          <w:szCs w:val="18"/>
          <w:lang w:val="pt-BR"/>
        </w:rPr>
        <w:t>As seguintes Licenças de assinatura estão qualificadas para ajustes nas quantidades de Licença:</w:t>
      </w:r>
    </w:p>
    <w:p w:rsidR="00456002" w:rsidRPr="00225D88" w:rsidRDefault="00456002" w:rsidP="00456002">
      <w:pPr>
        <w:tabs>
          <w:tab w:val="left" w:pos="360"/>
        </w:tabs>
        <w:ind w:left="720"/>
        <w:rPr>
          <w:rFonts w:cs="Tahoma"/>
          <w:szCs w:val="18"/>
        </w:rPr>
      </w:pPr>
    </w:p>
    <w:p w:rsidR="00456002" w:rsidRPr="00225D88" w:rsidRDefault="00456002" w:rsidP="00456002">
      <w:pPr>
        <w:tabs>
          <w:tab w:val="left" w:pos="360"/>
        </w:tabs>
        <w:ind w:left="720"/>
        <w:rPr>
          <w:rFonts w:cs="Tahoma"/>
          <w:szCs w:val="18"/>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181"/>
        <w:gridCol w:w="3834"/>
      </w:tblGrid>
      <w:tr w:rsidR="00456002" w:rsidRPr="00225D88" w:rsidTr="00170593">
        <w:trPr>
          <w:trHeight w:val="80"/>
        </w:trPr>
        <w:tc>
          <w:tcPr>
            <w:tcW w:w="5000" w:type="pct"/>
            <w:gridSpan w:val="2"/>
            <w:shd w:val="clear" w:color="auto" w:fill="FABF8F"/>
          </w:tcPr>
          <w:p w:rsidR="00456002" w:rsidRPr="00225D88" w:rsidRDefault="00456002" w:rsidP="005C647E">
            <w:pPr>
              <w:jc w:val="center"/>
              <w:rPr>
                <w:rFonts w:cs="Tahoma"/>
                <w:b/>
                <w:szCs w:val="18"/>
              </w:rPr>
            </w:pPr>
            <w:r w:rsidRPr="00225D88">
              <w:rPr>
                <w:rFonts w:cs="Tahoma"/>
                <w:b/>
                <w:szCs w:val="18"/>
                <w:lang w:val="pt-BR"/>
              </w:rPr>
              <w:t>Serviços Online</w:t>
            </w:r>
          </w:p>
        </w:tc>
      </w:tr>
      <w:tr w:rsidR="00456002" w:rsidRPr="00225D88" w:rsidTr="00170593">
        <w:trPr>
          <w:trHeight w:val="219"/>
        </w:trPr>
        <w:tc>
          <w:tcPr>
            <w:tcW w:w="2608" w:type="pct"/>
          </w:tcPr>
          <w:p w:rsidR="00456002" w:rsidRPr="00225D88" w:rsidRDefault="00BD3B84" w:rsidP="00001DDF">
            <w:pPr>
              <w:numPr>
                <w:ilvl w:val="0"/>
                <w:numId w:val="12"/>
              </w:numPr>
              <w:spacing w:before="80"/>
              <w:ind w:left="1265" w:hanging="540"/>
              <w:jc w:val="both"/>
              <w:rPr>
                <w:rFonts w:cs="Tahoma"/>
                <w:szCs w:val="18"/>
              </w:rPr>
            </w:pPr>
            <w:r w:rsidRPr="00225D88">
              <w:rPr>
                <w:rFonts w:cs="Tahoma"/>
                <w:szCs w:val="18"/>
                <w:lang w:val="pt-BR"/>
              </w:rPr>
              <w:t>Quiosque do Exchange Online*</w:t>
            </w:r>
          </w:p>
          <w:p w:rsidR="00456002" w:rsidRPr="00225D88" w:rsidRDefault="00BD3B84" w:rsidP="00001DDF">
            <w:pPr>
              <w:numPr>
                <w:ilvl w:val="0"/>
                <w:numId w:val="12"/>
              </w:numPr>
              <w:spacing w:before="80"/>
              <w:ind w:left="1265" w:hanging="540"/>
              <w:jc w:val="both"/>
              <w:rPr>
                <w:rFonts w:cs="Tahoma"/>
                <w:szCs w:val="18"/>
              </w:rPr>
            </w:pPr>
            <w:r w:rsidRPr="00225D88">
              <w:rPr>
                <w:rFonts w:cs="Tahoma"/>
                <w:szCs w:val="18"/>
                <w:lang w:val="pt-BR"/>
              </w:rPr>
              <w:t>Exchange Online Plano 1*</w:t>
            </w:r>
          </w:p>
          <w:p w:rsidR="00456002" w:rsidRPr="00225D88" w:rsidRDefault="00BD3B84" w:rsidP="00001DDF">
            <w:pPr>
              <w:numPr>
                <w:ilvl w:val="0"/>
                <w:numId w:val="12"/>
              </w:numPr>
              <w:spacing w:before="80"/>
              <w:ind w:left="1265" w:hanging="540"/>
              <w:jc w:val="both"/>
              <w:rPr>
                <w:rFonts w:cs="Tahoma"/>
                <w:szCs w:val="18"/>
              </w:rPr>
            </w:pPr>
            <w:r w:rsidRPr="00225D88">
              <w:rPr>
                <w:rFonts w:cs="Tahoma"/>
                <w:szCs w:val="18"/>
                <w:lang w:val="pt-BR"/>
              </w:rPr>
              <w:t>Exchange Online Plano 2*</w:t>
            </w:r>
          </w:p>
          <w:p w:rsidR="00456002" w:rsidRPr="00225D88" w:rsidRDefault="00BD3B84" w:rsidP="00001DDF">
            <w:pPr>
              <w:numPr>
                <w:ilvl w:val="0"/>
                <w:numId w:val="12"/>
              </w:numPr>
              <w:spacing w:before="80"/>
              <w:ind w:left="1265" w:hanging="540"/>
              <w:jc w:val="both"/>
              <w:rPr>
                <w:rFonts w:cs="Tahoma"/>
                <w:szCs w:val="18"/>
              </w:rPr>
            </w:pPr>
            <w:r w:rsidRPr="00225D88">
              <w:rPr>
                <w:rFonts w:cs="Tahoma"/>
                <w:szCs w:val="18"/>
                <w:lang w:val="pt-BR"/>
              </w:rPr>
              <w:t>Lync Online Plano 1*</w:t>
            </w:r>
          </w:p>
          <w:p w:rsidR="00456002" w:rsidRPr="00225D88" w:rsidRDefault="00BD3B84" w:rsidP="00001DDF">
            <w:pPr>
              <w:numPr>
                <w:ilvl w:val="0"/>
                <w:numId w:val="12"/>
              </w:numPr>
              <w:spacing w:before="80"/>
              <w:ind w:left="1265" w:hanging="540"/>
              <w:jc w:val="both"/>
              <w:rPr>
                <w:rFonts w:cs="Tahoma"/>
                <w:szCs w:val="18"/>
              </w:rPr>
            </w:pPr>
            <w:r w:rsidRPr="00225D88">
              <w:rPr>
                <w:rFonts w:cs="Tahoma"/>
                <w:szCs w:val="18"/>
                <w:lang w:val="pt-BR"/>
              </w:rPr>
              <w:t>Lync Online Plano 2*</w:t>
            </w:r>
          </w:p>
          <w:p w:rsidR="00E77288" w:rsidRPr="00225D88" w:rsidRDefault="00BD3B84" w:rsidP="00001DDF">
            <w:pPr>
              <w:numPr>
                <w:ilvl w:val="0"/>
                <w:numId w:val="12"/>
              </w:numPr>
              <w:spacing w:before="80"/>
              <w:ind w:left="1265" w:hanging="540"/>
              <w:jc w:val="both"/>
              <w:rPr>
                <w:rFonts w:cs="Tahoma"/>
                <w:szCs w:val="18"/>
              </w:rPr>
            </w:pPr>
            <w:r w:rsidRPr="00225D88">
              <w:rPr>
                <w:rFonts w:cs="Tahoma"/>
                <w:szCs w:val="18"/>
                <w:lang w:val="pt-BR"/>
              </w:rPr>
              <w:t>Lync Online Plano 3*</w:t>
            </w:r>
          </w:p>
          <w:p w:rsidR="00456002" w:rsidRPr="00225D88" w:rsidRDefault="00BD3B84" w:rsidP="00001DDF">
            <w:pPr>
              <w:numPr>
                <w:ilvl w:val="0"/>
                <w:numId w:val="12"/>
              </w:numPr>
              <w:spacing w:before="80"/>
              <w:ind w:left="1265" w:hanging="540"/>
              <w:jc w:val="both"/>
              <w:rPr>
                <w:rFonts w:cs="Tahoma"/>
                <w:szCs w:val="18"/>
              </w:rPr>
            </w:pPr>
            <w:r w:rsidRPr="00225D88">
              <w:rPr>
                <w:rFonts w:cs="Tahoma"/>
                <w:szCs w:val="18"/>
                <w:lang w:val="pt-BR"/>
              </w:rPr>
              <w:t>Office 365 (Plano K1)*</w:t>
            </w:r>
          </w:p>
          <w:p w:rsidR="00456002" w:rsidRPr="00225D88" w:rsidRDefault="00BD3B84" w:rsidP="00001DDF">
            <w:pPr>
              <w:numPr>
                <w:ilvl w:val="0"/>
                <w:numId w:val="12"/>
              </w:numPr>
              <w:spacing w:before="80"/>
              <w:ind w:left="1265" w:hanging="540"/>
              <w:jc w:val="both"/>
              <w:rPr>
                <w:rFonts w:cs="Tahoma"/>
                <w:szCs w:val="18"/>
              </w:rPr>
            </w:pPr>
            <w:r w:rsidRPr="00225D88">
              <w:rPr>
                <w:rFonts w:cs="Tahoma"/>
                <w:szCs w:val="18"/>
                <w:lang w:val="pt-BR"/>
              </w:rPr>
              <w:t>Office 365 (Plano K2)*</w:t>
            </w:r>
          </w:p>
          <w:p w:rsidR="00456002" w:rsidRPr="00225D88" w:rsidRDefault="00BD3B84" w:rsidP="00001DDF">
            <w:pPr>
              <w:numPr>
                <w:ilvl w:val="0"/>
                <w:numId w:val="12"/>
              </w:numPr>
              <w:spacing w:before="80"/>
              <w:ind w:left="1265" w:hanging="540"/>
              <w:jc w:val="both"/>
              <w:rPr>
                <w:rFonts w:cs="Tahoma"/>
                <w:szCs w:val="18"/>
              </w:rPr>
            </w:pPr>
            <w:r w:rsidRPr="00225D88">
              <w:rPr>
                <w:rFonts w:cs="Tahoma"/>
                <w:szCs w:val="18"/>
                <w:lang w:val="pt-BR"/>
              </w:rPr>
              <w:t>Office 365 (Plano E1)</w:t>
            </w:r>
          </w:p>
          <w:p w:rsidR="00456002" w:rsidRPr="00225D88" w:rsidRDefault="00BD3B84" w:rsidP="00001DDF">
            <w:pPr>
              <w:numPr>
                <w:ilvl w:val="0"/>
                <w:numId w:val="12"/>
              </w:numPr>
              <w:spacing w:before="80"/>
              <w:ind w:left="1265" w:hanging="540"/>
              <w:jc w:val="both"/>
              <w:rPr>
                <w:rFonts w:cs="Tahoma"/>
                <w:szCs w:val="18"/>
              </w:rPr>
            </w:pPr>
            <w:r w:rsidRPr="00225D88">
              <w:rPr>
                <w:rFonts w:cs="Tahoma"/>
                <w:szCs w:val="18"/>
                <w:lang w:val="pt-BR"/>
              </w:rPr>
              <w:t>Office 365 (Plano E2)</w:t>
            </w:r>
          </w:p>
          <w:p w:rsidR="00456002" w:rsidRPr="00225D88" w:rsidRDefault="00BD3B84" w:rsidP="00001DDF">
            <w:pPr>
              <w:numPr>
                <w:ilvl w:val="0"/>
                <w:numId w:val="12"/>
              </w:numPr>
              <w:spacing w:before="80"/>
              <w:ind w:left="1265" w:hanging="540"/>
              <w:jc w:val="both"/>
              <w:rPr>
                <w:rFonts w:cs="Tahoma"/>
                <w:szCs w:val="18"/>
              </w:rPr>
            </w:pPr>
            <w:r w:rsidRPr="00225D88">
              <w:rPr>
                <w:rFonts w:cs="Tahoma"/>
                <w:szCs w:val="18"/>
                <w:lang w:val="pt-BR"/>
              </w:rPr>
              <w:t>Office 365 (Plano E3)</w:t>
            </w:r>
          </w:p>
          <w:p w:rsidR="00456002" w:rsidRPr="00225D88" w:rsidRDefault="00BD3B84" w:rsidP="00001DDF">
            <w:pPr>
              <w:numPr>
                <w:ilvl w:val="0"/>
                <w:numId w:val="12"/>
              </w:numPr>
              <w:spacing w:before="80"/>
              <w:ind w:left="1265" w:hanging="540"/>
              <w:jc w:val="both"/>
              <w:rPr>
                <w:rFonts w:cs="Tahoma"/>
                <w:szCs w:val="18"/>
              </w:rPr>
            </w:pPr>
            <w:r w:rsidRPr="00225D88">
              <w:rPr>
                <w:rFonts w:cs="Tahoma"/>
                <w:szCs w:val="18"/>
                <w:lang w:val="pt-BR"/>
              </w:rPr>
              <w:t>Office 365 (Plano E4)</w:t>
            </w:r>
          </w:p>
        </w:tc>
        <w:tc>
          <w:tcPr>
            <w:tcW w:w="2392" w:type="pct"/>
          </w:tcPr>
          <w:p w:rsidR="00456002" w:rsidRPr="00225D88" w:rsidRDefault="00BD3B84" w:rsidP="00001DDF">
            <w:pPr>
              <w:numPr>
                <w:ilvl w:val="0"/>
                <w:numId w:val="12"/>
              </w:numPr>
              <w:spacing w:before="80"/>
              <w:ind w:left="1052" w:hanging="450"/>
              <w:jc w:val="both"/>
              <w:rPr>
                <w:rFonts w:cs="Tahoma"/>
                <w:szCs w:val="18"/>
              </w:rPr>
            </w:pPr>
            <w:r w:rsidRPr="00225D88">
              <w:rPr>
                <w:rFonts w:cs="Tahoma"/>
                <w:szCs w:val="18"/>
                <w:lang w:val="pt-BR"/>
              </w:rPr>
              <w:t>Office Web Applications*</w:t>
            </w:r>
          </w:p>
          <w:p w:rsidR="00456002" w:rsidRPr="00225D88" w:rsidRDefault="00BD3B84" w:rsidP="00001DDF">
            <w:pPr>
              <w:numPr>
                <w:ilvl w:val="0"/>
                <w:numId w:val="12"/>
              </w:numPr>
              <w:spacing w:before="80"/>
              <w:ind w:left="1052" w:hanging="450"/>
              <w:jc w:val="both"/>
              <w:rPr>
                <w:rFonts w:cs="Tahoma"/>
                <w:szCs w:val="18"/>
              </w:rPr>
            </w:pPr>
            <w:r w:rsidRPr="00225D88">
              <w:rPr>
                <w:rFonts w:cs="Tahoma"/>
                <w:szCs w:val="18"/>
                <w:lang w:val="pt-BR"/>
              </w:rPr>
              <w:t>SharePoint Online Plano 1*</w:t>
            </w:r>
          </w:p>
          <w:p w:rsidR="00456002" w:rsidRPr="00225D88" w:rsidRDefault="00BD3B84" w:rsidP="00001DDF">
            <w:pPr>
              <w:numPr>
                <w:ilvl w:val="0"/>
                <w:numId w:val="12"/>
              </w:numPr>
              <w:spacing w:before="80"/>
              <w:ind w:left="1052" w:hanging="450"/>
              <w:jc w:val="both"/>
              <w:rPr>
                <w:rFonts w:cs="Tahoma"/>
                <w:szCs w:val="18"/>
              </w:rPr>
            </w:pPr>
            <w:r w:rsidRPr="00225D88">
              <w:rPr>
                <w:rFonts w:cs="Tahoma"/>
                <w:szCs w:val="18"/>
                <w:lang w:val="pt-BR"/>
              </w:rPr>
              <w:t>SharePoint Online Plano 2*</w:t>
            </w:r>
          </w:p>
          <w:p w:rsidR="00456002" w:rsidRPr="00225D88" w:rsidRDefault="00BD3B84" w:rsidP="00001DDF">
            <w:pPr>
              <w:numPr>
                <w:ilvl w:val="0"/>
                <w:numId w:val="12"/>
              </w:numPr>
              <w:spacing w:before="80"/>
              <w:ind w:left="1052" w:hanging="450"/>
              <w:rPr>
                <w:rFonts w:cs="Tahoma"/>
                <w:szCs w:val="18"/>
              </w:rPr>
            </w:pPr>
            <w:r w:rsidRPr="00225D88">
              <w:rPr>
                <w:rFonts w:cs="Tahoma"/>
                <w:szCs w:val="18"/>
                <w:lang w:val="pt-BR"/>
              </w:rPr>
              <w:t>Acesso</w:t>
            </w:r>
            <w:r w:rsidR="003810AD" w:rsidRPr="00225D88">
              <w:rPr>
                <w:rFonts w:eastAsia="PMingLiU" w:cs="Tahoma" w:hint="eastAsia"/>
                <w:szCs w:val="18"/>
                <w:lang w:eastAsia="zh-TW"/>
              </w:rPr>
              <w:t xml:space="preserve"> </w:t>
            </w:r>
            <w:r w:rsidRPr="00225D88">
              <w:rPr>
                <w:rFonts w:cs="Tahoma"/>
                <w:szCs w:val="18"/>
                <w:lang w:val="pt-BR"/>
              </w:rPr>
              <w:t>para</w:t>
            </w:r>
            <w:r w:rsidR="003810AD" w:rsidRPr="00225D88">
              <w:rPr>
                <w:rFonts w:eastAsia="PMingLiU" w:cs="Tahoma" w:hint="eastAsia"/>
                <w:szCs w:val="18"/>
                <w:lang w:eastAsia="zh-TW"/>
              </w:rPr>
              <w:t xml:space="preserve"> </w:t>
            </w:r>
            <w:r w:rsidRPr="00225D88">
              <w:rPr>
                <w:rFonts w:cs="Tahoma"/>
                <w:szCs w:val="18"/>
                <w:lang w:val="pt-BR"/>
              </w:rPr>
              <w:t>Parceiros</w:t>
            </w:r>
            <w:r w:rsidR="003810AD" w:rsidRPr="00225D88">
              <w:rPr>
                <w:rFonts w:eastAsia="PMingLiU" w:cs="Tahoma" w:hint="eastAsia"/>
                <w:szCs w:val="18"/>
                <w:lang w:eastAsia="zh-TW"/>
              </w:rPr>
              <w:t xml:space="preserve"> </w:t>
            </w:r>
            <w:r w:rsidRPr="00225D88">
              <w:rPr>
                <w:rFonts w:cs="Tahoma"/>
                <w:szCs w:val="18"/>
                <w:lang w:val="pt-BR"/>
              </w:rPr>
              <w:t>do SharePoint Online*</w:t>
            </w:r>
          </w:p>
          <w:p w:rsidR="00456002" w:rsidRPr="00225D88" w:rsidRDefault="00BD3B84" w:rsidP="00001DDF">
            <w:pPr>
              <w:numPr>
                <w:ilvl w:val="0"/>
                <w:numId w:val="12"/>
              </w:numPr>
              <w:spacing w:before="80"/>
              <w:ind w:left="1052" w:hanging="450"/>
              <w:jc w:val="both"/>
              <w:rPr>
                <w:rFonts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Intune</w:t>
            </w:r>
          </w:p>
          <w:p w:rsidR="00456002" w:rsidRPr="00225D88" w:rsidRDefault="00BD3B84" w:rsidP="00001DDF">
            <w:pPr>
              <w:numPr>
                <w:ilvl w:val="0"/>
                <w:numId w:val="12"/>
              </w:numPr>
              <w:spacing w:before="80"/>
              <w:ind w:left="1052" w:hanging="450"/>
              <w:jc w:val="both"/>
              <w:rPr>
                <w:rFonts w:cs="Tahoma"/>
                <w:szCs w:val="18"/>
              </w:rPr>
            </w:pPr>
            <w:r w:rsidRPr="00225D88">
              <w:rPr>
                <w:rFonts w:cs="Tahoma"/>
                <w:szCs w:val="18"/>
                <w:lang w:val="pt-BR"/>
              </w:rPr>
              <w:t>Complemento</w:t>
            </w:r>
            <w:r w:rsidR="00D11CD3" w:rsidRPr="00225D88">
              <w:rPr>
                <w:rFonts w:cs="Tahoma"/>
                <w:szCs w:val="18"/>
              </w:rPr>
              <w:t> </w:t>
            </w:r>
            <w:r w:rsidRPr="00225D88">
              <w:rPr>
                <w:rFonts w:cs="Tahoma"/>
                <w:szCs w:val="18"/>
                <w:lang w:val="pt-BR"/>
              </w:rPr>
              <w:t>do</w:t>
            </w:r>
            <w:r w:rsidR="00D11CD3" w:rsidRPr="00225D88">
              <w:rPr>
                <w:rFonts w:cs="Tahoma"/>
                <w:szCs w:val="18"/>
              </w:rPr>
              <w:t> </w:t>
            </w: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Intune</w:t>
            </w:r>
          </w:p>
        </w:tc>
      </w:tr>
    </w:tbl>
    <w:p w:rsidR="00456002" w:rsidRPr="00225D88" w:rsidRDefault="00BD3B84" w:rsidP="00456002">
      <w:pPr>
        <w:tabs>
          <w:tab w:val="left" w:pos="360"/>
        </w:tabs>
        <w:ind w:left="720"/>
        <w:rPr>
          <w:rFonts w:cs="Tahoma"/>
          <w:i/>
          <w:sz w:val="16"/>
          <w:szCs w:val="16"/>
        </w:rPr>
      </w:pPr>
      <w:r w:rsidRPr="00225D88">
        <w:rPr>
          <w:rFonts w:cs="Tahoma"/>
          <w:i/>
          <w:sz w:val="16"/>
          <w:szCs w:val="16"/>
          <w:lang w:val="pt-BR"/>
        </w:rPr>
        <w:t>* Produto Adicional</w:t>
      </w:r>
    </w:p>
    <w:p w:rsidR="00456002" w:rsidRPr="00225D88" w:rsidRDefault="00456002" w:rsidP="00456002"/>
    <w:p w:rsidR="00456002" w:rsidRPr="00225D88" w:rsidRDefault="00BD3B84" w:rsidP="00456002">
      <w:pPr>
        <w:pStyle w:val="Heading2"/>
        <w:rPr>
          <w:rFonts w:ascii="Tahoma" w:hAnsi="Tahoma" w:cs="Tahoma"/>
        </w:rPr>
      </w:pPr>
      <w:bookmarkStart w:id="796" w:name="_Toc325609174"/>
      <w:bookmarkStart w:id="797" w:name="_Toc328570471"/>
      <w:bookmarkEnd w:id="796"/>
      <w:r w:rsidRPr="00225D88">
        <w:rPr>
          <w:rFonts w:ascii="Tahoma" w:hAnsi="Tahoma" w:cs="Tahoma"/>
          <w:lang w:val="pt-BR"/>
        </w:rPr>
        <w:t>Continuidade do Serviço por meio de Prazo Estendido</w:t>
      </w:r>
      <w:bookmarkEnd w:id="797"/>
    </w:p>
    <w:p w:rsidR="00456002" w:rsidRPr="00225D88" w:rsidRDefault="00456002" w:rsidP="00456002">
      <w:pPr>
        <w:tabs>
          <w:tab w:val="left" w:pos="360"/>
        </w:tabs>
        <w:ind w:left="720"/>
        <w:rPr>
          <w:rFonts w:cs="Tahoma"/>
          <w:szCs w:val="18"/>
        </w:rPr>
      </w:pPr>
    </w:p>
    <w:p w:rsidR="00456002" w:rsidRPr="00225D88" w:rsidRDefault="00456002" w:rsidP="00456002">
      <w:pPr>
        <w:tabs>
          <w:tab w:val="left" w:pos="360"/>
        </w:tabs>
        <w:ind w:left="720"/>
        <w:rPr>
          <w:rFonts w:cs="Tahoma"/>
          <w:szCs w:val="18"/>
        </w:rPr>
      </w:pPr>
      <w:r w:rsidRPr="00225D88">
        <w:rPr>
          <w:rFonts w:cs="Tahoma"/>
          <w:szCs w:val="18"/>
          <w:lang w:val="pt-BR"/>
        </w:rPr>
        <w:t>Observação:</w:t>
      </w:r>
      <w:r w:rsidRPr="00225D88">
        <w:rPr>
          <w:rFonts w:cs="Tahoma"/>
          <w:szCs w:val="18"/>
        </w:rPr>
        <w:t xml:space="preserve"> </w:t>
      </w:r>
      <w:r w:rsidR="00BD3B84" w:rsidRPr="00225D88">
        <w:rPr>
          <w:rFonts w:cs="Tahoma"/>
          <w:szCs w:val="18"/>
          <w:lang w:val="pt-BR"/>
        </w:rPr>
        <w:t xml:space="preserve">O seguinte se aplica aos clientes do Registro Enterprise e Enterprise Subscription qualificados </w:t>
      </w:r>
      <w:r w:rsidR="00BD3B84" w:rsidRPr="00225D88">
        <w:rPr>
          <w:rFonts w:cs="Tahoma"/>
          <w:spacing w:val="-4"/>
          <w:szCs w:val="18"/>
          <w:lang w:val="pt-BR"/>
        </w:rPr>
        <w:t>para continuidade do serviço por meio de Prazo Estendido.</w:t>
      </w:r>
      <w:r w:rsidR="00E73573" w:rsidRPr="00225D88">
        <w:rPr>
          <w:rFonts w:cs="Tahoma"/>
          <w:spacing w:val="-4"/>
          <w:szCs w:val="18"/>
        </w:rPr>
        <w:t xml:space="preserve"> </w:t>
      </w:r>
      <w:r w:rsidR="00BD3B84" w:rsidRPr="00225D88">
        <w:rPr>
          <w:rFonts w:cs="Tahoma"/>
          <w:spacing w:val="-4"/>
          <w:szCs w:val="18"/>
          <w:lang w:val="pt-BR"/>
        </w:rPr>
        <w:t>Os clientes que tiverem dúvidas sobre sua qualificação</w:t>
      </w:r>
      <w:r w:rsidR="00BD3B84" w:rsidRPr="00225D88">
        <w:rPr>
          <w:rFonts w:cs="Tahoma"/>
          <w:szCs w:val="18"/>
          <w:lang w:val="pt-BR"/>
        </w:rPr>
        <w:t xml:space="preserve"> </w:t>
      </w:r>
      <w:r w:rsidR="00BD3B84" w:rsidRPr="00225D88">
        <w:rPr>
          <w:rFonts w:cs="Tahoma"/>
          <w:spacing w:val="-5"/>
          <w:szCs w:val="18"/>
          <w:lang w:val="pt-BR"/>
        </w:rPr>
        <w:t>para continuidade do serviço por meio do Prazo Estendido devem entrar em contato com o</w:t>
      </w:r>
      <w:r w:rsidR="003810AD" w:rsidRPr="00225D88">
        <w:rPr>
          <w:rFonts w:cs="Tahoma"/>
          <w:spacing w:val="-5"/>
          <w:szCs w:val="18"/>
        </w:rPr>
        <w:t> </w:t>
      </w:r>
      <w:r w:rsidR="00BD3B84" w:rsidRPr="00225D88">
        <w:rPr>
          <w:rFonts w:cs="Tahoma"/>
          <w:spacing w:val="-5"/>
          <w:szCs w:val="18"/>
          <w:lang w:val="pt-BR"/>
        </w:rPr>
        <w:t xml:space="preserve">Consultor de Software, </w:t>
      </w:r>
      <w:r w:rsidR="00BD3B84" w:rsidRPr="00225D88">
        <w:rPr>
          <w:rFonts w:cs="Tahoma"/>
          <w:szCs w:val="18"/>
          <w:lang w:val="pt-BR"/>
        </w:rPr>
        <w:t>Revendedor ou Gerente de Conta Microsoft para obter mais informações.</w:t>
      </w:r>
    </w:p>
    <w:p w:rsidR="00456002" w:rsidRPr="00225D88" w:rsidRDefault="00456002" w:rsidP="00456002">
      <w:pPr>
        <w:tabs>
          <w:tab w:val="left" w:pos="360"/>
        </w:tabs>
        <w:ind w:left="720"/>
        <w:rPr>
          <w:rFonts w:cs="Tahoma"/>
          <w:szCs w:val="18"/>
        </w:rPr>
      </w:pPr>
    </w:p>
    <w:p w:rsidR="00456002" w:rsidRPr="00225D88" w:rsidRDefault="00BD3B84" w:rsidP="00456002">
      <w:pPr>
        <w:tabs>
          <w:tab w:val="left" w:pos="360"/>
        </w:tabs>
        <w:ind w:left="720"/>
        <w:rPr>
          <w:rFonts w:cs="Tahoma"/>
          <w:szCs w:val="18"/>
        </w:rPr>
      </w:pPr>
      <w:r w:rsidRPr="00225D88">
        <w:rPr>
          <w:rFonts w:cs="Tahoma"/>
          <w:spacing w:val="-1"/>
          <w:szCs w:val="18"/>
          <w:lang w:val="pt-BR"/>
        </w:rPr>
        <w:t>Os seguintes serviços online estão qualificados para Prazo Estendido dos Serviços Online, sujeitos aos termos</w:t>
      </w:r>
      <w:r w:rsidRPr="00225D88">
        <w:rPr>
          <w:rFonts w:cs="Tahoma"/>
          <w:szCs w:val="18"/>
          <w:lang w:val="pt-BR"/>
        </w:rPr>
        <w:t xml:space="preserve"> </w:t>
      </w:r>
      <w:r w:rsidRPr="00225D88">
        <w:rPr>
          <w:rFonts w:cs="Tahoma"/>
          <w:spacing w:val="-1"/>
          <w:szCs w:val="18"/>
          <w:lang w:val="pt-BR"/>
        </w:rPr>
        <w:t>dos Contratos de Licenciamento por Volume dos clientes.</w:t>
      </w:r>
      <w:r w:rsidRPr="00225D88">
        <w:rPr>
          <w:rFonts w:cs="Tahoma"/>
          <w:spacing w:val="-1"/>
          <w:szCs w:val="18"/>
        </w:rPr>
        <w:t xml:space="preserve"> </w:t>
      </w:r>
      <w:r w:rsidRPr="00225D88">
        <w:rPr>
          <w:rFonts w:cs="Tahoma"/>
          <w:spacing w:val="-1"/>
          <w:szCs w:val="18"/>
          <w:lang w:val="pt-BR"/>
        </w:rPr>
        <w:t>O prazo de assinatura dos serviços online do cliente</w:t>
      </w:r>
      <w:r w:rsidRPr="00225D88">
        <w:rPr>
          <w:rFonts w:cs="Tahoma"/>
          <w:szCs w:val="18"/>
          <w:lang w:val="pt-BR"/>
        </w:rPr>
        <w:t xml:space="preserve"> deve se encerrar na data de término do contrato do cliente (</w:t>
      </w:r>
      <w:r w:rsidR="00E73573" w:rsidRPr="00225D88">
        <w:rPr>
          <w:rFonts w:cs="Tahoma"/>
          <w:szCs w:val="18"/>
        </w:rPr>
        <w:t>“</w:t>
      </w:r>
      <w:r w:rsidRPr="00225D88">
        <w:rPr>
          <w:rFonts w:cs="Tahoma"/>
          <w:szCs w:val="18"/>
          <w:lang w:val="pt-BR"/>
        </w:rPr>
        <w:t>coextensiva</w:t>
      </w:r>
      <w:r w:rsidR="00E73573" w:rsidRPr="00225D88">
        <w:rPr>
          <w:rFonts w:cs="Tahoma"/>
          <w:szCs w:val="18"/>
        </w:rPr>
        <w:t>”</w:t>
      </w:r>
      <w:r w:rsidRPr="00225D88">
        <w:rPr>
          <w:rFonts w:cs="Tahoma"/>
          <w:szCs w:val="18"/>
          <w:lang w:val="pt-BR"/>
        </w:rPr>
        <w:t>) para obter a qualificação para a</w:t>
      </w:r>
      <w:r w:rsidR="003810AD" w:rsidRPr="00225D88">
        <w:rPr>
          <w:rFonts w:cs="Tahoma"/>
          <w:szCs w:val="18"/>
        </w:rPr>
        <w:t> </w:t>
      </w:r>
      <w:r w:rsidRPr="00225D88">
        <w:rPr>
          <w:rFonts w:cs="Tahoma"/>
          <w:szCs w:val="18"/>
          <w:lang w:val="pt-BR"/>
        </w:rPr>
        <w:t>Continuidade do Serviço por meio do Prazo Estendido:</w:t>
      </w:r>
    </w:p>
    <w:p w:rsidR="00456002" w:rsidRDefault="00456002" w:rsidP="00456002">
      <w:pPr>
        <w:ind w:left="720"/>
        <w:rPr>
          <w:rFonts w:cs="Tahoma"/>
          <w:szCs w:val="18"/>
        </w:rPr>
      </w:pPr>
    </w:p>
    <w:p w:rsidR="00B0210C" w:rsidRPr="00225D88" w:rsidRDefault="00B0210C" w:rsidP="00456002">
      <w:pPr>
        <w:ind w:left="720"/>
        <w:rPr>
          <w:rFonts w:cs="Tahoma"/>
          <w:szCs w:val="18"/>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225D88">
        <w:trPr>
          <w:trHeight w:val="80"/>
          <w:tblHeader/>
        </w:trPr>
        <w:tc>
          <w:tcPr>
            <w:tcW w:w="5000" w:type="pct"/>
            <w:gridSpan w:val="2"/>
            <w:shd w:val="clear" w:color="auto" w:fill="FABF8F"/>
          </w:tcPr>
          <w:p w:rsidR="00456002" w:rsidRPr="00225D88" w:rsidRDefault="00456002" w:rsidP="005C647E">
            <w:pPr>
              <w:jc w:val="center"/>
              <w:rPr>
                <w:rFonts w:cs="Tahoma"/>
                <w:b/>
                <w:sz w:val="20"/>
                <w:szCs w:val="20"/>
              </w:rPr>
            </w:pPr>
            <w:r w:rsidRPr="00225D88">
              <w:rPr>
                <w:rFonts w:cs="Tahoma"/>
                <w:b/>
                <w:sz w:val="20"/>
                <w:szCs w:val="20"/>
                <w:lang w:val="pt-BR"/>
              </w:rPr>
              <w:t>Serviços Online</w:t>
            </w:r>
          </w:p>
        </w:tc>
      </w:tr>
      <w:tr w:rsidR="00456002" w:rsidRPr="00225D88">
        <w:trPr>
          <w:trHeight w:val="219"/>
        </w:trPr>
        <w:tc>
          <w:tcPr>
            <w:tcW w:w="2603" w:type="pct"/>
          </w:tcPr>
          <w:p w:rsidR="00456002" w:rsidRPr="00225D88" w:rsidRDefault="00BD3B84" w:rsidP="00001DDF">
            <w:pPr>
              <w:numPr>
                <w:ilvl w:val="0"/>
                <w:numId w:val="12"/>
              </w:numPr>
              <w:spacing w:before="80"/>
              <w:ind w:left="905" w:hanging="540"/>
              <w:jc w:val="both"/>
              <w:rPr>
                <w:rFonts w:cs="Tahoma"/>
                <w:szCs w:val="18"/>
              </w:rPr>
            </w:pPr>
            <w:r w:rsidRPr="00225D88">
              <w:rPr>
                <w:rFonts w:cs="Tahoma"/>
                <w:szCs w:val="18"/>
                <w:lang w:val="pt-BR"/>
              </w:rPr>
              <w:t>Quiosque do Exchange Online*</w:t>
            </w:r>
          </w:p>
          <w:p w:rsidR="00456002" w:rsidRPr="00225D88" w:rsidRDefault="00BD3B84" w:rsidP="00001DDF">
            <w:pPr>
              <w:numPr>
                <w:ilvl w:val="0"/>
                <w:numId w:val="12"/>
              </w:numPr>
              <w:spacing w:before="80"/>
              <w:ind w:left="905" w:hanging="540"/>
              <w:jc w:val="both"/>
              <w:rPr>
                <w:rFonts w:cs="Tahoma"/>
                <w:szCs w:val="18"/>
              </w:rPr>
            </w:pPr>
            <w:r w:rsidRPr="00225D88">
              <w:rPr>
                <w:rFonts w:cs="Tahoma"/>
                <w:szCs w:val="18"/>
                <w:lang w:val="pt-BR"/>
              </w:rPr>
              <w:t>Exchange Online Plano 1*</w:t>
            </w:r>
          </w:p>
          <w:p w:rsidR="00456002" w:rsidRPr="00225D88" w:rsidRDefault="00BD3B84" w:rsidP="00001DDF">
            <w:pPr>
              <w:numPr>
                <w:ilvl w:val="0"/>
                <w:numId w:val="12"/>
              </w:numPr>
              <w:spacing w:before="80"/>
              <w:ind w:left="905" w:hanging="540"/>
              <w:jc w:val="both"/>
              <w:rPr>
                <w:rFonts w:cs="Tahoma"/>
                <w:szCs w:val="18"/>
              </w:rPr>
            </w:pPr>
            <w:r w:rsidRPr="00225D88">
              <w:rPr>
                <w:rFonts w:cs="Tahoma"/>
                <w:szCs w:val="18"/>
                <w:lang w:val="pt-BR"/>
              </w:rPr>
              <w:t>Exchange Online Plano 2*</w:t>
            </w:r>
          </w:p>
          <w:p w:rsidR="00456002" w:rsidRPr="00225D88" w:rsidRDefault="00BD3B84" w:rsidP="00001DDF">
            <w:pPr>
              <w:numPr>
                <w:ilvl w:val="0"/>
                <w:numId w:val="12"/>
              </w:numPr>
              <w:spacing w:before="80"/>
              <w:ind w:left="905" w:hanging="540"/>
              <w:jc w:val="both"/>
              <w:rPr>
                <w:rFonts w:cs="Tahoma"/>
                <w:szCs w:val="18"/>
              </w:rPr>
            </w:pPr>
            <w:r w:rsidRPr="00225D88">
              <w:rPr>
                <w:rFonts w:cs="Tahoma"/>
                <w:szCs w:val="18"/>
                <w:lang w:val="pt-BR"/>
              </w:rPr>
              <w:t>Lync Online Plano 1*</w:t>
            </w:r>
          </w:p>
          <w:p w:rsidR="00456002" w:rsidRPr="00225D88" w:rsidRDefault="00BD3B84" w:rsidP="00001DDF">
            <w:pPr>
              <w:numPr>
                <w:ilvl w:val="0"/>
                <w:numId w:val="12"/>
              </w:numPr>
              <w:spacing w:before="80"/>
              <w:ind w:left="905" w:hanging="540"/>
              <w:jc w:val="both"/>
              <w:rPr>
                <w:rFonts w:cs="Tahoma"/>
                <w:szCs w:val="18"/>
              </w:rPr>
            </w:pPr>
            <w:r w:rsidRPr="00225D88">
              <w:rPr>
                <w:rFonts w:cs="Tahoma"/>
                <w:szCs w:val="18"/>
                <w:lang w:val="pt-BR"/>
              </w:rPr>
              <w:t>Lync Online Plano 2*</w:t>
            </w:r>
          </w:p>
          <w:p w:rsidR="00E77288" w:rsidRPr="00225D88" w:rsidRDefault="00BD3B84" w:rsidP="00001DDF">
            <w:pPr>
              <w:numPr>
                <w:ilvl w:val="0"/>
                <w:numId w:val="12"/>
              </w:numPr>
              <w:spacing w:before="80"/>
              <w:ind w:left="905" w:hanging="540"/>
              <w:jc w:val="both"/>
              <w:rPr>
                <w:rFonts w:cs="Tahoma"/>
                <w:szCs w:val="18"/>
              </w:rPr>
            </w:pPr>
            <w:r w:rsidRPr="00225D88">
              <w:rPr>
                <w:rFonts w:cs="Tahoma"/>
                <w:szCs w:val="18"/>
                <w:lang w:val="pt-BR"/>
              </w:rPr>
              <w:t>Lync Online Plano 3*</w:t>
            </w:r>
          </w:p>
          <w:p w:rsidR="00456002" w:rsidRPr="00225D88" w:rsidRDefault="00BD3B84" w:rsidP="00001DDF">
            <w:pPr>
              <w:numPr>
                <w:ilvl w:val="0"/>
                <w:numId w:val="12"/>
              </w:numPr>
              <w:spacing w:before="80"/>
              <w:ind w:left="905" w:hanging="540"/>
              <w:jc w:val="both"/>
              <w:rPr>
                <w:rFonts w:cs="Tahoma"/>
                <w:szCs w:val="18"/>
              </w:rPr>
            </w:pPr>
            <w:r w:rsidRPr="00225D88">
              <w:rPr>
                <w:rFonts w:cs="Tahoma"/>
                <w:szCs w:val="18"/>
                <w:lang w:val="pt-BR"/>
              </w:rPr>
              <w:t>Office 365 (Plano K1)*</w:t>
            </w:r>
          </w:p>
          <w:p w:rsidR="00456002" w:rsidRPr="00225D88" w:rsidRDefault="00BD3B84" w:rsidP="00001DDF">
            <w:pPr>
              <w:numPr>
                <w:ilvl w:val="0"/>
                <w:numId w:val="12"/>
              </w:numPr>
              <w:spacing w:before="80"/>
              <w:ind w:left="905" w:hanging="540"/>
              <w:jc w:val="both"/>
              <w:rPr>
                <w:rFonts w:cs="Tahoma"/>
                <w:szCs w:val="18"/>
              </w:rPr>
            </w:pPr>
            <w:r w:rsidRPr="00225D88">
              <w:rPr>
                <w:rFonts w:cs="Tahoma"/>
                <w:szCs w:val="18"/>
                <w:lang w:val="pt-BR"/>
              </w:rPr>
              <w:t>Office 365 (Plano K2)*</w:t>
            </w:r>
          </w:p>
          <w:p w:rsidR="00456002" w:rsidRPr="00225D88" w:rsidRDefault="00BD3B84" w:rsidP="00001DDF">
            <w:pPr>
              <w:numPr>
                <w:ilvl w:val="0"/>
                <w:numId w:val="12"/>
              </w:numPr>
              <w:spacing w:before="80"/>
              <w:ind w:left="905" w:hanging="540"/>
              <w:jc w:val="both"/>
              <w:rPr>
                <w:rFonts w:cs="Tahoma"/>
                <w:szCs w:val="18"/>
              </w:rPr>
            </w:pPr>
            <w:r w:rsidRPr="00225D88">
              <w:rPr>
                <w:rFonts w:cs="Tahoma"/>
                <w:szCs w:val="18"/>
                <w:lang w:val="pt-BR"/>
              </w:rPr>
              <w:t>Office 365 (Plano E1)</w:t>
            </w:r>
          </w:p>
          <w:p w:rsidR="00456002" w:rsidRPr="00225D88" w:rsidRDefault="00BD3B84" w:rsidP="00001DDF">
            <w:pPr>
              <w:numPr>
                <w:ilvl w:val="0"/>
                <w:numId w:val="12"/>
              </w:numPr>
              <w:spacing w:before="80"/>
              <w:ind w:left="905" w:hanging="540"/>
              <w:jc w:val="both"/>
              <w:rPr>
                <w:rFonts w:cs="Tahoma"/>
                <w:szCs w:val="18"/>
              </w:rPr>
            </w:pPr>
            <w:r w:rsidRPr="00225D88">
              <w:rPr>
                <w:rFonts w:cs="Tahoma"/>
                <w:szCs w:val="18"/>
                <w:lang w:val="pt-BR"/>
              </w:rPr>
              <w:t>Office 365 (Plano E2)</w:t>
            </w:r>
          </w:p>
          <w:p w:rsidR="00456002" w:rsidRPr="00225D88" w:rsidRDefault="00BD3B84" w:rsidP="00001DDF">
            <w:pPr>
              <w:numPr>
                <w:ilvl w:val="0"/>
                <w:numId w:val="12"/>
              </w:numPr>
              <w:spacing w:before="80"/>
              <w:ind w:left="907" w:hanging="547"/>
              <w:jc w:val="both"/>
              <w:rPr>
                <w:rFonts w:cs="Tahoma"/>
                <w:szCs w:val="18"/>
              </w:rPr>
            </w:pPr>
            <w:r w:rsidRPr="00225D88">
              <w:rPr>
                <w:rFonts w:cs="Tahoma"/>
                <w:szCs w:val="18"/>
                <w:lang w:val="pt-BR"/>
              </w:rPr>
              <w:t>Office 365 (Plano E3)</w:t>
            </w:r>
          </w:p>
          <w:p w:rsidR="00456002" w:rsidRPr="00225D88" w:rsidRDefault="00BD3B84" w:rsidP="00001DDF">
            <w:pPr>
              <w:numPr>
                <w:ilvl w:val="0"/>
                <w:numId w:val="12"/>
              </w:numPr>
              <w:spacing w:before="80"/>
              <w:ind w:left="907" w:hanging="547"/>
              <w:jc w:val="both"/>
              <w:rPr>
                <w:rFonts w:cs="Tahoma"/>
                <w:szCs w:val="18"/>
              </w:rPr>
            </w:pPr>
            <w:r w:rsidRPr="00225D88">
              <w:rPr>
                <w:rFonts w:cs="Tahoma"/>
                <w:szCs w:val="18"/>
                <w:lang w:val="pt-BR"/>
              </w:rPr>
              <w:t>Office 365 (Plano E4)</w:t>
            </w:r>
          </w:p>
        </w:tc>
        <w:tc>
          <w:tcPr>
            <w:tcW w:w="2397" w:type="pct"/>
          </w:tcPr>
          <w:p w:rsidR="00456002" w:rsidRPr="00225D88" w:rsidRDefault="00BD3B84" w:rsidP="00001DDF">
            <w:pPr>
              <w:numPr>
                <w:ilvl w:val="0"/>
                <w:numId w:val="12"/>
              </w:numPr>
              <w:spacing w:before="80"/>
              <w:ind w:hanging="1018"/>
              <w:jc w:val="both"/>
              <w:rPr>
                <w:rFonts w:cs="Tahoma"/>
                <w:szCs w:val="18"/>
              </w:rPr>
            </w:pPr>
            <w:r w:rsidRPr="00225D88">
              <w:rPr>
                <w:rFonts w:cs="Tahoma"/>
                <w:szCs w:val="18"/>
                <w:lang w:val="pt-BR"/>
              </w:rPr>
              <w:t>Office Web Applications*</w:t>
            </w:r>
          </w:p>
          <w:p w:rsidR="00456002" w:rsidRPr="00225D88" w:rsidRDefault="00BD3B84" w:rsidP="00001DDF">
            <w:pPr>
              <w:numPr>
                <w:ilvl w:val="0"/>
                <w:numId w:val="12"/>
              </w:numPr>
              <w:spacing w:before="80"/>
              <w:ind w:hanging="1018"/>
              <w:jc w:val="both"/>
              <w:rPr>
                <w:rFonts w:cs="Tahoma"/>
                <w:szCs w:val="18"/>
              </w:rPr>
            </w:pPr>
            <w:r w:rsidRPr="00225D88">
              <w:rPr>
                <w:rFonts w:cs="Tahoma"/>
                <w:szCs w:val="18"/>
                <w:lang w:val="pt-BR"/>
              </w:rPr>
              <w:t>SharePoint Online Plano 1*</w:t>
            </w:r>
          </w:p>
          <w:p w:rsidR="00456002" w:rsidRPr="00225D88" w:rsidRDefault="00BD3B84" w:rsidP="00001DDF">
            <w:pPr>
              <w:numPr>
                <w:ilvl w:val="0"/>
                <w:numId w:val="12"/>
              </w:numPr>
              <w:spacing w:before="80"/>
              <w:ind w:hanging="1018"/>
              <w:jc w:val="both"/>
              <w:rPr>
                <w:rFonts w:cs="Tahoma"/>
                <w:szCs w:val="18"/>
              </w:rPr>
            </w:pPr>
            <w:r w:rsidRPr="00225D88">
              <w:rPr>
                <w:rFonts w:cs="Tahoma"/>
                <w:szCs w:val="18"/>
                <w:lang w:val="pt-BR"/>
              </w:rPr>
              <w:t>SharePoint Online Plano 2*</w:t>
            </w:r>
          </w:p>
          <w:p w:rsidR="00456002" w:rsidRPr="00225D88" w:rsidRDefault="00BD3B84" w:rsidP="00001DDF">
            <w:pPr>
              <w:numPr>
                <w:ilvl w:val="0"/>
                <w:numId w:val="12"/>
              </w:numPr>
              <w:spacing w:before="80"/>
              <w:ind w:hanging="1018"/>
              <w:rPr>
                <w:rFonts w:cs="Tahoma"/>
                <w:szCs w:val="18"/>
              </w:rPr>
            </w:pPr>
            <w:r w:rsidRPr="00225D88">
              <w:rPr>
                <w:rFonts w:cs="Tahoma"/>
                <w:szCs w:val="18"/>
                <w:lang w:val="pt-BR"/>
              </w:rPr>
              <w:t>Acesso para Parceiros do</w:t>
            </w:r>
            <w:r w:rsidR="00170593" w:rsidRPr="00225D88">
              <w:rPr>
                <w:rFonts w:cs="Tahoma"/>
                <w:szCs w:val="18"/>
              </w:rPr>
              <w:t> </w:t>
            </w:r>
            <w:r w:rsidRPr="00225D88">
              <w:rPr>
                <w:rFonts w:cs="Tahoma"/>
                <w:szCs w:val="18"/>
                <w:lang w:val="pt-BR"/>
              </w:rPr>
              <w:t>SharePoint Online*</w:t>
            </w:r>
          </w:p>
          <w:p w:rsidR="00456002" w:rsidRPr="00225D88" w:rsidRDefault="00BD3B84" w:rsidP="00001DDF">
            <w:pPr>
              <w:numPr>
                <w:ilvl w:val="0"/>
                <w:numId w:val="12"/>
              </w:numPr>
              <w:spacing w:before="80"/>
              <w:ind w:hanging="1018"/>
              <w:jc w:val="both"/>
              <w:rPr>
                <w:rFonts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Intune</w:t>
            </w:r>
          </w:p>
          <w:p w:rsidR="00456002" w:rsidRPr="00225D88" w:rsidRDefault="00BD3B84" w:rsidP="00001DDF">
            <w:pPr>
              <w:numPr>
                <w:ilvl w:val="0"/>
                <w:numId w:val="12"/>
              </w:numPr>
              <w:spacing w:before="80"/>
              <w:ind w:hanging="1018"/>
              <w:rPr>
                <w:rFonts w:cs="Tahoma"/>
                <w:szCs w:val="18"/>
              </w:rPr>
            </w:pPr>
            <w:r w:rsidRPr="00225D88">
              <w:rPr>
                <w:rFonts w:cs="Tahoma"/>
                <w:szCs w:val="18"/>
                <w:lang w:val="pt-BR"/>
              </w:rPr>
              <w:t>Complemento do Windows</w:t>
            </w:r>
            <w:r w:rsidRPr="00225D88">
              <w:rPr>
                <w:rFonts w:cs="Tahoma"/>
                <w:szCs w:val="18"/>
                <w:vertAlign w:val="superscript"/>
                <w:lang w:val="pt-BR"/>
              </w:rPr>
              <w:t>®</w:t>
            </w:r>
            <w:r w:rsidRPr="00225D88">
              <w:rPr>
                <w:rFonts w:cs="Tahoma"/>
                <w:szCs w:val="18"/>
                <w:lang w:val="pt-BR"/>
              </w:rPr>
              <w:t xml:space="preserve"> Intune</w:t>
            </w:r>
          </w:p>
        </w:tc>
      </w:tr>
    </w:tbl>
    <w:p w:rsidR="00FC1E8F" w:rsidRPr="00225D88" w:rsidRDefault="00FC1E8F" w:rsidP="0032542D">
      <w:pPr>
        <w:pStyle w:val="Heading1"/>
        <w:spacing w:before="0"/>
      </w:pPr>
      <w:bookmarkStart w:id="798" w:name="_Toc325609175"/>
      <w:bookmarkStart w:id="799" w:name="_Toc328570472"/>
      <w:bookmarkEnd w:id="798"/>
      <w:r w:rsidRPr="00225D88">
        <w:t>seção 4 – tipos de licença e valores</w:t>
      </w:r>
      <w:bookmarkEnd w:id="799"/>
    </w:p>
    <w:p w:rsidR="00FC1E8F" w:rsidRPr="00225D88" w:rsidRDefault="00FC1E8F">
      <w:pPr>
        <w:pStyle w:val="Heading2"/>
        <w:ind w:left="0" w:right="720"/>
        <w:rPr>
          <w:rFonts w:ascii="Tahoma" w:hAnsi="Tahoma" w:cs="Tahoma"/>
        </w:rPr>
      </w:pPr>
    </w:p>
    <w:p w:rsidR="00FC1E8F" w:rsidRPr="00225D88" w:rsidRDefault="00FC1E8F" w:rsidP="00456002">
      <w:pPr>
        <w:pStyle w:val="Heading2"/>
        <w:tabs>
          <w:tab w:val="left" w:pos="90"/>
        </w:tabs>
        <w:ind w:left="0" w:right="720"/>
        <w:rPr>
          <w:rFonts w:ascii="Tahoma" w:hAnsi="Tahoma" w:cs="Tahoma"/>
        </w:rPr>
      </w:pPr>
      <w:bookmarkStart w:id="800" w:name="_Toc325609176"/>
      <w:bookmarkStart w:id="801" w:name="_Toc328570473"/>
      <w:bookmarkEnd w:id="800"/>
      <w:r w:rsidRPr="00225D88">
        <w:rPr>
          <w:rFonts w:ascii="Tahoma" w:hAnsi="Tahoma" w:cs="Tahoma"/>
          <w:lang w:val="pt-BR"/>
        </w:rPr>
        <w:t>Valores</w:t>
      </w:r>
      <w:bookmarkEnd w:id="801"/>
    </w:p>
    <w:p w:rsidR="00FC1E8F" w:rsidRPr="00225D88" w:rsidRDefault="00FC1E8F" w:rsidP="00456002">
      <w:pPr>
        <w:ind w:right="720"/>
        <w:rPr>
          <w:rFonts w:cs="Tahoma"/>
        </w:rPr>
      </w:pPr>
    </w:p>
    <w:p w:rsidR="00FC1E8F" w:rsidRPr="00225D88" w:rsidRDefault="00FC1E8F" w:rsidP="00456002">
      <w:pPr>
        <w:pStyle w:val="AppendixIndent"/>
        <w:tabs>
          <w:tab w:val="left" w:pos="90"/>
        </w:tabs>
        <w:ind w:left="0" w:right="720"/>
        <w:rPr>
          <w:rFonts w:ascii="Tahoma" w:hAnsi="Tahoma" w:cs="Tahoma"/>
          <w:sz w:val="18"/>
          <w:szCs w:val="18"/>
        </w:rPr>
      </w:pPr>
      <w:r w:rsidRPr="00225D88">
        <w:rPr>
          <w:rFonts w:ascii="Tahoma" w:hAnsi="Tahoma" w:cs="Tahoma"/>
          <w:spacing w:val="-2"/>
          <w:sz w:val="18"/>
          <w:szCs w:val="18"/>
          <w:lang w:val="pt-BR"/>
        </w:rPr>
        <w:t>Este tipo de produto está disponível para alguns Serviços Online e produtos de software.</w:t>
      </w:r>
      <w:r w:rsidRPr="00225D88">
        <w:rPr>
          <w:rFonts w:ascii="Tahoma" w:hAnsi="Tahoma" w:cs="Tahoma"/>
          <w:spacing w:val="-2"/>
          <w:sz w:val="18"/>
          <w:szCs w:val="18"/>
        </w:rPr>
        <w:t xml:space="preserve"> </w:t>
      </w:r>
      <w:r w:rsidRPr="00225D88">
        <w:rPr>
          <w:rFonts w:ascii="Tahoma" w:hAnsi="Tahoma" w:cs="Tahoma"/>
          <w:spacing w:val="-2"/>
          <w:sz w:val="18"/>
          <w:szCs w:val="18"/>
          <w:lang w:val="pt-BR"/>
        </w:rPr>
        <w:t>Ele não é específico</w:t>
      </w:r>
      <w:r w:rsidRPr="00225D88">
        <w:rPr>
          <w:rFonts w:ascii="Tahoma" w:hAnsi="Tahoma" w:cs="Tahoma"/>
          <w:sz w:val="18"/>
          <w:szCs w:val="18"/>
          <w:lang w:val="pt-BR"/>
        </w:rPr>
        <w:t xml:space="preserve"> dessa versão.</w:t>
      </w:r>
      <w:r w:rsidRPr="00225D88">
        <w:rPr>
          <w:rFonts w:ascii="Tahoma" w:hAnsi="Tahoma" w:cs="Tahoma"/>
          <w:sz w:val="18"/>
          <w:szCs w:val="18"/>
        </w:rPr>
        <w:t xml:space="preserve"> </w:t>
      </w:r>
      <w:r w:rsidRPr="00225D88">
        <w:rPr>
          <w:rFonts w:ascii="Tahoma" w:hAnsi="Tahoma" w:cs="Tahoma"/>
          <w:sz w:val="18"/>
          <w:szCs w:val="18"/>
          <w:lang w:val="pt-BR"/>
        </w:rPr>
        <w:t>Pode estar associado a custos de instalação ou outras ofertas, como pacotes de ativação.</w:t>
      </w:r>
      <w:r w:rsidRPr="00225D88">
        <w:rPr>
          <w:rFonts w:ascii="Tahoma" w:hAnsi="Tahoma" w:cs="Tahoma"/>
          <w:sz w:val="18"/>
          <w:szCs w:val="18"/>
        </w:rPr>
        <w:t xml:space="preserve"> </w:t>
      </w:r>
      <w:r w:rsidRPr="00225D88">
        <w:rPr>
          <w:rFonts w:ascii="Tahoma" w:hAnsi="Tahoma" w:cs="Tahoma"/>
          <w:sz w:val="18"/>
          <w:szCs w:val="18"/>
          <w:lang w:val="pt-BR"/>
        </w:rPr>
        <w:t>Em geral, ele não confere direitos para usar um produto ou serviço online,</w:t>
      </w:r>
      <w:r w:rsidRPr="00225D88">
        <w:rPr>
          <w:rFonts w:ascii="Tahoma" w:hAnsi="Tahoma" w:cs="Tahoma"/>
          <w:sz w:val="18"/>
          <w:szCs w:val="18"/>
        </w:rPr>
        <w:t xml:space="preserve"> </w:t>
      </w:r>
      <w:r w:rsidRPr="00225D88">
        <w:rPr>
          <w:rFonts w:ascii="Tahoma" w:hAnsi="Tahoma" w:cs="Tahoma"/>
          <w:sz w:val="18"/>
          <w:szCs w:val="18"/>
          <w:lang w:val="pt-BR"/>
        </w:rPr>
        <w:t>como também não proporciona nenhum benefício nem cumpre nenhuma finalidade fora do serviço ou software ao qual corresponde.</w:t>
      </w:r>
      <w:r w:rsidRPr="00225D88">
        <w:rPr>
          <w:rFonts w:ascii="Tahoma" w:hAnsi="Tahoma" w:cs="Tahoma"/>
          <w:sz w:val="18"/>
          <w:szCs w:val="18"/>
        </w:rPr>
        <w:t xml:space="preserve"> </w:t>
      </w:r>
      <w:r w:rsidRPr="00225D88">
        <w:rPr>
          <w:rFonts w:ascii="Tahoma" w:hAnsi="Tahoma" w:cs="Tahoma"/>
          <w:spacing w:val="-1"/>
          <w:sz w:val="18"/>
          <w:szCs w:val="18"/>
          <w:lang w:val="pt-BR"/>
        </w:rPr>
        <w:t>Estão</w:t>
      </w:r>
      <w:r w:rsidR="0032542D" w:rsidRPr="00225D88">
        <w:rPr>
          <w:rFonts w:ascii="Tahoma" w:hAnsi="Tahoma" w:cs="Tahoma"/>
          <w:spacing w:val="-1"/>
          <w:sz w:val="18"/>
          <w:szCs w:val="18"/>
        </w:rPr>
        <w:t> </w:t>
      </w:r>
      <w:r w:rsidRPr="00225D88">
        <w:rPr>
          <w:rFonts w:ascii="Tahoma" w:hAnsi="Tahoma" w:cs="Tahoma"/>
          <w:spacing w:val="-1"/>
          <w:sz w:val="18"/>
          <w:szCs w:val="18"/>
          <w:lang w:val="pt-BR"/>
        </w:rPr>
        <w:t>disponíveis nos seguintes programas:</w:t>
      </w:r>
      <w:r w:rsidRPr="00225D88">
        <w:rPr>
          <w:rFonts w:ascii="Tahoma" w:hAnsi="Tahoma" w:cs="Tahoma"/>
          <w:spacing w:val="-1"/>
          <w:sz w:val="18"/>
          <w:szCs w:val="18"/>
        </w:rPr>
        <w:t xml:space="preserve"> </w:t>
      </w:r>
      <w:r w:rsidRPr="00225D88">
        <w:rPr>
          <w:rFonts w:ascii="Tahoma" w:hAnsi="Tahoma" w:cs="Tahoma"/>
          <w:spacing w:val="-1"/>
          <w:sz w:val="18"/>
          <w:szCs w:val="18"/>
          <w:lang w:val="pt-BR"/>
        </w:rPr>
        <w:t>Open, Open Value, Open Value Subscription, Select e Select Plus.</w:t>
      </w:r>
    </w:p>
    <w:p w:rsidR="00FC1E8F" w:rsidRPr="00225D88" w:rsidRDefault="00FC1E8F" w:rsidP="00456002">
      <w:pPr>
        <w:ind w:right="720"/>
        <w:rPr>
          <w:rFonts w:cs="Tahoma"/>
          <w:sz w:val="20"/>
          <w:szCs w:val="20"/>
        </w:rPr>
      </w:pPr>
    </w:p>
    <w:p w:rsidR="00FC1E8F" w:rsidRPr="00225D88" w:rsidRDefault="00FC1E8F" w:rsidP="00456002">
      <w:pPr>
        <w:pStyle w:val="Heading2"/>
        <w:tabs>
          <w:tab w:val="left" w:pos="90"/>
        </w:tabs>
        <w:ind w:left="0" w:right="720"/>
        <w:rPr>
          <w:rFonts w:ascii="Tahoma" w:hAnsi="Tahoma" w:cs="Tahoma"/>
        </w:rPr>
      </w:pPr>
      <w:bookmarkStart w:id="802" w:name="_Toc323819648"/>
      <w:bookmarkStart w:id="803" w:name="_Toc325609177"/>
      <w:bookmarkStart w:id="804" w:name="_Toc328570474"/>
      <w:bookmarkEnd w:id="802"/>
      <w:bookmarkEnd w:id="803"/>
      <w:r w:rsidRPr="00225D88">
        <w:rPr>
          <w:rFonts w:ascii="Tahoma" w:hAnsi="Tahoma" w:cs="Tahoma"/>
          <w:lang w:val="pt-BR"/>
        </w:rPr>
        <w:t>Licença</w:t>
      </w:r>
      <w:bookmarkEnd w:id="804"/>
    </w:p>
    <w:p w:rsidR="00FC1E8F" w:rsidRPr="00225D88" w:rsidRDefault="00FC1E8F" w:rsidP="00456002">
      <w:pPr>
        <w:pStyle w:val="AppendixIndent"/>
        <w:tabs>
          <w:tab w:val="left" w:pos="90"/>
        </w:tabs>
        <w:ind w:left="0" w:right="720"/>
        <w:rPr>
          <w:rFonts w:ascii="Tahoma" w:hAnsi="Tahoma" w:cs="Tahoma"/>
        </w:rPr>
      </w:pPr>
    </w:p>
    <w:p w:rsidR="00FC1E8F" w:rsidRPr="00225D88" w:rsidRDefault="00FC1E8F" w:rsidP="00456002">
      <w:pPr>
        <w:pStyle w:val="AppendixIndent"/>
        <w:tabs>
          <w:tab w:val="left" w:pos="90"/>
        </w:tabs>
        <w:ind w:left="0" w:right="720"/>
        <w:rPr>
          <w:rFonts w:ascii="Tahoma" w:hAnsi="Tahoma" w:cs="Tahoma"/>
          <w:sz w:val="18"/>
          <w:szCs w:val="18"/>
        </w:rPr>
      </w:pPr>
      <w:r w:rsidRPr="00225D88">
        <w:rPr>
          <w:rFonts w:ascii="Tahoma" w:hAnsi="Tahoma" w:cs="Tahoma"/>
          <w:sz w:val="18"/>
          <w:szCs w:val="18"/>
          <w:lang w:val="pt-BR"/>
        </w:rPr>
        <w:t>Este tipo de produto é específico à versão e confere o direito de executar a versão do produto para a qual foi solicitado.</w:t>
      </w:r>
      <w:r w:rsidRPr="00225D88">
        <w:rPr>
          <w:rFonts w:ascii="Tahoma" w:hAnsi="Tahoma" w:cs="Tahoma"/>
          <w:sz w:val="18"/>
          <w:szCs w:val="18"/>
        </w:rPr>
        <w:t xml:space="preserve"> </w:t>
      </w:r>
      <w:r w:rsidRPr="00225D88">
        <w:rPr>
          <w:rFonts w:ascii="Tahoma" w:hAnsi="Tahoma" w:cs="Tahoma"/>
          <w:sz w:val="18"/>
          <w:szCs w:val="18"/>
          <w:lang w:val="pt-BR"/>
        </w:rPr>
        <w:t>Estão disponíveis nos seguintes programas:</w:t>
      </w:r>
    </w:p>
    <w:p w:rsidR="00FC1E8F" w:rsidRPr="00225D88" w:rsidRDefault="00FC1E8F" w:rsidP="00456002">
      <w:pPr>
        <w:pStyle w:val="AppendixIndent"/>
        <w:tabs>
          <w:tab w:val="left" w:pos="90"/>
        </w:tabs>
        <w:ind w:left="0" w:right="720"/>
        <w:rPr>
          <w:rFonts w:ascii="Tahoma" w:hAnsi="Tahoma" w:cs="Tahoma"/>
          <w:sz w:val="18"/>
          <w:szCs w:val="18"/>
        </w:rPr>
      </w:pPr>
    </w:p>
    <w:p w:rsidR="00FC1E8F" w:rsidRPr="00225D88" w:rsidRDefault="00FC1E8F" w:rsidP="0032542D">
      <w:pPr>
        <w:pStyle w:val="AppendixBulletIndent"/>
        <w:numPr>
          <w:ilvl w:val="0"/>
          <w:numId w:val="30"/>
        </w:numPr>
        <w:tabs>
          <w:tab w:val="left" w:pos="90"/>
        </w:tabs>
        <w:ind w:left="1267" w:right="720"/>
        <w:rPr>
          <w:rFonts w:ascii="Tahoma" w:hAnsi="Tahoma" w:cs="Tahoma"/>
          <w:sz w:val="18"/>
          <w:szCs w:val="18"/>
        </w:rPr>
      </w:pPr>
      <w:r w:rsidRPr="00225D88">
        <w:rPr>
          <w:rFonts w:ascii="Tahoma" w:hAnsi="Tahoma" w:cs="Tahoma"/>
          <w:sz w:val="18"/>
          <w:szCs w:val="18"/>
          <w:lang w:val="pt-BR"/>
        </w:rPr>
        <w:t>Licença Open</w:t>
      </w:r>
    </w:p>
    <w:p w:rsidR="00FC1E8F" w:rsidRPr="00225D88" w:rsidRDefault="00FC1E8F" w:rsidP="0032542D">
      <w:pPr>
        <w:pStyle w:val="AppendixBulletIndent"/>
        <w:numPr>
          <w:ilvl w:val="0"/>
          <w:numId w:val="30"/>
        </w:numPr>
        <w:tabs>
          <w:tab w:val="left" w:pos="90"/>
        </w:tabs>
        <w:ind w:left="1267" w:right="720"/>
        <w:rPr>
          <w:rFonts w:ascii="Tahoma" w:hAnsi="Tahoma" w:cs="Tahoma"/>
          <w:sz w:val="18"/>
          <w:szCs w:val="18"/>
        </w:rPr>
      </w:pPr>
      <w:r w:rsidRPr="00225D88">
        <w:rPr>
          <w:rFonts w:ascii="Tahoma" w:hAnsi="Tahoma" w:cs="Tahoma"/>
          <w:sz w:val="18"/>
          <w:szCs w:val="18"/>
          <w:lang w:val="pt-BR"/>
        </w:rPr>
        <w:t>Open Value Subscription (somente para pedidos com opção de compra (“buy-out”))</w:t>
      </w:r>
    </w:p>
    <w:p w:rsidR="00FC1E8F" w:rsidRPr="00225D88" w:rsidRDefault="00FC1E8F" w:rsidP="0032542D">
      <w:pPr>
        <w:pStyle w:val="AppendixBulletIndent"/>
        <w:numPr>
          <w:ilvl w:val="0"/>
          <w:numId w:val="30"/>
        </w:numPr>
        <w:tabs>
          <w:tab w:val="left" w:pos="90"/>
        </w:tabs>
        <w:ind w:left="1267" w:right="720"/>
        <w:rPr>
          <w:rFonts w:ascii="Tahoma" w:hAnsi="Tahoma" w:cs="Tahoma"/>
          <w:sz w:val="18"/>
          <w:szCs w:val="18"/>
        </w:rPr>
      </w:pPr>
      <w:r w:rsidRPr="00225D88">
        <w:rPr>
          <w:rFonts w:ascii="Tahoma" w:hAnsi="Tahoma" w:cs="Tahoma"/>
          <w:sz w:val="18"/>
          <w:szCs w:val="18"/>
          <w:lang w:val="pt-BR"/>
        </w:rPr>
        <w:t>Select</w:t>
      </w:r>
    </w:p>
    <w:p w:rsidR="00FC1E8F" w:rsidRPr="00225D88" w:rsidRDefault="00FC1E8F" w:rsidP="0032542D">
      <w:pPr>
        <w:pStyle w:val="AppendixBulletIndent"/>
        <w:numPr>
          <w:ilvl w:val="0"/>
          <w:numId w:val="30"/>
        </w:numPr>
        <w:tabs>
          <w:tab w:val="left" w:pos="90"/>
        </w:tabs>
        <w:ind w:left="1267" w:right="720"/>
        <w:rPr>
          <w:rFonts w:ascii="Tahoma" w:hAnsi="Tahoma" w:cs="Tahoma"/>
          <w:sz w:val="18"/>
          <w:szCs w:val="18"/>
        </w:rPr>
      </w:pPr>
      <w:r w:rsidRPr="00225D88">
        <w:rPr>
          <w:rFonts w:ascii="Tahoma" w:hAnsi="Tahoma" w:cs="Tahoma"/>
          <w:sz w:val="18"/>
          <w:szCs w:val="18"/>
          <w:lang w:val="pt-BR"/>
        </w:rPr>
        <w:t>Select Plus</w:t>
      </w:r>
    </w:p>
    <w:p w:rsidR="00FC1E8F" w:rsidRPr="00225D88" w:rsidRDefault="00FC1E8F" w:rsidP="0032542D">
      <w:pPr>
        <w:pStyle w:val="AppendixBulletIndent"/>
        <w:numPr>
          <w:ilvl w:val="0"/>
          <w:numId w:val="30"/>
        </w:numPr>
        <w:tabs>
          <w:tab w:val="left" w:pos="90"/>
        </w:tabs>
        <w:ind w:left="1267" w:right="720"/>
        <w:rPr>
          <w:rFonts w:ascii="Tahoma" w:hAnsi="Tahoma" w:cs="Tahoma"/>
          <w:sz w:val="18"/>
          <w:szCs w:val="18"/>
        </w:rPr>
      </w:pPr>
      <w:r w:rsidRPr="00225D88">
        <w:rPr>
          <w:rFonts w:ascii="Tahoma" w:hAnsi="Tahoma" w:cs="Tahoma"/>
          <w:sz w:val="18"/>
          <w:szCs w:val="18"/>
          <w:lang w:val="pt-BR"/>
        </w:rPr>
        <w:t>Contrato School (somente para pedidos com opção de compra (“buy-out”))</w:t>
      </w:r>
    </w:p>
    <w:p w:rsidR="00FC1E8F" w:rsidRPr="00225D88" w:rsidRDefault="00FC1E8F" w:rsidP="0032542D">
      <w:pPr>
        <w:pStyle w:val="AppendixBulletIndent"/>
        <w:numPr>
          <w:ilvl w:val="0"/>
          <w:numId w:val="30"/>
        </w:numPr>
        <w:tabs>
          <w:tab w:val="left" w:pos="90"/>
        </w:tabs>
        <w:ind w:left="1267" w:right="720"/>
        <w:rPr>
          <w:rFonts w:ascii="Tahoma" w:hAnsi="Tahoma" w:cs="Tahoma"/>
          <w:sz w:val="18"/>
          <w:szCs w:val="18"/>
        </w:rPr>
      </w:pPr>
      <w:r w:rsidRPr="00225D88">
        <w:rPr>
          <w:rFonts w:ascii="Tahoma" w:hAnsi="Tahoma" w:cs="Tahoma"/>
          <w:sz w:val="18"/>
          <w:szCs w:val="18"/>
          <w:lang w:val="pt-BR"/>
        </w:rPr>
        <w:t>EES (somente para pedidos com opção de compra (“buy-out”))</w:t>
      </w:r>
    </w:p>
    <w:p w:rsidR="00FC1E8F" w:rsidRPr="00225D88" w:rsidRDefault="00FC1E8F" w:rsidP="0032542D">
      <w:pPr>
        <w:pStyle w:val="AppendixBulletIndent"/>
        <w:numPr>
          <w:ilvl w:val="0"/>
          <w:numId w:val="30"/>
        </w:numPr>
        <w:tabs>
          <w:tab w:val="left" w:pos="90"/>
        </w:tabs>
        <w:ind w:left="1267" w:right="720"/>
        <w:rPr>
          <w:rFonts w:ascii="Tahoma" w:hAnsi="Tahoma" w:cs="Tahoma"/>
          <w:sz w:val="18"/>
          <w:szCs w:val="18"/>
        </w:rPr>
      </w:pPr>
      <w:r w:rsidRPr="00225D88">
        <w:rPr>
          <w:rFonts w:ascii="Tahoma" w:hAnsi="Tahoma" w:cs="Tahoma"/>
          <w:sz w:val="18"/>
          <w:szCs w:val="18"/>
          <w:lang w:val="pt-BR"/>
        </w:rPr>
        <w:t>Contrato Enterprise Subscription (somente para pedidos com opção de compra (“buy-out”))</w:t>
      </w:r>
    </w:p>
    <w:p w:rsidR="00FC1E8F" w:rsidRPr="00225D88" w:rsidRDefault="00FC1E8F" w:rsidP="00456002">
      <w:pPr>
        <w:pStyle w:val="AppendixIndent"/>
        <w:tabs>
          <w:tab w:val="left" w:pos="90"/>
        </w:tabs>
        <w:ind w:left="0" w:right="720"/>
        <w:rPr>
          <w:rFonts w:ascii="Tahoma" w:hAnsi="Tahoma" w:cs="Tahoma"/>
          <w:sz w:val="18"/>
          <w:szCs w:val="18"/>
        </w:rPr>
      </w:pPr>
    </w:p>
    <w:p w:rsidR="00FC1E8F" w:rsidRPr="00225D88" w:rsidRDefault="00FC1E8F" w:rsidP="00DE76E4">
      <w:pPr>
        <w:pStyle w:val="AppendixIndent"/>
        <w:ind w:left="0" w:right="720"/>
        <w:rPr>
          <w:rFonts w:ascii="Tahoma" w:hAnsi="Tahoma" w:cs="Tahoma"/>
          <w:sz w:val="18"/>
          <w:szCs w:val="18"/>
        </w:rPr>
      </w:pPr>
      <w:r w:rsidRPr="00225D88">
        <w:rPr>
          <w:rFonts w:ascii="Tahoma" w:hAnsi="Tahoma" w:cs="Tahoma"/>
          <w:sz w:val="18"/>
          <w:szCs w:val="18"/>
          <w:lang w:val="pt-BR"/>
        </w:rPr>
        <w:t>Não há pré-requisitos para um cliente adquirir uma Licença nos programas Licença Open, Licença Select e Select Plus.</w:t>
      </w:r>
      <w:r w:rsidRPr="00225D88">
        <w:rPr>
          <w:rFonts w:ascii="Tahoma" w:hAnsi="Tahoma" w:cs="Tahoma"/>
          <w:sz w:val="18"/>
          <w:szCs w:val="18"/>
        </w:rPr>
        <w:t xml:space="preserve"> </w:t>
      </w:r>
      <w:r w:rsidRPr="00225D88">
        <w:rPr>
          <w:rFonts w:ascii="Tahoma" w:hAnsi="Tahoma" w:cs="Tahoma"/>
          <w:sz w:val="18"/>
          <w:szCs w:val="18"/>
          <w:lang w:val="pt-BR"/>
        </w:rPr>
        <w:t>Consulte o contrato específico do programa para saber as regras de qualificação que regem o pedido de uma licença perpétua através de pedidos com opção de compra (“buy-out”).</w:t>
      </w:r>
    </w:p>
    <w:p w:rsidR="00FC1E8F" w:rsidRPr="00225D88" w:rsidRDefault="00FC1E8F" w:rsidP="00456002">
      <w:pPr>
        <w:pStyle w:val="AppendixIndent"/>
        <w:tabs>
          <w:tab w:val="left" w:pos="90"/>
        </w:tabs>
        <w:ind w:left="0" w:right="720"/>
        <w:rPr>
          <w:rFonts w:ascii="Tahoma" w:hAnsi="Tahoma" w:cs="Tahoma"/>
          <w:sz w:val="18"/>
          <w:szCs w:val="18"/>
        </w:rPr>
      </w:pPr>
    </w:p>
    <w:p w:rsidR="00FC1E8F" w:rsidRPr="00225D88" w:rsidRDefault="00FC1E8F" w:rsidP="00456002">
      <w:pPr>
        <w:pStyle w:val="Heading2"/>
        <w:tabs>
          <w:tab w:val="left" w:pos="90"/>
        </w:tabs>
        <w:ind w:left="0" w:right="720"/>
        <w:rPr>
          <w:rFonts w:ascii="Tahoma" w:hAnsi="Tahoma" w:cs="Tahoma"/>
        </w:rPr>
      </w:pPr>
      <w:bookmarkStart w:id="805" w:name="_Toc323819649"/>
      <w:bookmarkStart w:id="806" w:name="_Toc325609178"/>
      <w:bookmarkStart w:id="807" w:name="_Toc328570475"/>
      <w:bookmarkEnd w:id="805"/>
      <w:bookmarkEnd w:id="806"/>
      <w:r w:rsidRPr="00225D88">
        <w:rPr>
          <w:rFonts w:ascii="Tahoma" w:hAnsi="Tahoma" w:cs="Tahoma"/>
          <w:lang w:val="pt-BR"/>
        </w:rPr>
        <w:t>Licença e Software Assurance</w:t>
      </w:r>
      <w:bookmarkEnd w:id="807"/>
    </w:p>
    <w:p w:rsidR="00FC1E8F" w:rsidRPr="00E87FF4" w:rsidRDefault="00FC1E8F" w:rsidP="00456002">
      <w:pPr>
        <w:pStyle w:val="AppendixIndent"/>
        <w:tabs>
          <w:tab w:val="left" w:pos="90"/>
        </w:tabs>
        <w:ind w:left="0" w:right="720"/>
        <w:rPr>
          <w:rFonts w:ascii="Tahoma" w:hAnsi="Tahoma" w:cs="Tahoma"/>
          <w:sz w:val="18"/>
        </w:rPr>
      </w:pPr>
    </w:p>
    <w:p w:rsidR="00FC1E8F" w:rsidRPr="00225D88" w:rsidRDefault="00FC1E8F" w:rsidP="00456002">
      <w:pPr>
        <w:pStyle w:val="AppendixIndent"/>
        <w:tabs>
          <w:tab w:val="left" w:pos="90"/>
        </w:tabs>
        <w:ind w:left="0" w:right="720"/>
        <w:rPr>
          <w:rFonts w:ascii="Tahoma" w:hAnsi="Tahoma" w:cs="Tahoma"/>
          <w:sz w:val="18"/>
          <w:szCs w:val="18"/>
        </w:rPr>
      </w:pPr>
      <w:r w:rsidRPr="00225D88">
        <w:rPr>
          <w:rFonts w:ascii="Tahoma" w:hAnsi="Tahoma" w:cs="Tahoma"/>
          <w:sz w:val="18"/>
          <w:szCs w:val="18"/>
          <w:lang w:val="pt-BR"/>
        </w:rPr>
        <w:t>Este tipo de produto não é específico à versão.</w:t>
      </w:r>
      <w:r w:rsidRPr="00225D88">
        <w:rPr>
          <w:rFonts w:ascii="Tahoma" w:hAnsi="Tahoma" w:cs="Tahoma"/>
          <w:sz w:val="18"/>
          <w:szCs w:val="18"/>
        </w:rPr>
        <w:t xml:space="preserve"> </w:t>
      </w:r>
      <w:r w:rsidRPr="00225D88">
        <w:rPr>
          <w:rFonts w:ascii="Tahoma" w:hAnsi="Tahoma" w:cs="Tahoma"/>
          <w:sz w:val="18"/>
          <w:szCs w:val="18"/>
          <w:lang w:val="pt-BR"/>
        </w:rPr>
        <w:t>Ele permite que os clientes adquiram a Licença e o Software Assurance ao mesmo tempo.</w:t>
      </w:r>
      <w:r w:rsidRPr="00225D88">
        <w:rPr>
          <w:rFonts w:ascii="Tahoma" w:hAnsi="Tahoma" w:cs="Tahoma"/>
          <w:sz w:val="18"/>
          <w:szCs w:val="18"/>
        </w:rPr>
        <w:t xml:space="preserve"> </w:t>
      </w:r>
      <w:r w:rsidRPr="00225D88">
        <w:rPr>
          <w:rFonts w:ascii="Tahoma" w:hAnsi="Tahoma" w:cs="Tahoma"/>
          <w:sz w:val="18"/>
          <w:szCs w:val="18"/>
          <w:lang w:val="pt-BR"/>
        </w:rPr>
        <w:t>Estão disponíveis nos seguintes programas:</w:t>
      </w:r>
    </w:p>
    <w:p w:rsidR="00FC1E8F" w:rsidRPr="00E87FF4" w:rsidRDefault="00FC1E8F" w:rsidP="00456002">
      <w:pPr>
        <w:pStyle w:val="AppendixIndent"/>
        <w:tabs>
          <w:tab w:val="left" w:pos="90"/>
        </w:tabs>
        <w:ind w:left="0" w:right="720"/>
        <w:rPr>
          <w:rFonts w:ascii="Tahoma" w:hAnsi="Tahoma" w:cs="Tahoma"/>
          <w:sz w:val="16"/>
          <w:szCs w:val="18"/>
        </w:rPr>
      </w:pPr>
    </w:p>
    <w:p w:rsidR="00FC1E8F" w:rsidRPr="00225D88" w:rsidRDefault="00FC1E8F" w:rsidP="0032542D">
      <w:pPr>
        <w:pStyle w:val="AppendixBulletIndent"/>
        <w:numPr>
          <w:ilvl w:val="0"/>
          <w:numId w:val="26"/>
        </w:numPr>
        <w:tabs>
          <w:tab w:val="left" w:pos="90"/>
          <w:tab w:val="left" w:pos="1260"/>
        </w:tabs>
        <w:ind w:right="720" w:firstLine="86"/>
        <w:rPr>
          <w:rFonts w:ascii="Tahoma" w:hAnsi="Tahoma" w:cs="Tahoma"/>
          <w:sz w:val="18"/>
          <w:szCs w:val="18"/>
        </w:rPr>
      </w:pPr>
      <w:r w:rsidRPr="00225D88">
        <w:rPr>
          <w:rFonts w:ascii="Tahoma" w:hAnsi="Tahoma" w:cs="Tahoma"/>
          <w:sz w:val="18"/>
          <w:szCs w:val="18"/>
          <w:lang w:val="pt-BR"/>
        </w:rPr>
        <w:t>Licença Open</w:t>
      </w:r>
    </w:p>
    <w:p w:rsidR="00FC1E8F" w:rsidRPr="00225D88" w:rsidRDefault="00FC1E8F" w:rsidP="0032542D">
      <w:pPr>
        <w:pStyle w:val="AppendixBulletIndent"/>
        <w:numPr>
          <w:ilvl w:val="0"/>
          <w:numId w:val="26"/>
        </w:numPr>
        <w:tabs>
          <w:tab w:val="left" w:pos="90"/>
          <w:tab w:val="left" w:pos="1260"/>
        </w:tabs>
        <w:ind w:right="720" w:firstLine="86"/>
        <w:rPr>
          <w:rFonts w:ascii="Tahoma" w:hAnsi="Tahoma" w:cs="Tahoma"/>
          <w:sz w:val="18"/>
          <w:szCs w:val="18"/>
        </w:rPr>
      </w:pPr>
      <w:r w:rsidRPr="00225D88">
        <w:rPr>
          <w:rFonts w:ascii="Tahoma" w:hAnsi="Tahoma" w:cs="Tahoma"/>
          <w:sz w:val="18"/>
          <w:szCs w:val="18"/>
          <w:lang w:val="pt-BR"/>
        </w:rPr>
        <w:t>Open Value</w:t>
      </w:r>
    </w:p>
    <w:p w:rsidR="00FC1E8F" w:rsidRPr="00225D88" w:rsidRDefault="00FC1E8F" w:rsidP="0032542D">
      <w:pPr>
        <w:pStyle w:val="AppendixBulletIndent"/>
        <w:numPr>
          <w:ilvl w:val="0"/>
          <w:numId w:val="26"/>
        </w:numPr>
        <w:tabs>
          <w:tab w:val="left" w:pos="90"/>
          <w:tab w:val="left" w:pos="1260"/>
        </w:tabs>
        <w:ind w:right="720" w:firstLine="86"/>
        <w:rPr>
          <w:rFonts w:ascii="Tahoma" w:hAnsi="Tahoma" w:cs="Tahoma"/>
          <w:sz w:val="18"/>
          <w:szCs w:val="18"/>
        </w:rPr>
      </w:pPr>
      <w:r w:rsidRPr="00225D88">
        <w:rPr>
          <w:rFonts w:ascii="Tahoma" w:hAnsi="Tahoma" w:cs="Tahoma"/>
          <w:sz w:val="18"/>
          <w:szCs w:val="18"/>
          <w:lang w:val="pt-BR"/>
        </w:rPr>
        <w:t>Open Value Subscription</w:t>
      </w:r>
    </w:p>
    <w:p w:rsidR="00FC1E8F" w:rsidRPr="00225D88" w:rsidRDefault="00FC1E8F" w:rsidP="0032542D">
      <w:pPr>
        <w:pStyle w:val="AppendixBulletIndent"/>
        <w:numPr>
          <w:ilvl w:val="0"/>
          <w:numId w:val="26"/>
        </w:numPr>
        <w:tabs>
          <w:tab w:val="left" w:pos="90"/>
          <w:tab w:val="left" w:pos="1260"/>
        </w:tabs>
        <w:ind w:right="720" w:firstLine="86"/>
        <w:rPr>
          <w:rFonts w:ascii="Tahoma" w:hAnsi="Tahoma" w:cs="Tahoma"/>
          <w:sz w:val="18"/>
          <w:szCs w:val="18"/>
        </w:rPr>
      </w:pPr>
      <w:r w:rsidRPr="00225D88">
        <w:rPr>
          <w:rFonts w:ascii="Tahoma" w:hAnsi="Tahoma" w:cs="Tahoma"/>
          <w:sz w:val="18"/>
          <w:szCs w:val="18"/>
          <w:lang w:val="pt-BR"/>
        </w:rPr>
        <w:t>Select</w:t>
      </w:r>
    </w:p>
    <w:p w:rsidR="00FC1E8F" w:rsidRPr="00225D88" w:rsidRDefault="00FC1E8F" w:rsidP="0032542D">
      <w:pPr>
        <w:pStyle w:val="AppendixBulletIndent"/>
        <w:numPr>
          <w:ilvl w:val="0"/>
          <w:numId w:val="26"/>
        </w:numPr>
        <w:tabs>
          <w:tab w:val="left" w:pos="90"/>
          <w:tab w:val="left" w:pos="1260"/>
        </w:tabs>
        <w:ind w:right="720" w:firstLine="86"/>
        <w:rPr>
          <w:rFonts w:ascii="Tahoma" w:hAnsi="Tahoma" w:cs="Tahoma"/>
          <w:sz w:val="18"/>
          <w:szCs w:val="18"/>
        </w:rPr>
      </w:pPr>
      <w:r w:rsidRPr="00225D88">
        <w:rPr>
          <w:rFonts w:ascii="Tahoma" w:hAnsi="Tahoma" w:cs="Tahoma"/>
          <w:sz w:val="18"/>
          <w:szCs w:val="18"/>
          <w:lang w:val="pt-BR"/>
        </w:rPr>
        <w:t>Select Plus</w:t>
      </w:r>
    </w:p>
    <w:p w:rsidR="00FC1E8F" w:rsidRPr="00225D88" w:rsidRDefault="00FC1E8F" w:rsidP="0032542D">
      <w:pPr>
        <w:pStyle w:val="AppendixBulletIndent"/>
        <w:numPr>
          <w:ilvl w:val="0"/>
          <w:numId w:val="26"/>
        </w:numPr>
        <w:tabs>
          <w:tab w:val="left" w:pos="90"/>
          <w:tab w:val="left" w:pos="1260"/>
        </w:tabs>
        <w:ind w:right="720" w:firstLine="86"/>
        <w:rPr>
          <w:rFonts w:ascii="Tahoma" w:hAnsi="Tahoma" w:cs="Tahoma"/>
          <w:sz w:val="18"/>
          <w:szCs w:val="18"/>
        </w:rPr>
      </w:pPr>
      <w:r w:rsidRPr="00225D88">
        <w:rPr>
          <w:rFonts w:ascii="Tahoma" w:hAnsi="Tahoma" w:cs="Tahoma"/>
          <w:sz w:val="18"/>
          <w:szCs w:val="18"/>
          <w:lang w:val="pt-BR"/>
        </w:rPr>
        <w:t>Contrato Enterprise</w:t>
      </w:r>
    </w:p>
    <w:p w:rsidR="00FC1E8F" w:rsidRPr="00225D88" w:rsidRDefault="00FC1E8F" w:rsidP="0032542D">
      <w:pPr>
        <w:pStyle w:val="AppendixBulletIndent"/>
        <w:numPr>
          <w:ilvl w:val="0"/>
          <w:numId w:val="26"/>
        </w:numPr>
        <w:tabs>
          <w:tab w:val="left" w:pos="90"/>
          <w:tab w:val="left" w:pos="1260"/>
        </w:tabs>
        <w:ind w:right="720" w:firstLine="86"/>
        <w:rPr>
          <w:rFonts w:ascii="Tahoma" w:hAnsi="Tahoma" w:cs="Tahoma"/>
          <w:sz w:val="18"/>
          <w:szCs w:val="18"/>
        </w:rPr>
      </w:pPr>
      <w:r w:rsidRPr="00225D88">
        <w:rPr>
          <w:rFonts w:ascii="Tahoma" w:hAnsi="Tahoma" w:cs="Tahoma"/>
          <w:sz w:val="18"/>
          <w:szCs w:val="18"/>
          <w:lang w:val="pt-BR"/>
        </w:rPr>
        <w:t>Contrato Enterprise Subscription</w:t>
      </w:r>
    </w:p>
    <w:p w:rsidR="00FC1E8F" w:rsidRPr="00E87FF4" w:rsidRDefault="00FC1E8F" w:rsidP="00456002">
      <w:pPr>
        <w:pStyle w:val="AppendixIndent"/>
        <w:tabs>
          <w:tab w:val="left" w:pos="90"/>
        </w:tabs>
        <w:ind w:left="0" w:right="720"/>
        <w:rPr>
          <w:rFonts w:ascii="Tahoma" w:hAnsi="Tahoma" w:cs="Tahoma"/>
          <w:sz w:val="16"/>
          <w:szCs w:val="18"/>
        </w:rPr>
      </w:pPr>
    </w:p>
    <w:p w:rsidR="00FC1E8F" w:rsidRPr="00225D88" w:rsidRDefault="00FC1E8F" w:rsidP="00456002">
      <w:pPr>
        <w:pStyle w:val="AppendixIndent"/>
        <w:tabs>
          <w:tab w:val="left" w:pos="90"/>
        </w:tabs>
        <w:ind w:left="0" w:right="720"/>
        <w:rPr>
          <w:rFonts w:ascii="Tahoma" w:hAnsi="Tahoma" w:cs="Tahoma"/>
          <w:sz w:val="18"/>
          <w:szCs w:val="18"/>
        </w:rPr>
      </w:pPr>
      <w:r w:rsidRPr="00225D88">
        <w:rPr>
          <w:rFonts w:ascii="Tahoma" w:hAnsi="Tahoma" w:cs="Tahoma"/>
          <w:spacing w:val="-4"/>
          <w:sz w:val="18"/>
          <w:szCs w:val="18"/>
          <w:lang w:val="pt-BR"/>
        </w:rPr>
        <w:t>Não há pré-requisitos para adquirir a Licença</w:t>
      </w:r>
      <w:r w:rsidRPr="00225D88">
        <w:rPr>
          <w:rFonts w:ascii="Tahoma" w:hAnsi="Tahoma" w:cs="Tahoma"/>
          <w:spacing w:val="-4"/>
          <w:sz w:val="18"/>
          <w:szCs w:val="18"/>
        </w:rPr>
        <w:t xml:space="preserve"> </w:t>
      </w:r>
      <w:r w:rsidRPr="00225D88">
        <w:rPr>
          <w:rFonts w:ascii="Tahoma" w:hAnsi="Tahoma" w:cs="Tahoma"/>
          <w:spacing w:val="-4"/>
          <w:sz w:val="18"/>
          <w:szCs w:val="18"/>
          <w:lang w:val="pt-BR"/>
        </w:rPr>
        <w:t>O Software Assurance deverá ser adquirido por ocasião da aquisição</w:t>
      </w:r>
      <w:r w:rsidRPr="00225D88">
        <w:rPr>
          <w:rFonts w:ascii="Tahoma" w:hAnsi="Tahoma" w:cs="Tahoma"/>
          <w:sz w:val="18"/>
          <w:szCs w:val="18"/>
          <w:lang w:val="pt-BR"/>
        </w:rPr>
        <w:t xml:space="preserve"> da Licença correspondente ou na renovação do prazo de um Software Assurance existente.</w:t>
      </w:r>
      <w:r w:rsidRPr="00225D88">
        <w:rPr>
          <w:rFonts w:ascii="Tahoma" w:hAnsi="Tahoma" w:cs="Tahoma"/>
          <w:sz w:val="18"/>
          <w:szCs w:val="18"/>
        </w:rPr>
        <w:t xml:space="preserve"> </w:t>
      </w:r>
      <w:r w:rsidRPr="00225D88">
        <w:rPr>
          <w:rFonts w:ascii="Tahoma" w:hAnsi="Tahoma" w:cs="Tahoma"/>
          <w:sz w:val="18"/>
          <w:szCs w:val="18"/>
          <w:lang w:val="pt-BR"/>
        </w:rPr>
        <w:t>Em todos os programas de licenciamento por volume, quando o cliente não cumprir os critérios de qualificação do Software Assurance e quiser adquiri-lo, ele deverá adquirir a oferta Licença e Software Assurance.</w:t>
      </w:r>
    </w:p>
    <w:p w:rsidR="00FC1E8F" w:rsidRDefault="00FC1E8F" w:rsidP="00456002">
      <w:pPr>
        <w:pStyle w:val="Heading4"/>
        <w:tabs>
          <w:tab w:val="left" w:pos="90"/>
        </w:tabs>
        <w:ind w:left="0" w:right="720" w:firstLine="0"/>
        <w:rPr>
          <w:rFonts w:ascii="Tahoma" w:eastAsia="PMingLiU" w:hAnsi="Tahoma" w:cs="Tahoma"/>
          <w:lang w:eastAsia="zh-TW"/>
        </w:rPr>
      </w:pPr>
    </w:p>
    <w:p w:rsidR="00FC1E8F" w:rsidRPr="00225D88" w:rsidRDefault="00FC1E8F" w:rsidP="00456002">
      <w:pPr>
        <w:pStyle w:val="Heading2"/>
        <w:tabs>
          <w:tab w:val="left" w:pos="90"/>
        </w:tabs>
        <w:ind w:left="0" w:right="720"/>
        <w:rPr>
          <w:rFonts w:ascii="Tahoma" w:hAnsi="Tahoma" w:cs="Tahoma"/>
        </w:rPr>
      </w:pPr>
      <w:bookmarkStart w:id="808" w:name="_Toc323819650"/>
      <w:bookmarkStart w:id="809" w:name="_Toc325609179"/>
      <w:bookmarkStart w:id="810" w:name="_Toc328570476"/>
      <w:bookmarkEnd w:id="808"/>
      <w:bookmarkEnd w:id="809"/>
      <w:r w:rsidRPr="00225D88">
        <w:rPr>
          <w:rFonts w:ascii="Tahoma" w:hAnsi="Tahoma" w:cs="Tahoma"/>
          <w:lang w:val="pt-BR"/>
        </w:rPr>
        <w:t>Software Assurance</w:t>
      </w:r>
      <w:bookmarkEnd w:id="810"/>
    </w:p>
    <w:p w:rsidR="00FC1E8F" w:rsidRPr="00E87FF4" w:rsidRDefault="00FC1E8F" w:rsidP="00456002">
      <w:pPr>
        <w:pStyle w:val="AppendixBodyText"/>
        <w:tabs>
          <w:tab w:val="left" w:pos="90"/>
        </w:tabs>
        <w:ind w:right="720"/>
        <w:rPr>
          <w:rFonts w:ascii="Tahoma" w:hAnsi="Tahoma" w:cs="Tahoma"/>
          <w:sz w:val="18"/>
        </w:rPr>
      </w:pPr>
    </w:p>
    <w:p w:rsidR="00FC1E8F" w:rsidRPr="00225D88" w:rsidRDefault="00FC1E8F" w:rsidP="00456002">
      <w:pPr>
        <w:pStyle w:val="AppendixIndent"/>
        <w:tabs>
          <w:tab w:val="left" w:pos="90"/>
        </w:tabs>
        <w:ind w:left="0" w:right="720"/>
        <w:rPr>
          <w:rFonts w:ascii="Tahoma" w:hAnsi="Tahoma" w:cs="Tahoma"/>
          <w:spacing w:val="-1"/>
          <w:sz w:val="18"/>
          <w:szCs w:val="18"/>
        </w:rPr>
      </w:pPr>
      <w:r w:rsidRPr="00225D88">
        <w:rPr>
          <w:rFonts w:ascii="Tahoma" w:hAnsi="Tahoma" w:cs="Tahoma"/>
          <w:spacing w:val="-2"/>
          <w:sz w:val="18"/>
          <w:szCs w:val="18"/>
          <w:lang w:val="pt-BR"/>
        </w:rPr>
        <w:t>O Microsoft Software Assurance é uma oferta cujos benefícios podem incluir direitos de novas versões, acesso</w:t>
      </w:r>
      <w:r w:rsidRPr="00225D88">
        <w:rPr>
          <w:rFonts w:ascii="Tahoma" w:hAnsi="Tahoma" w:cs="Tahoma"/>
          <w:sz w:val="18"/>
          <w:szCs w:val="18"/>
          <w:lang w:val="pt-BR"/>
        </w:rPr>
        <w:t xml:space="preserve"> a tecnologias diferenciadas, direitos de uso adicionais dos Produtos para os quais é adquirida, pagamentos parcelados, serviços de consultoria, treinamento, suporte e acesso a ofertas exclusivas.</w:t>
      </w:r>
      <w:r w:rsidRPr="00225D88">
        <w:rPr>
          <w:rFonts w:ascii="Tahoma" w:hAnsi="Tahoma" w:cs="Tahoma"/>
          <w:sz w:val="18"/>
          <w:szCs w:val="18"/>
        </w:rPr>
        <w:t xml:space="preserve"> </w:t>
      </w:r>
      <w:r w:rsidRPr="00225D88">
        <w:rPr>
          <w:rFonts w:ascii="Tahoma" w:hAnsi="Tahoma" w:cs="Tahoma"/>
          <w:color w:val="000000"/>
          <w:sz w:val="18"/>
          <w:szCs w:val="18"/>
          <w:lang w:val="pt-BR"/>
        </w:rPr>
        <w:t xml:space="preserve">Para obter detalhes </w:t>
      </w:r>
      <w:r w:rsidRPr="00225D88">
        <w:rPr>
          <w:rFonts w:ascii="Tahoma" w:hAnsi="Tahoma" w:cs="Tahoma"/>
          <w:color w:val="000000"/>
          <w:spacing w:val="-1"/>
          <w:sz w:val="18"/>
          <w:szCs w:val="18"/>
          <w:lang w:val="pt-BR"/>
        </w:rPr>
        <w:t>sobre cada benefício e política, consulte a Seção de Benefícios do Software Assurance (SA) deste documento.</w:t>
      </w:r>
    </w:p>
    <w:p w:rsidR="00FC1E8F" w:rsidRPr="00E87FF4" w:rsidRDefault="00FC1E8F" w:rsidP="00456002">
      <w:pPr>
        <w:pStyle w:val="AppendixIndent"/>
        <w:tabs>
          <w:tab w:val="left" w:pos="90"/>
        </w:tabs>
        <w:ind w:left="0" w:right="720"/>
        <w:rPr>
          <w:rFonts w:ascii="Tahoma" w:hAnsi="Tahoma" w:cs="Tahoma"/>
          <w:sz w:val="16"/>
          <w:szCs w:val="18"/>
        </w:rPr>
      </w:pPr>
    </w:p>
    <w:p w:rsidR="00FC1E8F" w:rsidRPr="00225D88" w:rsidRDefault="00FC1E8F" w:rsidP="00456002">
      <w:pPr>
        <w:pStyle w:val="AppendixIndent"/>
        <w:tabs>
          <w:tab w:val="left" w:pos="90"/>
        </w:tabs>
        <w:ind w:left="0" w:right="720"/>
        <w:rPr>
          <w:rFonts w:ascii="Tahoma" w:hAnsi="Tahoma" w:cs="Tahoma"/>
          <w:spacing w:val="-1"/>
          <w:sz w:val="18"/>
          <w:szCs w:val="18"/>
        </w:rPr>
      </w:pPr>
      <w:r w:rsidRPr="00225D88">
        <w:rPr>
          <w:rFonts w:ascii="Tahoma" w:hAnsi="Tahoma" w:cs="Tahoma"/>
          <w:color w:val="000000"/>
          <w:spacing w:val="-1"/>
          <w:sz w:val="18"/>
          <w:szCs w:val="18"/>
          <w:lang w:val="pt-BR"/>
        </w:rPr>
        <w:t>Para obter detalhes sobre os direitos de uso relacionados a benefícios, consulte os Direitos de Uso de Produto para o Licenciamento por Volume.</w:t>
      </w:r>
      <w:r w:rsidRPr="00225D88">
        <w:rPr>
          <w:rFonts w:ascii="Tahoma" w:hAnsi="Tahoma" w:cs="Tahoma"/>
          <w:spacing w:val="-1"/>
          <w:sz w:val="18"/>
          <w:szCs w:val="18"/>
        </w:rPr>
        <w:t xml:space="preserve"> </w:t>
      </w:r>
      <w:r w:rsidRPr="00225D88">
        <w:rPr>
          <w:rFonts w:ascii="Tahoma" w:hAnsi="Tahoma" w:cs="Tahoma"/>
          <w:color w:val="000000"/>
          <w:spacing w:val="-1"/>
          <w:sz w:val="18"/>
          <w:szCs w:val="18"/>
          <w:lang w:val="pt-BR"/>
        </w:rPr>
        <w:t>O Software Assurance encontra-se disponível nos seguintes programas:</w:t>
      </w:r>
    </w:p>
    <w:p w:rsidR="00FC1E8F" w:rsidRPr="00225D88" w:rsidRDefault="00FC1E8F" w:rsidP="00456002">
      <w:pPr>
        <w:pStyle w:val="AppendixIndent"/>
        <w:tabs>
          <w:tab w:val="left" w:pos="90"/>
        </w:tabs>
        <w:ind w:left="0" w:right="720"/>
        <w:rPr>
          <w:rFonts w:ascii="Tahoma" w:hAnsi="Tahoma" w:cs="Tahoma"/>
          <w:sz w:val="18"/>
          <w:szCs w:val="18"/>
        </w:rPr>
      </w:pPr>
    </w:p>
    <w:p w:rsidR="00FC1E8F" w:rsidRPr="00225D88" w:rsidRDefault="00FC1E8F" w:rsidP="00A11163">
      <w:pPr>
        <w:pStyle w:val="AppendixBulletIndent"/>
        <w:numPr>
          <w:ilvl w:val="0"/>
          <w:numId w:val="17"/>
        </w:numPr>
        <w:tabs>
          <w:tab w:val="left" w:pos="720"/>
        </w:tabs>
        <w:ind w:left="1170" w:right="720" w:hanging="450"/>
        <w:rPr>
          <w:rFonts w:ascii="Tahoma" w:hAnsi="Tahoma" w:cs="Tahoma"/>
          <w:sz w:val="18"/>
          <w:szCs w:val="18"/>
        </w:rPr>
      </w:pPr>
      <w:r w:rsidRPr="00225D88">
        <w:rPr>
          <w:rFonts w:ascii="Tahoma" w:hAnsi="Tahoma" w:cs="Tahoma"/>
          <w:sz w:val="18"/>
          <w:szCs w:val="18"/>
          <w:lang w:val="pt-BR"/>
        </w:rPr>
        <w:t>Licença Open</w:t>
      </w:r>
    </w:p>
    <w:p w:rsidR="00FC1E8F" w:rsidRPr="00225D88" w:rsidRDefault="00FC1E8F" w:rsidP="00A11163">
      <w:pPr>
        <w:pStyle w:val="AppendixBulletIndent"/>
        <w:numPr>
          <w:ilvl w:val="0"/>
          <w:numId w:val="17"/>
        </w:numPr>
        <w:tabs>
          <w:tab w:val="left" w:pos="720"/>
        </w:tabs>
        <w:ind w:left="1170" w:right="720" w:hanging="450"/>
        <w:rPr>
          <w:rFonts w:ascii="Tahoma" w:hAnsi="Tahoma" w:cs="Tahoma"/>
          <w:sz w:val="18"/>
          <w:szCs w:val="18"/>
        </w:rPr>
      </w:pPr>
      <w:r w:rsidRPr="00225D88">
        <w:rPr>
          <w:rFonts w:ascii="Tahoma" w:hAnsi="Tahoma" w:cs="Tahoma"/>
          <w:sz w:val="18"/>
          <w:szCs w:val="18"/>
          <w:lang w:val="pt-BR"/>
        </w:rPr>
        <w:t>Open Value</w:t>
      </w:r>
    </w:p>
    <w:p w:rsidR="00FC1E8F" w:rsidRPr="00225D88" w:rsidRDefault="00FC1E8F" w:rsidP="00A11163">
      <w:pPr>
        <w:pStyle w:val="AppendixBulletIndent"/>
        <w:numPr>
          <w:ilvl w:val="0"/>
          <w:numId w:val="17"/>
        </w:numPr>
        <w:tabs>
          <w:tab w:val="left" w:pos="720"/>
        </w:tabs>
        <w:ind w:left="1170" w:right="720" w:hanging="450"/>
        <w:rPr>
          <w:rFonts w:ascii="Tahoma" w:hAnsi="Tahoma" w:cs="Tahoma"/>
          <w:sz w:val="18"/>
          <w:szCs w:val="18"/>
        </w:rPr>
      </w:pPr>
      <w:r w:rsidRPr="00225D88">
        <w:rPr>
          <w:rFonts w:ascii="Tahoma" w:hAnsi="Tahoma" w:cs="Tahoma"/>
          <w:sz w:val="18"/>
          <w:szCs w:val="18"/>
          <w:lang w:val="pt-BR"/>
        </w:rPr>
        <w:t>Select</w:t>
      </w:r>
    </w:p>
    <w:p w:rsidR="00FC1E8F" w:rsidRPr="00225D88" w:rsidRDefault="00FC1E8F" w:rsidP="00A11163">
      <w:pPr>
        <w:pStyle w:val="AppendixBulletIndent"/>
        <w:numPr>
          <w:ilvl w:val="0"/>
          <w:numId w:val="17"/>
        </w:numPr>
        <w:tabs>
          <w:tab w:val="left" w:pos="720"/>
        </w:tabs>
        <w:ind w:left="1170" w:right="720" w:hanging="450"/>
        <w:rPr>
          <w:rFonts w:ascii="Tahoma" w:hAnsi="Tahoma" w:cs="Tahoma"/>
          <w:sz w:val="18"/>
          <w:szCs w:val="18"/>
        </w:rPr>
      </w:pPr>
      <w:r w:rsidRPr="00225D88">
        <w:rPr>
          <w:rFonts w:ascii="Tahoma" w:hAnsi="Tahoma" w:cs="Tahoma"/>
          <w:sz w:val="18"/>
          <w:szCs w:val="18"/>
          <w:lang w:val="pt-BR"/>
        </w:rPr>
        <w:t>Select Plus</w:t>
      </w:r>
    </w:p>
    <w:p w:rsidR="00FC1E8F" w:rsidRPr="00225D88" w:rsidRDefault="00FC1E8F" w:rsidP="00A11163">
      <w:pPr>
        <w:pStyle w:val="AppendixBulletIndent"/>
        <w:numPr>
          <w:ilvl w:val="0"/>
          <w:numId w:val="17"/>
        </w:numPr>
        <w:tabs>
          <w:tab w:val="left" w:pos="720"/>
        </w:tabs>
        <w:ind w:left="1170" w:right="720" w:hanging="450"/>
        <w:rPr>
          <w:rFonts w:ascii="Tahoma" w:hAnsi="Tahoma" w:cs="Tahoma"/>
          <w:sz w:val="18"/>
          <w:szCs w:val="18"/>
        </w:rPr>
      </w:pPr>
      <w:r w:rsidRPr="00225D88">
        <w:rPr>
          <w:rFonts w:ascii="Tahoma" w:hAnsi="Tahoma" w:cs="Tahoma"/>
          <w:sz w:val="18"/>
          <w:szCs w:val="18"/>
          <w:lang w:val="pt-BR"/>
        </w:rPr>
        <w:t>Contrato Enterprise</w:t>
      </w:r>
    </w:p>
    <w:p w:rsidR="00FC1E8F" w:rsidRPr="00225D88" w:rsidRDefault="00FC1E8F" w:rsidP="00456002">
      <w:pPr>
        <w:pStyle w:val="AppendixIndent"/>
        <w:ind w:left="720" w:right="720"/>
        <w:rPr>
          <w:rFonts w:ascii="Tahoma" w:hAnsi="Tahoma" w:cs="Tahoma"/>
          <w:sz w:val="18"/>
          <w:szCs w:val="18"/>
        </w:rPr>
      </w:pPr>
    </w:p>
    <w:p w:rsidR="00FC1E8F" w:rsidRPr="00225D88" w:rsidRDefault="00FC1E8F" w:rsidP="00456002">
      <w:pPr>
        <w:pStyle w:val="AppendixIndent"/>
        <w:ind w:left="0" w:right="720"/>
        <w:rPr>
          <w:rFonts w:ascii="Tahoma" w:hAnsi="Tahoma" w:cs="Tahoma"/>
          <w:sz w:val="18"/>
          <w:szCs w:val="18"/>
        </w:rPr>
      </w:pPr>
      <w:r w:rsidRPr="00225D88">
        <w:rPr>
          <w:rFonts w:ascii="Tahoma" w:hAnsi="Tahoma" w:cs="Tahoma"/>
          <w:spacing w:val="-2"/>
          <w:sz w:val="18"/>
          <w:szCs w:val="18"/>
          <w:lang w:val="pt-BR"/>
        </w:rPr>
        <w:t>Existem três categorias diferentes de compromisso que um cliente pode selecionar para o Software Assurance</w:t>
      </w:r>
      <w:r w:rsidRPr="00225D88">
        <w:rPr>
          <w:rFonts w:ascii="Tahoma" w:hAnsi="Tahoma" w:cs="Tahoma"/>
          <w:sz w:val="18"/>
          <w:szCs w:val="18"/>
          <w:lang w:val="pt-BR"/>
        </w:rPr>
        <w:t>.</w:t>
      </w:r>
      <w:r w:rsidRPr="00225D88">
        <w:rPr>
          <w:rFonts w:ascii="Tahoma" w:hAnsi="Tahoma" w:cs="Tahoma"/>
          <w:sz w:val="18"/>
          <w:szCs w:val="18"/>
        </w:rPr>
        <w:t xml:space="preserve"> </w:t>
      </w:r>
      <w:r w:rsidRPr="00225D88">
        <w:rPr>
          <w:rFonts w:ascii="Tahoma" w:hAnsi="Tahoma" w:cs="Tahoma"/>
          <w:spacing w:val="-4"/>
          <w:sz w:val="18"/>
          <w:szCs w:val="18"/>
          <w:lang w:val="pt-BR"/>
        </w:rPr>
        <w:t>As categorias disponíveis variam de acordo com o programa.</w:t>
      </w:r>
      <w:r w:rsidRPr="00225D88">
        <w:rPr>
          <w:rFonts w:ascii="Tahoma" w:hAnsi="Tahoma" w:cs="Tahoma"/>
          <w:spacing w:val="-4"/>
          <w:sz w:val="18"/>
          <w:szCs w:val="18"/>
        </w:rPr>
        <w:t xml:space="preserve"> </w:t>
      </w:r>
      <w:r w:rsidRPr="00225D88">
        <w:rPr>
          <w:rFonts w:ascii="Tahoma" w:hAnsi="Tahoma" w:cs="Tahoma"/>
          <w:spacing w:val="-4"/>
          <w:sz w:val="18"/>
          <w:szCs w:val="18"/>
          <w:lang w:val="pt-BR"/>
        </w:rPr>
        <w:t>A categoria de compromisso do Software Assurance</w:t>
      </w:r>
      <w:r w:rsidRPr="00225D88">
        <w:rPr>
          <w:rFonts w:ascii="Tahoma" w:hAnsi="Tahoma" w:cs="Tahoma"/>
          <w:sz w:val="18"/>
          <w:szCs w:val="18"/>
          <w:lang w:val="pt-BR"/>
        </w:rPr>
        <w:t xml:space="preserve"> do cliente é um dos vários fatores que podem determinar o direito dele receber benefícios.</w:t>
      </w:r>
      <w:r w:rsidRPr="00225D88">
        <w:rPr>
          <w:rFonts w:ascii="Tahoma" w:hAnsi="Tahoma" w:cs="Tahoma"/>
          <w:sz w:val="18"/>
          <w:szCs w:val="18"/>
        </w:rPr>
        <w:t xml:space="preserve"> </w:t>
      </w:r>
      <w:r w:rsidRPr="00225D88">
        <w:rPr>
          <w:rFonts w:ascii="Tahoma" w:hAnsi="Tahoma" w:cs="Tahoma"/>
          <w:sz w:val="18"/>
          <w:szCs w:val="18"/>
          <w:lang w:val="pt-BR"/>
        </w:rPr>
        <w:t>Um cliente pode:</w:t>
      </w:r>
    </w:p>
    <w:p w:rsidR="00FC1E8F" w:rsidRPr="00225D88" w:rsidRDefault="00FC1E8F" w:rsidP="00A11163">
      <w:pPr>
        <w:pStyle w:val="AppendixIndent"/>
        <w:numPr>
          <w:ilvl w:val="0"/>
          <w:numId w:val="124"/>
        </w:numPr>
        <w:ind w:left="1080" w:right="720"/>
        <w:rPr>
          <w:rFonts w:ascii="Tahoma" w:hAnsi="Tahoma" w:cs="Tahoma"/>
          <w:sz w:val="18"/>
          <w:szCs w:val="18"/>
        </w:rPr>
      </w:pPr>
      <w:r w:rsidRPr="00225D88">
        <w:rPr>
          <w:rFonts w:ascii="Tahoma" w:hAnsi="Tahoma" w:cs="Tahoma"/>
          <w:sz w:val="18"/>
          <w:szCs w:val="18"/>
          <w:lang w:val="pt-BR"/>
        </w:rPr>
        <w:t>Comprometer-se a anexar o Software Assurance a todos os seus produtos da plataforma de desktop.</w:t>
      </w:r>
      <w:r w:rsidRPr="00225D88">
        <w:rPr>
          <w:rFonts w:ascii="Tahoma" w:hAnsi="Tahoma" w:cs="Tahoma"/>
          <w:sz w:val="18"/>
          <w:szCs w:val="18"/>
        </w:rPr>
        <w:t xml:space="preserve"> </w:t>
      </w:r>
      <w:r w:rsidRPr="00225D88">
        <w:rPr>
          <w:rFonts w:ascii="Tahoma" w:hAnsi="Tahoma" w:cs="Tahoma"/>
          <w:sz w:val="18"/>
          <w:szCs w:val="18"/>
          <w:lang w:val="pt-BR"/>
        </w:rPr>
        <w:t>Em geral, isso está disponível no Contrato Enterprise e no Open Value.</w:t>
      </w:r>
    </w:p>
    <w:p w:rsidR="00FC1E8F" w:rsidRPr="00225D88" w:rsidRDefault="00FC1E8F" w:rsidP="00A11163">
      <w:pPr>
        <w:pStyle w:val="AppendixIndent"/>
        <w:numPr>
          <w:ilvl w:val="0"/>
          <w:numId w:val="124"/>
        </w:numPr>
        <w:ind w:left="1080" w:right="720"/>
        <w:rPr>
          <w:rFonts w:ascii="Tahoma" w:hAnsi="Tahoma" w:cs="Tahoma"/>
          <w:sz w:val="18"/>
          <w:szCs w:val="18"/>
        </w:rPr>
      </w:pPr>
      <w:r w:rsidRPr="00225D88">
        <w:rPr>
          <w:rFonts w:ascii="Tahoma" w:hAnsi="Tahoma" w:cs="Tahoma"/>
          <w:spacing w:val="-4"/>
          <w:sz w:val="18"/>
          <w:szCs w:val="18"/>
          <w:lang w:val="pt-BR"/>
        </w:rPr>
        <w:t>Comprometer-se a anexar o Software Assurance a todas as suas compras em um pool de produtos</w:t>
      </w:r>
      <w:r w:rsidRPr="00225D88">
        <w:rPr>
          <w:rFonts w:ascii="Tahoma" w:hAnsi="Tahoma" w:cs="Tahoma"/>
          <w:sz w:val="18"/>
          <w:szCs w:val="18"/>
          <w:lang w:val="pt-BR"/>
        </w:rPr>
        <w:t xml:space="preserve"> </w:t>
      </w:r>
      <w:r w:rsidRPr="00225D88">
        <w:rPr>
          <w:rFonts w:ascii="Tahoma" w:hAnsi="Tahoma" w:cs="Tahoma"/>
          <w:spacing w:val="-2"/>
          <w:sz w:val="18"/>
          <w:szCs w:val="18"/>
          <w:lang w:val="pt-BR"/>
        </w:rPr>
        <w:t>específico (Aplicativos, Sistemas ou Servidores).</w:t>
      </w:r>
      <w:r w:rsidRPr="00225D88">
        <w:rPr>
          <w:rFonts w:ascii="Tahoma" w:hAnsi="Tahoma" w:cs="Tahoma"/>
          <w:spacing w:val="-2"/>
          <w:sz w:val="18"/>
          <w:szCs w:val="18"/>
        </w:rPr>
        <w:t xml:space="preserve"> </w:t>
      </w:r>
      <w:r w:rsidRPr="00225D88">
        <w:rPr>
          <w:rFonts w:ascii="Tahoma" w:hAnsi="Tahoma" w:cs="Tahoma"/>
          <w:spacing w:val="-2"/>
          <w:sz w:val="18"/>
          <w:szCs w:val="18"/>
          <w:lang w:val="pt-BR"/>
        </w:rPr>
        <w:t>Isso é conhecido como o Programa de Membros</w:t>
      </w:r>
      <w:r w:rsidRPr="00225D88">
        <w:rPr>
          <w:rFonts w:ascii="Tahoma" w:hAnsi="Tahoma" w:cs="Tahoma"/>
          <w:sz w:val="18"/>
          <w:szCs w:val="18"/>
          <w:lang w:val="pt-BR"/>
        </w:rPr>
        <w:t xml:space="preserve"> </w:t>
      </w:r>
      <w:r w:rsidRPr="00225D88">
        <w:rPr>
          <w:rFonts w:ascii="Tahoma" w:hAnsi="Tahoma" w:cs="Tahoma"/>
          <w:spacing w:val="-1"/>
          <w:sz w:val="18"/>
          <w:szCs w:val="18"/>
          <w:lang w:val="pt-BR"/>
        </w:rPr>
        <w:t>do Software Assurance (SAM).</w:t>
      </w:r>
      <w:r w:rsidRPr="00225D88">
        <w:rPr>
          <w:rFonts w:ascii="Tahoma" w:hAnsi="Tahoma" w:cs="Tahoma"/>
          <w:spacing w:val="-1"/>
          <w:sz w:val="18"/>
          <w:szCs w:val="18"/>
        </w:rPr>
        <w:t xml:space="preserve"> </w:t>
      </w:r>
      <w:r w:rsidRPr="00225D88">
        <w:rPr>
          <w:rFonts w:ascii="Tahoma" w:hAnsi="Tahoma" w:cs="Tahoma"/>
          <w:spacing w:val="-1"/>
          <w:sz w:val="18"/>
          <w:szCs w:val="18"/>
          <w:lang w:val="pt-BR"/>
        </w:rPr>
        <w:t xml:space="preserve">Não é necessário um compromisso de toda a empresa para com </w:t>
      </w:r>
      <w:r w:rsidRPr="00225D88">
        <w:rPr>
          <w:rFonts w:ascii="Tahoma" w:hAnsi="Tahoma" w:cs="Tahoma"/>
          <w:sz w:val="18"/>
          <w:szCs w:val="18"/>
          <w:lang w:val="pt-BR"/>
        </w:rPr>
        <w:t>o Software Assurance.</w:t>
      </w:r>
      <w:r w:rsidRPr="00225D88">
        <w:rPr>
          <w:rFonts w:ascii="Tahoma" w:hAnsi="Tahoma" w:cs="Tahoma"/>
          <w:sz w:val="18"/>
          <w:szCs w:val="18"/>
        </w:rPr>
        <w:t xml:space="preserve"> </w:t>
      </w:r>
      <w:r w:rsidRPr="00225D88">
        <w:rPr>
          <w:rFonts w:ascii="Tahoma" w:hAnsi="Tahoma" w:cs="Tahoma"/>
          <w:sz w:val="18"/>
          <w:szCs w:val="18"/>
          <w:lang w:val="pt-BR"/>
        </w:rPr>
        <w:t>Em geral, isso está disponível no Select.</w:t>
      </w:r>
    </w:p>
    <w:p w:rsidR="00FC1E8F" w:rsidRPr="00225D88" w:rsidRDefault="00FC1E8F" w:rsidP="00A11163">
      <w:pPr>
        <w:pStyle w:val="AppendixIndent"/>
        <w:numPr>
          <w:ilvl w:val="0"/>
          <w:numId w:val="124"/>
        </w:numPr>
        <w:ind w:left="1080" w:right="720"/>
        <w:rPr>
          <w:rFonts w:ascii="Tahoma" w:hAnsi="Tahoma" w:cs="Tahoma"/>
          <w:sz w:val="18"/>
          <w:szCs w:val="18"/>
        </w:rPr>
      </w:pPr>
      <w:r w:rsidRPr="00225D88">
        <w:rPr>
          <w:rFonts w:ascii="Tahoma" w:hAnsi="Tahoma" w:cs="Tahoma"/>
          <w:sz w:val="18"/>
          <w:szCs w:val="18"/>
          <w:lang w:val="pt-BR"/>
        </w:rPr>
        <w:t>Comprar o Software Assurance para produtos individuais sem assumir nenhum compromisso para expandir suas compras do Software Assurance a outros produtos.</w:t>
      </w:r>
    </w:p>
    <w:p w:rsidR="00FC1E8F" w:rsidRPr="00225D88" w:rsidRDefault="00FC1E8F" w:rsidP="00456002">
      <w:pPr>
        <w:pStyle w:val="AppendixIndent"/>
        <w:ind w:right="720"/>
        <w:rPr>
          <w:rFonts w:ascii="Tahoma" w:hAnsi="Tahoma" w:cs="Tahoma"/>
          <w:sz w:val="18"/>
          <w:szCs w:val="18"/>
        </w:rPr>
      </w:pPr>
    </w:p>
    <w:p w:rsidR="00FC1E8F" w:rsidRPr="00225D88" w:rsidRDefault="00FC1E8F" w:rsidP="00DE76E4">
      <w:pPr>
        <w:pStyle w:val="AppendixIndent"/>
        <w:ind w:left="0" w:right="720"/>
        <w:rPr>
          <w:rFonts w:ascii="Tahoma" w:hAnsi="Tahoma" w:cs="Tahoma"/>
          <w:spacing w:val="-3"/>
          <w:sz w:val="18"/>
          <w:szCs w:val="18"/>
        </w:rPr>
      </w:pPr>
      <w:r w:rsidRPr="00225D88">
        <w:rPr>
          <w:rFonts w:ascii="Tahoma" w:hAnsi="Tahoma" w:cs="Tahoma"/>
          <w:spacing w:val="-3"/>
          <w:sz w:val="18"/>
          <w:szCs w:val="18"/>
          <w:lang w:val="pt-BR"/>
        </w:rPr>
        <w:t>O Software Assurance deverá ser adquirido por ocasião da aquisição da Licença ou na renovação do prazo de um Software Assurance existente.</w:t>
      </w:r>
      <w:r w:rsidRPr="00225D88">
        <w:rPr>
          <w:rFonts w:ascii="Tahoma" w:hAnsi="Tahoma" w:cs="Tahoma"/>
          <w:spacing w:val="-3"/>
          <w:sz w:val="18"/>
          <w:szCs w:val="18"/>
        </w:rPr>
        <w:t xml:space="preserve"> </w:t>
      </w:r>
      <w:r w:rsidRPr="00225D88">
        <w:rPr>
          <w:rFonts w:ascii="Tahoma" w:hAnsi="Tahoma" w:cs="Tahoma"/>
          <w:spacing w:val="-3"/>
          <w:sz w:val="18"/>
          <w:szCs w:val="18"/>
          <w:lang w:val="pt-BR"/>
        </w:rPr>
        <w:t>Caso contrário, eles deverão adquirir uma nova Licença ou Licença e Software Assurance a fim de atualizar sua Licença posteriormente (no caso do Sistema Operacional Windows Desktop, as</w:t>
      </w:r>
      <w:r w:rsidR="00AC2AA1" w:rsidRPr="00225D88">
        <w:rPr>
          <w:rFonts w:ascii="Tahoma" w:hAnsi="Tahoma" w:cs="Tahoma"/>
          <w:spacing w:val="-3"/>
          <w:sz w:val="18"/>
          <w:szCs w:val="18"/>
        </w:rPr>
        <w:t> </w:t>
      </w:r>
      <w:r w:rsidRPr="00225D88">
        <w:rPr>
          <w:rFonts w:ascii="Tahoma" w:hAnsi="Tahoma" w:cs="Tahoma"/>
          <w:spacing w:val="-3"/>
          <w:sz w:val="18"/>
          <w:szCs w:val="18"/>
          <w:lang w:val="pt-BR"/>
        </w:rPr>
        <w:t>opções são Atualização e Software Assurance).</w:t>
      </w:r>
      <w:r w:rsidRPr="00225D88">
        <w:rPr>
          <w:rFonts w:ascii="Tahoma" w:hAnsi="Tahoma" w:cs="Tahoma"/>
          <w:spacing w:val="-3"/>
          <w:sz w:val="18"/>
          <w:szCs w:val="18"/>
        </w:rPr>
        <w:t xml:space="preserve"> </w:t>
      </w:r>
      <w:r w:rsidRPr="00225D88">
        <w:rPr>
          <w:rFonts w:ascii="Tahoma" w:hAnsi="Tahoma" w:cs="Tahoma"/>
          <w:spacing w:val="-3"/>
          <w:sz w:val="18"/>
          <w:szCs w:val="18"/>
          <w:lang w:val="pt-BR"/>
        </w:rPr>
        <w:t>Consulte a seção sobre regras de renovação e o contrato do</w:t>
      </w:r>
      <w:r w:rsidR="00AC2AA1" w:rsidRPr="00225D88">
        <w:rPr>
          <w:rFonts w:ascii="Tahoma" w:hAnsi="Tahoma" w:cs="Tahoma"/>
          <w:spacing w:val="-3"/>
          <w:sz w:val="18"/>
          <w:szCs w:val="18"/>
        </w:rPr>
        <w:t> </w:t>
      </w:r>
      <w:r w:rsidRPr="00225D88">
        <w:rPr>
          <w:rFonts w:ascii="Tahoma" w:hAnsi="Tahoma" w:cs="Tahoma"/>
          <w:spacing w:val="-3"/>
          <w:sz w:val="18"/>
          <w:szCs w:val="18"/>
          <w:lang w:val="pt-BR"/>
        </w:rPr>
        <w:t>programa específico para saber as regras de qualificação que regem a aquisição do Software Assurance.</w:t>
      </w:r>
    </w:p>
    <w:p w:rsidR="00FC1E8F" w:rsidRPr="00225D88" w:rsidRDefault="00FC1E8F" w:rsidP="00456002">
      <w:pPr>
        <w:pStyle w:val="AppendixIndent"/>
        <w:ind w:left="0" w:right="720"/>
        <w:rPr>
          <w:rFonts w:ascii="Tahoma" w:hAnsi="Tahoma" w:cs="Tahoma"/>
          <w:sz w:val="18"/>
          <w:szCs w:val="18"/>
        </w:rPr>
      </w:pPr>
      <w:r w:rsidRPr="00225D88">
        <w:rPr>
          <w:rFonts w:ascii="Tahoma" w:hAnsi="Tahoma" w:cs="Tahoma"/>
          <w:sz w:val="18"/>
          <w:szCs w:val="18"/>
          <w:lang w:val="pt-BR"/>
        </w:rPr>
        <w:t>No caso de transferência de Licenças perpétuas, o beneficiário pode adquirir o Software Assurance para essa Licença transferida dentro de 30 dias a partir da data de transferência e desde que as Licenças transferidas tenham cobertura de Software Assurance ativa na transferência.</w:t>
      </w:r>
    </w:p>
    <w:p w:rsidR="00FC1E8F" w:rsidRPr="00225D88" w:rsidRDefault="00FC1E8F" w:rsidP="00456002">
      <w:pPr>
        <w:pStyle w:val="AppendixIndent"/>
        <w:ind w:left="0" w:right="720"/>
        <w:rPr>
          <w:rFonts w:ascii="Tahoma" w:hAnsi="Tahoma" w:cs="Tahoma"/>
          <w:spacing w:val="-4"/>
          <w:sz w:val="18"/>
          <w:szCs w:val="18"/>
        </w:rPr>
      </w:pPr>
      <w:r w:rsidRPr="00225D88">
        <w:rPr>
          <w:rFonts w:ascii="Tahoma" w:hAnsi="Tahoma" w:cs="Tahoma"/>
          <w:color w:val="000000"/>
          <w:spacing w:val="-4"/>
          <w:sz w:val="18"/>
          <w:szCs w:val="18"/>
          <w:lang w:val="pt-BR"/>
        </w:rPr>
        <w:t>Os clientes poderão ter a opção de adquirir o Software Assurance para determinadas licenças compradas no canal de Distribuição (produto em caixa) ou com um OEM (Fabricante de Equipamento Original).</w:t>
      </w:r>
      <w:r w:rsidRPr="00225D88">
        <w:rPr>
          <w:rFonts w:ascii="Tahoma" w:hAnsi="Tahoma" w:cs="Tahoma"/>
          <w:spacing w:val="-4"/>
          <w:sz w:val="18"/>
          <w:szCs w:val="18"/>
        </w:rPr>
        <w:t xml:space="preserve"> </w:t>
      </w:r>
      <w:r w:rsidRPr="00225D88">
        <w:rPr>
          <w:rFonts w:ascii="Tahoma" w:hAnsi="Tahoma" w:cs="Tahoma"/>
          <w:color w:val="000000"/>
          <w:spacing w:val="-4"/>
          <w:sz w:val="18"/>
          <w:szCs w:val="18"/>
          <w:lang w:val="pt-BR"/>
        </w:rPr>
        <w:t>A qualificação varia de acordo com o programa, o pool de produtos e a fonte da licença (veja abaixo).</w:t>
      </w:r>
      <w:r w:rsidRPr="00225D88">
        <w:rPr>
          <w:rFonts w:ascii="Tahoma" w:hAnsi="Tahoma" w:cs="Tahoma"/>
          <w:spacing w:val="-4"/>
          <w:sz w:val="18"/>
          <w:szCs w:val="18"/>
        </w:rPr>
        <w:t xml:space="preserve"> </w:t>
      </w:r>
      <w:r w:rsidRPr="00225D88">
        <w:rPr>
          <w:rFonts w:ascii="Tahoma" w:hAnsi="Tahoma" w:cs="Tahoma"/>
          <w:color w:val="000000"/>
          <w:spacing w:val="-4"/>
          <w:sz w:val="18"/>
          <w:szCs w:val="18"/>
          <w:lang w:val="pt-BR"/>
        </w:rPr>
        <w:t>Em todos os casos, somente as licenças da versão mais recente de um produto estarão qualificadas e o Software Assurance deverá ser adquirido no prazo de 90 dias a partir da data de aquisição das licenças.</w:t>
      </w:r>
      <w:r w:rsidRPr="00225D88">
        <w:rPr>
          <w:rFonts w:ascii="Tahoma" w:hAnsi="Tahoma" w:cs="Tahoma"/>
          <w:spacing w:val="-4"/>
          <w:sz w:val="18"/>
          <w:szCs w:val="18"/>
        </w:rPr>
        <w:t> </w:t>
      </w:r>
      <w:r w:rsidRPr="00225D88">
        <w:rPr>
          <w:rFonts w:ascii="Tahoma" w:hAnsi="Tahoma" w:cs="Tahoma"/>
          <w:spacing w:val="-4"/>
          <w:sz w:val="18"/>
          <w:szCs w:val="18"/>
          <w:lang w:val="pt-BR"/>
        </w:rPr>
        <w:t>No Open Value, essa opção aplica-se apenas a produtos com licença não extensiva a toda a Organização/Empresa.</w:t>
      </w:r>
      <w:r w:rsidRPr="00225D88">
        <w:rPr>
          <w:rFonts w:ascii="Tahoma" w:hAnsi="Tahoma" w:cs="Tahoma"/>
          <w:spacing w:val="-4"/>
          <w:sz w:val="18"/>
          <w:szCs w:val="18"/>
        </w:rPr>
        <w:t xml:space="preserve"> </w:t>
      </w:r>
      <w:r w:rsidRPr="00225D88">
        <w:rPr>
          <w:rFonts w:ascii="Tahoma" w:hAnsi="Tahoma" w:cs="Tahoma"/>
          <w:color w:val="000000"/>
          <w:spacing w:val="-4"/>
          <w:sz w:val="18"/>
          <w:szCs w:val="18"/>
          <w:lang w:val="pt-BR"/>
        </w:rPr>
        <w:t>Nos Contratos Enterprise, aplica-se apenas a</w:t>
      </w:r>
      <w:r w:rsidR="00AC2AA1" w:rsidRPr="00225D88">
        <w:rPr>
          <w:rFonts w:ascii="Tahoma" w:hAnsi="Tahoma" w:cs="Tahoma"/>
          <w:color w:val="000000"/>
          <w:spacing w:val="-4"/>
          <w:sz w:val="18"/>
          <w:szCs w:val="18"/>
        </w:rPr>
        <w:t> </w:t>
      </w:r>
      <w:r w:rsidRPr="00225D88">
        <w:rPr>
          <w:rFonts w:ascii="Tahoma" w:hAnsi="Tahoma" w:cs="Tahoma"/>
          <w:color w:val="000000"/>
          <w:spacing w:val="-4"/>
          <w:sz w:val="18"/>
          <w:szCs w:val="18"/>
          <w:lang w:val="pt-BR"/>
        </w:rPr>
        <w:t>Produtos Adicionais no prazo de 90 dias.</w:t>
      </w:r>
      <w:r w:rsidRPr="00225D88">
        <w:rPr>
          <w:rFonts w:ascii="Tahoma" w:hAnsi="Tahoma" w:cs="Tahoma"/>
          <w:spacing w:val="-4"/>
          <w:sz w:val="18"/>
          <w:szCs w:val="18"/>
        </w:rPr>
        <w:t xml:space="preserve"> </w:t>
      </w:r>
      <w:r w:rsidRPr="00225D88">
        <w:rPr>
          <w:rFonts w:ascii="Tahoma" w:hAnsi="Tahoma" w:cs="Tahoma"/>
          <w:color w:val="000000"/>
          <w:spacing w:val="-4"/>
          <w:sz w:val="18"/>
          <w:szCs w:val="18"/>
          <w:lang w:val="pt-BR"/>
        </w:rPr>
        <w:t>Os clientes que adquirirem o Software Assurance para licenças OEM ou licenças para o varejo têm a opção de instalar e usar o software do Licenciamento por Volume para a versão atual a qualquer momento.</w:t>
      </w:r>
      <w:r w:rsidRPr="00225D88">
        <w:rPr>
          <w:rFonts w:ascii="Tahoma" w:hAnsi="Tahoma" w:cs="Tahoma"/>
          <w:spacing w:val="-4"/>
          <w:sz w:val="18"/>
          <w:szCs w:val="18"/>
        </w:rPr>
        <w:t xml:space="preserve"> </w:t>
      </w:r>
      <w:r w:rsidRPr="00225D88">
        <w:rPr>
          <w:rFonts w:ascii="Tahoma" w:hAnsi="Tahoma" w:cs="Tahoma"/>
          <w:color w:val="000000"/>
          <w:spacing w:val="-4"/>
          <w:sz w:val="18"/>
          <w:szCs w:val="18"/>
          <w:lang w:val="pt-BR"/>
        </w:rPr>
        <w:t>Nesse caso, o uso do software estará sujeito aos Direitos de Uso desse produto e aos termos e condições do Contrato de Licença por Volume do cliente.</w:t>
      </w:r>
    </w:p>
    <w:p w:rsidR="00FC1E8F" w:rsidRPr="00225D88" w:rsidRDefault="00FC1E8F" w:rsidP="00456002">
      <w:pPr>
        <w:pStyle w:val="AppendixIndent"/>
        <w:ind w:left="720" w:right="720"/>
        <w:rPr>
          <w:rFonts w:ascii="Tahoma" w:hAnsi="Tahoma" w:cs="Tahoma"/>
          <w:sz w:val="18"/>
          <w:szCs w:val="18"/>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2971"/>
      </w:tblGrid>
      <w:tr w:rsidR="00FC1E8F" w:rsidRPr="00225D88" w:rsidTr="00DE76E4">
        <w:trPr>
          <w:cantSplit/>
          <w:tblHeader/>
        </w:trPr>
        <w:tc>
          <w:tcPr>
            <w:tcW w:w="1350" w:type="dxa"/>
            <w:shd w:val="clear" w:color="auto" w:fill="FFCC99"/>
            <w:vAlign w:val="center"/>
          </w:tcPr>
          <w:p w:rsidR="00FC1E8F" w:rsidRPr="00225D88" w:rsidRDefault="00FC1E8F" w:rsidP="005C647E">
            <w:pPr>
              <w:pStyle w:val="AppendixTableHeadings"/>
              <w:rPr>
                <w:rFonts w:ascii="Tahoma" w:hAnsi="Tahoma" w:cs="Tahoma"/>
                <w:sz w:val="20"/>
                <w:szCs w:val="20"/>
              </w:rPr>
            </w:pPr>
          </w:p>
        </w:tc>
        <w:tc>
          <w:tcPr>
            <w:tcW w:w="1963" w:type="dxa"/>
            <w:shd w:val="clear" w:color="auto" w:fill="FFCC99"/>
            <w:vAlign w:val="center"/>
          </w:tcPr>
          <w:p w:rsidR="00FC1E8F" w:rsidRPr="00225D88" w:rsidRDefault="00FC1E8F" w:rsidP="005C647E">
            <w:pPr>
              <w:pStyle w:val="AppendixTableHeadings"/>
              <w:rPr>
                <w:rFonts w:ascii="Tahoma" w:hAnsi="Tahoma" w:cs="Tahoma"/>
                <w:sz w:val="20"/>
                <w:szCs w:val="20"/>
              </w:rPr>
            </w:pPr>
            <w:r w:rsidRPr="00225D88">
              <w:rPr>
                <w:rFonts w:ascii="Tahoma" w:hAnsi="Tahoma" w:cs="Tahoma"/>
                <w:sz w:val="20"/>
                <w:szCs w:val="20"/>
                <w:lang w:val="pt-BR"/>
              </w:rPr>
              <w:t>Produtos em Caixa</w:t>
            </w:r>
          </w:p>
        </w:tc>
        <w:tc>
          <w:tcPr>
            <w:tcW w:w="2431" w:type="dxa"/>
            <w:shd w:val="clear" w:color="auto" w:fill="FFCC99"/>
            <w:vAlign w:val="center"/>
          </w:tcPr>
          <w:p w:rsidR="00FC1E8F" w:rsidRPr="00225D88" w:rsidRDefault="00FC1E8F" w:rsidP="005C647E">
            <w:pPr>
              <w:pStyle w:val="AppendixTableHeadings"/>
              <w:rPr>
                <w:rFonts w:ascii="Tahoma" w:hAnsi="Tahoma" w:cs="Tahoma"/>
                <w:sz w:val="20"/>
                <w:szCs w:val="20"/>
              </w:rPr>
            </w:pPr>
            <w:r w:rsidRPr="00225D88">
              <w:rPr>
                <w:rFonts w:ascii="Tahoma" w:hAnsi="Tahoma" w:cs="Tahoma"/>
                <w:sz w:val="20"/>
                <w:szCs w:val="20"/>
                <w:lang w:val="pt-BR"/>
              </w:rPr>
              <w:t>OEM</w:t>
            </w:r>
          </w:p>
        </w:tc>
        <w:tc>
          <w:tcPr>
            <w:tcW w:w="2971" w:type="dxa"/>
            <w:shd w:val="clear" w:color="auto" w:fill="FFCC99"/>
          </w:tcPr>
          <w:p w:rsidR="00FC1E8F" w:rsidRPr="00225D88" w:rsidRDefault="00FC1E8F" w:rsidP="005C647E">
            <w:pPr>
              <w:pStyle w:val="AppendixTableHeadings"/>
              <w:rPr>
                <w:rFonts w:ascii="Tahoma" w:hAnsi="Tahoma" w:cs="Tahoma"/>
                <w:sz w:val="20"/>
                <w:szCs w:val="20"/>
              </w:rPr>
            </w:pPr>
            <w:r w:rsidRPr="00225D88">
              <w:rPr>
                <w:rFonts w:ascii="Tahoma" w:hAnsi="Tahoma" w:cs="Tahoma"/>
                <w:sz w:val="20"/>
                <w:szCs w:val="20"/>
                <w:lang w:val="pt-BR"/>
              </w:rPr>
              <w:t>Programas</w:t>
            </w:r>
          </w:p>
        </w:tc>
      </w:tr>
      <w:tr w:rsidR="00FC1E8F" w:rsidRPr="00225D88" w:rsidTr="00DE76E4">
        <w:trPr>
          <w:cantSplit/>
        </w:trPr>
        <w:tc>
          <w:tcPr>
            <w:tcW w:w="1350" w:type="dxa"/>
            <w:vAlign w:val="center"/>
          </w:tcPr>
          <w:p w:rsidR="00FC1E8F" w:rsidRPr="00225D88" w:rsidRDefault="00FC1E8F" w:rsidP="005C647E">
            <w:pPr>
              <w:pStyle w:val="AppendixTableText"/>
              <w:rPr>
                <w:rFonts w:ascii="Tahoma" w:hAnsi="Tahoma" w:cs="Tahoma"/>
                <w:b/>
                <w:color w:val="000000"/>
                <w:sz w:val="20"/>
                <w:szCs w:val="20"/>
              </w:rPr>
            </w:pPr>
            <w:r w:rsidRPr="00225D88">
              <w:rPr>
                <w:rFonts w:ascii="Tahoma" w:hAnsi="Tahoma" w:cs="Tahoma"/>
                <w:b/>
                <w:color w:val="000000"/>
                <w:sz w:val="20"/>
                <w:szCs w:val="20"/>
                <w:lang w:val="pt-BR"/>
              </w:rPr>
              <w:t>Pool de Aplicativos</w:t>
            </w:r>
          </w:p>
        </w:tc>
        <w:tc>
          <w:tcPr>
            <w:tcW w:w="1963" w:type="dxa"/>
            <w:vAlign w:val="center"/>
          </w:tcPr>
          <w:p w:rsidR="00FC1E8F" w:rsidRPr="00225D88" w:rsidRDefault="00FC1E8F" w:rsidP="005C647E">
            <w:pPr>
              <w:pStyle w:val="AppendixTableText"/>
              <w:rPr>
                <w:rFonts w:ascii="Tahoma" w:hAnsi="Tahoma" w:cs="Tahoma"/>
                <w:color w:val="000000"/>
              </w:rPr>
            </w:pPr>
            <w:r w:rsidRPr="00225D88">
              <w:rPr>
                <w:rFonts w:ascii="Tahoma" w:hAnsi="Tahoma" w:cs="Tahoma"/>
                <w:color w:val="000000"/>
                <w:lang w:val="pt-BR"/>
              </w:rPr>
              <w:t>N/D</w:t>
            </w:r>
          </w:p>
        </w:tc>
        <w:tc>
          <w:tcPr>
            <w:tcW w:w="2431" w:type="dxa"/>
            <w:vAlign w:val="center"/>
          </w:tcPr>
          <w:p w:rsidR="00FC1E8F" w:rsidRPr="00225D88" w:rsidRDefault="00FC1E8F" w:rsidP="005C647E">
            <w:pPr>
              <w:pStyle w:val="AppendixTableText"/>
              <w:rPr>
                <w:rFonts w:ascii="Tahoma" w:hAnsi="Tahoma" w:cs="Tahoma"/>
                <w:color w:val="000000"/>
              </w:rPr>
            </w:pPr>
            <w:r w:rsidRPr="00225D88">
              <w:rPr>
                <w:rFonts w:ascii="Tahoma" w:hAnsi="Tahoma" w:cs="Tahoma"/>
                <w:color w:val="000000"/>
                <w:lang w:val="pt-BR"/>
              </w:rPr>
              <w:t>SA disponível apenas conforme descrito abaixo</w:t>
            </w:r>
          </w:p>
        </w:tc>
        <w:tc>
          <w:tcPr>
            <w:tcW w:w="2971" w:type="dxa"/>
            <w:vMerge w:val="restart"/>
          </w:tcPr>
          <w:p w:rsidR="00FC1E8F" w:rsidRPr="00225D88" w:rsidRDefault="00FC1E8F" w:rsidP="00AC2AA1">
            <w:pPr>
              <w:pStyle w:val="AppendixTableText"/>
              <w:jc w:val="left"/>
              <w:rPr>
                <w:rFonts w:ascii="Tahoma" w:hAnsi="Tahoma" w:cs="Tahoma"/>
                <w:color w:val="000000"/>
              </w:rPr>
            </w:pPr>
            <w:r w:rsidRPr="00225D88">
              <w:rPr>
                <w:rFonts w:ascii="Tahoma" w:hAnsi="Tahoma" w:cs="Tahoma"/>
                <w:lang w:val="pt-BR"/>
              </w:rPr>
              <w:t>Aplica-se a Licença Open, Select,</w:t>
            </w:r>
            <w:r w:rsidR="00AC2AA1" w:rsidRPr="00225D88">
              <w:rPr>
                <w:rFonts w:ascii="Tahoma" w:eastAsia="PMingLiU" w:hAnsi="Tahoma" w:cs="Tahoma" w:hint="eastAsia"/>
                <w:lang w:val="pt-BR" w:eastAsia="zh-TW"/>
              </w:rPr>
              <w:t xml:space="preserve"> </w:t>
            </w:r>
            <w:r w:rsidRPr="00225D88">
              <w:rPr>
                <w:rFonts w:ascii="Tahoma" w:hAnsi="Tahoma" w:cs="Tahoma"/>
                <w:spacing w:val="-2"/>
                <w:lang w:val="pt-BR"/>
              </w:rPr>
              <w:t>Select Plus e Licença não</w:t>
            </w:r>
            <w:r w:rsidR="00AC2AA1" w:rsidRPr="00225D88">
              <w:rPr>
                <w:rFonts w:ascii="Tahoma" w:eastAsia="PMingLiU" w:hAnsi="Tahoma" w:cs="Tahoma" w:hint="eastAsia"/>
                <w:spacing w:val="-2"/>
                <w:lang w:val="pt-BR" w:eastAsia="zh-TW"/>
              </w:rPr>
              <w:t xml:space="preserve"> </w:t>
            </w:r>
            <w:r w:rsidRPr="00225D88">
              <w:rPr>
                <w:rFonts w:ascii="Tahoma" w:hAnsi="Tahoma" w:cs="Tahoma"/>
                <w:spacing w:val="-2"/>
                <w:lang w:val="pt-BR"/>
              </w:rPr>
              <w:t>extensiva</w:t>
            </w:r>
            <w:r w:rsidRPr="00225D88">
              <w:rPr>
                <w:rFonts w:ascii="Tahoma" w:hAnsi="Tahoma" w:cs="Tahoma"/>
                <w:lang w:val="pt-BR"/>
              </w:rPr>
              <w:t xml:space="preserve"> </w:t>
            </w:r>
            <w:r w:rsidRPr="00225D88">
              <w:rPr>
                <w:rFonts w:ascii="Tahoma" w:hAnsi="Tahoma" w:cs="Tahoma"/>
                <w:spacing w:val="-1"/>
                <w:lang w:val="pt-BR"/>
              </w:rPr>
              <w:t>a toda a Organização/Empresa sob</w:t>
            </w:r>
            <w:r w:rsidRPr="00225D88">
              <w:rPr>
                <w:rFonts w:ascii="Tahoma" w:hAnsi="Tahoma" w:cs="Tahoma"/>
                <w:lang w:val="pt-BR"/>
              </w:rPr>
              <w:t xml:space="preserve"> Open Value e Produtos Adicionais sob Contratos Enterprise.</w:t>
            </w:r>
            <w:r w:rsidRPr="00225D88">
              <w:rPr>
                <w:rFonts w:ascii="Tahoma" w:hAnsi="Tahoma" w:cs="Tahoma"/>
              </w:rPr>
              <w:t xml:space="preserve"> </w:t>
            </w:r>
            <w:r w:rsidRPr="00225D88">
              <w:rPr>
                <w:rFonts w:ascii="Tahoma" w:hAnsi="Tahoma" w:cs="Tahoma"/>
                <w:color w:val="000000"/>
                <w:lang w:val="pt-BR"/>
              </w:rPr>
              <w:t>Não se aplica a Produtos Enterprise sob Open Value e Contratos Enterprise</w:t>
            </w:r>
          </w:p>
        </w:tc>
      </w:tr>
      <w:tr w:rsidR="00FC1E8F" w:rsidRPr="00225D88" w:rsidTr="00DE76E4">
        <w:trPr>
          <w:cantSplit/>
        </w:trPr>
        <w:tc>
          <w:tcPr>
            <w:tcW w:w="1350" w:type="dxa"/>
            <w:vAlign w:val="center"/>
          </w:tcPr>
          <w:p w:rsidR="00FC1E8F" w:rsidRPr="00225D88" w:rsidRDefault="00FC1E8F" w:rsidP="005C647E">
            <w:pPr>
              <w:pStyle w:val="AppendixTableText"/>
              <w:rPr>
                <w:rFonts w:ascii="Tahoma" w:hAnsi="Tahoma" w:cs="Tahoma"/>
                <w:b/>
                <w:color w:val="000000"/>
                <w:sz w:val="20"/>
                <w:szCs w:val="20"/>
              </w:rPr>
            </w:pPr>
            <w:r w:rsidRPr="00225D88">
              <w:rPr>
                <w:rFonts w:ascii="Tahoma" w:hAnsi="Tahoma" w:cs="Tahoma"/>
                <w:b/>
                <w:color w:val="000000"/>
                <w:sz w:val="20"/>
                <w:szCs w:val="20"/>
                <w:lang w:val="pt-BR"/>
              </w:rPr>
              <w:t>Pool de Sistemas</w:t>
            </w:r>
          </w:p>
        </w:tc>
        <w:tc>
          <w:tcPr>
            <w:tcW w:w="1963" w:type="dxa"/>
            <w:vAlign w:val="center"/>
          </w:tcPr>
          <w:p w:rsidR="00FC1E8F" w:rsidRPr="00225D88" w:rsidRDefault="00FC1E8F" w:rsidP="005C647E">
            <w:pPr>
              <w:pStyle w:val="AppendixTableText"/>
              <w:rPr>
                <w:rFonts w:ascii="Tahoma" w:hAnsi="Tahoma" w:cs="Tahoma"/>
                <w:color w:val="000000"/>
              </w:rPr>
            </w:pPr>
            <w:r w:rsidRPr="00225D88">
              <w:rPr>
                <w:rFonts w:ascii="Tahoma" w:hAnsi="Tahoma" w:cs="Tahoma"/>
                <w:color w:val="000000"/>
                <w:lang w:val="pt-BR"/>
              </w:rPr>
              <w:t>SA disponível</w:t>
            </w:r>
          </w:p>
        </w:tc>
        <w:tc>
          <w:tcPr>
            <w:tcW w:w="2431" w:type="dxa"/>
            <w:vAlign w:val="center"/>
          </w:tcPr>
          <w:p w:rsidR="00FC1E8F" w:rsidRPr="00225D88" w:rsidRDefault="00FC1E8F" w:rsidP="005C647E">
            <w:pPr>
              <w:pStyle w:val="AppendixTableText"/>
              <w:rPr>
                <w:rFonts w:ascii="Tahoma" w:hAnsi="Tahoma" w:cs="Tahoma"/>
                <w:color w:val="000000"/>
              </w:rPr>
            </w:pPr>
            <w:r w:rsidRPr="00225D88">
              <w:rPr>
                <w:rFonts w:ascii="Tahoma" w:hAnsi="Tahoma" w:cs="Tahoma"/>
                <w:color w:val="000000"/>
                <w:lang w:val="pt-BR"/>
              </w:rPr>
              <w:t>SA disponível</w:t>
            </w:r>
          </w:p>
        </w:tc>
        <w:tc>
          <w:tcPr>
            <w:tcW w:w="2971" w:type="dxa"/>
            <w:vMerge/>
            <w:vAlign w:val="center"/>
          </w:tcPr>
          <w:p w:rsidR="00FC1E8F" w:rsidRPr="00225D88" w:rsidRDefault="00FC1E8F" w:rsidP="005C647E">
            <w:pPr>
              <w:rPr>
                <w:rFonts w:cs="Tahoma"/>
                <w:color w:val="000000"/>
                <w:szCs w:val="18"/>
              </w:rPr>
            </w:pPr>
          </w:p>
        </w:tc>
      </w:tr>
      <w:tr w:rsidR="00FC1E8F" w:rsidRPr="00225D88" w:rsidTr="00DE76E4">
        <w:trPr>
          <w:cantSplit/>
        </w:trPr>
        <w:tc>
          <w:tcPr>
            <w:tcW w:w="1350" w:type="dxa"/>
            <w:vAlign w:val="center"/>
          </w:tcPr>
          <w:p w:rsidR="00FC1E8F" w:rsidRPr="00225D88" w:rsidRDefault="00FC1E8F" w:rsidP="005C647E">
            <w:pPr>
              <w:pStyle w:val="AppendixTableText"/>
              <w:rPr>
                <w:rFonts w:ascii="Tahoma" w:hAnsi="Tahoma" w:cs="Tahoma"/>
                <w:b/>
                <w:color w:val="000000"/>
                <w:sz w:val="20"/>
                <w:szCs w:val="20"/>
              </w:rPr>
            </w:pPr>
            <w:r w:rsidRPr="00225D88">
              <w:rPr>
                <w:rFonts w:ascii="Tahoma" w:hAnsi="Tahoma" w:cs="Tahoma"/>
                <w:b/>
                <w:color w:val="000000"/>
                <w:sz w:val="20"/>
                <w:szCs w:val="20"/>
                <w:lang w:val="pt-BR"/>
              </w:rPr>
              <w:t>Pool de Servidores</w:t>
            </w:r>
          </w:p>
        </w:tc>
        <w:tc>
          <w:tcPr>
            <w:tcW w:w="1963" w:type="dxa"/>
            <w:vAlign w:val="center"/>
          </w:tcPr>
          <w:p w:rsidR="00FC1E8F" w:rsidRPr="00225D88" w:rsidRDefault="00FC1E8F" w:rsidP="005C647E">
            <w:pPr>
              <w:pStyle w:val="AppendixTableText"/>
              <w:rPr>
                <w:rFonts w:ascii="Tahoma" w:hAnsi="Tahoma" w:cs="Tahoma"/>
                <w:color w:val="000000"/>
              </w:rPr>
            </w:pPr>
            <w:r w:rsidRPr="00225D88">
              <w:rPr>
                <w:rFonts w:ascii="Tahoma" w:hAnsi="Tahoma" w:cs="Tahoma"/>
                <w:color w:val="000000"/>
                <w:lang w:val="pt-BR"/>
              </w:rPr>
              <w:t>SA disponível</w:t>
            </w:r>
          </w:p>
        </w:tc>
        <w:tc>
          <w:tcPr>
            <w:tcW w:w="2431" w:type="dxa"/>
            <w:vAlign w:val="center"/>
          </w:tcPr>
          <w:p w:rsidR="00FC1E8F" w:rsidRPr="00225D88" w:rsidRDefault="00FC1E8F" w:rsidP="005C647E">
            <w:pPr>
              <w:pStyle w:val="AppendixTableText"/>
              <w:rPr>
                <w:rFonts w:ascii="Tahoma" w:hAnsi="Tahoma" w:cs="Tahoma"/>
                <w:color w:val="000000"/>
              </w:rPr>
            </w:pPr>
            <w:r w:rsidRPr="00225D88">
              <w:rPr>
                <w:rFonts w:ascii="Tahoma" w:hAnsi="Tahoma" w:cs="Tahoma"/>
                <w:color w:val="000000"/>
                <w:lang w:val="pt-BR"/>
              </w:rPr>
              <w:t>SA disponível</w:t>
            </w:r>
          </w:p>
        </w:tc>
        <w:tc>
          <w:tcPr>
            <w:tcW w:w="2971" w:type="dxa"/>
            <w:vMerge/>
            <w:vAlign w:val="center"/>
          </w:tcPr>
          <w:p w:rsidR="00FC1E8F" w:rsidRPr="00225D88" w:rsidRDefault="00FC1E8F" w:rsidP="005C647E">
            <w:pPr>
              <w:rPr>
                <w:rFonts w:cs="Tahoma"/>
                <w:color w:val="000000"/>
                <w:szCs w:val="18"/>
              </w:rPr>
            </w:pPr>
          </w:p>
        </w:tc>
      </w:tr>
    </w:tbl>
    <w:p w:rsidR="00FC1E8F" w:rsidRPr="00225D88" w:rsidRDefault="00FC1E8F" w:rsidP="00DE76E4">
      <w:pPr>
        <w:ind w:left="720" w:right="720"/>
        <w:rPr>
          <w:rFonts w:cs="Tahoma"/>
          <w:color w:val="000000"/>
          <w:sz w:val="20"/>
          <w:szCs w:val="20"/>
        </w:rPr>
      </w:pPr>
    </w:p>
    <w:p w:rsidR="00FC1E8F" w:rsidRDefault="00FC1E8F" w:rsidP="00DE76E4">
      <w:pPr>
        <w:ind w:right="720"/>
        <w:rPr>
          <w:rFonts w:eastAsia="PMingLiU" w:cs="Tahoma"/>
          <w:szCs w:val="18"/>
          <w:lang w:eastAsia="zh-TW"/>
        </w:rPr>
      </w:pPr>
    </w:p>
    <w:p w:rsidR="00E87FF4" w:rsidRDefault="00E87FF4" w:rsidP="00DE76E4">
      <w:pPr>
        <w:ind w:right="720"/>
        <w:rPr>
          <w:rFonts w:eastAsia="PMingLiU" w:cs="Tahoma"/>
          <w:szCs w:val="18"/>
          <w:lang w:eastAsia="zh-TW"/>
        </w:rPr>
      </w:pPr>
    </w:p>
    <w:p w:rsidR="00E87FF4" w:rsidRDefault="00E87FF4" w:rsidP="00DE76E4">
      <w:pPr>
        <w:ind w:right="720"/>
        <w:rPr>
          <w:rFonts w:eastAsia="PMingLiU" w:cs="Tahoma"/>
          <w:szCs w:val="18"/>
          <w:lang w:eastAsia="zh-TW"/>
        </w:rPr>
      </w:pPr>
    </w:p>
    <w:p w:rsidR="00FC1E8F" w:rsidRPr="00225D88" w:rsidRDefault="00FC1E8F" w:rsidP="00456002">
      <w:pPr>
        <w:pStyle w:val="AppendixBodyText"/>
        <w:ind w:right="720"/>
        <w:rPr>
          <w:rFonts w:ascii="Tahoma" w:hAnsi="Tahoma" w:cs="Tahoma"/>
          <w:sz w:val="18"/>
          <w:szCs w:val="18"/>
        </w:rPr>
      </w:pPr>
      <w:r w:rsidRPr="00225D88">
        <w:rPr>
          <w:rFonts w:ascii="Tahoma" w:hAnsi="Tahoma" w:cs="Tahoma"/>
          <w:sz w:val="18"/>
          <w:szCs w:val="18"/>
          <w:lang w:val="pt-BR"/>
        </w:rPr>
        <w:t>Os clientes que adquirirem o Microsoft Office Professional 2010 com um OEM poderão adquirir o Software</w:t>
      </w:r>
      <w:r w:rsidR="00AC2AA1" w:rsidRPr="00225D88">
        <w:rPr>
          <w:rFonts w:ascii="Tahoma" w:eastAsia="PMingLiU" w:hAnsi="Tahoma" w:cs="Tahoma" w:hint="eastAsia"/>
          <w:sz w:val="18"/>
          <w:szCs w:val="18"/>
          <w:lang w:val="pt-BR" w:eastAsia="zh-TW"/>
        </w:rPr>
        <w:t xml:space="preserve"> </w:t>
      </w:r>
      <w:r w:rsidRPr="00225D88">
        <w:rPr>
          <w:rFonts w:ascii="Tahoma" w:hAnsi="Tahoma" w:cs="Tahoma"/>
          <w:spacing w:val="-4"/>
          <w:sz w:val="18"/>
          <w:szCs w:val="18"/>
          <w:lang w:val="pt-BR"/>
        </w:rPr>
        <w:t>Assurance para Microsoft Office Standard 2010 nos programas Licença Open, nos programas Select e Select Plus,</w:t>
      </w:r>
      <w:r w:rsidRPr="00225D88">
        <w:rPr>
          <w:rFonts w:ascii="Tahoma" w:hAnsi="Tahoma" w:cs="Tahoma"/>
          <w:sz w:val="18"/>
          <w:szCs w:val="18"/>
          <w:lang w:val="pt-BR"/>
        </w:rPr>
        <w:t xml:space="preserve"> </w:t>
      </w:r>
      <w:r w:rsidRPr="00225D88">
        <w:rPr>
          <w:rFonts w:ascii="Tahoma" w:hAnsi="Tahoma" w:cs="Tahoma"/>
          <w:spacing w:val="-1"/>
          <w:sz w:val="18"/>
          <w:szCs w:val="18"/>
          <w:lang w:val="pt-BR"/>
        </w:rPr>
        <w:t>e na Licença não extensiva a toda a empresa sob Open Value no prazo de 90 dias a partir da data da compra</w:t>
      </w:r>
      <w:r w:rsidRPr="00225D88">
        <w:rPr>
          <w:rFonts w:ascii="Tahoma" w:hAnsi="Tahoma" w:cs="Tahoma"/>
          <w:sz w:val="18"/>
          <w:szCs w:val="18"/>
          <w:lang w:val="pt-BR"/>
        </w:rPr>
        <w:t xml:space="preserve"> com o OEM.</w:t>
      </w:r>
      <w:r w:rsidRPr="00225D88">
        <w:rPr>
          <w:rFonts w:ascii="Tahoma" w:hAnsi="Tahoma" w:cs="Tahoma"/>
          <w:sz w:val="18"/>
          <w:szCs w:val="18"/>
        </w:rPr>
        <w:t xml:space="preserve"> </w:t>
      </w:r>
      <w:r w:rsidRPr="00225D88">
        <w:rPr>
          <w:rFonts w:ascii="Tahoma" w:hAnsi="Tahoma" w:cs="Tahoma"/>
          <w:sz w:val="18"/>
          <w:szCs w:val="18"/>
          <w:lang w:val="pt-BR"/>
        </w:rPr>
        <w:t>Os Cartões de Chave de Produto (PKC ou Product Key Cards) do Office são considerados uma oferta de Produto em Caixa (Varejo) e não são qualificados para a opção de adquirir o Software Assurance.</w:t>
      </w:r>
    </w:p>
    <w:p w:rsidR="00FC1E8F" w:rsidRPr="00E87FF4" w:rsidRDefault="00FC1E8F" w:rsidP="00456002">
      <w:pPr>
        <w:pStyle w:val="AppendixBodyText"/>
        <w:ind w:right="720"/>
        <w:rPr>
          <w:rFonts w:cs="Tahoma"/>
          <w:sz w:val="18"/>
        </w:rPr>
      </w:pPr>
    </w:p>
    <w:p w:rsidR="00FC1E8F" w:rsidRPr="00225D88" w:rsidRDefault="00FC1E8F" w:rsidP="00456002">
      <w:pPr>
        <w:pStyle w:val="Heading2"/>
        <w:ind w:left="0" w:right="720"/>
        <w:rPr>
          <w:rFonts w:ascii="Tahoma" w:hAnsi="Tahoma" w:cs="Tahoma"/>
        </w:rPr>
      </w:pPr>
      <w:bookmarkStart w:id="811" w:name="_Toc323819651"/>
      <w:bookmarkStart w:id="812" w:name="_Toc325609180"/>
      <w:bookmarkStart w:id="813" w:name="_Toc328570477"/>
      <w:bookmarkEnd w:id="811"/>
      <w:bookmarkEnd w:id="812"/>
      <w:r w:rsidRPr="00225D88">
        <w:rPr>
          <w:rFonts w:ascii="Tahoma" w:hAnsi="Tahoma" w:cs="Tahoma"/>
          <w:lang w:val="pt-BR"/>
        </w:rPr>
        <w:t>Licenças Step-up</w:t>
      </w:r>
      <w:bookmarkEnd w:id="813"/>
    </w:p>
    <w:p w:rsidR="00FC1E8F" w:rsidRPr="00E87FF4" w:rsidRDefault="00FC1E8F" w:rsidP="00456002">
      <w:pPr>
        <w:ind w:right="720"/>
        <w:rPr>
          <w:rFonts w:cs="Tahoma"/>
          <w:sz w:val="16"/>
        </w:rPr>
      </w:pPr>
    </w:p>
    <w:p w:rsidR="00FC1E8F" w:rsidRPr="00AD0974" w:rsidRDefault="00FC1E8F" w:rsidP="00DE76E4">
      <w:pPr>
        <w:pStyle w:val="AppendixIndent"/>
        <w:ind w:left="0" w:right="720"/>
        <w:rPr>
          <w:rFonts w:ascii="Tahoma" w:hAnsi="Tahoma" w:cs="Tahoma"/>
          <w:spacing w:val="-4"/>
          <w:sz w:val="18"/>
          <w:szCs w:val="18"/>
        </w:rPr>
      </w:pPr>
      <w:r w:rsidRPr="00AD0974">
        <w:rPr>
          <w:rFonts w:ascii="Tahoma" w:hAnsi="Tahoma" w:cs="Tahoma"/>
          <w:spacing w:val="-4"/>
          <w:sz w:val="18"/>
          <w:szCs w:val="18"/>
          <w:lang w:val="pt-BR"/>
        </w:rPr>
        <w:t>Os clientes podem migrar da edição padrão para uma edição premium de determinados produtos com uma</w:t>
      </w:r>
      <w:r w:rsidR="00AC2AA1" w:rsidRPr="00AD0974">
        <w:rPr>
          <w:rFonts w:ascii="Tahoma" w:eastAsia="PMingLiU" w:hAnsi="Tahoma" w:cs="Tahoma" w:hint="eastAsia"/>
          <w:spacing w:val="-4"/>
          <w:sz w:val="18"/>
          <w:szCs w:val="18"/>
          <w:lang w:val="pt-BR" w:eastAsia="zh-TW"/>
        </w:rPr>
        <w:t xml:space="preserve"> </w:t>
      </w:r>
      <w:r w:rsidRPr="00AD0974">
        <w:rPr>
          <w:rFonts w:ascii="Tahoma" w:hAnsi="Tahoma" w:cs="Tahoma"/>
          <w:spacing w:val="-4"/>
          <w:sz w:val="18"/>
          <w:szCs w:val="18"/>
          <w:lang w:val="pt-BR"/>
        </w:rPr>
        <w:t>Licença Step-up.</w:t>
      </w:r>
      <w:r w:rsidRPr="00AD0974">
        <w:rPr>
          <w:rFonts w:ascii="Tahoma" w:hAnsi="Tahoma" w:cs="Tahoma"/>
          <w:spacing w:val="-4"/>
          <w:sz w:val="18"/>
          <w:szCs w:val="18"/>
        </w:rPr>
        <w:t xml:space="preserve"> </w:t>
      </w:r>
      <w:r w:rsidRPr="00AD0974">
        <w:rPr>
          <w:rFonts w:ascii="Tahoma" w:hAnsi="Tahoma" w:cs="Tahoma"/>
          <w:spacing w:val="-4"/>
          <w:sz w:val="18"/>
          <w:szCs w:val="18"/>
          <w:lang w:val="pt-BR"/>
        </w:rPr>
        <w:t>Os clientes devem ter uma licença com Software Assurance ativo para o produto qualificado para adquirir essa Licença Step-up.</w:t>
      </w:r>
      <w:r w:rsidRPr="00AD0974">
        <w:rPr>
          <w:rFonts w:ascii="Tahoma" w:hAnsi="Tahoma" w:cs="Tahoma"/>
          <w:spacing w:val="-4"/>
          <w:sz w:val="18"/>
          <w:szCs w:val="18"/>
        </w:rPr>
        <w:t xml:space="preserve"> </w:t>
      </w:r>
      <w:r w:rsidRPr="00AD0974">
        <w:rPr>
          <w:rFonts w:ascii="Tahoma" w:hAnsi="Tahoma" w:cs="Tahoma"/>
          <w:color w:val="000000"/>
          <w:spacing w:val="-4"/>
          <w:sz w:val="18"/>
          <w:szCs w:val="18"/>
          <w:lang w:val="pt-BR"/>
        </w:rPr>
        <w:t xml:space="preserve">A Licença Step-up deve ser adquirida, e é válida apenas quando adquirida, </w:t>
      </w:r>
      <w:r w:rsidRPr="00AD0974">
        <w:rPr>
          <w:rFonts w:ascii="Tahoma" w:hAnsi="Tahoma" w:cs="Tahoma"/>
          <w:color w:val="000000"/>
          <w:sz w:val="18"/>
          <w:szCs w:val="18"/>
          <w:lang w:val="pt-BR"/>
        </w:rPr>
        <w:t>sob os mesmos contrato e registro do Programa de Licenciamento por Volume (se houver), sob o qual a</w:t>
      </w:r>
      <w:r w:rsidR="00AC2AA1" w:rsidRPr="00AD0974">
        <w:rPr>
          <w:rFonts w:ascii="Tahoma" w:hAnsi="Tahoma" w:cs="Tahoma"/>
          <w:color w:val="000000"/>
          <w:sz w:val="18"/>
          <w:szCs w:val="18"/>
        </w:rPr>
        <w:t> </w:t>
      </w:r>
      <w:r w:rsidRPr="00AD0974">
        <w:rPr>
          <w:rFonts w:ascii="Tahoma" w:hAnsi="Tahoma" w:cs="Tahoma"/>
          <w:color w:val="000000"/>
          <w:sz w:val="18"/>
          <w:szCs w:val="18"/>
          <w:lang w:val="pt-BR"/>
        </w:rPr>
        <w:t>cobertura</w:t>
      </w:r>
      <w:r w:rsidRPr="00AD0974">
        <w:rPr>
          <w:rFonts w:ascii="Tahoma" w:hAnsi="Tahoma" w:cs="Tahoma"/>
          <w:color w:val="000000"/>
          <w:spacing w:val="-4"/>
          <w:sz w:val="18"/>
          <w:szCs w:val="18"/>
          <w:lang w:val="pt-BR"/>
        </w:rPr>
        <w:t xml:space="preserve"> de proteção de atualização do produto qualificado foi originalmente adquirida.</w:t>
      </w:r>
      <w:r w:rsidRPr="00AD0974">
        <w:rPr>
          <w:rFonts w:ascii="Tahoma" w:hAnsi="Tahoma" w:cs="Tahoma"/>
          <w:spacing w:val="-4"/>
          <w:sz w:val="18"/>
          <w:szCs w:val="18"/>
        </w:rPr>
        <w:t xml:space="preserve"> </w:t>
      </w:r>
      <w:r w:rsidRPr="00AD0974">
        <w:rPr>
          <w:rFonts w:ascii="Tahoma" w:hAnsi="Tahoma" w:cs="Tahoma"/>
          <w:spacing w:val="-4"/>
          <w:sz w:val="18"/>
          <w:szCs w:val="18"/>
          <w:lang w:val="pt-BR"/>
        </w:rPr>
        <w:t>O direito de uso de software do cliente sob uma licença Step-up está condicionado à posse e manutenção de uma Licença do produto qualificado.</w:t>
      </w:r>
      <w:r w:rsidRPr="00AD0974">
        <w:rPr>
          <w:rFonts w:ascii="Tahoma" w:hAnsi="Tahoma" w:cs="Tahoma"/>
          <w:spacing w:val="-4"/>
          <w:sz w:val="18"/>
          <w:szCs w:val="18"/>
        </w:rPr>
        <w:t xml:space="preserve"> </w:t>
      </w:r>
      <w:r w:rsidRPr="00AD0974">
        <w:rPr>
          <w:rFonts w:ascii="Tahoma" w:hAnsi="Tahoma" w:cs="Tahoma"/>
          <w:spacing w:val="-4"/>
          <w:sz w:val="18"/>
          <w:szCs w:val="18"/>
          <w:lang w:val="pt-BR"/>
        </w:rPr>
        <w:t>Os clientes não podem transferir a Licença do produto qualificado separadamente da licença Step-up.</w:t>
      </w:r>
      <w:r w:rsidRPr="00AD0974">
        <w:rPr>
          <w:rFonts w:ascii="Tahoma" w:hAnsi="Tahoma" w:cs="Tahoma"/>
          <w:spacing w:val="-4"/>
          <w:sz w:val="18"/>
          <w:szCs w:val="18"/>
        </w:rPr>
        <w:t xml:space="preserve"> </w:t>
      </w:r>
      <w:r w:rsidRPr="00AD0974">
        <w:rPr>
          <w:rFonts w:ascii="Tahoma" w:hAnsi="Tahoma" w:cs="Tahoma"/>
          <w:spacing w:val="-4"/>
          <w:sz w:val="18"/>
          <w:szCs w:val="18"/>
          <w:lang w:val="pt-BR"/>
        </w:rPr>
        <w:t>Para obter mais detalhes e informações sobre a disponibilidade da licença, consulte o Resumo de Licenciamento por Volume da Licença Step-up para Enterprise Edition no site:</w:t>
      </w:r>
      <w:r w:rsidRPr="00AD0974">
        <w:rPr>
          <w:rFonts w:ascii="Tahoma" w:hAnsi="Tahoma" w:cs="Tahoma"/>
          <w:spacing w:val="-4"/>
          <w:sz w:val="18"/>
          <w:szCs w:val="18"/>
        </w:rPr>
        <w:t xml:space="preserve"> </w:t>
      </w:r>
      <w:r w:rsidRPr="00AD0974">
        <w:rPr>
          <w:rFonts w:ascii="Tahoma" w:hAnsi="Tahoma" w:cs="Tahoma"/>
          <w:spacing w:val="-4"/>
          <w:sz w:val="18"/>
          <w:szCs w:val="18"/>
          <w:lang w:val="pt-BR"/>
        </w:rPr>
        <w:t>http://</w:t>
      </w:r>
      <w:hyperlink r:id="rId16" w:history="1">
        <w:r w:rsidRPr="00AD0974">
          <w:rPr>
            <w:rStyle w:val="Hyperlink"/>
            <w:rFonts w:ascii="Tahoma" w:hAnsi="Tahoma" w:cs="Tahoma"/>
            <w:spacing w:val="-4"/>
            <w:sz w:val="18"/>
            <w:szCs w:val="18"/>
            <w:lang w:val="pt-BR"/>
          </w:rPr>
          <w:t>www.microsoft.com/licensing</w:t>
        </w:r>
      </w:hyperlink>
      <w:r w:rsidRPr="00AD0974">
        <w:rPr>
          <w:rFonts w:ascii="Tahoma" w:hAnsi="Tahoma" w:cs="Tahoma"/>
          <w:spacing w:val="-4"/>
          <w:sz w:val="18"/>
          <w:szCs w:val="18"/>
          <w:lang w:val="pt-BR"/>
        </w:rPr>
        <w:t>.</w:t>
      </w:r>
    </w:p>
    <w:p w:rsidR="00FC1E8F" w:rsidRPr="00E87FF4" w:rsidRDefault="00FC1E8F" w:rsidP="00DE76E4">
      <w:pPr>
        <w:pStyle w:val="Heading2"/>
        <w:ind w:left="0" w:right="720"/>
        <w:rPr>
          <w:rFonts w:ascii="Tahoma" w:hAnsi="Tahoma" w:cs="Tahoma"/>
          <w:sz w:val="20"/>
        </w:rPr>
      </w:pPr>
      <w:bookmarkStart w:id="814" w:name="_Toc323819652"/>
      <w:bookmarkStart w:id="815" w:name="_Toc325609181"/>
      <w:bookmarkEnd w:id="814"/>
      <w:bookmarkEnd w:id="815"/>
    </w:p>
    <w:p w:rsidR="00FC1E8F" w:rsidRPr="00225D88" w:rsidRDefault="00FC1E8F" w:rsidP="00456002">
      <w:pPr>
        <w:pStyle w:val="Heading2"/>
        <w:ind w:left="0" w:right="720"/>
        <w:rPr>
          <w:rFonts w:ascii="Tahoma" w:hAnsi="Tahoma" w:cs="Tahoma"/>
        </w:rPr>
      </w:pPr>
      <w:bookmarkStart w:id="816" w:name="_Toc328570478"/>
      <w:r w:rsidRPr="00225D88">
        <w:rPr>
          <w:rFonts w:ascii="Tahoma" w:hAnsi="Tahoma" w:cs="Tahoma"/>
          <w:lang w:val="pt-BR"/>
        </w:rPr>
        <w:t>Licenças de Assinatura</w:t>
      </w:r>
      <w:bookmarkEnd w:id="816"/>
    </w:p>
    <w:p w:rsidR="00FC1E8F" w:rsidRPr="00E87FF4" w:rsidRDefault="00FC1E8F" w:rsidP="00456002">
      <w:pPr>
        <w:ind w:right="720"/>
        <w:rPr>
          <w:rFonts w:cs="Tahoma"/>
          <w:sz w:val="16"/>
        </w:rPr>
      </w:pPr>
    </w:p>
    <w:p w:rsidR="00FC1E8F" w:rsidRPr="00225D88" w:rsidRDefault="00FC1E8F" w:rsidP="00456002">
      <w:pPr>
        <w:pStyle w:val="AppendixIndent"/>
        <w:ind w:left="0" w:right="720"/>
        <w:rPr>
          <w:rFonts w:ascii="Tahoma" w:hAnsi="Tahoma" w:cs="Tahoma"/>
          <w:sz w:val="18"/>
          <w:szCs w:val="18"/>
        </w:rPr>
      </w:pPr>
      <w:r w:rsidRPr="00225D88">
        <w:rPr>
          <w:rFonts w:ascii="Tahoma" w:hAnsi="Tahoma" w:cs="Tahoma"/>
          <w:sz w:val="18"/>
          <w:szCs w:val="18"/>
          <w:lang w:val="pt-BR"/>
        </w:rPr>
        <w:t>Este tipo de produto está disponível para Serviços Online e alguns produtos de software, não é específico à versão e permite que os clientes usem o software e, no caso de um Serviço Online, o serviço durante o prazo do registro Select ou Enterprise ou do contrato Open sob o qual ele foi adquirido.</w:t>
      </w:r>
      <w:r w:rsidRPr="00225D88">
        <w:rPr>
          <w:rFonts w:ascii="Tahoma" w:hAnsi="Tahoma" w:cs="Tahoma"/>
          <w:sz w:val="18"/>
          <w:szCs w:val="18"/>
        </w:rPr>
        <w:t xml:space="preserve"> </w:t>
      </w:r>
      <w:r w:rsidRPr="00225D88">
        <w:rPr>
          <w:rFonts w:ascii="Tahoma" w:hAnsi="Tahoma" w:cs="Tahoma"/>
          <w:sz w:val="18"/>
          <w:szCs w:val="18"/>
          <w:lang w:val="pt-BR"/>
        </w:rPr>
        <w:t>As licenças de assinatura adquiridas sob um Contrato Enterprise ou um Contrato Enterprise Subscription deverão ser adquiridas na ocasião do primeiro acesso ao serviço e são rateadas com base no número de meses restantes no prazo do registro ou contrato.</w:t>
      </w:r>
      <w:r w:rsidRPr="00225D88">
        <w:rPr>
          <w:rFonts w:ascii="Tahoma" w:hAnsi="Tahoma" w:cs="Tahoma"/>
          <w:sz w:val="18"/>
          <w:szCs w:val="18"/>
        </w:rPr>
        <w:t xml:space="preserve"> </w:t>
      </w:r>
      <w:r w:rsidRPr="00225D88">
        <w:rPr>
          <w:rFonts w:ascii="Tahoma" w:hAnsi="Tahoma" w:cs="Tahoma"/>
          <w:sz w:val="18"/>
          <w:szCs w:val="18"/>
          <w:lang w:val="pt-BR"/>
        </w:rPr>
        <w:t>Estão disponíveis nos seguintes programas:</w:t>
      </w:r>
    </w:p>
    <w:p w:rsidR="00FC1E8F" w:rsidRPr="00E87FF4" w:rsidRDefault="00FC1E8F" w:rsidP="00456002">
      <w:pPr>
        <w:pStyle w:val="AppendixIndent"/>
        <w:ind w:left="0" w:right="720"/>
        <w:rPr>
          <w:rFonts w:ascii="Tahoma" w:hAnsi="Tahoma" w:cs="Tahoma"/>
          <w:sz w:val="16"/>
          <w:szCs w:val="18"/>
        </w:rPr>
      </w:pPr>
    </w:p>
    <w:p w:rsidR="00FC1E8F" w:rsidRPr="00225D88" w:rsidRDefault="00FC1E8F" w:rsidP="00A11163">
      <w:pPr>
        <w:pStyle w:val="AppendixBulletIndent"/>
        <w:numPr>
          <w:ilvl w:val="0"/>
          <w:numId w:val="27"/>
        </w:numPr>
        <w:tabs>
          <w:tab w:val="left" w:pos="720"/>
        </w:tabs>
        <w:ind w:left="1170" w:right="720"/>
        <w:rPr>
          <w:rFonts w:ascii="Tahoma" w:hAnsi="Tahoma" w:cs="Tahoma"/>
          <w:sz w:val="18"/>
          <w:szCs w:val="18"/>
        </w:rPr>
      </w:pPr>
      <w:r w:rsidRPr="00225D88">
        <w:rPr>
          <w:rFonts w:ascii="Tahoma" w:hAnsi="Tahoma" w:cs="Tahoma"/>
          <w:sz w:val="18"/>
          <w:szCs w:val="18"/>
          <w:lang w:val="pt-BR"/>
        </w:rPr>
        <w:t>Open Value</w:t>
      </w:r>
    </w:p>
    <w:p w:rsidR="00FC1E8F" w:rsidRPr="00225D88" w:rsidRDefault="00FC1E8F" w:rsidP="00A11163">
      <w:pPr>
        <w:pStyle w:val="AppendixBulletIndent"/>
        <w:numPr>
          <w:ilvl w:val="0"/>
          <w:numId w:val="27"/>
        </w:numPr>
        <w:tabs>
          <w:tab w:val="left" w:pos="720"/>
        </w:tabs>
        <w:ind w:left="1170" w:right="720"/>
        <w:rPr>
          <w:rFonts w:ascii="Tahoma" w:hAnsi="Tahoma" w:cs="Tahoma"/>
          <w:sz w:val="18"/>
          <w:szCs w:val="18"/>
        </w:rPr>
      </w:pPr>
      <w:r w:rsidRPr="00225D88">
        <w:rPr>
          <w:rFonts w:ascii="Tahoma" w:hAnsi="Tahoma" w:cs="Tahoma"/>
          <w:sz w:val="18"/>
          <w:szCs w:val="18"/>
          <w:lang w:val="pt-BR"/>
        </w:rPr>
        <w:t>Open Value Subscription</w:t>
      </w:r>
    </w:p>
    <w:p w:rsidR="00FC1E8F" w:rsidRPr="00225D88" w:rsidRDefault="00FC1E8F" w:rsidP="00A11163">
      <w:pPr>
        <w:pStyle w:val="AppendixBulletIndent"/>
        <w:numPr>
          <w:ilvl w:val="0"/>
          <w:numId w:val="27"/>
        </w:numPr>
        <w:tabs>
          <w:tab w:val="left" w:pos="720"/>
        </w:tabs>
        <w:ind w:left="1170" w:right="720"/>
        <w:rPr>
          <w:rFonts w:ascii="Tahoma" w:hAnsi="Tahoma" w:cs="Tahoma"/>
          <w:sz w:val="18"/>
          <w:szCs w:val="18"/>
        </w:rPr>
      </w:pPr>
      <w:r w:rsidRPr="00225D88">
        <w:rPr>
          <w:rFonts w:ascii="Tahoma" w:hAnsi="Tahoma" w:cs="Tahoma"/>
          <w:sz w:val="18"/>
          <w:szCs w:val="18"/>
          <w:lang w:val="pt-BR"/>
        </w:rPr>
        <w:t>Select</w:t>
      </w:r>
    </w:p>
    <w:p w:rsidR="00FC1E8F" w:rsidRPr="00225D88" w:rsidRDefault="00FC1E8F" w:rsidP="00A11163">
      <w:pPr>
        <w:pStyle w:val="AppendixBulletIndent"/>
        <w:numPr>
          <w:ilvl w:val="0"/>
          <w:numId w:val="27"/>
        </w:numPr>
        <w:tabs>
          <w:tab w:val="left" w:pos="720"/>
        </w:tabs>
        <w:ind w:left="1170" w:right="720"/>
        <w:rPr>
          <w:rFonts w:ascii="Tahoma" w:hAnsi="Tahoma" w:cs="Tahoma"/>
          <w:sz w:val="18"/>
          <w:szCs w:val="18"/>
        </w:rPr>
      </w:pPr>
      <w:r w:rsidRPr="00225D88">
        <w:rPr>
          <w:rFonts w:ascii="Tahoma" w:hAnsi="Tahoma" w:cs="Tahoma"/>
          <w:sz w:val="18"/>
          <w:szCs w:val="18"/>
          <w:lang w:val="pt-BR"/>
        </w:rPr>
        <w:t>Select Plus</w:t>
      </w:r>
    </w:p>
    <w:p w:rsidR="00FC1E8F" w:rsidRPr="00225D88" w:rsidRDefault="00FC1E8F" w:rsidP="00A11163">
      <w:pPr>
        <w:pStyle w:val="AppendixBulletIndent"/>
        <w:numPr>
          <w:ilvl w:val="0"/>
          <w:numId w:val="27"/>
        </w:numPr>
        <w:tabs>
          <w:tab w:val="left" w:pos="720"/>
        </w:tabs>
        <w:ind w:left="1170" w:right="720"/>
        <w:rPr>
          <w:rFonts w:ascii="Tahoma" w:hAnsi="Tahoma" w:cs="Tahoma"/>
          <w:sz w:val="18"/>
          <w:szCs w:val="18"/>
        </w:rPr>
      </w:pPr>
      <w:r w:rsidRPr="00225D88">
        <w:rPr>
          <w:rFonts w:ascii="Tahoma" w:hAnsi="Tahoma" w:cs="Tahoma"/>
          <w:sz w:val="18"/>
          <w:szCs w:val="18"/>
          <w:lang w:val="pt-BR"/>
        </w:rPr>
        <w:t>Contrato School</w:t>
      </w:r>
    </w:p>
    <w:p w:rsidR="00FC1E8F" w:rsidRPr="00225D88" w:rsidRDefault="00FC1E8F" w:rsidP="00A11163">
      <w:pPr>
        <w:pStyle w:val="AppendixBulletIndent"/>
        <w:numPr>
          <w:ilvl w:val="0"/>
          <w:numId w:val="27"/>
        </w:numPr>
        <w:tabs>
          <w:tab w:val="left" w:pos="720"/>
        </w:tabs>
        <w:ind w:left="1170" w:right="720"/>
        <w:rPr>
          <w:rFonts w:ascii="Tahoma" w:hAnsi="Tahoma" w:cs="Tahoma"/>
          <w:sz w:val="18"/>
          <w:szCs w:val="18"/>
        </w:rPr>
      </w:pPr>
      <w:r w:rsidRPr="00225D88">
        <w:rPr>
          <w:rFonts w:ascii="Tahoma" w:hAnsi="Tahoma" w:cs="Tahoma"/>
          <w:sz w:val="18"/>
          <w:szCs w:val="18"/>
          <w:lang w:val="pt-BR"/>
        </w:rPr>
        <w:t>EES</w:t>
      </w:r>
    </w:p>
    <w:p w:rsidR="00FC1E8F" w:rsidRPr="00225D88" w:rsidRDefault="00FC1E8F" w:rsidP="00A11163">
      <w:pPr>
        <w:pStyle w:val="AppendixBulletIndent"/>
        <w:numPr>
          <w:ilvl w:val="0"/>
          <w:numId w:val="27"/>
        </w:numPr>
        <w:tabs>
          <w:tab w:val="left" w:pos="720"/>
        </w:tabs>
        <w:ind w:left="1170" w:right="720"/>
        <w:rPr>
          <w:rFonts w:ascii="Tahoma" w:hAnsi="Tahoma" w:cs="Tahoma"/>
          <w:sz w:val="18"/>
          <w:szCs w:val="18"/>
        </w:rPr>
      </w:pPr>
      <w:r w:rsidRPr="00225D88">
        <w:rPr>
          <w:rFonts w:ascii="Tahoma" w:hAnsi="Tahoma" w:cs="Tahoma"/>
          <w:sz w:val="18"/>
          <w:szCs w:val="18"/>
          <w:lang w:val="pt-BR"/>
        </w:rPr>
        <w:t>Contrato Enterprise</w:t>
      </w:r>
    </w:p>
    <w:p w:rsidR="00FC1E8F" w:rsidRPr="00225D88" w:rsidRDefault="00FC1E8F" w:rsidP="00A11163">
      <w:pPr>
        <w:pStyle w:val="AppendixIndent"/>
        <w:numPr>
          <w:ilvl w:val="0"/>
          <w:numId w:val="27"/>
        </w:numPr>
        <w:ind w:left="1170" w:right="720"/>
        <w:rPr>
          <w:rFonts w:ascii="Tahoma" w:hAnsi="Tahoma" w:cs="Tahoma"/>
          <w:sz w:val="18"/>
          <w:szCs w:val="18"/>
        </w:rPr>
      </w:pPr>
      <w:r w:rsidRPr="00225D88">
        <w:rPr>
          <w:rFonts w:ascii="Tahoma" w:hAnsi="Tahoma" w:cs="Tahoma"/>
          <w:sz w:val="18"/>
          <w:szCs w:val="18"/>
          <w:lang w:val="pt-BR"/>
        </w:rPr>
        <w:t>Contrato Enterprise Subscription</w:t>
      </w:r>
    </w:p>
    <w:p w:rsidR="00FC1E8F" w:rsidRPr="00E87FF4" w:rsidRDefault="00FC1E8F" w:rsidP="00456002">
      <w:pPr>
        <w:pStyle w:val="Heading4"/>
        <w:ind w:left="0" w:right="720" w:firstLine="0"/>
        <w:rPr>
          <w:rFonts w:ascii="Tahoma" w:hAnsi="Tahoma" w:cs="Tahoma"/>
          <w:sz w:val="18"/>
        </w:rPr>
      </w:pPr>
    </w:p>
    <w:p w:rsidR="00FC1E8F" w:rsidRPr="00225D88" w:rsidRDefault="00FC1E8F" w:rsidP="00456002">
      <w:pPr>
        <w:pStyle w:val="Heading2"/>
        <w:ind w:left="0" w:right="720"/>
        <w:rPr>
          <w:rFonts w:ascii="Tahoma" w:hAnsi="Tahoma" w:cs="Tahoma"/>
        </w:rPr>
      </w:pPr>
      <w:bookmarkStart w:id="817" w:name="_Toc323819653"/>
      <w:bookmarkStart w:id="818" w:name="_Toc325609182"/>
      <w:bookmarkStart w:id="819" w:name="_Toc328570479"/>
      <w:bookmarkEnd w:id="817"/>
      <w:bookmarkEnd w:id="818"/>
      <w:r w:rsidRPr="00225D88">
        <w:rPr>
          <w:rFonts w:ascii="Tahoma" w:hAnsi="Tahoma" w:cs="Tahoma"/>
          <w:lang w:val="pt-BR"/>
        </w:rPr>
        <w:t>Atualização</w:t>
      </w:r>
      <w:bookmarkEnd w:id="819"/>
    </w:p>
    <w:p w:rsidR="00FC1E8F" w:rsidRPr="00E87FF4" w:rsidRDefault="00FC1E8F" w:rsidP="00456002">
      <w:pPr>
        <w:pStyle w:val="AppendixIndent"/>
        <w:ind w:left="0" w:right="720"/>
        <w:rPr>
          <w:rFonts w:ascii="Tahoma" w:hAnsi="Tahoma" w:cs="Tahoma"/>
          <w:sz w:val="18"/>
        </w:rPr>
      </w:pPr>
    </w:p>
    <w:p w:rsidR="00FC1E8F" w:rsidRPr="00225D88" w:rsidRDefault="00FC1E8F" w:rsidP="00456002">
      <w:pPr>
        <w:pStyle w:val="AppendixIndent"/>
        <w:ind w:left="0" w:right="720"/>
        <w:rPr>
          <w:rFonts w:ascii="Tahoma" w:hAnsi="Tahoma" w:cs="Tahoma"/>
          <w:sz w:val="18"/>
          <w:szCs w:val="18"/>
        </w:rPr>
      </w:pPr>
      <w:r w:rsidRPr="00225D88">
        <w:rPr>
          <w:rFonts w:ascii="Tahoma" w:hAnsi="Tahoma" w:cs="Tahoma"/>
          <w:sz w:val="18"/>
          <w:szCs w:val="18"/>
          <w:lang w:val="pt-BR"/>
        </w:rPr>
        <w:t xml:space="preserve">Este tipo de produto está disponível somente para o </w:t>
      </w:r>
      <w:r w:rsidRPr="00225D88">
        <w:rPr>
          <w:rFonts w:ascii="Tahoma" w:hAnsi="Tahoma" w:cs="Tahoma"/>
          <w:sz w:val="18"/>
          <w:szCs w:val="18"/>
          <w:u w:val="single"/>
          <w:lang w:val="pt-BR"/>
        </w:rPr>
        <w:t>Sistema Operacional Windows Desktop</w:t>
      </w:r>
      <w:r w:rsidRPr="00225D88">
        <w:rPr>
          <w:rFonts w:ascii="Tahoma" w:hAnsi="Tahoma" w:cs="Tahoma"/>
          <w:sz w:val="18"/>
          <w:szCs w:val="18"/>
          <w:lang w:val="pt-BR"/>
        </w:rPr>
        <w:t>, é específico à versão e confere o direito de executar a versão do produto para a qual foi solicitado.</w:t>
      </w:r>
      <w:r w:rsidRPr="00225D88">
        <w:rPr>
          <w:rFonts w:ascii="Tahoma" w:hAnsi="Tahoma" w:cs="Tahoma"/>
          <w:sz w:val="18"/>
          <w:szCs w:val="18"/>
        </w:rPr>
        <w:t xml:space="preserve"> </w:t>
      </w:r>
      <w:r w:rsidRPr="00225D88">
        <w:rPr>
          <w:rFonts w:ascii="Tahoma" w:hAnsi="Tahoma" w:cs="Tahoma"/>
          <w:sz w:val="18"/>
          <w:szCs w:val="18"/>
          <w:lang w:val="pt-BR"/>
        </w:rPr>
        <w:t>Estão disponíveis nos seguintes programas:</w:t>
      </w:r>
    </w:p>
    <w:p w:rsidR="00FC1E8F" w:rsidRPr="00E87FF4" w:rsidRDefault="00FC1E8F" w:rsidP="00456002">
      <w:pPr>
        <w:pStyle w:val="AppendixIndent"/>
        <w:ind w:left="0" w:right="720"/>
        <w:rPr>
          <w:rFonts w:ascii="Tahoma" w:hAnsi="Tahoma" w:cs="Tahoma"/>
          <w:sz w:val="16"/>
          <w:szCs w:val="18"/>
        </w:rPr>
      </w:pPr>
    </w:p>
    <w:p w:rsidR="00FC1E8F" w:rsidRPr="00225D88" w:rsidRDefault="00FC1E8F" w:rsidP="00AC2AA1">
      <w:pPr>
        <w:pStyle w:val="AppendixBulletIndent"/>
        <w:numPr>
          <w:ilvl w:val="0"/>
          <w:numId w:val="30"/>
        </w:numPr>
        <w:tabs>
          <w:tab w:val="left" w:pos="90"/>
        </w:tabs>
        <w:ind w:left="1267" w:right="720"/>
        <w:rPr>
          <w:rFonts w:ascii="Tahoma" w:hAnsi="Tahoma" w:cs="Tahoma"/>
          <w:sz w:val="18"/>
          <w:szCs w:val="18"/>
        </w:rPr>
      </w:pPr>
      <w:r w:rsidRPr="00225D88">
        <w:rPr>
          <w:rFonts w:ascii="Tahoma" w:hAnsi="Tahoma" w:cs="Tahoma"/>
          <w:sz w:val="18"/>
          <w:szCs w:val="18"/>
          <w:lang w:val="pt-BR"/>
        </w:rPr>
        <w:t>Licença Open</w:t>
      </w:r>
    </w:p>
    <w:p w:rsidR="00FC1E8F" w:rsidRPr="00225D88" w:rsidRDefault="00FC1E8F" w:rsidP="00AC2AA1">
      <w:pPr>
        <w:pStyle w:val="AppendixBulletIndent"/>
        <w:numPr>
          <w:ilvl w:val="0"/>
          <w:numId w:val="30"/>
        </w:numPr>
        <w:tabs>
          <w:tab w:val="left" w:pos="90"/>
        </w:tabs>
        <w:ind w:left="1267" w:right="720"/>
        <w:rPr>
          <w:rFonts w:ascii="Tahoma" w:hAnsi="Tahoma" w:cs="Tahoma"/>
          <w:sz w:val="18"/>
          <w:szCs w:val="18"/>
        </w:rPr>
      </w:pPr>
      <w:r w:rsidRPr="00225D88">
        <w:rPr>
          <w:rFonts w:ascii="Tahoma" w:hAnsi="Tahoma" w:cs="Tahoma"/>
          <w:sz w:val="18"/>
          <w:szCs w:val="18"/>
          <w:lang w:val="pt-BR"/>
        </w:rPr>
        <w:t>Open Value Subscription (somente para pedidos com opção de compra (“buy-out”))</w:t>
      </w:r>
    </w:p>
    <w:p w:rsidR="00FC1E8F" w:rsidRPr="00225D88" w:rsidRDefault="00FC1E8F" w:rsidP="00AC2AA1">
      <w:pPr>
        <w:pStyle w:val="AppendixBulletIndent"/>
        <w:numPr>
          <w:ilvl w:val="0"/>
          <w:numId w:val="30"/>
        </w:numPr>
        <w:tabs>
          <w:tab w:val="left" w:pos="90"/>
        </w:tabs>
        <w:ind w:left="1267" w:right="720"/>
        <w:rPr>
          <w:rFonts w:ascii="Tahoma" w:hAnsi="Tahoma" w:cs="Tahoma"/>
          <w:sz w:val="18"/>
          <w:szCs w:val="18"/>
        </w:rPr>
      </w:pPr>
      <w:r w:rsidRPr="00225D88">
        <w:rPr>
          <w:rFonts w:ascii="Tahoma" w:hAnsi="Tahoma" w:cs="Tahoma"/>
          <w:sz w:val="18"/>
          <w:szCs w:val="18"/>
          <w:lang w:val="pt-BR"/>
        </w:rPr>
        <w:t>Select</w:t>
      </w:r>
    </w:p>
    <w:p w:rsidR="00FC1E8F" w:rsidRPr="00225D88" w:rsidRDefault="00FC1E8F" w:rsidP="00AC2AA1">
      <w:pPr>
        <w:pStyle w:val="AppendixBulletIndent"/>
        <w:numPr>
          <w:ilvl w:val="0"/>
          <w:numId w:val="30"/>
        </w:numPr>
        <w:tabs>
          <w:tab w:val="left" w:pos="90"/>
        </w:tabs>
        <w:ind w:left="1267" w:right="720"/>
        <w:rPr>
          <w:rFonts w:ascii="Tahoma" w:hAnsi="Tahoma" w:cs="Tahoma"/>
          <w:sz w:val="18"/>
          <w:szCs w:val="18"/>
        </w:rPr>
      </w:pPr>
      <w:r w:rsidRPr="00225D88">
        <w:rPr>
          <w:rFonts w:ascii="Tahoma" w:hAnsi="Tahoma" w:cs="Tahoma"/>
          <w:sz w:val="18"/>
          <w:szCs w:val="18"/>
          <w:lang w:val="pt-BR"/>
        </w:rPr>
        <w:t>Select Plus</w:t>
      </w:r>
    </w:p>
    <w:p w:rsidR="00FC1E8F" w:rsidRPr="00225D88" w:rsidRDefault="00FC1E8F" w:rsidP="00AC2AA1">
      <w:pPr>
        <w:pStyle w:val="AppendixBulletIndent"/>
        <w:numPr>
          <w:ilvl w:val="0"/>
          <w:numId w:val="30"/>
        </w:numPr>
        <w:tabs>
          <w:tab w:val="left" w:pos="90"/>
        </w:tabs>
        <w:ind w:left="1267" w:right="720"/>
        <w:rPr>
          <w:rFonts w:ascii="Tahoma" w:hAnsi="Tahoma" w:cs="Tahoma"/>
          <w:sz w:val="18"/>
          <w:szCs w:val="18"/>
        </w:rPr>
      </w:pPr>
      <w:r w:rsidRPr="00225D88">
        <w:rPr>
          <w:rFonts w:ascii="Tahoma" w:hAnsi="Tahoma" w:cs="Tahoma"/>
          <w:sz w:val="18"/>
          <w:szCs w:val="18"/>
          <w:lang w:val="pt-BR"/>
        </w:rPr>
        <w:t>Contrato School (somente para pedidos com opção de compra (“buy-out”))</w:t>
      </w:r>
    </w:p>
    <w:p w:rsidR="00FC1E8F" w:rsidRPr="00225D88" w:rsidRDefault="00FC1E8F" w:rsidP="00AC2AA1">
      <w:pPr>
        <w:pStyle w:val="AppendixBulletIndent"/>
        <w:numPr>
          <w:ilvl w:val="0"/>
          <w:numId w:val="30"/>
        </w:numPr>
        <w:tabs>
          <w:tab w:val="left" w:pos="90"/>
        </w:tabs>
        <w:ind w:left="1267" w:right="720"/>
        <w:rPr>
          <w:rFonts w:ascii="Tahoma" w:hAnsi="Tahoma" w:cs="Tahoma"/>
          <w:sz w:val="18"/>
          <w:szCs w:val="18"/>
        </w:rPr>
      </w:pPr>
      <w:r w:rsidRPr="00225D88">
        <w:rPr>
          <w:rFonts w:ascii="Tahoma" w:hAnsi="Tahoma" w:cs="Tahoma"/>
          <w:sz w:val="18"/>
          <w:szCs w:val="18"/>
          <w:lang w:val="pt-BR"/>
        </w:rPr>
        <w:t>EES (somente para pedidos com opção de compra (“buy-out”))</w:t>
      </w:r>
    </w:p>
    <w:p w:rsidR="00FC1E8F" w:rsidRPr="00225D88" w:rsidRDefault="00FC1E8F" w:rsidP="00AC2AA1">
      <w:pPr>
        <w:pStyle w:val="AppendixBulletIndent"/>
        <w:numPr>
          <w:ilvl w:val="0"/>
          <w:numId w:val="30"/>
        </w:numPr>
        <w:tabs>
          <w:tab w:val="left" w:pos="90"/>
        </w:tabs>
        <w:ind w:left="1267" w:right="720"/>
        <w:rPr>
          <w:rFonts w:ascii="Tahoma" w:hAnsi="Tahoma" w:cs="Tahoma"/>
          <w:sz w:val="18"/>
          <w:szCs w:val="18"/>
        </w:rPr>
      </w:pPr>
      <w:r w:rsidRPr="00225D88">
        <w:rPr>
          <w:rFonts w:ascii="Tahoma" w:hAnsi="Tahoma" w:cs="Tahoma"/>
          <w:sz w:val="18"/>
          <w:szCs w:val="18"/>
          <w:lang w:val="pt-BR"/>
        </w:rPr>
        <w:t>Contrato Enterprise Subscription (somente para pedidos com opção de compra (“buy-out”))</w:t>
      </w:r>
    </w:p>
    <w:p w:rsidR="00FC1E8F" w:rsidRPr="00E87FF4" w:rsidRDefault="00FC1E8F" w:rsidP="00456002">
      <w:pPr>
        <w:pStyle w:val="AppendixIndent"/>
        <w:ind w:left="0" w:right="720"/>
        <w:rPr>
          <w:rFonts w:ascii="Tahoma" w:hAnsi="Tahoma" w:cs="Tahoma"/>
          <w:sz w:val="16"/>
          <w:szCs w:val="18"/>
        </w:rPr>
      </w:pPr>
    </w:p>
    <w:p w:rsidR="00FC1E8F" w:rsidRPr="00225D88" w:rsidRDefault="00FC1E8F" w:rsidP="00456002">
      <w:pPr>
        <w:pStyle w:val="AppendixIndent"/>
        <w:ind w:left="0" w:right="720"/>
        <w:rPr>
          <w:rFonts w:ascii="Tahoma" w:hAnsi="Tahoma" w:cs="Tahoma"/>
          <w:sz w:val="18"/>
          <w:szCs w:val="18"/>
        </w:rPr>
      </w:pPr>
      <w:r w:rsidRPr="00225D88">
        <w:rPr>
          <w:rFonts w:ascii="Tahoma" w:hAnsi="Tahoma" w:cs="Tahoma"/>
          <w:sz w:val="18"/>
          <w:szCs w:val="18"/>
          <w:lang w:val="pt-BR"/>
        </w:rPr>
        <w:t>O cliente deverá ter uma licença básica de sistema operacional de desktop qualificada para poder adquirir a</w:t>
      </w:r>
      <w:r w:rsidR="00AC2AA1" w:rsidRPr="00225D88">
        <w:rPr>
          <w:rFonts w:ascii="Tahoma" w:eastAsia="PMingLiU" w:hAnsi="Tahoma" w:cs="Tahoma"/>
          <w:sz w:val="18"/>
          <w:szCs w:val="18"/>
          <w:lang w:eastAsia="zh-TW"/>
        </w:rPr>
        <w:t> </w:t>
      </w:r>
      <w:r w:rsidRPr="00225D88">
        <w:rPr>
          <w:rFonts w:ascii="Tahoma" w:hAnsi="Tahoma" w:cs="Tahoma"/>
          <w:sz w:val="18"/>
          <w:szCs w:val="18"/>
          <w:lang w:val="pt-BR"/>
        </w:rPr>
        <w:t>licença de Atualização de Sistema Operacional Windows Desktop.</w:t>
      </w:r>
      <w:r w:rsidRPr="00225D88">
        <w:rPr>
          <w:rFonts w:ascii="Tahoma" w:hAnsi="Tahoma" w:cs="Tahoma"/>
          <w:sz w:val="18"/>
          <w:szCs w:val="18"/>
        </w:rPr>
        <w:t xml:space="preserve"> </w:t>
      </w:r>
      <w:r w:rsidRPr="00225D88">
        <w:rPr>
          <w:rFonts w:ascii="Tahoma" w:hAnsi="Tahoma" w:cs="Tahoma"/>
          <w:sz w:val="18"/>
          <w:szCs w:val="18"/>
          <w:lang w:val="pt-BR"/>
        </w:rPr>
        <w:t>Consulte a seção sobre produtos de sistema para obter uma lista dos sistemas operacionais de desktop qualificados.</w:t>
      </w:r>
      <w:r w:rsidRPr="00225D88">
        <w:rPr>
          <w:rFonts w:ascii="Tahoma" w:hAnsi="Tahoma" w:cs="Tahoma"/>
          <w:sz w:val="18"/>
          <w:szCs w:val="18"/>
        </w:rPr>
        <w:t xml:space="preserve"> </w:t>
      </w:r>
      <w:r w:rsidRPr="00225D88">
        <w:rPr>
          <w:rFonts w:ascii="Tahoma" w:hAnsi="Tahoma" w:cs="Tahoma"/>
          <w:sz w:val="18"/>
          <w:szCs w:val="18"/>
          <w:lang w:val="pt-BR"/>
        </w:rPr>
        <w:t>Essa lista varia conforme o programa e as circunstâncias do pedido.</w:t>
      </w:r>
    </w:p>
    <w:p w:rsidR="00FC1E8F" w:rsidRPr="00E87FF4" w:rsidRDefault="00FC1E8F" w:rsidP="00DE76E4">
      <w:pPr>
        <w:pStyle w:val="Heading2"/>
        <w:ind w:left="0" w:right="720"/>
        <w:rPr>
          <w:rFonts w:ascii="Tahoma" w:hAnsi="Tahoma" w:cs="Tahoma"/>
          <w:sz w:val="22"/>
        </w:rPr>
      </w:pPr>
      <w:bookmarkStart w:id="820" w:name="_Toc323819654"/>
      <w:bookmarkStart w:id="821" w:name="_Toc325609183"/>
      <w:bookmarkEnd w:id="820"/>
      <w:bookmarkEnd w:id="821"/>
    </w:p>
    <w:p w:rsidR="00FC1E8F" w:rsidRPr="00225D88" w:rsidRDefault="00FC1E8F" w:rsidP="00456002">
      <w:pPr>
        <w:pStyle w:val="Heading2"/>
        <w:ind w:left="0" w:right="720"/>
        <w:rPr>
          <w:rFonts w:ascii="Tahoma" w:hAnsi="Tahoma" w:cs="Tahoma"/>
        </w:rPr>
      </w:pPr>
      <w:bookmarkStart w:id="822" w:name="_Toc328570480"/>
      <w:r w:rsidRPr="00225D88">
        <w:rPr>
          <w:rFonts w:ascii="Tahoma" w:hAnsi="Tahoma" w:cs="Tahoma"/>
          <w:lang w:val="pt-BR"/>
        </w:rPr>
        <w:t>Atualização e Software Assurance</w:t>
      </w:r>
      <w:bookmarkEnd w:id="822"/>
    </w:p>
    <w:p w:rsidR="00FC1E8F" w:rsidRPr="00225D88" w:rsidRDefault="00FC1E8F" w:rsidP="00456002">
      <w:pPr>
        <w:ind w:right="720"/>
        <w:rPr>
          <w:rFonts w:cs="Tahoma"/>
          <w:szCs w:val="18"/>
        </w:rPr>
      </w:pPr>
    </w:p>
    <w:p w:rsidR="00FC1E8F" w:rsidRPr="00225D88" w:rsidRDefault="00FC1E8F" w:rsidP="00456002">
      <w:pPr>
        <w:pStyle w:val="AppendixIndent"/>
        <w:ind w:left="0" w:right="720"/>
        <w:rPr>
          <w:rFonts w:ascii="Tahoma" w:hAnsi="Tahoma" w:cs="Tahoma"/>
          <w:sz w:val="18"/>
          <w:szCs w:val="18"/>
        </w:rPr>
      </w:pPr>
      <w:r w:rsidRPr="00225D88">
        <w:rPr>
          <w:rFonts w:ascii="Tahoma" w:hAnsi="Tahoma" w:cs="Tahoma"/>
          <w:spacing w:val="-1"/>
          <w:sz w:val="18"/>
          <w:szCs w:val="18"/>
          <w:lang w:val="pt-BR"/>
        </w:rPr>
        <w:t>Este tipo de produto está disponível somente para o Sistema Operacional Windows Desktop, não é específico</w:t>
      </w:r>
      <w:r w:rsidRPr="00225D88">
        <w:rPr>
          <w:rFonts w:ascii="Tahoma" w:hAnsi="Tahoma" w:cs="Tahoma"/>
          <w:sz w:val="18"/>
          <w:szCs w:val="18"/>
          <w:lang w:val="pt-BR"/>
        </w:rPr>
        <w:t xml:space="preserve"> </w:t>
      </w:r>
      <w:r w:rsidRPr="00225D88">
        <w:rPr>
          <w:rFonts w:ascii="Tahoma" w:hAnsi="Tahoma" w:cs="Tahoma"/>
          <w:spacing w:val="-2"/>
          <w:sz w:val="18"/>
          <w:szCs w:val="18"/>
          <w:lang w:val="pt-BR"/>
        </w:rPr>
        <w:t>à versão e permite que os clientes adquiram a Atualização e o Software Assurance para o sistema operacional</w:t>
      </w:r>
      <w:r w:rsidRPr="00225D88">
        <w:rPr>
          <w:rFonts w:ascii="Tahoma" w:hAnsi="Tahoma" w:cs="Tahoma"/>
          <w:sz w:val="18"/>
          <w:szCs w:val="18"/>
          <w:lang w:val="pt-BR"/>
        </w:rPr>
        <w:t xml:space="preserve"> de desktop ao mesmo tempo.</w:t>
      </w:r>
      <w:r w:rsidRPr="00225D88">
        <w:rPr>
          <w:rFonts w:ascii="Tahoma" w:hAnsi="Tahoma" w:cs="Tahoma"/>
          <w:sz w:val="18"/>
          <w:szCs w:val="18"/>
        </w:rPr>
        <w:t xml:space="preserve"> </w:t>
      </w:r>
      <w:r w:rsidRPr="00225D88">
        <w:rPr>
          <w:rFonts w:ascii="Tahoma" w:hAnsi="Tahoma" w:cs="Tahoma"/>
          <w:sz w:val="18"/>
          <w:szCs w:val="18"/>
          <w:lang w:val="pt-BR"/>
        </w:rPr>
        <w:t>Estão disponíveis nos seguintes programas:</w:t>
      </w:r>
    </w:p>
    <w:p w:rsidR="00FC1E8F" w:rsidRPr="00225D88" w:rsidRDefault="00FC1E8F" w:rsidP="00456002">
      <w:pPr>
        <w:pStyle w:val="AppendixIndent"/>
        <w:ind w:left="0" w:right="720"/>
        <w:rPr>
          <w:rFonts w:ascii="Tahoma" w:hAnsi="Tahoma" w:cs="Tahoma"/>
          <w:sz w:val="18"/>
          <w:szCs w:val="18"/>
        </w:rPr>
      </w:pPr>
    </w:p>
    <w:p w:rsidR="00FC1E8F" w:rsidRPr="00225D88" w:rsidRDefault="00FC1E8F" w:rsidP="00A11163">
      <w:pPr>
        <w:pStyle w:val="AppendixBulletIndent"/>
        <w:numPr>
          <w:ilvl w:val="0"/>
          <w:numId w:val="28"/>
        </w:numPr>
        <w:tabs>
          <w:tab w:val="left" w:pos="720"/>
        </w:tabs>
        <w:ind w:right="720"/>
        <w:rPr>
          <w:rFonts w:ascii="Tahoma" w:hAnsi="Tahoma" w:cs="Tahoma"/>
          <w:sz w:val="18"/>
          <w:szCs w:val="18"/>
        </w:rPr>
      </w:pPr>
      <w:r w:rsidRPr="00225D88">
        <w:rPr>
          <w:rFonts w:ascii="Tahoma" w:hAnsi="Tahoma" w:cs="Tahoma"/>
          <w:sz w:val="18"/>
          <w:szCs w:val="18"/>
          <w:lang w:val="pt-BR"/>
        </w:rPr>
        <w:t>Licença Open</w:t>
      </w:r>
    </w:p>
    <w:p w:rsidR="00FC1E8F" w:rsidRPr="00225D88" w:rsidRDefault="00FC1E8F" w:rsidP="00A11163">
      <w:pPr>
        <w:pStyle w:val="AppendixBulletIndent"/>
        <w:numPr>
          <w:ilvl w:val="0"/>
          <w:numId w:val="28"/>
        </w:numPr>
        <w:tabs>
          <w:tab w:val="left" w:pos="720"/>
        </w:tabs>
        <w:ind w:right="720"/>
        <w:rPr>
          <w:rFonts w:ascii="Tahoma" w:hAnsi="Tahoma" w:cs="Tahoma"/>
          <w:sz w:val="18"/>
          <w:szCs w:val="18"/>
        </w:rPr>
      </w:pPr>
      <w:r w:rsidRPr="00225D88">
        <w:rPr>
          <w:rFonts w:ascii="Tahoma" w:hAnsi="Tahoma" w:cs="Tahoma"/>
          <w:sz w:val="18"/>
          <w:szCs w:val="18"/>
          <w:lang w:val="pt-BR"/>
        </w:rPr>
        <w:t>Open Value</w:t>
      </w:r>
    </w:p>
    <w:p w:rsidR="00FC1E8F" w:rsidRPr="00225D88" w:rsidRDefault="00FC1E8F" w:rsidP="00A11163">
      <w:pPr>
        <w:pStyle w:val="AppendixBulletIndent"/>
        <w:numPr>
          <w:ilvl w:val="0"/>
          <w:numId w:val="28"/>
        </w:numPr>
        <w:tabs>
          <w:tab w:val="left" w:pos="720"/>
        </w:tabs>
        <w:ind w:right="720"/>
        <w:rPr>
          <w:rFonts w:ascii="Tahoma" w:hAnsi="Tahoma" w:cs="Tahoma"/>
          <w:sz w:val="18"/>
          <w:szCs w:val="18"/>
        </w:rPr>
      </w:pPr>
      <w:r w:rsidRPr="00225D88">
        <w:rPr>
          <w:rFonts w:ascii="Tahoma" w:hAnsi="Tahoma" w:cs="Tahoma"/>
          <w:sz w:val="18"/>
          <w:szCs w:val="18"/>
          <w:lang w:val="pt-BR"/>
        </w:rPr>
        <w:t>Open Value Subscription</w:t>
      </w:r>
    </w:p>
    <w:p w:rsidR="00FC1E8F" w:rsidRPr="00225D88" w:rsidRDefault="00FC1E8F" w:rsidP="00A11163">
      <w:pPr>
        <w:pStyle w:val="AppendixBulletIndent"/>
        <w:numPr>
          <w:ilvl w:val="0"/>
          <w:numId w:val="28"/>
        </w:numPr>
        <w:tabs>
          <w:tab w:val="left" w:pos="720"/>
        </w:tabs>
        <w:ind w:right="720"/>
        <w:rPr>
          <w:rFonts w:ascii="Tahoma" w:hAnsi="Tahoma" w:cs="Tahoma"/>
          <w:sz w:val="18"/>
          <w:szCs w:val="18"/>
        </w:rPr>
      </w:pPr>
      <w:r w:rsidRPr="00225D88">
        <w:rPr>
          <w:rFonts w:ascii="Tahoma" w:hAnsi="Tahoma" w:cs="Tahoma"/>
          <w:sz w:val="18"/>
          <w:szCs w:val="18"/>
          <w:lang w:val="pt-BR"/>
        </w:rPr>
        <w:t>Select</w:t>
      </w:r>
    </w:p>
    <w:p w:rsidR="00FC1E8F" w:rsidRPr="00225D88" w:rsidRDefault="00FC1E8F" w:rsidP="00A11163">
      <w:pPr>
        <w:pStyle w:val="AppendixBulletIndent"/>
        <w:numPr>
          <w:ilvl w:val="0"/>
          <w:numId w:val="28"/>
        </w:numPr>
        <w:tabs>
          <w:tab w:val="left" w:pos="720"/>
        </w:tabs>
        <w:ind w:right="720"/>
        <w:rPr>
          <w:rFonts w:ascii="Tahoma" w:hAnsi="Tahoma" w:cs="Tahoma"/>
          <w:sz w:val="18"/>
          <w:szCs w:val="18"/>
        </w:rPr>
      </w:pPr>
      <w:r w:rsidRPr="00225D88">
        <w:rPr>
          <w:rFonts w:ascii="Tahoma" w:hAnsi="Tahoma" w:cs="Tahoma"/>
          <w:sz w:val="18"/>
          <w:szCs w:val="18"/>
          <w:lang w:val="pt-BR"/>
        </w:rPr>
        <w:t>Select Plus</w:t>
      </w:r>
    </w:p>
    <w:p w:rsidR="00FC1E8F" w:rsidRPr="00225D88" w:rsidRDefault="00FC1E8F" w:rsidP="00A11163">
      <w:pPr>
        <w:pStyle w:val="AppendixBulletIndent"/>
        <w:numPr>
          <w:ilvl w:val="0"/>
          <w:numId w:val="28"/>
        </w:numPr>
        <w:tabs>
          <w:tab w:val="left" w:pos="720"/>
        </w:tabs>
        <w:ind w:right="720"/>
        <w:rPr>
          <w:rFonts w:ascii="Tahoma" w:hAnsi="Tahoma" w:cs="Tahoma"/>
          <w:sz w:val="18"/>
          <w:szCs w:val="18"/>
        </w:rPr>
      </w:pPr>
      <w:r w:rsidRPr="00225D88">
        <w:rPr>
          <w:rFonts w:ascii="Tahoma" w:hAnsi="Tahoma" w:cs="Tahoma"/>
          <w:sz w:val="18"/>
          <w:szCs w:val="18"/>
          <w:lang w:val="pt-BR"/>
        </w:rPr>
        <w:t>Contrato School</w:t>
      </w:r>
    </w:p>
    <w:p w:rsidR="00FC1E8F" w:rsidRPr="00225D88" w:rsidRDefault="00FC1E8F" w:rsidP="00A11163">
      <w:pPr>
        <w:pStyle w:val="AppendixBulletIndent"/>
        <w:numPr>
          <w:ilvl w:val="0"/>
          <w:numId w:val="28"/>
        </w:numPr>
        <w:tabs>
          <w:tab w:val="left" w:pos="720"/>
        </w:tabs>
        <w:ind w:right="720"/>
        <w:rPr>
          <w:rFonts w:ascii="Tahoma" w:hAnsi="Tahoma" w:cs="Tahoma"/>
          <w:sz w:val="18"/>
          <w:szCs w:val="18"/>
        </w:rPr>
      </w:pPr>
      <w:r w:rsidRPr="00225D88">
        <w:rPr>
          <w:rFonts w:ascii="Tahoma" w:hAnsi="Tahoma" w:cs="Tahoma"/>
          <w:sz w:val="18"/>
          <w:szCs w:val="18"/>
          <w:lang w:val="pt-BR"/>
        </w:rPr>
        <w:t>ESS</w:t>
      </w:r>
    </w:p>
    <w:p w:rsidR="00FC1E8F" w:rsidRPr="00225D88" w:rsidRDefault="00FC1E8F" w:rsidP="00A11163">
      <w:pPr>
        <w:pStyle w:val="AppendixBulletIndent"/>
        <w:numPr>
          <w:ilvl w:val="0"/>
          <w:numId w:val="28"/>
        </w:numPr>
        <w:tabs>
          <w:tab w:val="left" w:pos="720"/>
        </w:tabs>
        <w:ind w:right="720"/>
        <w:rPr>
          <w:rFonts w:ascii="Tahoma" w:hAnsi="Tahoma" w:cs="Tahoma"/>
          <w:sz w:val="18"/>
          <w:szCs w:val="18"/>
        </w:rPr>
      </w:pPr>
      <w:r w:rsidRPr="00225D88">
        <w:rPr>
          <w:rFonts w:ascii="Tahoma" w:hAnsi="Tahoma" w:cs="Tahoma"/>
          <w:sz w:val="18"/>
          <w:szCs w:val="18"/>
          <w:lang w:val="pt-BR"/>
        </w:rPr>
        <w:t>Contrato Enterprise</w:t>
      </w:r>
    </w:p>
    <w:p w:rsidR="00FC1E8F" w:rsidRPr="00225D88" w:rsidRDefault="00FC1E8F" w:rsidP="00A11163">
      <w:pPr>
        <w:pStyle w:val="AppendixBulletIndent"/>
        <w:numPr>
          <w:ilvl w:val="0"/>
          <w:numId w:val="28"/>
        </w:numPr>
        <w:tabs>
          <w:tab w:val="left" w:pos="720"/>
        </w:tabs>
        <w:ind w:right="720"/>
        <w:rPr>
          <w:rFonts w:ascii="Tahoma" w:hAnsi="Tahoma" w:cs="Tahoma"/>
          <w:sz w:val="18"/>
          <w:szCs w:val="18"/>
        </w:rPr>
      </w:pPr>
      <w:r w:rsidRPr="00225D88">
        <w:rPr>
          <w:rFonts w:ascii="Tahoma" w:hAnsi="Tahoma" w:cs="Tahoma"/>
          <w:sz w:val="18"/>
          <w:szCs w:val="18"/>
          <w:lang w:val="pt-BR"/>
        </w:rPr>
        <w:t>Contrato Enterprise Subscription</w:t>
      </w:r>
    </w:p>
    <w:p w:rsidR="00FC1E8F" w:rsidRPr="00225D88" w:rsidRDefault="00FC1E8F" w:rsidP="00456002">
      <w:pPr>
        <w:pStyle w:val="AppendixIndent"/>
        <w:ind w:left="0" w:right="720"/>
        <w:rPr>
          <w:rFonts w:ascii="Tahoma" w:hAnsi="Tahoma" w:cs="Tahoma"/>
          <w:sz w:val="18"/>
          <w:szCs w:val="18"/>
        </w:rPr>
      </w:pPr>
    </w:p>
    <w:p w:rsidR="00FC1E8F" w:rsidRPr="00225D88" w:rsidRDefault="00FC1E8F" w:rsidP="00456002">
      <w:pPr>
        <w:pStyle w:val="AppendixIndent"/>
        <w:ind w:left="0" w:right="720"/>
        <w:rPr>
          <w:rFonts w:ascii="Tahoma" w:hAnsi="Tahoma" w:cs="Tahoma"/>
          <w:sz w:val="18"/>
          <w:szCs w:val="18"/>
        </w:rPr>
      </w:pPr>
      <w:r w:rsidRPr="00D9258C">
        <w:rPr>
          <w:rFonts w:ascii="Tahoma" w:hAnsi="Tahoma" w:cs="Tahoma"/>
          <w:sz w:val="18"/>
          <w:szCs w:val="18"/>
          <w:lang w:val="pt-BR"/>
        </w:rPr>
        <w:t>O cliente deverá ter a licença básica do sistema operacional de desktop qualificada para poder adquirir a</w:t>
      </w:r>
      <w:r w:rsidR="00D9258C">
        <w:rPr>
          <w:rFonts w:ascii="Tahoma" w:eastAsia="PMingLiU" w:hAnsi="Tahoma" w:cs="Tahoma"/>
          <w:sz w:val="18"/>
          <w:szCs w:val="18"/>
          <w:lang w:eastAsia="zh-TW"/>
        </w:rPr>
        <w:t> </w:t>
      </w:r>
      <w:r w:rsidRPr="00D9258C">
        <w:rPr>
          <w:rFonts w:ascii="Tahoma" w:hAnsi="Tahoma" w:cs="Tahoma"/>
          <w:sz w:val="18"/>
          <w:szCs w:val="18"/>
          <w:lang w:val="pt-BR"/>
        </w:rPr>
        <w:t>Atualização.</w:t>
      </w:r>
      <w:r w:rsidRPr="00225D88">
        <w:rPr>
          <w:rFonts w:ascii="Tahoma" w:hAnsi="Tahoma" w:cs="Tahoma"/>
          <w:sz w:val="18"/>
          <w:szCs w:val="18"/>
        </w:rPr>
        <w:t xml:space="preserve"> </w:t>
      </w:r>
      <w:r w:rsidRPr="00225D88">
        <w:rPr>
          <w:rFonts w:ascii="Tahoma" w:hAnsi="Tahoma" w:cs="Tahoma"/>
          <w:sz w:val="18"/>
          <w:szCs w:val="18"/>
          <w:lang w:val="pt-BR"/>
        </w:rPr>
        <w:t>O Software Assurance deverá ser adquirido por ocasião da aquisição da Atualização correspondente, exceto no caso de programas de assinatura, quando a atualização deverá ser comprada</w:t>
      </w:r>
      <w:r w:rsidR="00D9258C">
        <w:rPr>
          <w:rFonts w:ascii="Tahoma" w:eastAsia="PMingLiU" w:hAnsi="Tahoma" w:cs="Tahoma" w:hint="eastAsia"/>
          <w:sz w:val="18"/>
          <w:szCs w:val="18"/>
          <w:lang w:val="pt-BR" w:eastAsia="zh-TW"/>
        </w:rPr>
        <w:t xml:space="preserve"> </w:t>
      </w:r>
      <w:r w:rsidRPr="00225D88">
        <w:rPr>
          <w:rFonts w:ascii="Tahoma" w:hAnsi="Tahoma" w:cs="Tahoma"/>
          <w:sz w:val="18"/>
          <w:szCs w:val="18"/>
          <w:lang w:val="pt-BR"/>
        </w:rPr>
        <w:t>na renovação do prazo de um Software Assurance existente.</w:t>
      </w:r>
    </w:p>
    <w:p w:rsidR="00FC1E8F" w:rsidRPr="00225D88" w:rsidRDefault="00FC1E8F" w:rsidP="00456002">
      <w:pPr>
        <w:pStyle w:val="AppendixIndent"/>
        <w:ind w:left="0" w:right="720"/>
        <w:rPr>
          <w:rFonts w:ascii="Tahoma" w:hAnsi="Tahoma" w:cs="Tahoma"/>
          <w:sz w:val="18"/>
          <w:szCs w:val="18"/>
        </w:rPr>
      </w:pPr>
    </w:p>
    <w:p w:rsidR="00FC1E8F" w:rsidRPr="00225D88" w:rsidRDefault="00FC1E8F" w:rsidP="00456002">
      <w:pPr>
        <w:pStyle w:val="Heading2"/>
        <w:ind w:left="0" w:right="720"/>
        <w:rPr>
          <w:rFonts w:ascii="Tahoma" w:hAnsi="Tahoma" w:cs="Tahoma"/>
        </w:rPr>
      </w:pPr>
      <w:bookmarkStart w:id="823" w:name="_Toc323819656"/>
      <w:bookmarkStart w:id="824" w:name="_Toc325609184"/>
      <w:bookmarkStart w:id="825" w:name="_Toc328570481"/>
      <w:bookmarkEnd w:id="823"/>
      <w:bookmarkEnd w:id="824"/>
      <w:r w:rsidRPr="00225D88">
        <w:rPr>
          <w:rFonts w:ascii="Tahoma" w:hAnsi="Tahoma" w:cs="Tahoma"/>
          <w:lang w:val="pt-BR"/>
        </w:rPr>
        <w:t>Licenças Work-at-Home</w:t>
      </w:r>
      <w:bookmarkEnd w:id="825"/>
    </w:p>
    <w:p w:rsidR="00FC1E8F" w:rsidRPr="00225D88" w:rsidRDefault="00FC1E8F" w:rsidP="00456002">
      <w:pPr>
        <w:ind w:right="720"/>
        <w:rPr>
          <w:rFonts w:cs="Tahoma"/>
        </w:rPr>
      </w:pPr>
    </w:p>
    <w:p w:rsidR="00FC1E8F" w:rsidRPr="00225D88" w:rsidRDefault="00FC1E8F" w:rsidP="00456002">
      <w:pPr>
        <w:pStyle w:val="AppendixIndent"/>
        <w:ind w:left="0" w:right="720"/>
        <w:rPr>
          <w:rFonts w:ascii="Tahoma" w:hAnsi="Tahoma" w:cs="Tahoma"/>
          <w:sz w:val="18"/>
          <w:szCs w:val="18"/>
        </w:rPr>
      </w:pPr>
      <w:r w:rsidRPr="00225D88">
        <w:rPr>
          <w:rFonts w:ascii="Tahoma" w:hAnsi="Tahoma" w:cs="Tahoma"/>
          <w:sz w:val="18"/>
          <w:szCs w:val="18"/>
          <w:lang w:val="pt-BR"/>
        </w:rPr>
        <w:t>Estão disponíveis nos seguintes programas:</w:t>
      </w:r>
    </w:p>
    <w:p w:rsidR="00FC1E8F" w:rsidRPr="00225D88" w:rsidRDefault="00FC1E8F" w:rsidP="00456002">
      <w:pPr>
        <w:pStyle w:val="AppendixBulletIndent"/>
        <w:ind w:right="720"/>
        <w:rPr>
          <w:rFonts w:ascii="Tahoma" w:hAnsi="Tahoma" w:cs="Tahoma"/>
          <w:sz w:val="18"/>
          <w:szCs w:val="18"/>
        </w:rPr>
      </w:pPr>
    </w:p>
    <w:p w:rsidR="00FC1E8F" w:rsidRPr="00225D88" w:rsidRDefault="00FC1E8F" w:rsidP="00A11163">
      <w:pPr>
        <w:pStyle w:val="AppendixBulletIndent"/>
        <w:numPr>
          <w:ilvl w:val="0"/>
          <w:numId w:val="29"/>
        </w:numPr>
        <w:tabs>
          <w:tab w:val="left" w:pos="720"/>
        </w:tabs>
        <w:ind w:right="720"/>
        <w:rPr>
          <w:rFonts w:ascii="Tahoma" w:hAnsi="Tahoma" w:cs="Tahoma"/>
          <w:sz w:val="18"/>
          <w:szCs w:val="18"/>
        </w:rPr>
      </w:pPr>
      <w:r w:rsidRPr="00225D88">
        <w:rPr>
          <w:rFonts w:ascii="Tahoma" w:hAnsi="Tahoma" w:cs="Tahoma"/>
          <w:sz w:val="18"/>
          <w:szCs w:val="18"/>
          <w:lang w:val="pt-BR"/>
        </w:rPr>
        <w:t>Select</w:t>
      </w:r>
    </w:p>
    <w:p w:rsidR="00FC1E8F" w:rsidRPr="00225D88" w:rsidRDefault="00FC1E8F" w:rsidP="00A11163">
      <w:pPr>
        <w:pStyle w:val="AppendixBulletIndent"/>
        <w:numPr>
          <w:ilvl w:val="0"/>
          <w:numId w:val="29"/>
        </w:numPr>
        <w:tabs>
          <w:tab w:val="left" w:pos="720"/>
        </w:tabs>
        <w:ind w:right="720"/>
        <w:rPr>
          <w:rFonts w:ascii="Tahoma" w:hAnsi="Tahoma" w:cs="Tahoma"/>
          <w:sz w:val="18"/>
          <w:szCs w:val="18"/>
        </w:rPr>
      </w:pPr>
      <w:r w:rsidRPr="00225D88">
        <w:rPr>
          <w:rFonts w:ascii="Tahoma" w:hAnsi="Tahoma" w:cs="Tahoma"/>
          <w:sz w:val="18"/>
          <w:szCs w:val="18"/>
          <w:lang w:val="pt-BR"/>
        </w:rPr>
        <w:t>Select Plus</w:t>
      </w:r>
    </w:p>
    <w:p w:rsidR="00FC1E8F" w:rsidRPr="00225D88" w:rsidRDefault="00FC1E8F" w:rsidP="00A11163">
      <w:pPr>
        <w:pStyle w:val="AppendixBulletIndent"/>
        <w:numPr>
          <w:ilvl w:val="0"/>
          <w:numId w:val="29"/>
        </w:numPr>
        <w:tabs>
          <w:tab w:val="left" w:pos="720"/>
        </w:tabs>
        <w:ind w:right="720"/>
        <w:rPr>
          <w:rFonts w:ascii="Tahoma" w:hAnsi="Tahoma" w:cs="Tahoma"/>
          <w:sz w:val="18"/>
          <w:szCs w:val="18"/>
        </w:rPr>
      </w:pPr>
      <w:r w:rsidRPr="00225D88">
        <w:rPr>
          <w:rFonts w:ascii="Tahoma" w:hAnsi="Tahoma" w:cs="Tahoma"/>
          <w:sz w:val="18"/>
          <w:szCs w:val="18"/>
          <w:lang w:val="pt-BR"/>
        </w:rPr>
        <w:t>Contrato Enterprise</w:t>
      </w:r>
    </w:p>
    <w:p w:rsidR="00FC1E8F" w:rsidRPr="00225D88" w:rsidRDefault="00FC1E8F" w:rsidP="00456002">
      <w:pPr>
        <w:pStyle w:val="AppendixBulletIndent"/>
        <w:ind w:left="0" w:right="720" w:firstLine="0"/>
        <w:rPr>
          <w:rFonts w:ascii="Tahoma" w:hAnsi="Tahoma" w:cs="Tahoma"/>
          <w:sz w:val="18"/>
          <w:szCs w:val="18"/>
        </w:rPr>
      </w:pPr>
    </w:p>
    <w:p w:rsidR="00FC1E8F" w:rsidRPr="00225D88" w:rsidRDefault="00FC1E8F" w:rsidP="00DE76E4">
      <w:pPr>
        <w:rPr>
          <w:rFonts w:cs="Tahoma"/>
          <w:szCs w:val="18"/>
        </w:rPr>
      </w:pPr>
      <w:r w:rsidRPr="00225D88">
        <w:rPr>
          <w:rFonts w:cs="Tahoma"/>
          <w:szCs w:val="18"/>
          <w:lang w:val="pt-BR"/>
        </w:rPr>
        <w:t>Uma licença Work-at-Home só poderá ser adquirida em conjunto com um produto que ela estiver licenciada para executar em um desktop At Work.</w:t>
      </w:r>
      <w:r w:rsidRPr="00225D88">
        <w:rPr>
          <w:rFonts w:cs="Tahoma"/>
          <w:szCs w:val="18"/>
        </w:rPr>
        <w:t xml:space="preserve"> </w:t>
      </w:r>
      <w:r w:rsidRPr="00225D88">
        <w:rPr>
          <w:rFonts w:cs="Tahoma"/>
          <w:szCs w:val="18"/>
          <w:lang w:val="pt-BR"/>
        </w:rPr>
        <w:t>A oferta Work-at-Home não é uma oferta de plano de compra para funcionários.</w:t>
      </w:r>
      <w:r w:rsidRPr="00225D88">
        <w:rPr>
          <w:rFonts w:cs="Tahoma"/>
          <w:szCs w:val="18"/>
        </w:rPr>
        <w:t xml:space="preserve"> </w:t>
      </w:r>
      <w:r w:rsidRPr="00225D88">
        <w:rPr>
          <w:rFonts w:cs="Tahoma"/>
          <w:szCs w:val="18"/>
          <w:lang w:val="pt-BR"/>
        </w:rPr>
        <w:t xml:space="preserve">O cliente da Licença Select, do Select Plus ou do Contrato Enterprise (não o funcionário) detém os direitos da licença </w:t>
      </w:r>
      <w:r w:rsidRPr="00225D88">
        <w:rPr>
          <w:rFonts w:cs="Tahoma"/>
          <w:spacing w:val="-2"/>
          <w:szCs w:val="18"/>
          <w:lang w:val="pt-BR"/>
        </w:rPr>
        <w:t>Work-at-Home.</w:t>
      </w:r>
      <w:r w:rsidRPr="00225D88">
        <w:rPr>
          <w:rFonts w:cs="Tahoma"/>
          <w:spacing w:val="-2"/>
          <w:szCs w:val="18"/>
        </w:rPr>
        <w:t xml:space="preserve"> </w:t>
      </w:r>
      <w:r w:rsidRPr="00225D88">
        <w:rPr>
          <w:rFonts w:cs="Tahoma"/>
          <w:spacing w:val="-2"/>
          <w:szCs w:val="18"/>
          <w:lang w:val="pt-BR"/>
        </w:rPr>
        <w:t>Para os direitos da licença Work-at-Home disponíveis para clientes qualificados da instituição acadêmica</w:t>
      </w:r>
      <w:r w:rsidRPr="00225D88">
        <w:rPr>
          <w:rFonts w:cs="Tahoma"/>
          <w:szCs w:val="18"/>
          <w:lang w:val="pt-BR"/>
        </w:rPr>
        <w:t>, consulte o Contrato/Registro.</w:t>
      </w:r>
    </w:p>
    <w:p w:rsidR="00FC1E8F" w:rsidRPr="00225D88" w:rsidRDefault="00FC1E8F" w:rsidP="00AC2AA1">
      <w:pPr>
        <w:pStyle w:val="Heading1"/>
        <w:spacing w:before="0"/>
      </w:pPr>
      <w:bookmarkStart w:id="826" w:name="_Section_5_–"/>
      <w:bookmarkStart w:id="827" w:name="_Toc325609185"/>
      <w:bookmarkStart w:id="828" w:name="Sect5_OnlineServices"/>
      <w:bookmarkStart w:id="829" w:name="_Seção_5_–"/>
      <w:bookmarkStart w:id="830" w:name="_Toc328570482"/>
      <w:bookmarkEnd w:id="826"/>
      <w:bookmarkEnd w:id="827"/>
      <w:bookmarkEnd w:id="828"/>
      <w:bookmarkEnd w:id="829"/>
      <w:r w:rsidRPr="00225D88">
        <w:t>Seção 5 – Termos de PAGAMENTO E PREÇOS DE Serviços Online</w:t>
      </w:r>
      <w:bookmarkEnd w:id="830"/>
    </w:p>
    <w:p w:rsidR="00FC1E8F" w:rsidRPr="00225D88" w:rsidRDefault="00FC1E8F" w:rsidP="00456002">
      <w:pPr>
        <w:outlineLvl w:val="2"/>
        <w:rPr>
          <w:rFonts w:cs="Tahoma"/>
        </w:rPr>
      </w:pPr>
    </w:p>
    <w:p w:rsidR="00FC1E8F" w:rsidRPr="00225D88" w:rsidRDefault="00FC1E8F" w:rsidP="00456002">
      <w:pPr>
        <w:outlineLvl w:val="2"/>
        <w:rPr>
          <w:rFonts w:cs="Tahoma"/>
          <w:szCs w:val="18"/>
        </w:rPr>
      </w:pPr>
      <w:r w:rsidRPr="00225D88">
        <w:rPr>
          <w:rFonts w:cs="Tahoma"/>
          <w:szCs w:val="18"/>
          <w:lang w:val="pt-BR"/>
        </w:rPr>
        <w:t>Os Serviços Online são produtos que incluem software com serviços disponíveis em uma assinatura baseada conforme descrito nos Direitos de Uso de Produto e fornecidos online.</w:t>
      </w:r>
      <w:r w:rsidRPr="00225D88">
        <w:rPr>
          <w:rFonts w:cs="Tahoma"/>
          <w:szCs w:val="18"/>
        </w:rPr>
        <w:t xml:space="preserve"> </w:t>
      </w:r>
      <w:r w:rsidRPr="00225D88">
        <w:rPr>
          <w:rFonts w:cs="Tahoma"/>
          <w:szCs w:val="18"/>
          <w:lang w:val="pt-BR"/>
        </w:rPr>
        <w:t>Alguns contratos de licença por volume direcionam os clientes para a Lista de Produtos para obter uma lista dos “Serviços Online” disponíveis. Para fins dessa referência, os Serviços Online incluem:</w:t>
      </w:r>
    </w:p>
    <w:p w:rsidR="00FC1E8F" w:rsidRPr="00225D88" w:rsidRDefault="00FC1E8F" w:rsidP="00456002">
      <w:pPr>
        <w:outlineLvl w:val="2"/>
        <w:rPr>
          <w:rFonts w:cs="Tahoma"/>
          <w:szCs w:val="18"/>
        </w:rPr>
      </w:pPr>
    </w:p>
    <w:p w:rsidR="00FC1E8F" w:rsidRPr="00225D88" w:rsidRDefault="00FC1E8F" w:rsidP="00A11163">
      <w:pPr>
        <w:numPr>
          <w:ilvl w:val="0"/>
          <w:numId w:val="91"/>
        </w:numPr>
        <w:spacing w:before="100" w:beforeAutospacing="1" w:after="100" w:afterAutospacing="1"/>
        <w:rPr>
          <w:rFonts w:cs="Tahoma"/>
          <w:szCs w:val="18"/>
        </w:rPr>
      </w:pPr>
      <w:r w:rsidRPr="00225D88">
        <w:rPr>
          <w:rFonts w:cs="Tahoma"/>
          <w:color w:val="000000"/>
          <w:szCs w:val="18"/>
          <w:lang w:val="pt-BR"/>
        </w:rPr>
        <w:t>Dynamics CRM Online</w:t>
      </w:r>
    </w:p>
    <w:p w:rsidR="00FC1E8F" w:rsidRPr="00225D88" w:rsidRDefault="00FC1E8F" w:rsidP="00A11163">
      <w:pPr>
        <w:numPr>
          <w:ilvl w:val="0"/>
          <w:numId w:val="91"/>
        </w:numPr>
        <w:spacing w:before="100" w:beforeAutospacing="1" w:after="100" w:afterAutospacing="1"/>
        <w:rPr>
          <w:rFonts w:cs="Tahoma"/>
          <w:szCs w:val="18"/>
        </w:rPr>
      </w:pPr>
      <w:r w:rsidRPr="00225D88">
        <w:rPr>
          <w:rFonts w:cs="Tahoma"/>
          <w:color w:val="000000"/>
          <w:szCs w:val="18"/>
          <w:lang w:val="pt-BR"/>
        </w:rPr>
        <w:t>Arquivamento do Exchange Online</w:t>
      </w:r>
    </w:p>
    <w:p w:rsidR="00FC1E8F" w:rsidRPr="00225D88" w:rsidRDefault="00FC1E8F" w:rsidP="00A11163">
      <w:pPr>
        <w:numPr>
          <w:ilvl w:val="0"/>
          <w:numId w:val="91"/>
        </w:numPr>
        <w:spacing w:before="100" w:beforeAutospacing="1" w:after="100" w:afterAutospacing="1"/>
        <w:rPr>
          <w:rFonts w:cs="Tahoma"/>
          <w:szCs w:val="18"/>
        </w:rPr>
      </w:pPr>
      <w:r w:rsidRPr="00225D88">
        <w:rPr>
          <w:rFonts w:cs="Tahoma"/>
          <w:color w:val="000000"/>
          <w:szCs w:val="18"/>
          <w:lang w:val="pt-BR"/>
        </w:rPr>
        <w:t>Quiosque do Exchange Online, Plano 1 e Plano 2</w:t>
      </w:r>
    </w:p>
    <w:p w:rsidR="00FC1E8F" w:rsidRPr="00225D88" w:rsidRDefault="00FC1E8F" w:rsidP="00A11163">
      <w:pPr>
        <w:numPr>
          <w:ilvl w:val="0"/>
          <w:numId w:val="91"/>
        </w:numPr>
        <w:spacing w:before="100" w:beforeAutospacing="1" w:after="100" w:afterAutospacing="1"/>
        <w:rPr>
          <w:rFonts w:cs="Tahoma"/>
          <w:szCs w:val="18"/>
        </w:rPr>
      </w:pPr>
      <w:r w:rsidRPr="00225D88">
        <w:rPr>
          <w:rFonts w:cs="Tahoma"/>
          <w:color w:val="000000"/>
          <w:szCs w:val="18"/>
          <w:lang w:val="pt-BR"/>
        </w:rPr>
        <w:t>Lync Online Planos 1, 2 e 3</w:t>
      </w:r>
    </w:p>
    <w:p w:rsidR="00FC1E8F" w:rsidRPr="00225D88" w:rsidRDefault="00FC1E8F" w:rsidP="00A11163">
      <w:pPr>
        <w:numPr>
          <w:ilvl w:val="0"/>
          <w:numId w:val="91"/>
        </w:numPr>
        <w:spacing w:before="100" w:beforeAutospacing="1" w:after="100" w:afterAutospacing="1"/>
        <w:rPr>
          <w:rFonts w:cs="Tahoma"/>
          <w:szCs w:val="18"/>
        </w:rPr>
      </w:pPr>
      <w:r w:rsidRPr="00225D88">
        <w:rPr>
          <w:rFonts w:cs="Tahoma"/>
          <w:color w:val="000000"/>
          <w:szCs w:val="18"/>
          <w:lang w:val="pt-BR"/>
        </w:rPr>
        <w:t>Microsoft Exchange Hosted Continuity</w:t>
      </w:r>
    </w:p>
    <w:p w:rsidR="00FC1E8F" w:rsidRPr="00225D88" w:rsidRDefault="00FC1E8F" w:rsidP="00A11163">
      <w:pPr>
        <w:numPr>
          <w:ilvl w:val="0"/>
          <w:numId w:val="91"/>
        </w:numPr>
        <w:spacing w:before="100" w:beforeAutospacing="1" w:after="100" w:afterAutospacing="1"/>
        <w:rPr>
          <w:rFonts w:cs="Tahoma"/>
          <w:szCs w:val="18"/>
        </w:rPr>
      </w:pPr>
      <w:r w:rsidRPr="00225D88">
        <w:rPr>
          <w:rFonts w:cs="Tahoma"/>
          <w:color w:val="000000"/>
          <w:szCs w:val="18"/>
          <w:lang w:val="pt-BR"/>
        </w:rPr>
        <w:t>Microsoft Exchange Hosted Encryption</w:t>
      </w:r>
    </w:p>
    <w:p w:rsidR="00FC1E8F" w:rsidRPr="00225D88" w:rsidRDefault="00FC1E8F" w:rsidP="00A11163">
      <w:pPr>
        <w:numPr>
          <w:ilvl w:val="0"/>
          <w:numId w:val="91"/>
        </w:numPr>
        <w:spacing w:before="100" w:beforeAutospacing="1" w:after="100" w:afterAutospacing="1"/>
        <w:rPr>
          <w:rFonts w:cs="Tahoma"/>
          <w:szCs w:val="18"/>
        </w:rPr>
      </w:pPr>
      <w:r w:rsidRPr="00225D88">
        <w:rPr>
          <w:rFonts w:cs="Tahoma"/>
          <w:color w:val="000000"/>
          <w:szCs w:val="18"/>
          <w:lang w:val="pt-BR"/>
        </w:rPr>
        <w:t>Office 365 Plano K1, K1, E1, E2, E3 e E4</w:t>
      </w:r>
    </w:p>
    <w:p w:rsidR="00FC1E8F" w:rsidRPr="00225D88" w:rsidRDefault="00FC1E8F" w:rsidP="00A11163">
      <w:pPr>
        <w:numPr>
          <w:ilvl w:val="0"/>
          <w:numId w:val="91"/>
        </w:numPr>
        <w:spacing w:before="100" w:beforeAutospacing="1" w:after="100" w:afterAutospacing="1"/>
        <w:rPr>
          <w:rFonts w:cs="Tahoma"/>
          <w:szCs w:val="18"/>
        </w:rPr>
      </w:pPr>
      <w:r w:rsidRPr="00225D88">
        <w:rPr>
          <w:rFonts w:cs="Tahoma"/>
          <w:color w:val="000000"/>
          <w:szCs w:val="18"/>
          <w:lang w:val="pt-BR"/>
        </w:rPr>
        <w:t>O Lync Server Public Instant Messaging Connectivity com Serviço de Mensagens Instantâneas AOL (America Online) e Serviço Windows Live Messenger</w:t>
      </w:r>
    </w:p>
    <w:p w:rsidR="00FC1E8F" w:rsidRPr="00225D88" w:rsidRDefault="00FC1E8F" w:rsidP="00A11163">
      <w:pPr>
        <w:numPr>
          <w:ilvl w:val="0"/>
          <w:numId w:val="91"/>
        </w:numPr>
        <w:spacing w:before="100" w:beforeAutospacing="1" w:after="100" w:afterAutospacing="1"/>
        <w:rPr>
          <w:rFonts w:cs="Tahoma"/>
          <w:szCs w:val="18"/>
        </w:rPr>
      </w:pPr>
      <w:r w:rsidRPr="00225D88">
        <w:rPr>
          <w:rFonts w:cs="Tahoma"/>
          <w:color w:val="000000"/>
          <w:szCs w:val="18"/>
          <w:lang w:val="pt-BR"/>
        </w:rPr>
        <w:t>Lync Server Public Instant Messaging Connectivity com Serviço de Mensagens Instantâneas Yahoo</w:t>
      </w:r>
    </w:p>
    <w:p w:rsidR="00FC1E8F" w:rsidRPr="00225D88" w:rsidRDefault="00FC1E8F" w:rsidP="00A11163">
      <w:pPr>
        <w:numPr>
          <w:ilvl w:val="0"/>
          <w:numId w:val="91"/>
        </w:numPr>
        <w:spacing w:before="100" w:beforeAutospacing="1" w:after="100" w:afterAutospacing="1"/>
        <w:rPr>
          <w:rFonts w:cs="Tahoma"/>
          <w:szCs w:val="18"/>
        </w:rPr>
      </w:pPr>
      <w:r w:rsidRPr="00225D88">
        <w:rPr>
          <w:rFonts w:cs="Tahoma"/>
          <w:color w:val="000000"/>
          <w:szCs w:val="18"/>
          <w:lang w:val="pt-BR"/>
        </w:rPr>
        <w:t>Office Groove Enterprise Services</w:t>
      </w:r>
    </w:p>
    <w:p w:rsidR="00FC1E8F" w:rsidRPr="00225D88" w:rsidRDefault="00FC1E8F" w:rsidP="00A11163">
      <w:pPr>
        <w:numPr>
          <w:ilvl w:val="0"/>
          <w:numId w:val="91"/>
        </w:numPr>
        <w:spacing w:before="100" w:beforeAutospacing="1" w:after="100" w:afterAutospacing="1"/>
        <w:rPr>
          <w:rFonts w:cs="Tahoma"/>
          <w:szCs w:val="18"/>
        </w:rPr>
      </w:pPr>
      <w:r w:rsidRPr="00225D88">
        <w:rPr>
          <w:rFonts w:cs="Tahoma"/>
          <w:color w:val="000000"/>
          <w:szCs w:val="18"/>
          <w:lang w:val="pt-BR"/>
        </w:rPr>
        <w:t>Assinatura do Office Professional Plus</w:t>
      </w:r>
    </w:p>
    <w:p w:rsidR="00FC1E8F" w:rsidRPr="00225D88" w:rsidRDefault="00FC1E8F" w:rsidP="00A11163">
      <w:pPr>
        <w:numPr>
          <w:ilvl w:val="0"/>
          <w:numId w:val="91"/>
        </w:numPr>
        <w:spacing w:before="100" w:beforeAutospacing="1" w:after="100" w:afterAutospacing="1"/>
        <w:rPr>
          <w:rFonts w:cs="Tahoma"/>
          <w:szCs w:val="18"/>
        </w:rPr>
      </w:pPr>
      <w:r w:rsidRPr="00225D88">
        <w:rPr>
          <w:rFonts w:cs="Tahoma"/>
          <w:color w:val="000000"/>
          <w:szCs w:val="18"/>
          <w:lang w:val="pt-BR"/>
        </w:rPr>
        <w:t>Office Live Meeting Standard e Professional Editions</w:t>
      </w:r>
    </w:p>
    <w:p w:rsidR="00FC1E8F" w:rsidRPr="00225D88" w:rsidRDefault="00FC1E8F" w:rsidP="00A11163">
      <w:pPr>
        <w:numPr>
          <w:ilvl w:val="0"/>
          <w:numId w:val="91"/>
        </w:numPr>
        <w:spacing w:before="100" w:beforeAutospacing="1" w:after="100" w:afterAutospacing="1"/>
        <w:rPr>
          <w:rFonts w:cs="Tahoma"/>
          <w:szCs w:val="18"/>
        </w:rPr>
      </w:pPr>
      <w:r w:rsidRPr="00225D88">
        <w:rPr>
          <w:rFonts w:cs="Tahoma"/>
          <w:color w:val="000000"/>
          <w:szCs w:val="18"/>
          <w:lang w:val="pt-BR"/>
        </w:rPr>
        <w:t>SharePoint Online Plan 1 e Plano 2</w:t>
      </w:r>
    </w:p>
    <w:p w:rsidR="00FC1E8F" w:rsidRPr="00225D88" w:rsidRDefault="00FC1E8F" w:rsidP="00A11163">
      <w:pPr>
        <w:numPr>
          <w:ilvl w:val="0"/>
          <w:numId w:val="91"/>
        </w:numPr>
        <w:spacing w:before="100" w:beforeAutospacing="1" w:after="100" w:afterAutospacing="1"/>
        <w:rPr>
          <w:rFonts w:cs="Tahoma"/>
          <w:szCs w:val="18"/>
        </w:rPr>
      </w:pPr>
      <w:r w:rsidRPr="00225D88">
        <w:rPr>
          <w:rFonts w:cs="Tahoma"/>
          <w:color w:val="000000"/>
          <w:szCs w:val="18"/>
          <w:lang w:val="pt-BR"/>
        </w:rPr>
        <w:t>System Center Advisor</w:t>
      </w:r>
    </w:p>
    <w:p w:rsidR="00FC1E8F" w:rsidRPr="00225D88" w:rsidRDefault="00FC1E8F" w:rsidP="00A11163">
      <w:pPr>
        <w:numPr>
          <w:ilvl w:val="0"/>
          <w:numId w:val="91"/>
        </w:numPr>
        <w:spacing w:before="100" w:beforeAutospacing="1" w:after="100" w:afterAutospacing="1"/>
        <w:rPr>
          <w:rFonts w:cs="Tahoma"/>
          <w:szCs w:val="18"/>
        </w:rPr>
      </w:pPr>
      <w:r w:rsidRPr="00225D88">
        <w:rPr>
          <w:rFonts w:cs="Tahoma"/>
          <w:color w:val="000000"/>
          <w:szCs w:val="18"/>
          <w:lang w:val="pt-BR"/>
        </w:rPr>
        <w:t>Tellme Basic, Standard e Premium Editions</w:t>
      </w:r>
    </w:p>
    <w:p w:rsidR="00FC1E8F" w:rsidRPr="00225D88" w:rsidRDefault="00FC1E8F" w:rsidP="00A11163">
      <w:pPr>
        <w:numPr>
          <w:ilvl w:val="0"/>
          <w:numId w:val="91"/>
        </w:numPr>
        <w:spacing w:before="100" w:beforeAutospacing="1" w:after="100" w:afterAutospacing="1"/>
        <w:rPr>
          <w:rFonts w:cs="Tahoma"/>
          <w:szCs w:val="18"/>
        </w:rPr>
      </w:pPr>
      <w:r w:rsidRPr="00225D88">
        <w:rPr>
          <w:rFonts w:cs="Tahoma"/>
          <w:color w:val="000000"/>
          <w:szCs w:val="18"/>
          <w:lang w:val="pt-BR"/>
        </w:rPr>
        <w:t>Ofertas do Windows Azure Platform</w:t>
      </w:r>
    </w:p>
    <w:p w:rsidR="00FC1E8F" w:rsidRPr="00225D88" w:rsidRDefault="00FC1E8F" w:rsidP="00A11163">
      <w:pPr>
        <w:numPr>
          <w:ilvl w:val="0"/>
          <w:numId w:val="91"/>
        </w:numPr>
        <w:spacing w:before="100" w:beforeAutospacing="1" w:after="100" w:afterAutospacing="1"/>
        <w:rPr>
          <w:rFonts w:cs="Tahoma"/>
          <w:szCs w:val="18"/>
        </w:rPr>
      </w:pPr>
      <w:r w:rsidRPr="00225D88">
        <w:rPr>
          <w:rFonts w:cs="Tahoma"/>
          <w:color w:val="000000"/>
          <w:szCs w:val="18"/>
          <w:lang w:val="pt-BR"/>
        </w:rPr>
        <w:t>Windows</w:t>
      </w:r>
      <w:r w:rsidRPr="00225D88">
        <w:rPr>
          <w:rFonts w:cs="Tahoma"/>
          <w:color w:val="000000"/>
          <w:szCs w:val="18"/>
          <w:vertAlign w:val="superscript"/>
          <w:lang w:val="pt-BR"/>
        </w:rPr>
        <w:t>®</w:t>
      </w:r>
      <w:r w:rsidRPr="00225D88">
        <w:rPr>
          <w:rFonts w:cs="Tahoma"/>
          <w:color w:val="000000"/>
          <w:szCs w:val="18"/>
          <w:lang w:val="pt-BR"/>
        </w:rPr>
        <w:t xml:space="preserve"> Intune</w:t>
      </w:r>
    </w:p>
    <w:p w:rsidR="00FC1E8F" w:rsidRPr="00225D88" w:rsidRDefault="00FC1E8F" w:rsidP="00456002">
      <w:pPr>
        <w:outlineLvl w:val="2"/>
        <w:rPr>
          <w:rFonts w:cs="Tahoma"/>
          <w:szCs w:val="18"/>
        </w:rPr>
      </w:pPr>
    </w:p>
    <w:p w:rsidR="00FC1E8F" w:rsidRPr="00225D88" w:rsidRDefault="00FC1E8F" w:rsidP="00456002">
      <w:pPr>
        <w:outlineLvl w:val="2"/>
        <w:rPr>
          <w:rFonts w:cs="Tahoma"/>
          <w:szCs w:val="18"/>
        </w:rPr>
      </w:pPr>
      <w:r w:rsidRPr="00225D88">
        <w:rPr>
          <w:rFonts w:cs="Tahoma"/>
          <w:szCs w:val="18"/>
          <w:lang w:val="pt-BR"/>
        </w:rPr>
        <w:t>Existem outras ofertas além daquelas identificadas na seção de Serviços Online dos Direitos de Uso de Produto.</w:t>
      </w:r>
      <w:r w:rsidRPr="00225D88">
        <w:rPr>
          <w:rFonts w:cs="Tahoma"/>
          <w:szCs w:val="18"/>
        </w:rPr>
        <w:t xml:space="preserve"> </w:t>
      </w:r>
      <w:r w:rsidRPr="00225D88">
        <w:rPr>
          <w:rFonts w:cs="Tahoma"/>
          <w:szCs w:val="18"/>
          <w:lang w:val="pt-BR"/>
        </w:rPr>
        <w:t>As seções restantes desses “Termos de Preços e Pagamentos dos Serviços Online” se aplicam aos Serviços Online identificados por nome anteriormente e a essas outras ofertas.</w:t>
      </w:r>
    </w:p>
    <w:p w:rsidR="00FC1E8F" w:rsidRPr="00225D88" w:rsidRDefault="00FC1E8F" w:rsidP="00456002">
      <w:pPr>
        <w:ind w:left="720"/>
        <w:outlineLvl w:val="2"/>
        <w:rPr>
          <w:rFonts w:cs="Tahoma"/>
          <w:b/>
        </w:rPr>
      </w:pPr>
    </w:p>
    <w:p w:rsidR="00FC1E8F" w:rsidRPr="00225D88" w:rsidRDefault="00FC1E8F" w:rsidP="00456002">
      <w:pPr>
        <w:pStyle w:val="Heading2"/>
        <w:ind w:left="0"/>
        <w:rPr>
          <w:rFonts w:ascii="Tahoma" w:hAnsi="Tahoma" w:cs="Tahoma"/>
        </w:rPr>
      </w:pPr>
      <w:bookmarkStart w:id="831" w:name="_Toc325609186"/>
      <w:bookmarkStart w:id="832" w:name="_Toc328570483"/>
      <w:bookmarkEnd w:id="831"/>
      <w:r w:rsidRPr="00225D88">
        <w:rPr>
          <w:rFonts w:ascii="Tahoma" w:hAnsi="Tahoma" w:cs="Tahoma"/>
          <w:lang w:val="pt-BR"/>
        </w:rPr>
        <w:t>Prazo da assinatura de Serviços Online</w:t>
      </w:r>
      <w:bookmarkEnd w:id="832"/>
    </w:p>
    <w:p w:rsidR="00FC1E8F" w:rsidRPr="00225D88" w:rsidRDefault="00FC1E8F" w:rsidP="00456002">
      <w:pPr>
        <w:ind w:left="720"/>
        <w:outlineLvl w:val="2"/>
        <w:rPr>
          <w:rFonts w:cs="Tahoma"/>
        </w:rPr>
      </w:pPr>
    </w:p>
    <w:p w:rsidR="00FC1E8F" w:rsidRPr="00225D88" w:rsidRDefault="00FC1E8F" w:rsidP="00456002">
      <w:pPr>
        <w:outlineLvl w:val="2"/>
        <w:rPr>
          <w:rFonts w:cs="Tahoma"/>
          <w:szCs w:val="18"/>
        </w:rPr>
      </w:pPr>
      <w:r w:rsidRPr="00225D88">
        <w:rPr>
          <w:rFonts w:cs="Tahoma"/>
          <w:szCs w:val="18"/>
          <w:lang w:val="pt-BR"/>
        </w:rPr>
        <w:t>A compra inicial de uma nova assinatura de serviços online determinará a duração do prazo da assinatura.</w:t>
      </w:r>
      <w:r w:rsidRPr="00225D88">
        <w:rPr>
          <w:rFonts w:cs="Tahoma"/>
          <w:szCs w:val="18"/>
        </w:rPr>
        <w:t xml:space="preserve"> </w:t>
      </w:r>
      <w:r w:rsidRPr="00225D88">
        <w:rPr>
          <w:rFonts w:cs="Tahoma"/>
          <w:szCs w:val="18"/>
          <w:lang w:val="pt-BR"/>
        </w:rPr>
        <w:t>Alguns serviços permitem ao cliente optar entre um prazo de assinatura de um ano ou uma assinatura que acaba na data de término do contrato ou registro do cliente (“coextensiva”) conforme indicado na tabela a seguir.</w:t>
      </w:r>
      <w:r w:rsidRPr="00225D88">
        <w:rPr>
          <w:rFonts w:cs="Tahoma"/>
          <w:szCs w:val="18"/>
        </w:rPr>
        <w:t xml:space="preserve"> </w:t>
      </w:r>
      <w:r w:rsidRPr="00225D88">
        <w:rPr>
          <w:rFonts w:cs="Tahoma"/>
          <w:szCs w:val="18"/>
          <w:lang w:val="pt-BR"/>
        </w:rPr>
        <w:t>O Select Plus não oferece a opção coextensiva, mas permite ao cliente optar pelo alinhamento do prazo com o segundo aniversário a partir da data de início do prazo.</w:t>
      </w:r>
      <w:r w:rsidRPr="00225D88">
        <w:rPr>
          <w:rFonts w:cs="Tahoma"/>
          <w:szCs w:val="18"/>
        </w:rPr>
        <w:t xml:space="preserve"> </w:t>
      </w:r>
      <w:r w:rsidRPr="00225D88">
        <w:rPr>
          <w:rFonts w:cs="Tahoma"/>
          <w:szCs w:val="18"/>
          <w:lang w:val="pt-BR"/>
        </w:rPr>
        <w:t>O prazo de assinatura de um ano pode não estar alinhado nem expirar na data de término do contrato do cliente.</w:t>
      </w:r>
      <w:r w:rsidRPr="00225D88">
        <w:rPr>
          <w:rFonts w:cs="Tahoma"/>
          <w:szCs w:val="18"/>
        </w:rPr>
        <w:t xml:space="preserve"> </w:t>
      </w:r>
      <w:r w:rsidRPr="00225D88">
        <w:rPr>
          <w:rFonts w:cs="Tahoma"/>
          <w:szCs w:val="18"/>
          <w:lang w:val="pt-BR"/>
        </w:rPr>
        <w:t>Se o prazo de assinatura de um ano se encerrar após o contrato, o cliente deverá ter um contrato de licenciamento por volume ativo para solicitar licenças adicionais ou renovar o serviço.</w:t>
      </w:r>
      <w:r w:rsidRPr="00225D88">
        <w:rPr>
          <w:rFonts w:cs="Tahoma"/>
          <w:szCs w:val="18"/>
        </w:rPr>
        <w:t xml:space="preserve"> </w:t>
      </w:r>
      <w:r w:rsidRPr="00225D88">
        <w:rPr>
          <w:rFonts w:cs="Tahoma"/>
          <w:szCs w:val="18"/>
          <w:lang w:val="pt-BR"/>
        </w:rPr>
        <w:t>Se o cliente fizer compras adicionais de um serviço, o prazo da assinatura da compra adicional deverá estar alinhado com o prazo da assinatura existente do cliente para o mesmo serviço.</w:t>
      </w:r>
      <w:r w:rsidRPr="00225D88">
        <w:rPr>
          <w:rFonts w:cs="Tahoma"/>
          <w:szCs w:val="18"/>
        </w:rPr>
        <w:t xml:space="preserve"> </w:t>
      </w:r>
      <w:r w:rsidRPr="00225D88">
        <w:rPr>
          <w:rFonts w:cs="Tahoma"/>
          <w:szCs w:val="18"/>
          <w:lang w:val="pt-BR"/>
        </w:rPr>
        <w:t>Se a questão do preço de pedidos adicionais de produtos ou serviços não estiver tratada no contrato existente do cliente, o preço que cobraremos da parte registrada para cobrança por quantidades adicionais de serviços será igual ao preço cobrado na compra inicial.</w:t>
      </w:r>
    </w:p>
    <w:p w:rsidR="00FC1E8F" w:rsidRDefault="00FC1E8F" w:rsidP="00456002">
      <w:pPr>
        <w:ind w:left="720"/>
        <w:outlineLvl w:val="2"/>
        <w:rPr>
          <w:rFonts w:eastAsia="PMingLiU" w:cs="Tahoma"/>
          <w:lang w:eastAsia="zh-TW"/>
        </w:rPr>
      </w:pPr>
    </w:p>
    <w:p w:rsidR="00E87FF4" w:rsidRDefault="00E87FF4" w:rsidP="00456002">
      <w:pPr>
        <w:ind w:left="720"/>
        <w:outlineLvl w:val="2"/>
        <w:rPr>
          <w:rFonts w:eastAsia="PMingLiU" w:cs="Tahoma"/>
          <w:lang w:eastAsia="zh-TW"/>
        </w:rPr>
      </w:pPr>
    </w:p>
    <w:p w:rsidR="00E87FF4" w:rsidRDefault="00E87FF4" w:rsidP="00456002">
      <w:pPr>
        <w:ind w:left="720"/>
        <w:outlineLvl w:val="2"/>
        <w:rPr>
          <w:rFonts w:eastAsia="PMingLiU" w:cs="Tahoma"/>
          <w:lang w:eastAsia="zh-TW"/>
        </w:rPr>
      </w:pPr>
    </w:p>
    <w:p w:rsidR="00E87FF4" w:rsidRDefault="00E87FF4" w:rsidP="00456002">
      <w:pPr>
        <w:ind w:left="720"/>
        <w:outlineLvl w:val="2"/>
        <w:rPr>
          <w:rFonts w:eastAsia="PMingLiU" w:cs="Tahoma"/>
          <w:lang w:eastAsia="zh-TW"/>
        </w:rPr>
      </w:pPr>
    </w:p>
    <w:p w:rsidR="00E87FF4" w:rsidRDefault="00E87FF4" w:rsidP="00456002">
      <w:pPr>
        <w:ind w:left="720"/>
        <w:outlineLvl w:val="2"/>
        <w:rPr>
          <w:rFonts w:eastAsia="PMingLiU" w:cs="Tahoma"/>
          <w:lang w:eastAsia="zh-TW"/>
        </w:rPr>
      </w:pPr>
    </w:p>
    <w:p w:rsidR="00E87FF4" w:rsidRDefault="00E87FF4" w:rsidP="00456002">
      <w:pPr>
        <w:ind w:left="720"/>
        <w:outlineLvl w:val="2"/>
        <w:rPr>
          <w:rFonts w:eastAsia="PMingLiU" w:cs="Tahoma"/>
          <w:lang w:eastAsia="zh-TW"/>
        </w:rPr>
      </w:pPr>
    </w:p>
    <w:p w:rsidR="00E87FF4" w:rsidRPr="00E87FF4" w:rsidRDefault="00E87FF4" w:rsidP="00456002">
      <w:pPr>
        <w:ind w:left="720"/>
        <w:outlineLvl w:val="2"/>
        <w:rPr>
          <w:rFonts w:eastAsia="PMingLiU" w:cs="Tahoma"/>
          <w:lang w:eastAsia="zh-TW"/>
        </w:rPr>
      </w:pPr>
    </w:p>
    <w:p w:rsidR="00FC1E8F" w:rsidRPr="00225D88" w:rsidRDefault="00FC1E8F" w:rsidP="00456002">
      <w:pPr>
        <w:ind w:left="720"/>
        <w:rPr>
          <w:rFonts w:cs="Tahoma"/>
        </w:rPr>
      </w:pPr>
    </w:p>
    <w:tbl>
      <w:tblPr>
        <w:tblW w:w="0" w:type="auto"/>
        <w:tblInd w:w="720" w:type="dxa"/>
        <w:tblCellMar>
          <w:left w:w="0" w:type="dxa"/>
          <w:right w:w="0" w:type="dxa"/>
        </w:tblCellMar>
        <w:tblLook w:val="04A0" w:firstRow="1" w:lastRow="0" w:firstColumn="1" w:lastColumn="0" w:noHBand="0" w:noVBand="1"/>
      </w:tblPr>
      <w:tblGrid>
        <w:gridCol w:w="4441"/>
        <w:gridCol w:w="4415"/>
      </w:tblGrid>
      <w:tr w:rsidR="00FC1E8F" w:rsidRPr="00225D88" w:rsidTr="00DE76E4">
        <w:trPr>
          <w:cantSplit/>
          <w:trHeight w:val="515"/>
          <w:tblHeader/>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FC1E8F" w:rsidRPr="00225D88" w:rsidRDefault="00FC1E8F" w:rsidP="005C647E">
            <w:pPr>
              <w:jc w:val="center"/>
              <w:rPr>
                <w:rFonts w:eastAsia="Times New Roman" w:cs="Tahoma"/>
                <w:b/>
                <w:bCs/>
                <w:sz w:val="20"/>
                <w:szCs w:val="20"/>
              </w:rPr>
            </w:pPr>
            <w:r w:rsidRPr="00225D88">
              <w:rPr>
                <w:rFonts w:eastAsia="Times New Roman" w:cs="Tahoma"/>
                <w:b/>
                <w:bCs/>
                <w:sz w:val="20"/>
                <w:szCs w:val="20"/>
                <w:lang w:val="pt-BR"/>
              </w:rPr>
              <w:t>Serviços Online Disponíveis por um Ano ou Termo de Assinatura Coextensiva</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FC1E8F" w:rsidRPr="00225D88" w:rsidRDefault="00FC1E8F" w:rsidP="005C647E">
            <w:pPr>
              <w:jc w:val="center"/>
              <w:rPr>
                <w:rFonts w:eastAsia="Times New Roman" w:cs="Tahoma"/>
                <w:b/>
                <w:bCs/>
                <w:sz w:val="20"/>
                <w:szCs w:val="20"/>
              </w:rPr>
            </w:pPr>
            <w:r w:rsidRPr="00225D88">
              <w:rPr>
                <w:rFonts w:eastAsia="Times New Roman" w:cs="Tahoma"/>
                <w:b/>
                <w:bCs/>
                <w:sz w:val="20"/>
                <w:szCs w:val="20"/>
                <w:lang w:val="pt-BR"/>
              </w:rPr>
              <w:t>Serviços Online Disponíveis Apenas para Termo de Assinatura Coextensiva</w:t>
            </w:r>
          </w:p>
        </w:tc>
      </w:tr>
      <w:tr w:rsidR="00FC1E8F" w:rsidRPr="00225D88" w:rsidTr="00DE76E4">
        <w:trPr>
          <w:cantSplit/>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1E8F" w:rsidRPr="00225D88" w:rsidRDefault="00FC1E8F" w:rsidP="00A11163">
            <w:pPr>
              <w:numPr>
                <w:ilvl w:val="0"/>
                <w:numId w:val="91"/>
              </w:numPr>
              <w:spacing w:before="100" w:beforeAutospacing="1" w:after="100" w:afterAutospacing="1"/>
              <w:ind w:left="720" w:right="259" w:hanging="450"/>
              <w:rPr>
                <w:rFonts w:cs="Tahoma"/>
                <w:szCs w:val="18"/>
              </w:rPr>
            </w:pPr>
            <w:r w:rsidRPr="00225D88">
              <w:rPr>
                <w:rFonts w:cs="Tahoma"/>
                <w:color w:val="000000"/>
                <w:szCs w:val="18"/>
                <w:lang w:val="pt-BR"/>
              </w:rPr>
              <w:t>Bing Maps Professional</w:t>
            </w:r>
          </w:p>
          <w:p w:rsidR="00FC1E8F" w:rsidRPr="00225D88" w:rsidRDefault="00FC1E8F" w:rsidP="00A11163">
            <w:pPr>
              <w:numPr>
                <w:ilvl w:val="0"/>
                <w:numId w:val="91"/>
              </w:numPr>
              <w:spacing w:before="100" w:beforeAutospacing="1" w:after="100" w:afterAutospacing="1"/>
              <w:ind w:left="720" w:right="259" w:hanging="450"/>
              <w:rPr>
                <w:rFonts w:cs="Tahoma"/>
                <w:szCs w:val="18"/>
              </w:rPr>
            </w:pPr>
            <w:r w:rsidRPr="00225D88">
              <w:rPr>
                <w:rFonts w:cs="Tahoma"/>
                <w:color w:val="000000"/>
                <w:szCs w:val="18"/>
                <w:lang w:val="pt-BR"/>
              </w:rPr>
              <w:t>Forefront Online Protection for Exchange</w:t>
            </w:r>
          </w:p>
          <w:p w:rsidR="00FC1E8F" w:rsidRPr="00225D88" w:rsidRDefault="00FC1E8F" w:rsidP="00A11163">
            <w:pPr>
              <w:numPr>
                <w:ilvl w:val="0"/>
                <w:numId w:val="91"/>
              </w:numPr>
              <w:spacing w:before="100" w:beforeAutospacing="1" w:after="100" w:afterAutospacing="1"/>
              <w:ind w:left="720" w:right="259" w:hanging="450"/>
              <w:rPr>
                <w:rFonts w:cs="Tahoma"/>
                <w:szCs w:val="18"/>
              </w:rPr>
            </w:pPr>
            <w:r w:rsidRPr="00225D88">
              <w:rPr>
                <w:rFonts w:cs="Tahoma"/>
                <w:color w:val="000000"/>
                <w:szCs w:val="18"/>
                <w:lang w:val="pt-BR"/>
              </w:rPr>
              <w:t>Forefront Protection 2010 for Exchange Server</w:t>
            </w:r>
          </w:p>
          <w:p w:rsidR="00FC1E8F" w:rsidRPr="00225D88" w:rsidRDefault="00FC1E8F" w:rsidP="00A11163">
            <w:pPr>
              <w:numPr>
                <w:ilvl w:val="0"/>
                <w:numId w:val="91"/>
              </w:numPr>
              <w:spacing w:before="100" w:beforeAutospacing="1" w:after="100" w:afterAutospacing="1"/>
              <w:ind w:left="720" w:right="259" w:hanging="450"/>
              <w:rPr>
                <w:rFonts w:cs="Tahoma"/>
                <w:szCs w:val="18"/>
              </w:rPr>
            </w:pPr>
            <w:r w:rsidRPr="00225D88">
              <w:rPr>
                <w:rFonts w:cs="Tahoma"/>
                <w:color w:val="000000"/>
                <w:szCs w:val="18"/>
                <w:lang w:val="pt-BR"/>
              </w:rPr>
              <w:t>Forefront Protection 2010 for SharePoint</w:t>
            </w:r>
          </w:p>
          <w:p w:rsidR="00FC1E8F" w:rsidRPr="00225D88" w:rsidRDefault="00FC1E8F" w:rsidP="00A11163">
            <w:pPr>
              <w:numPr>
                <w:ilvl w:val="0"/>
                <w:numId w:val="91"/>
              </w:numPr>
              <w:spacing w:before="100" w:beforeAutospacing="1" w:after="100" w:afterAutospacing="1"/>
              <w:ind w:left="720" w:right="259" w:hanging="450"/>
              <w:rPr>
                <w:rFonts w:cs="Tahoma"/>
                <w:szCs w:val="18"/>
              </w:rPr>
            </w:pPr>
            <w:r w:rsidRPr="00225D88">
              <w:rPr>
                <w:rFonts w:cs="Tahoma"/>
                <w:color w:val="000000"/>
                <w:szCs w:val="18"/>
                <w:lang w:val="pt-BR"/>
              </w:rPr>
              <w:t>Forefront Protection Suite</w:t>
            </w:r>
          </w:p>
          <w:p w:rsidR="00FC1E8F" w:rsidRPr="00225D88" w:rsidRDefault="00FC1E8F" w:rsidP="00A11163">
            <w:pPr>
              <w:numPr>
                <w:ilvl w:val="0"/>
                <w:numId w:val="91"/>
              </w:numPr>
              <w:spacing w:before="100" w:beforeAutospacing="1" w:after="100" w:afterAutospacing="1"/>
              <w:ind w:left="720" w:right="259" w:hanging="450"/>
              <w:rPr>
                <w:rFonts w:cs="Tahoma"/>
                <w:szCs w:val="18"/>
              </w:rPr>
            </w:pPr>
            <w:r w:rsidRPr="00225D88">
              <w:rPr>
                <w:rFonts w:cs="Tahoma"/>
                <w:color w:val="000000"/>
                <w:szCs w:val="18"/>
                <w:lang w:val="pt-BR"/>
              </w:rPr>
              <w:t>Forefront Security for Office Communications Server</w:t>
            </w:r>
          </w:p>
          <w:p w:rsidR="00FC1E8F" w:rsidRPr="00225D88" w:rsidRDefault="00FC1E8F" w:rsidP="00A11163">
            <w:pPr>
              <w:numPr>
                <w:ilvl w:val="0"/>
                <w:numId w:val="91"/>
              </w:numPr>
              <w:spacing w:before="100" w:beforeAutospacing="1" w:after="100" w:afterAutospacing="1"/>
              <w:ind w:left="720" w:right="259" w:hanging="450"/>
              <w:rPr>
                <w:rFonts w:cs="Tahoma"/>
                <w:szCs w:val="18"/>
              </w:rPr>
            </w:pPr>
            <w:r w:rsidRPr="00225D88">
              <w:rPr>
                <w:rFonts w:cs="Tahoma"/>
                <w:color w:val="000000"/>
                <w:szCs w:val="18"/>
                <w:lang w:val="pt-BR"/>
              </w:rPr>
              <w:t>Forefront Threat Management Gateway Web Protection Service</w:t>
            </w:r>
          </w:p>
          <w:p w:rsidR="00FC1E8F" w:rsidRPr="00225D88" w:rsidRDefault="00FC1E8F" w:rsidP="00A11163">
            <w:pPr>
              <w:numPr>
                <w:ilvl w:val="0"/>
                <w:numId w:val="91"/>
              </w:numPr>
              <w:spacing w:before="100" w:beforeAutospacing="1" w:after="100" w:afterAutospacing="1"/>
              <w:ind w:left="720" w:right="259" w:hanging="450"/>
              <w:rPr>
                <w:rFonts w:cs="Tahoma"/>
                <w:szCs w:val="18"/>
              </w:rPr>
            </w:pPr>
            <w:r w:rsidRPr="00225D88">
              <w:rPr>
                <w:rFonts w:cs="Tahoma"/>
                <w:color w:val="000000"/>
                <w:szCs w:val="18"/>
                <w:lang w:val="pt-BR"/>
              </w:rPr>
              <w:t>O Lync Server Public Instant Messaging Connectivity com Serviço de Mensagens Instantâneas AOL (America Online) e Serviço Windows Live Messenger</w:t>
            </w:r>
          </w:p>
          <w:p w:rsidR="00FC1E8F" w:rsidRPr="00225D88" w:rsidRDefault="00FC1E8F" w:rsidP="00A11163">
            <w:pPr>
              <w:numPr>
                <w:ilvl w:val="0"/>
                <w:numId w:val="91"/>
              </w:numPr>
              <w:spacing w:before="100" w:beforeAutospacing="1" w:after="100" w:afterAutospacing="1"/>
              <w:ind w:left="720" w:right="259" w:hanging="450"/>
              <w:rPr>
                <w:rFonts w:cs="Tahoma"/>
                <w:szCs w:val="18"/>
              </w:rPr>
            </w:pPr>
            <w:r w:rsidRPr="00225D88">
              <w:rPr>
                <w:rFonts w:cs="Tahoma"/>
                <w:color w:val="000000"/>
                <w:szCs w:val="18"/>
                <w:lang w:val="pt-BR"/>
              </w:rPr>
              <w:t>Lync Server Public Instant Messaging Connectivity com Serviço de Mensagens Instantâneas Yahoo</w:t>
            </w:r>
          </w:p>
          <w:p w:rsidR="00FC1E8F" w:rsidRPr="00225D88" w:rsidRDefault="00FC1E8F" w:rsidP="00A11163">
            <w:pPr>
              <w:numPr>
                <w:ilvl w:val="0"/>
                <w:numId w:val="91"/>
              </w:numPr>
              <w:spacing w:before="100" w:beforeAutospacing="1" w:after="100" w:afterAutospacing="1"/>
              <w:ind w:left="720" w:right="259" w:hanging="450"/>
              <w:rPr>
                <w:rFonts w:cs="Tahoma"/>
                <w:szCs w:val="18"/>
              </w:rPr>
            </w:pPr>
            <w:r w:rsidRPr="00225D88">
              <w:rPr>
                <w:rFonts w:cs="Tahoma"/>
                <w:color w:val="000000"/>
                <w:szCs w:val="18"/>
                <w:lang w:val="pt-BR"/>
              </w:rPr>
              <w:t>Microsoft Exchange Hosted Encryption</w:t>
            </w:r>
          </w:p>
          <w:p w:rsidR="00FC1E8F" w:rsidRPr="00225D88" w:rsidRDefault="00FC1E8F" w:rsidP="00A11163">
            <w:pPr>
              <w:numPr>
                <w:ilvl w:val="0"/>
                <w:numId w:val="91"/>
              </w:numPr>
              <w:spacing w:before="100" w:beforeAutospacing="1" w:after="100" w:afterAutospacing="1"/>
              <w:ind w:left="720" w:right="259" w:hanging="450"/>
              <w:rPr>
                <w:rFonts w:cs="Tahoma"/>
                <w:szCs w:val="18"/>
              </w:rPr>
            </w:pPr>
            <w:r w:rsidRPr="00225D88">
              <w:rPr>
                <w:rFonts w:cs="Tahoma"/>
                <w:color w:val="000000"/>
                <w:szCs w:val="18"/>
                <w:lang w:val="pt-BR"/>
              </w:rPr>
              <w:t>Microsoft Learning Solutions</w:t>
            </w:r>
          </w:p>
          <w:p w:rsidR="00FC1E8F" w:rsidRPr="00225D88" w:rsidRDefault="00FC1E8F" w:rsidP="00A11163">
            <w:pPr>
              <w:numPr>
                <w:ilvl w:val="0"/>
                <w:numId w:val="91"/>
              </w:numPr>
              <w:spacing w:before="100" w:beforeAutospacing="1" w:after="100" w:afterAutospacing="1"/>
              <w:ind w:left="720" w:right="259" w:hanging="450"/>
              <w:rPr>
                <w:rFonts w:cs="Tahoma"/>
                <w:szCs w:val="18"/>
              </w:rPr>
            </w:pPr>
            <w:r w:rsidRPr="00225D88">
              <w:rPr>
                <w:rFonts w:cs="Tahoma"/>
                <w:color w:val="000000"/>
                <w:szCs w:val="18"/>
                <w:lang w:val="pt-BR"/>
              </w:rPr>
              <w:t>Office Groove Enterprise Services</w:t>
            </w:r>
          </w:p>
          <w:p w:rsidR="00FC1E8F" w:rsidRPr="00225D88" w:rsidRDefault="00FC1E8F" w:rsidP="00A11163">
            <w:pPr>
              <w:numPr>
                <w:ilvl w:val="0"/>
                <w:numId w:val="91"/>
              </w:numPr>
              <w:spacing w:before="100" w:beforeAutospacing="1" w:after="100" w:afterAutospacing="1"/>
              <w:ind w:left="720" w:right="259" w:hanging="450"/>
              <w:rPr>
                <w:rFonts w:cs="Tahoma"/>
                <w:szCs w:val="18"/>
              </w:rPr>
            </w:pPr>
            <w:r w:rsidRPr="00225D88">
              <w:rPr>
                <w:rFonts w:cs="Tahoma"/>
                <w:color w:val="000000"/>
                <w:szCs w:val="18"/>
                <w:lang w:val="pt-BR"/>
              </w:rPr>
              <w:t>System Center 2012 Endpoint Protection</w:t>
            </w:r>
          </w:p>
          <w:p w:rsidR="00FC1E8F" w:rsidRPr="00225D88" w:rsidRDefault="00FC1E8F" w:rsidP="00A11163">
            <w:pPr>
              <w:numPr>
                <w:ilvl w:val="0"/>
                <w:numId w:val="91"/>
              </w:numPr>
              <w:spacing w:before="100" w:beforeAutospacing="1" w:after="100" w:afterAutospacing="1"/>
              <w:ind w:left="720" w:right="259" w:hanging="450"/>
              <w:rPr>
                <w:rFonts w:cs="Tahoma"/>
                <w:szCs w:val="18"/>
              </w:rPr>
            </w:pPr>
            <w:r w:rsidRPr="00225D88">
              <w:rPr>
                <w:rFonts w:cs="Tahoma"/>
                <w:color w:val="000000"/>
                <w:szCs w:val="18"/>
                <w:lang w:val="pt-BR"/>
              </w:rPr>
              <w:t>Assinatura do Web Antimalware para Forefront Threat Management Gateway Medium Business Edition</w:t>
            </w:r>
          </w:p>
          <w:p w:rsidR="00FC1E8F" w:rsidRPr="00225D88" w:rsidRDefault="00FC1E8F" w:rsidP="00A11163">
            <w:pPr>
              <w:numPr>
                <w:ilvl w:val="0"/>
                <w:numId w:val="91"/>
              </w:numPr>
              <w:spacing w:before="100" w:beforeAutospacing="1" w:after="100" w:afterAutospacing="1"/>
              <w:ind w:left="720" w:right="259" w:hanging="450"/>
              <w:rPr>
                <w:rFonts w:cs="Tahoma"/>
                <w:szCs w:val="18"/>
              </w:rPr>
            </w:pPr>
            <w:r w:rsidRPr="00225D88">
              <w:rPr>
                <w:rFonts w:cs="Tahoma"/>
                <w:color w:val="000000"/>
                <w:szCs w:val="18"/>
                <w:lang w:val="pt-BR"/>
              </w:rPr>
              <w:t>Ofertas do Windows Azure Platform</w:t>
            </w:r>
          </w:p>
          <w:p w:rsidR="00FC1E8F" w:rsidRPr="00225D88" w:rsidRDefault="00FC1E8F" w:rsidP="005C647E">
            <w:pPr>
              <w:rPr>
                <w:rFonts w:eastAsia="Times New Roman" w:cs="Tahoma"/>
                <w:szCs w:val="18"/>
              </w:rPr>
            </w:pP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numPr>
                <w:ilvl w:val="0"/>
                <w:numId w:val="91"/>
              </w:numPr>
              <w:spacing w:before="100" w:beforeAutospacing="1" w:after="100" w:afterAutospacing="1"/>
              <w:ind w:left="557" w:right="180" w:hanging="396"/>
              <w:rPr>
                <w:rFonts w:cs="Tahoma"/>
                <w:szCs w:val="18"/>
              </w:rPr>
            </w:pPr>
            <w:r w:rsidRPr="00225D88">
              <w:rPr>
                <w:rFonts w:cs="Tahoma"/>
                <w:color w:val="000000"/>
                <w:szCs w:val="18"/>
                <w:lang w:val="pt-BR"/>
              </w:rPr>
              <w:t>Dynamics CRM Online</w:t>
            </w:r>
          </w:p>
          <w:p w:rsidR="00FC1E8F" w:rsidRPr="00225D88" w:rsidRDefault="00FC1E8F" w:rsidP="00A11163">
            <w:pPr>
              <w:numPr>
                <w:ilvl w:val="0"/>
                <w:numId w:val="91"/>
              </w:numPr>
              <w:spacing w:before="100" w:beforeAutospacing="1" w:after="100" w:afterAutospacing="1"/>
              <w:ind w:left="557" w:right="180" w:hanging="396"/>
              <w:rPr>
                <w:rFonts w:cs="Tahoma"/>
                <w:szCs w:val="18"/>
              </w:rPr>
            </w:pPr>
            <w:r w:rsidRPr="00225D88">
              <w:rPr>
                <w:rFonts w:cs="Tahoma"/>
                <w:color w:val="000000"/>
                <w:szCs w:val="18"/>
                <w:lang w:val="pt-BR"/>
              </w:rPr>
              <w:t>Dynamics Mobile</w:t>
            </w:r>
          </w:p>
          <w:p w:rsidR="00FC1E8F" w:rsidRPr="00225D88" w:rsidRDefault="00FC1E8F" w:rsidP="00A11163">
            <w:pPr>
              <w:numPr>
                <w:ilvl w:val="0"/>
                <w:numId w:val="91"/>
              </w:numPr>
              <w:spacing w:before="100" w:beforeAutospacing="1" w:after="100" w:afterAutospacing="1"/>
              <w:ind w:left="557" w:right="180" w:hanging="396"/>
              <w:rPr>
                <w:rFonts w:cs="Tahoma"/>
                <w:szCs w:val="18"/>
              </w:rPr>
            </w:pPr>
            <w:r w:rsidRPr="00225D88">
              <w:rPr>
                <w:rFonts w:cs="Tahoma"/>
                <w:color w:val="000000"/>
                <w:szCs w:val="18"/>
                <w:lang w:val="pt-BR"/>
              </w:rPr>
              <w:t>Dynamics Onprem Mobile</w:t>
            </w:r>
          </w:p>
          <w:p w:rsidR="00FC1E8F" w:rsidRPr="00225D88" w:rsidRDefault="00FC1E8F" w:rsidP="00A11163">
            <w:pPr>
              <w:numPr>
                <w:ilvl w:val="0"/>
                <w:numId w:val="91"/>
              </w:numPr>
              <w:spacing w:before="100" w:beforeAutospacing="1" w:after="100" w:afterAutospacing="1"/>
              <w:ind w:left="557" w:right="180" w:hanging="396"/>
              <w:rPr>
                <w:rFonts w:cs="Tahoma"/>
                <w:szCs w:val="18"/>
              </w:rPr>
            </w:pPr>
            <w:r w:rsidRPr="00225D88">
              <w:rPr>
                <w:rFonts w:cs="Tahoma"/>
                <w:color w:val="000000"/>
                <w:szCs w:val="18"/>
                <w:lang w:val="pt-BR"/>
              </w:rPr>
              <w:t>Arquivamento do Exchange Online</w:t>
            </w:r>
          </w:p>
          <w:p w:rsidR="00FC1E8F" w:rsidRPr="00225D88" w:rsidRDefault="00FC1E8F" w:rsidP="00A11163">
            <w:pPr>
              <w:numPr>
                <w:ilvl w:val="0"/>
                <w:numId w:val="91"/>
              </w:numPr>
              <w:spacing w:before="100" w:beforeAutospacing="1" w:after="100" w:afterAutospacing="1"/>
              <w:ind w:left="557" w:right="180" w:hanging="396"/>
              <w:rPr>
                <w:rFonts w:cs="Tahoma"/>
                <w:szCs w:val="18"/>
              </w:rPr>
            </w:pPr>
            <w:r w:rsidRPr="00225D88">
              <w:rPr>
                <w:rFonts w:cs="Tahoma"/>
                <w:color w:val="000000"/>
                <w:szCs w:val="18"/>
                <w:lang w:val="pt-BR"/>
              </w:rPr>
              <w:t xml:space="preserve">Quiosque do Exchange Online, </w:t>
            </w:r>
            <w:r w:rsidRPr="00225D88">
              <w:rPr>
                <w:rFonts w:cs="Tahoma"/>
                <w:color w:val="000000"/>
                <w:szCs w:val="18"/>
                <w:lang w:val="pt-BR"/>
              </w:rPr>
              <w:br/>
              <w:t>Plano 1 e Plano 2</w:t>
            </w:r>
          </w:p>
          <w:p w:rsidR="00FC1E8F" w:rsidRPr="00225D88" w:rsidRDefault="00FC1E8F" w:rsidP="00A11163">
            <w:pPr>
              <w:numPr>
                <w:ilvl w:val="0"/>
                <w:numId w:val="91"/>
              </w:numPr>
              <w:spacing w:before="100" w:beforeAutospacing="1" w:after="100" w:afterAutospacing="1"/>
              <w:ind w:left="557" w:right="180" w:hanging="396"/>
              <w:rPr>
                <w:rFonts w:cs="Tahoma"/>
                <w:szCs w:val="18"/>
              </w:rPr>
            </w:pPr>
            <w:r w:rsidRPr="00225D88">
              <w:rPr>
                <w:rFonts w:cs="Tahoma"/>
                <w:color w:val="000000"/>
                <w:szCs w:val="18"/>
                <w:lang w:val="pt-BR"/>
              </w:rPr>
              <w:t>Lync Online Planos 1, 2 e 3</w:t>
            </w:r>
          </w:p>
          <w:p w:rsidR="00FC1E8F" w:rsidRPr="00225D88" w:rsidRDefault="00FC1E8F" w:rsidP="00A11163">
            <w:pPr>
              <w:numPr>
                <w:ilvl w:val="0"/>
                <w:numId w:val="91"/>
              </w:numPr>
              <w:spacing w:before="100" w:beforeAutospacing="1" w:after="100" w:afterAutospacing="1"/>
              <w:ind w:left="557" w:right="180" w:hanging="396"/>
              <w:rPr>
                <w:rFonts w:cs="Tahoma"/>
                <w:szCs w:val="18"/>
              </w:rPr>
            </w:pPr>
            <w:r w:rsidRPr="00225D88">
              <w:rPr>
                <w:rFonts w:cs="Tahoma"/>
                <w:color w:val="000000"/>
                <w:szCs w:val="18"/>
                <w:lang w:val="pt-BR"/>
              </w:rPr>
              <w:t>Office 365 Plano A2, A3, A4, K1, K2,E1, E2, E3 e E4</w:t>
            </w:r>
          </w:p>
          <w:p w:rsidR="00FC1E8F" w:rsidRPr="00225D88" w:rsidRDefault="00FC1E8F" w:rsidP="00A11163">
            <w:pPr>
              <w:numPr>
                <w:ilvl w:val="0"/>
                <w:numId w:val="91"/>
              </w:numPr>
              <w:spacing w:before="100" w:beforeAutospacing="1" w:after="100" w:afterAutospacing="1"/>
              <w:ind w:left="557" w:right="180" w:hanging="396"/>
              <w:rPr>
                <w:rFonts w:cs="Tahoma"/>
                <w:szCs w:val="18"/>
              </w:rPr>
            </w:pPr>
            <w:r w:rsidRPr="00225D88">
              <w:rPr>
                <w:rFonts w:cs="Tahoma"/>
                <w:color w:val="000000"/>
                <w:szCs w:val="18"/>
                <w:lang w:val="pt-BR"/>
              </w:rPr>
              <w:t>Assinatura do Office Professional Plus</w:t>
            </w:r>
          </w:p>
          <w:p w:rsidR="00FC1E8F" w:rsidRPr="00225D88" w:rsidRDefault="00FC1E8F" w:rsidP="00A11163">
            <w:pPr>
              <w:numPr>
                <w:ilvl w:val="0"/>
                <w:numId w:val="91"/>
              </w:numPr>
              <w:spacing w:before="100" w:beforeAutospacing="1" w:after="100" w:afterAutospacing="1"/>
              <w:ind w:left="557" w:right="180" w:hanging="396"/>
              <w:rPr>
                <w:rFonts w:cs="Tahoma"/>
                <w:szCs w:val="18"/>
              </w:rPr>
            </w:pPr>
            <w:r w:rsidRPr="00225D88">
              <w:rPr>
                <w:rFonts w:cs="Tahoma"/>
                <w:color w:val="000000"/>
                <w:szCs w:val="18"/>
                <w:lang w:val="pt-BR"/>
              </w:rPr>
              <w:t>Aplicativos da Web do Office</w:t>
            </w:r>
          </w:p>
          <w:p w:rsidR="00FC1E8F" w:rsidRPr="00225D88" w:rsidRDefault="00FC1E8F" w:rsidP="00A11163">
            <w:pPr>
              <w:numPr>
                <w:ilvl w:val="0"/>
                <w:numId w:val="91"/>
              </w:numPr>
              <w:spacing w:before="100" w:beforeAutospacing="1" w:after="100" w:afterAutospacing="1"/>
              <w:ind w:left="557" w:right="180" w:hanging="396"/>
              <w:rPr>
                <w:rFonts w:cs="Tahoma"/>
                <w:szCs w:val="18"/>
              </w:rPr>
            </w:pPr>
            <w:r w:rsidRPr="00225D88">
              <w:rPr>
                <w:rFonts w:cs="Tahoma"/>
                <w:color w:val="000000"/>
                <w:szCs w:val="18"/>
                <w:lang w:val="pt-BR"/>
              </w:rPr>
              <w:t>SharePoint Online Plan 1 e Plano 2</w:t>
            </w:r>
          </w:p>
          <w:p w:rsidR="00FC1E8F" w:rsidRPr="00225D88" w:rsidRDefault="00FC1E8F" w:rsidP="00A11163">
            <w:pPr>
              <w:numPr>
                <w:ilvl w:val="0"/>
                <w:numId w:val="91"/>
              </w:numPr>
              <w:spacing w:before="100" w:beforeAutospacing="1" w:after="100" w:afterAutospacing="1"/>
              <w:ind w:left="557" w:right="180" w:hanging="396"/>
              <w:rPr>
                <w:rFonts w:cs="Tahoma"/>
                <w:szCs w:val="18"/>
              </w:rPr>
            </w:pPr>
            <w:r w:rsidRPr="00225D88">
              <w:rPr>
                <w:rFonts w:cs="Tahoma"/>
                <w:color w:val="000000"/>
                <w:szCs w:val="18"/>
                <w:lang w:val="pt-BR"/>
              </w:rPr>
              <w:t>Tellme Basic, Standard e Premium Editions</w:t>
            </w:r>
          </w:p>
          <w:p w:rsidR="00FC1E8F" w:rsidRPr="00225D88" w:rsidRDefault="00FC1E8F" w:rsidP="00A11163">
            <w:pPr>
              <w:numPr>
                <w:ilvl w:val="0"/>
                <w:numId w:val="91"/>
              </w:numPr>
              <w:spacing w:before="100" w:beforeAutospacing="1" w:after="100" w:afterAutospacing="1"/>
              <w:ind w:left="557" w:right="180" w:hanging="396"/>
              <w:rPr>
                <w:rFonts w:cs="Tahoma"/>
                <w:szCs w:val="18"/>
              </w:rPr>
            </w:pPr>
            <w:r w:rsidRPr="00225D88">
              <w:rPr>
                <w:rFonts w:cs="Tahoma"/>
                <w:color w:val="000000"/>
                <w:szCs w:val="18"/>
                <w:lang w:val="pt-BR"/>
              </w:rPr>
              <w:t>Windows</w:t>
            </w:r>
            <w:r w:rsidRPr="00225D88">
              <w:rPr>
                <w:rFonts w:cs="Tahoma"/>
                <w:color w:val="000000"/>
                <w:szCs w:val="18"/>
                <w:vertAlign w:val="superscript"/>
                <w:lang w:val="pt-BR"/>
              </w:rPr>
              <w:t>®</w:t>
            </w:r>
            <w:r w:rsidRPr="00225D88">
              <w:rPr>
                <w:rFonts w:cs="Tahoma"/>
                <w:color w:val="000000"/>
                <w:szCs w:val="18"/>
                <w:lang w:val="pt-BR"/>
              </w:rPr>
              <w:t xml:space="preserve"> Intune</w:t>
            </w:r>
          </w:p>
          <w:p w:rsidR="00FC1E8F" w:rsidRPr="00225D88" w:rsidRDefault="00FC1E8F" w:rsidP="005C647E">
            <w:pPr>
              <w:rPr>
                <w:rFonts w:eastAsia="Times New Roman" w:cs="Tahoma"/>
                <w:szCs w:val="18"/>
              </w:rPr>
            </w:pPr>
          </w:p>
        </w:tc>
      </w:tr>
    </w:tbl>
    <w:p w:rsidR="00FC1E8F" w:rsidRPr="00225D88" w:rsidRDefault="00FC1E8F" w:rsidP="00456002">
      <w:pPr>
        <w:ind w:left="720"/>
        <w:outlineLvl w:val="2"/>
        <w:rPr>
          <w:rFonts w:cs="Tahoma"/>
          <w:b/>
        </w:rPr>
      </w:pPr>
    </w:p>
    <w:p w:rsidR="00FC1E8F" w:rsidRPr="00E87FF4" w:rsidRDefault="00FC1E8F" w:rsidP="00171817">
      <w:pPr>
        <w:pStyle w:val="Heading2"/>
        <w:ind w:left="0"/>
        <w:rPr>
          <w:rFonts w:ascii="Tahoma" w:hAnsi="Tahoma" w:cs="Tahoma"/>
          <w:sz w:val="22"/>
        </w:rPr>
      </w:pPr>
    </w:p>
    <w:p w:rsidR="00FC1E8F" w:rsidRPr="00225D88" w:rsidRDefault="00FC1E8F" w:rsidP="00171817">
      <w:pPr>
        <w:pStyle w:val="Heading2"/>
        <w:ind w:left="0"/>
        <w:rPr>
          <w:rFonts w:ascii="Tahoma" w:hAnsi="Tahoma" w:cs="Tahoma"/>
        </w:rPr>
      </w:pPr>
      <w:bookmarkStart w:id="833" w:name="_Toc325609187"/>
      <w:bookmarkStart w:id="834" w:name="_Toc328570484"/>
      <w:bookmarkEnd w:id="833"/>
      <w:r w:rsidRPr="00225D88">
        <w:rPr>
          <w:rFonts w:ascii="Tahoma" w:hAnsi="Tahoma" w:cs="Tahoma"/>
          <w:lang w:val="pt-BR"/>
        </w:rPr>
        <w:t>Compras e renovação automática em Serviços Online</w:t>
      </w:r>
      <w:bookmarkEnd w:id="834"/>
    </w:p>
    <w:p w:rsidR="00FC1E8F" w:rsidRPr="00E87FF4" w:rsidRDefault="00FC1E8F" w:rsidP="00171817">
      <w:pPr>
        <w:outlineLvl w:val="2"/>
        <w:rPr>
          <w:rFonts w:cs="Tahoma"/>
          <w:b/>
          <w:sz w:val="16"/>
        </w:rPr>
      </w:pPr>
    </w:p>
    <w:p w:rsidR="00FC1E8F" w:rsidRPr="00225D88" w:rsidRDefault="00FC1E8F" w:rsidP="00171817">
      <w:pPr>
        <w:outlineLvl w:val="2"/>
        <w:rPr>
          <w:rFonts w:cs="Tahoma"/>
          <w:szCs w:val="18"/>
        </w:rPr>
      </w:pPr>
      <w:r w:rsidRPr="00225D88">
        <w:rPr>
          <w:rFonts w:cs="Tahoma"/>
          <w:spacing w:val="-2"/>
          <w:szCs w:val="18"/>
          <w:lang w:val="pt-BR"/>
        </w:rPr>
        <w:t>Os clientes deverão ter um contrato de Licenciamento por Volume ativo para solicitar ou renovar assinaturas de serviços</w:t>
      </w:r>
      <w:r w:rsidRPr="00225D88">
        <w:rPr>
          <w:rFonts w:cs="Tahoma"/>
          <w:szCs w:val="18"/>
          <w:lang w:val="pt-BR"/>
        </w:rPr>
        <w:t xml:space="preserve"> </w:t>
      </w:r>
      <w:r w:rsidRPr="00225D88">
        <w:rPr>
          <w:rFonts w:cs="Tahoma"/>
          <w:spacing w:val="-2"/>
          <w:szCs w:val="18"/>
          <w:lang w:val="pt-BR"/>
        </w:rPr>
        <w:t>online no Licenciamento por Volume.</w:t>
      </w:r>
      <w:r w:rsidRPr="00225D88">
        <w:rPr>
          <w:rFonts w:cs="Tahoma"/>
          <w:spacing w:val="-2"/>
          <w:szCs w:val="18"/>
        </w:rPr>
        <w:t xml:space="preserve"> </w:t>
      </w:r>
      <w:r w:rsidRPr="00225D88">
        <w:rPr>
          <w:rFonts w:cs="Tahoma"/>
          <w:spacing w:val="-2"/>
          <w:szCs w:val="18"/>
          <w:lang w:val="pt-BR"/>
        </w:rPr>
        <w:t>Uma assinatura de serviços online será automaticamente renovada no dia seguinte</w:t>
      </w:r>
      <w:r w:rsidRPr="00225D88">
        <w:rPr>
          <w:rFonts w:cs="Tahoma"/>
          <w:szCs w:val="18"/>
          <w:lang w:val="pt-BR"/>
        </w:rPr>
        <w:t xml:space="preserve"> </w:t>
      </w:r>
      <w:r w:rsidRPr="00225D88">
        <w:rPr>
          <w:rFonts w:cs="Tahoma"/>
          <w:spacing w:val="-3"/>
          <w:szCs w:val="18"/>
          <w:lang w:val="pt-BR"/>
        </w:rPr>
        <w:t>ao término do prazo da assinatura, a não ser que o cliente opte por não renová-la (1) recusando a renovação automática</w:t>
      </w:r>
      <w:r w:rsidRPr="00225D88">
        <w:rPr>
          <w:rFonts w:cs="Tahoma"/>
          <w:szCs w:val="18"/>
          <w:lang w:val="pt-BR"/>
        </w:rPr>
        <w:t xml:space="preserve"> 30 dias antes do término da assinatura ou (2) enviando um novo pedido antes da data do término da assinatura.</w:t>
      </w:r>
      <w:r w:rsidRPr="00225D88">
        <w:rPr>
          <w:rFonts w:cs="Tahoma"/>
          <w:szCs w:val="18"/>
        </w:rPr>
        <w:t xml:space="preserve"> </w:t>
      </w:r>
      <w:r w:rsidRPr="00225D88">
        <w:rPr>
          <w:rFonts w:cs="Tahoma"/>
          <w:szCs w:val="18"/>
          <w:lang w:val="pt-BR"/>
        </w:rPr>
        <w:t>Na</w:t>
      </w:r>
      <w:r w:rsidR="00C96FDD" w:rsidRPr="00225D88">
        <w:rPr>
          <w:rFonts w:cs="Tahoma"/>
          <w:szCs w:val="18"/>
        </w:rPr>
        <w:t> </w:t>
      </w:r>
      <w:r w:rsidRPr="00225D88">
        <w:rPr>
          <w:rFonts w:cs="Tahoma"/>
          <w:szCs w:val="18"/>
          <w:lang w:val="pt-BR"/>
        </w:rPr>
        <w:t xml:space="preserve">renovação automática, a Microsoft enviará à parte registrada para cobrança uma fatura referente ao número de licenças em vias de terminar com a mesma opção de prazo de assinatura, se o contrato inicial do cliente permanecer </w:t>
      </w:r>
      <w:r w:rsidRPr="00225D88">
        <w:rPr>
          <w:rFonts w:cs="Tahoma"/>
          <w:spacing w:val="-1"/>
          <w:szCs w:val="18"/>
          <w:lang w:val="pt-BR"/>
        </w:rPr>
        <w:t>ativo.</w:t>
      </w:r>
      <w:r w:rsidRPr="00225D88">
        <w:rPr>
          <w:rFonts w:cs="Tahoma"/>
          <w:spacing w:val="-1"/>
          <w:szCs w:val="18"/>
        </w:rPr>
        <w:t xml:space="preserve"> </w:t>
      </w:r>
      <w:r w:rsidRPr="00225D88">
        <w:rPr>
          <w:rFonts w:cs="Tahoma"/>
          <w:spacing w:val="-1"/>
          <w:szCs w:val="18"/>
          <w:lang w:val="pt-BR"/>
        </w:rPr>
        <w:t>As assinaturas dos serviços online com contratos Government e Academic só serão renovadas automaticamente</w:t>
      </w:r>
      <w:r w:rsidRPr="00225D88">
        <w:rPr>
          <w:rFonts w:cs="Tahoma"/>
          <w:szCs w:val="18"/>
          <w:lang w:val="pt-BR"/>
        </w:rPr>
        <w:t xml:space="preserve"> se o cliente escolher a opção de renovação automática.</w:t>
      </w:r>
      <w:r w:rsidRPr="00225D88">
        <w:rPr>
          <w:rFonts w:cs="Tahoma"/>
          <w:szCs w:val="18"/>
        </w:rPr>
        <w:t xml:space="preserve"> </w:t>
      </w:r>
      <w:r w:rsidRPr="00225D88">
        <w:rPr>
          <w:rFonts w:cs="Tahoma"/>
          <w:szCs w:val="18"/>
          <w:lang w:val="pt-BR"/>
        </w:rPr>
        <w:t>Os preços serão redefinidos por ocasião da renovação.</w:t>
      </w:r>
    </w:p>
    <w:p w:rsidR="00FC1E8F" w:rsidRPr="00E87FF4" w:rsidRDefault="00FC1E8F" w:rsidP="00DE76E4">
      <w:pPr>
        <w:pStyle w:val="Heading2"/>
        <w:ind w:left="0"/>
        <w:rPr>
          <w:rFonts w:ascii="Tahoma" w:hAnsi="Tahoma" w:cs="Tahoma"/>
          <w:sz w:val="20"/>
        </w:rPr>
      </w:pPr>
      <w:bookmarkStart w:id="835" w:name="_Toc325609188"/>
      <w:bookmarkEnd w:id="835"/>
    </w:p>
    <w:p w:rsidR="00FC1E8F" w:rsidRPr="00225D88" w:rsidRDefault="00FC1E8F" w:rsidP="00171817">
      <w:pPr>
        <w:pStyle w:val="Heading2"/>
        <w:ind w:left="0"/>
        <w:rPr>
          <w:rFonts w:ascii="Tahoma" w:hAnsi="Tahoma" w:cs="Tahoma"/>
        </w:rPr>
      </w:pPr>
      <w:bookmarkStart w:id="836" w:name="_Toc328570485"/>
      <w:r w:rsidRPr="00225D88">
        <w:rPr>
          <w:rFonts w:ascii="Tahoma" w:hAnsi="Tahoma" w:cs="Tahoma"/>
          <w:lang w:val="pt-BR"/>
        </w:rPr>
        <w:t>Gerenciamento do status da renovação e da renovação automática</w:t>
      </w:r>
      <w:bookmarkEnd w:id="836"/>
    </w:p>
    <w:p w:rsidR="00FC1E8F" w:rsidRPr="00E87FF4" w:rsidRDefault="00FC1E8F" w:rsidP="00171817">
      <w:pPr>
        <w:outlineLvl w:val="2"/>
        <w:rPr>
          <w:rFonts w:cs="Tahoma"/>
          <w:b/>
          <w:sz w:val="16"/>
        </w:rPr>
      </w:pPr>
    </w:p>
    <w:p w:rsidR="00FC1E8F" w:rsidRPr="00225D88" w:rsidRDefault="00FC1E8F" w:rsidP="00171817">
      <w:pPr>
        <w:outlineLvl w:val="2"/>
        <w:rPr>
          <w:rFonts w:cs="Tahoma"/>
          <w:szCs w:val="18"/>
        </w:rPr>
      </w:pPr>
      <w:r w:rsidRPr="00225D88">
        <w:rPr>
          <w:rFonts w:cs="Tahoma"/>
          <w:szCs w:val="18"/>
          <w:lang w:val="pt-BR"/>
        </w:rPr>
        <w:t>Os clientes receberão notificações de renovação antes do fim do prazo da assinatura dos serviços online.</w:t>
      </w:r>
      <w:r w:rsidRPr="00225D88">
        <w:rPr>
          <w:rFonts w:cs="Tahoma"/>
          <w:szCs w:val="18"/>
        </w:rPr>
        <w:t xml:space="preserve"> </w:t>
      </w:r>
      <w:r w:rsidRPr="00225D88">
        <w:rPr>
          <w:rFonts w:cs="Tahoma"/>
          <w:szCs w:val="18"/>
          <w:lang w:val="pt-BR"/>
        </w:rPr>
        <w:t>Os clientes poderão cancelar a renovação ou alterar um pedido de renovação automática caso procedam pelo menos 30 dias antes do fim do prazo da assinatura.</w:t>
      </w:r>
      <w:r w:rsidRPr="00225D88">
        <w:rPr>
          <w:rFonts w:cs="Tahoma"/>
          <w:szCs w:val="18"/>
        </w:rPr>
        <w:t xml:space="preserve"> </w:t>
      </w:r>
      <w:r w:rsidRPr="00225D88">
        <w:rPr>
          <w:rFonts w:cs="Tahoma"/>
          <w:szCs w:val="18"/>
          <w:lang w:val="pt-BR"/>
        </w:rPr>
        <w:t>Além disso, poderão alterar um pedido de renovação fazendo um pedido ao revendedor 30 dias antes do término da assinatura.</w:t>
      </w:r>
      <w:r w:rsidRPr="00225D88">
        <w:rPr>
          <w:rFonts w:cs="Tahoma"/>
          <w:szCs w:val="18"/>
        </w:rPr>
        <w:t xml:space="preserve"> </w:t>
      </w:r>
      <w:r w:rsidRPr="00225D88">
        <w:rPr>
          <w:rFonts w:cs="Tahoma"/>
          <w:szCs w:val="18"/>
          <w:lang w:val="pt-BR"/>
        </w:rPr>
        <w:t>Os clientes poderão cancelar a renovação de uma assinatura, enviando à Microsoft uma notificação por escrito com 30 dias de antecedência em um formulário disponibilizado pelo revendedor da Microsoft ou no site http://microsoft.com/licensing/contracts.</w:t>
      </w:r>
      <w:r w:rsidRPr="00225D88">
        <w:rPr>
          <w:rFonts w:cs="Tahoma"/>
          <w:szCs w:val="18"/>
        </w:rPr>
        <w:t xml:space="preserve"> </w:t>
      </w:r>
      <w:r w:rsidRPr="00225D88">
        <w:rPr>
          <w:rFonts w:cs="Tahoma"/>
          <w:szCs w:val="18"/>
          <w:lang w:val="pt-BR"/>
        </w:rPr>
        <w:t>Todas as renovações de serviços iniciam um novo prazo de assinatura que começa no primeiro dia do mês do calendário seguinte após o término do prazo da assinatura anterior.</w:t>
      </w:r>
    </w:p>
    <w:p w:rsidR="00FC1E8F" w:rsidRDefault="00FC1E8F" w:rsidP="00171817">
      <w:pPr>
        <w:outlineLvl w:val="2"/>
        <w:rPr>
          <w:rFonts w:eastAsia="PMingLiU" w:cs="Tahoma"/>
          <w:sz w:val="16"/>
          <w:szCs w:val="18"/>
          <w:lang w:eastAsia="zh-TW"/>
        </w:rPr>
      </w:pPr>
    </w:p>
    <w:p w:rsidR="00FC1E8F" w:rsidRPr="00225D88" w:rsidRDefault="00FC1E8F" w:rsidP="00171817">
      <w:pPr>
        <w:outlineLvl w:val="2"/>
        <w:rPr>
          <w:rFonts w:cs="Tahoma"/>
          <w:szCs w:val="18"/>
        </w:rPr>
      </w:pPr>
      <w:r w:rsidRPr="00225D88">
        <w:rPr>
          <w:rFonts w:cs="Tahoma"/>
          <w:szCs w:val="18"/>
          <w:lang w:val="pt-BR"/>
        </w:rPr>
        <w:t>Os clientes podem aumentar o compromisso de assinatura dos serviços online, mas não podem reduzi-los durante o prazo da assinatura dos serviços online, salvo se for permitido em seus contratos.</w:t>
      </w:r>
      <w:r w:rsidRPr="00225D88">
        <w:rPr>
          <w:rFonts w:cs="Tahoma"/>
          <w:szCs w:val="18"/>
        </w:rPr>
        <w:t xml:space="preserve"> </w:t>
      </w:r>
      <w:r w:rsidRPr="00225D88">
        <w:rPr>
          <w:rFonts w:cs="Tahoma"/>
          <w:szCs w:val="18"/>
          <w:lang w:val="pt-BR"/>
        </w:rPr>
        <w:t>Para assegurar que usuários adicionais sejam provisionados, o cliente deverá fazer um pedido para cada aumento no serviço da assinatura.</w:t>
      </w:r>
    </w:p>
    <w:p w:rsidR="00FC1E8F" w:rsidRPr="00E87FF4" w:rsidRDefault="00FC1E8F" w:rsidP="00171817">
      <w:pPr>
        <w:outlineLvl w:val="2"/>
        <w:rPr>
          <w:rFonts w:cs="Tahoma"/>
          <w:sz w:val="16"/>
        </w:rPr>
      </w:pPr>
    </w:p>
    <w:p w:rsidR="00FC1E8F" w:rsidRPr="00225D88" w:rsidRDefault="00FC1E8F" w:rsidP="00456002">
      <w:pPr>
        <w:pStyle w:val="Heading2"/>
        <w:ind w:left="0"/>
        <w:rPr>
          <w:rFonts w:ascii="Tahoma" w:hAnsi="Tahoma" w:cs="Tahoma"/>
        </w:rPr>
      </w:pPr>
      <w:bookmarkStart w:id="837" w:name="_Toc325609189"/>
      <w:bookmarkStart w:id="838" w:name="_Toc328570486"/>
      <w:bookmarkEnd w:id="837"/>
      <w:r w:rsidRPr="00225D88">
        <w:rPr>
          <w:rFonts w:ascii="Tahoma" w:hAnsi="Tahoma" w:cs="Tahoma"/>
          <w:lang w:val="pt-BR"/>
        </w:rPr>
        <w:t>Cancelamento de Serviços Online</w:t>
      </w:r>
      <w:bookmarkEnd w:id="838"/>
    </w:p>
    <w:p w:rsidR="00FC1E8F" w:rsidRPr="00225D88" w:rsidRDefault="00FC1E8F" w:rsidP="00456002">
      <w:pPr>
        <w:outlineLvl w:val="2"/>
        <w:rPr>
          <w:rFonts w:cs="Tahoma"/>
          <w:b/>
        </w:rPr>
      </w:pPr>
    </w:p>
    <w:p w:rsidR="00FC1E8F" w:rsidRPr="00225D88" w:rsidRDefault="00FC1E8F" w:rsidP="00456002">
      <w:pPr>
        <w:outlineLvl w:val="2"/>
        <w:rPr>
          <w:rFonts w:cs="Tahoma"/>
          <w:spacing w:val="-1"/>
          <w:szCs w:val="18"/>
        </w:rPr>
      </w:pPr>
      <w:r w:rsidRPr="00225D88">
        <w:rPr>
          <w:rFonts w:cs="Tahoma"/>
          <w:spacing w:val="-1"/>
          <w:szCs w:val="18"/>
          <w:lang w:val="pt-BR"/>
        </w:rPr>
        <w:t>É possível cancelar assinaturas de um serviço online sem penalidades em até 30 (trinta) dias após o pedido inicial ou</w:t>
      </w:r>
      <w:r w:rsidR="00C96FDD" w:rsidRPr="00225D88">
        <w:rPr>
          <w:rFonts w:eastAsia="PMingLiU" w:cs="Tahoma" w:hint="eastAsia"/>
          <w:spacing w:val="-1"/>
          <w:szCs w:val="18"/>
          <w:lang w:eastAsia="zh-TW"/>
        </w:rPr>
        <w:t xml:space="preserve"> </w:t>
      </w:r>
      <w:r w:rsidRPr="00225D88">
        <w:rPr>
          <w:rFonts w:cs="Tahoma"/>
          <w:spacing w:val="-1"/>
          <w:szCs w:val="18"/>
          <w:lang w:val="pt-BR"/>
        </w:rPr>
        <w:t>a</w:t>
      </w:r>
      <w:r w:rsidR="00C96FDD" w:rsidRPr="00225D88">
        <w:rPr>
          <w:rFonts w:cs="Tahoma"/>
          <w:spacing w:val="-1"/>
          <w:szCs w:val="18"/>
        </w:rPr>
        <w:t> </w:t>
      </w:r>
      <w:r w:rsidRPr="00225D88">
        <w:rPr>
          <w:rFonts w:cs="Tahoma"/>
          <w:spacing w:val="-1"/>
          <w:szCs w:val="18"/>
          <w:lang w:val="pt-BR"/>
        </w:rPr>
        <w:t>reserva de licença inicial de um serviço, o que ocorrer primeiro.</w:t>
      </w:r>
      <w:r w:rsidRPr="00225D88">
        <w:rPr>
          <w:rFonts w:cs="Tahoma"/>
          <w:spacing w:val="-1"/>
          <w:szCs w:val="18"/>
        </w:rPr>
        <w:t xml:space="preserve"> </w:t>
      </w:r>
      <w:r w:rsidRPr="00225D88">
        <w:rPr>
          <w:rFonts w:cs="Tahoma"/>
          <w:spacing w:val="-1"/>
          <w:szCs w:val="18"/>
          <w:lang w:val="pt-BR"/>
        </w:rPr>
        <w:t>Consulte as seções desta lista de produtos referentes a produtos específicos para obter informações sobre termos de cancelamento adicionais que possam existir.</w:t>
      </w:r>
    </w:p>
    <w:p w:rsidR="00FC1E8F" w:rsidRPr="00225D88" w:rsidRDefault="00FC1E8F" w:rsidP="00DE76E4">
      <w:pPr>
        <w:outlineLvl w:val="2"/>
        <w:rPr>
          <w:rFonts w:cs="Tahoma"/>
          <w:szCs w:val="18"/>
        </w:rPr>
      </w:pPr>
      <w:bookmarkStart w:id="839" w:name="_Toc325609190"/>
      <w:bookmarkEnd w:id="839"/>
    </w:p>
    <w:p w:rsidR="00FC1E8F" w:rsidRPr="00225D88" w:rsidRDefault="00FC1E8F" w:rsidP="00DE76E4">
      <w:pPr>
        <w:pStyle w:val="Heading2"/>
        <w:ind w:left="0"/>
        <w:rPr>
          <w:rFonts w:ascii="Tahoma" w:hAnsi="Tahoma" w:cs="Tahoma"/>
        </w:rPr>
      </w:pPr>
    </w:p>
    <w:p w:rsidR="00FC1E8F" w:rsidRPr="00225D88" w:rsidRDefault="00FC1E8F" w:rsidP="00456002">
      <w:pPr>
        <w:pStyle w:val="Heading2"/>
        <w:ind w:left="0"/>
        <w:rPr>
          <w:rFonts w:ascii="Tahoma" w:hAnsi="Tahoma" w:cs="Tahoma"/>
        </w:rPr>
      </w:pPr>
      <w:bookmarkStart w:id="840" w:name="_Toc328570487"/>
      <w:r w:rsidRPr="00225D88">
        <w:rPr>
          <w:rFonts w:ascii="Tahoma" w:hAnsi="Tahoma" w:cs="Tahoma"/>
          <w:lang w:val="pt-BR"/>
        </w:rPr>
        <w:t>Opções de termos de pagamento de Serviços Online</w:t>
      </w:r>
      <w:bookmarkEnd w:id="840"/>
    </w:p>
    <w:p w:rsidR="00FC1E8F" w:rsidRPr="00225D88" w:rsidRDefault="00FC1E8F" w:rsidP="00456002">
      <w:pPr>
        <w:ind w:left="720"/>
        <w:outlineLvl w:val="2"/>
        <w:rPr>
          <w:rFonts w:cs="Tahoma"/>
          <w:b/>
        </w:rPr>
      </w:pPr>
    </w:p>
    <w:p w:rsidR="00FC1E8F" w:rsidRPr="00225D88" w:rsidRDefault="00FC1E8F" w:rsidP="00456002">
      <w:pPr>
        <w:outlineLvl w:val="2"/>
        <w:rPr>
          <w:rFonts w:cs="Tahoma"/>
          <w:szCs w:val="18"/>
        </w:rPr>
      </w:pPr>
      <w:r w:rsidRPr="00225D88">
        <w:rPr>
          <w:rFonts w:cs="Tahoma"/>
          <w:spacing w:val="-2"/>
          <w:szCs w:val="18"/>
          <w:lang w:val="pt-BR"/>
        </w:rPr>
        <w:t>Os clientes deverão pagar por assinaturas dos serviços online de um ano integralmente no início do prazo da assinatura.</w:t>
      </w:r>
      <w:r w:rsidRPr="00225D88">
        <w:rPr>
          <w:rFonts w:cs="Tahoma"/>
          <w:szCs w:val="18"/>
        </w:rPr>
        <w:t xml:space="preserve"> </w:t>
      </w:r>
      <w:r w:rsidRPr="00225D88">
        <w:rPr>
          <w:rFonts w:cs="Tahoma"/>
          <w:szCs w:val="18"/>
          <w:lang w:val="pt-BR"/>
        </w:rPr>
        <w:t>Os clientes que optarem pelos termos da assinatura coextensiva, ou “Alinhar-se com o 2° Aniversário” no Select Plus, dispõem destas duas formas de pagamento:</w:t>
      </w:r>
      <w:r w:rsidRPr="00225D88">
        <w:rPr>
          <w:rFonts w:cs="Tahoma"/>
          <w:szCs w:val="18"/>
        </w:rPr>
        <w:t xml:space="preserve"> </w:t>
      </w:r>
      <w:r w:rsidRPr="00225D88">
        <w:rPr>
          <w:rFonts w:cs="Tahoma"/>
          <w:szCs w:val="18"/>
          <w:lang w:val="pt-BR"/>
        </w:rPr>
        <w:t>(1) pagamento integral ao efetuar o pedido cobrindo todo o prazo da assinatura ou (2) pagamentos parcelados, sendo o primeiro pagamento ao efetuar o pedido que cobre o restante do</w:t>
      </w:r>
      <w:r w:rsidR="00C96FDD" w:rsidRPr="00225D88">
        <w:rPr>
          <w:rFonts w:cs="Tahoma"/>
          <w:szCs w:val="18"/>
        </w:rPr>
        <w:t> </w:t>
      </w:r>
      <w:r w:rsidRPr="00225D88">
        <w:rPr>
          <w:rFonts w:cs="Tahoma"/>
          <w:szCs w:val="18"/>
          <w:lang w:val="pt-BR"/>
        </w:rPr>
        <w:t>ano contratual corrente e os demais pagamentos com vencimento em cada aniversário do contrato (no caso do Select Plus, o aniversário da afiliada é usado em vez do aniversário do contrato).</w:t>
      </w:r>
      <w:r w:rsidRPr="00225D88">
        <w:rPr>
          <w:rFonts w:cs="Tahoma"/>
          <w:szCs w:val="18"/>
        </w:rPr>
        <w:t xml:space="preserve"> </w:t>
      </w:r>
      <w:r w:rsidRPr="00225D88">
        <w:rPr>
          <w:rFonts w:cs="Tahoma"/>
          <w:szCs w:val="18"/>
          <w:lang w:val="pt-BR"/>
        </w:rPr>
        <w:t xml:space="preserve">Uma terceira </w:t>
      </w:r>
      <w:r w:rsidRPr="00225D88">
        <w:rPr>
          <w:rFonts w:cs="Tahoma"/>
          <w:spacing w:val="-2"/>
          <w:szCs w:val="18"/>
          <w:lang w:val="pt-BR"/>
        </w:rPr>
        <w:t>opção está disponível para os clientes do Select Plus:</w:t>
      </w:r>
      <w:r w:rsidRPr="00225D88">
        <w:rPr>
          <w:rFonts w:cs="Tahoma"/>
          <w:spacing w:val="-2"/>
          <w:szCs w:val="18"/>
        </w:rPr>
        <w:t xml:space="preserve"> </w:t>
      </w:r>
      <w:r w:rsidRPr="00225D88">
        <w:rPr>
          <w:rFonts w:cs="Tahoma"/>
          <w:spacing w:val="-2"/>
          <w:szCs w:val="18"/>
          <w:lang w:val="pt-BR"/>
        </w:rPr>
        <w:t>cobrança no aniversário do pedido, sendo o primeiro pagamento</w:t>
      </w:r>
      <w:r w:rsidRPr="00225D88">
        <w:rPr>
          <w:rFonts w:cs="Tahoma"/>
          <w:szCs w:val="18"/>
          <w:lang w:val="pt-BR"/>
        </w:rPr>
        <w:t xml:space="preserve"> ao efetuar o pedido que cobre 12 meses e os demais pagamentos com vencimento em cada aniversário do pedido (o último pagamento cobrirá o saldo entre o aniversário do pedido e a data de término da cobertura da assinatura).</w:t>
      </w:r>
    </w:p>
    <w:p w:rsidR="00FC1E8F" w:rsidRPr="00225D88" w:rsidRDefault="00FC1E8F" w:rsidP="00456002">
      <w:pPr>
        <w:outlineLvl w:val="2"/>
        <w:rPr>
          <w:rFonts w:cs="Tahoma"/>
          <w:szCs w:val="18"/>
        </w:rPr>
      </w:pPr>
    </w:p>
    <w:p w:rsidR="00FC1E8F" w:rsidRPr="00225D88" w:rsidRDefault="00FC1E8F" w:rsidP="00456002">
      <w:pPr>
        <w:outlineLvl w:val="2"/>
        <w:rPr>
          <w:rFonts w:cs="Tahoma"/>
          <w:szCs w:val="18"/>
        </w:rPr>
      </w:pPr>
      <w:r w:rsidRPr="00225D88">
        <w:rPr>
          <w:rFonts w:cs="Tahoma"/>
          <w:szCs w:val="18"/>
          <w:lang w:val="pt-BR"/>
        </w:rPr>
        <w:t>Além disso, os clientes do Open Value também podem optar por uma forma de pagamento mensal.</w:t>
      </w:r>
      <w:r w:rsidRPr="00225D88">
        <w:rPr>
          <w:rFonts w:cs="Tahoma"/>
          <w:szCs w:val="18"/>
        </w:rPr>
        <w:t xml:space="preserve"> </w:t>
      </w:r>
      <w:r w:rsidRPr="00225D88">
        <w:rPr>
          <w:rFonts w:cs="Tahoma"/>
          <w:szCs w:val="18"/>
          <w:lang w:val="pt-BR"/>
        </w:rPr>
        <w:t>Nessa opção, uma parte registrada para cobrança receberá automaticamente uma fatura referente à quantidade de assinaturas solicitadas pelo cliente a cada mês durante o prazo da assinatura.</w:t>
      </w:r>
    </w:p>
    <w:p w:rsidR="00FC1E8F" w:rsidRPr="00225D88" w:rsidRDefault="00FC1E8F" w:rsidP="00456002">
      <w:pPr>
        <w:outlineLvl w:val="2"/>
        <w:rPr>
          <w:rFonts w:cs="Tahoma"/>
          <w:szCs w:val="18"/>
        </w:rPr>
      </w:pPr>
    </w:p>
    <w:p w:rsidR="00FC1E8F" w:rsidRPr="00E87FF4" w:rsidRDefault="00FC1E8F" w:rsidP="00456002">
      <w:pPr>
        <w:outlineLvl w:val="2"/>
        <w:rPr>
          <w:rFonts w:cs="Tahoma"/>
          <w:spacing w:val="-2"/>
          <w:szCs w:val="18"/>
        </w:rPr>
      </w:pPr>
      <w:r w:rsidRPr="00E87FF4">
        <w:rPr>
          <w:rFonts w:cs="Tahoma"/>
          <w:spacing w:val="-2"/>
          <w:szCs w:val="18"/>
          <w:lang w:val="pt-BR"/>
        </w:rPr>
        <w:t>Os termos de pagamento e preços das assinaturas adquiridas por meio de revendedores serão determinados pelo</w:t>
      </w:r>
      <w:r w:rsidR="00E87FF4" w:rsidRPr="00E87FF4">
        <w:rPr>
          <w:rFonts w:eastAsia="PMingLiU" w:cs="Tahoma" w:hint="eastAsia"/>
          <w:spacing w:val="-2"/>
          <w:szCs w:val="18"/>
          <w:lang w:val="pt-BR" w:eastAsia="zh-TW"/>
        </w:rPr>
        <w:t xml:space="preserve"> </w:t>
      </w:r>
      <w:r w:rsidRPr="00E87FF4">
        <w:rPr>
          <w:rFonts w:cs="Tahoma"/>
          <w:spacing w:val="-2"/>
          <w:szCs w:val="18"/>
          <w:lang w:val="pt-BR"/>
        </w:rPr>
        <w:t>contrato entre o cliente e seu revendedor.</w:t>
      </w:r>
      <w:r w:rsidRPr="00E87FF4">
        <w:rPr>
          <w:rFonts w:cs="Tahoma"/>
          <w:spacing w:val="-2"/>
          <w:szCs w:val="18"/>
        </w:rPr>
        <w:t xml:space="preserve"> </w:t>
      </w:r>
      <w:r w:rsidRPr="00E87FF4">
        <w:rPr>
          <w:rFonts w:cs="Tahoma"/>
          <w:spacing w:val="-2"/>
          <w:szCs w:val="18"/>
          <w:lang w:val="pt-BR"/>
        </w:rPr>
        <w:t xml:space="preserve">A não ser que o cliente tenha celebrado o Aditamento do Registro Enterprise </w:t>
      </w:r>
      <w:r w:rsidR="00C96FDD" w:rsidRPr="00E87FF4">
        <w:rPr>
          <w:rFonts w:cs="Tahoma"/>
          <w:spacing w:val="-2"/>
          <w:szCs w:val="18"/>
        </w:rPr>
        <w:t>–</w:t>
      </w:r>
      <w:r w:rsidRPr="00E87FF4">
        <w:rPr>
          <w:rFonts w:cs="Tahoma"/>
          <w:spacing w:val="-2"/>
          <w:szCs w:val="18"/>
          <w:lang w:val="pt-BR"/>
        </w:rPr>
        <w:t xml:space="preserve"> Adicionando Serviços Online Enterprise, não obstante qualquer disposição em contrário no contrato, ele deverá solicitar uma assinatura dos serviços online antes de a assinatura ser usada pela primeira vez.</w:t>
      </w:r>
      <w:r w:rsidRPr="00E87FF4">
        <w:rPr>
          <w:rFonts w:cs="Tahoma"/>
          <w:spacing w:val="-2"/>
          <w:szCs w:val="18"/>
        </w:rPr>
        <w:t xml:space="preserve"> </w:t>
      </w:r>
      <w:r w:rsidRPr="00E87FF4">
        <w:rPr>
          <w:rFonts w:cs="Tahoma"/>
          <w:spacing w:val="-2"/>
          <w:szCs w:val="18"/>
          <w:lang w:val="pt-BR"/>
        </w:rPr>
        <w:t>Os clientes com um Contrato Enterprise não poderão enviar um pedido de adequação (“true-up”) para licenças de assinatura adicionais.</w:t>
      </w:r>
    </w:p>
    <w:p w:rsidR="00FC1E8F" w:rsidRPr="00225D88" w:rsidRDefault="00FC1E8F" w:rsidP="00DE76E4">
      <w:pPr>
        <w:ind w:left="720"/>
        <w:outlineLvl w:val="2"/>
        <w:rPr>
          <w:rFonts w:cs="Tahoma"/>
          <w:szCs w:val="18"/>
        </w:rPr>
      </w:pPr>
      <w:bookmarkStart w:id="841" w:name="_Toc325609191"/>
      <w:bookmarkEnd w:id="841"/>
    </w:p>
    <w:p w:rsidR="00FC1E8F" w:rsidRPr="00225D88" w:rsidRDefault="00FC1E8F" w:rsidP="00DE76E4">
      <w:pPr>
        <w:pStyle w:val="Heading2"/>
        <w:ind w:left="0"/>
        <w:rPr>
          <w:rFonts w:ascii="Tahoma" w:hAnsi="Tahoma" w:cs="Tahoma"/>
        </w:rPr>
      </w:pPr>
    </w:p>
    <w:p w:rsidR="00FC1E8F" w:rsidRPr="00E87FF4" w:rsidRDefault="00FC1E8F" w:rsidP="00456002">
      <w:pPr>
        <w:pStyle w:val="Heading2"/>
        <w:ind w:left="0"/>
        <w:rPr>
          <w:rFonts w:ascii="Tahoma" w:hAnsi="Tahoma" w:cs="Tahoma"/>
        </w:rPr>
      </w:pPr>
      <w:bookmarkStart w:id="842" w:name="_Toc328570488"/>
      <w:r w:rsidRPr="00E87FF4">
        <w:rPr>
          <w:rFonts w:ascii="Tahoma" w:hAnsi="Tahoma" w:cs="Tahoma"/>
          <w:lang w:val="pt-BR"/>
        </w:rPr>
        <w:t>Requisitos de compra mínima para Serviços Online no Licenciamento por Volume</w:t>
      </w:r>
      <w:bookmarkEnd w:id="842"/>
    </w:p>
    <w:p w:rsidR="00FC1E8F" w:rsidRPr="00225D88" w:rsidRDefault="00FC1E8F" w:rsidP="00DE76E4">
      <w:pPr>
        <w:ind w:left="720"/>
        <w:outlineLvl w:val="2"/>
        <w:rPr>
          <w:rFonts w:cs="Tahoma"/>
          <w:b/>
          <w:szCs w:val="18"/>
        </w:rPr>
      </w:pPr>
    </w:p>
    <w:p w:rsidR="00FC1E8F" w:rsidRPr="00225D88" w:rsidRDefault="00FC1E8F" w:rsidP="00171817">
      <w:pPr>
        <w:outlineLvl w:val="2"/>
        <w:rPr>
          <w:rFonts w:cs="Tahoma"/>
          <w:szCs w:val="18"/>
        </w:rPr>
      </w:pPr>
      <w:r w:rsidRPr="00225D88">
        <w:rPr>
          <w:rFonts w:cs="Tahoma"/>
          <w:spacing w:val="-1"/>
          <w:szCs w:val="18"/>
          <w:lang w:val="pt-BR"/>
        </w:rPr>
        <w:t>Um cliente estará qualificado para o programa Open Value com uma compra mínima de 5 licenças.</w:t>
      </w:r>
      <w:r w:rsidRPr="00225D88">
        <w:rPr>
          <w:rFonts w:cs="Tahoma"/>
          <w:spacing w:val="-1"/>
          <w:szCs w:val="18"/>
        </w:rPr>
        <w:t xml:space="preserve"> </w:t>
      </w:r>
      <w:r w:rsidRPr="00225D88">
        <w:rPr>
          <w:rFonts w:cs="Tahoma"/>
          <w:spacing w:val="-1"/>
          <w:szCs w:val="18"/>
          <w:lang w:val="pt-BR"/>
        </w:rPr>
        <w:t>Essa regra também</w:t>
      </w:r>
      <w:r w:rsidRPr="00225D88">
        <w:rPr>
          <w:rFonts w:cs="Tahoma"/>
          <w:szCs w:val="18"/>
          <w:lang w:val="pt-BR"/>
        </w:rPr>
        <w:t xml:space="preserve"> </w:t>
      </w:r>
      <w:r w:rsidRPr="00225D88">
        <w:rPr>
          <w:rFonts w:cs="Tahoma"/>
          <w:spacing w:val="-3"/>
          <w:szCs w:val="18"/>
          <w:lang w:val="pt-BR"/>
        </w:rPr>
        <w:t>se aplicará à contagem de quantidades de Licenças de Assinatura de Usuário (USLs) de Serviços Online.</w:t>
      </w:r>
      <w:r w:rsidRPr="00225D88">
        <w:rPr>
          <w:rFonts w:cs="Tahoma"/>
          <w:spacing w:val="-3"/>
          <w:szCs w:val="18"/>
        </w:rPr>
        <w:t xml:space="preserve"> </w:t>
      </w:r>
      <w:r w:rsidRPr="00225D88">
        <w:rPr>
          <w:rFonts w:cs="Tahoma"/>
          <w:spacing w:val="-3"/>
          <w:szCs w:val="18"/>
          <w:lang w:val="pt-BR"/>
        </w:rPr>
        <w:t>Uma USL poderá ser contabilizada para a quantidade mínima de 5 licenças.</w:t>
      </w:r>
      <w:r w:rsidRPr="00225D88">
        <w:rPr>
          <w:rFonts w:cs="Tahoma"/>
          <w:spacing w:val="-3"/>
          <w:szCs w:val="18"/>
        </w:rPr>
        <w:t xml:space="preserve"> </w:t>
      </w:r>
      <w:r w:rsidRPr="00225D88">
        <w:rPr>
          <w:rFonts w:cs="Tahoma"/>
          <w:spacing w:val="-3"/>
          <w:szCs w:val="18"/>
          <w:lang w:val="pt-BR"/>
        </w:rPr>
        <w:t xml:space="preserve">Um pedido de 5 USLs satisfaz o requisito mínimo do programa </w:t>
      </w:r>
      <w:r w:rsidRPr="00225D88">
        <w:rPr>
          <w:rFonts w:cs="Tahoma"/>
          <w:spacing w:val="-1"/>
          <w:szCs w:val="18"/>
          <w:lang w:val="pt-BR"/>
        </w:rPr>
        <w:t>Open Value.</w:t>
      </w:r>
      <w:r w:rsidRPr="00225D88">
        <w:rPr>
          <w:rFonts w:cs="Tahoma"/>
          <w:spacing w:val="-1"/>
          <w:szCs w:val="18"/>
        </w:rPr>
        <w:t xml:space="preserve"> </w:t>
      </w:r>
      <w:r w:rsidRPr="00225D88">
        <w:rPr>
          <w:rFonts w:cs="Tahoma"/>
          <w:spacing w:val="-1"/>
          <w:szCs w:val="18"/>
          <w:lang w:val="pt-BR"/>
        </w:rPr>
        <w:t>Porém, só as 5 USLs não satisfazem o mínimo para Open Value Companywide e Open Value Subscription.</w:t>
      </w:r>
      <w:r w:rsidRPr="00225D88">
        <w:rPr>
          <w:rFonts w:cs="Tahoma"/>
          <w:szCs w:val="18"/>
        </w:rPr>
        <w:t xml:space="preserve"> </w:t>
      </w:r>
      <w:r w:rsidRPr="00225D88">
        <w:rPr>
          <w:rFonts w:cs="Tahoma"/>
          <w:szCs w:val="18"/>
          <w:lang w:val="pt-BR"/>
        </w:rPr>
        <w:t>No caso de OV Companywide e OV Subscription, o pedido inicial deve incluir um mínimo de 5 Licenças de Plataforma de Desktop ou Componente de Desktop além de quaisquer USLs.</w:t>
      </w:r>
    </w:p>
    <w:p w:rsidR="00FC1E8F" w:rsidRPr="00225D88" w:rsidRDefault="00FC1E8F" w:rsidP="00DE76E4">
      <w:pPr>
        <w:ind w:left="720"/>
        <w:outlineLvl w:val="2"/>
        <w:rPr>
          <w:rFonts w:cs="Tahoma"/>
          <w:b/>
          <w:szCs w:val="18"/>
        </w:rPr>
      </w:pPr>
      <w:bookmarkStart w:id="843" w:name="_Toc325609192"/>
      <w:bookmarkEnd w:id="843"/>
    </w:p>
    <w:p w:rsidR="00FC1E8F" w:rsidRPr="00225D88" w:rsidRDefault="00FC1E8F" w:rsidP="00DE76E4">
      <w:pPr>
        <w:pStyle w:val="Heading2"/>
        <w:ind w:left="0"/>
        <w:rPr>
          <w:rFonts w:ascii="Tahoma" w:hAnsi="Tahoma" w:cs="Tahoma"/>
        </w:rPr>
      </w:pPr>
    </w:p>
    <w:p w:rsidR="00FC1E8F" w:rsidRPr="00225D88" w:rsidRDefault="00FC1E8F" w:rsidP="00456002">
      <w:pPr>
        <w:pStyle w:val="Heading2"/>
        <w:ind w:left="0"/>
        <w:rPr>
          <w:rFonts w:ascii="Tahoma" w:hAnsi="Tahoma" w:cs="Tahoma"/>
        </w:rPr>
      </w:pPr>
      <w:bookmarkStart w:id="844" w:name="_Toc328570489"/>
      <w:r w:rsidRPr="00225D88">
        <w:rPr>
          <w:rFonts w:ascii="Tahoma" w:hAnsi="Tahoma" w:cs="Tahoma"/>
          <w:lang w:val="pt-BR"/>
        </w:rPr>
        <w:t>Disponibilidade Regional dos Serviços Online</w:t>
      </w:r>
      <w:bookmarkEnd w:id="844"/>
    </w:p>
    <w:p w:rsidR="00FC1E8F" w:rsidRPr="00225D88" w:rsidRDefault="00FC1E8F" w:rsidP="00456002">
      <w:pPr>
        <w:ind w:left="720"/>
        <w:outlineLvl w:val="2"/>
        <w:rPr>
          <w:rFonts w:cs="Tahoma"/>
          <w:b/>
        </w:rPr>
      </w:pPr>
    </w:p>
    <w:p w:rsidR="00FC1E8F" w:rsidRPr="00225D88" w:rsidRDefault="00FC1E8F" w:rsidP="00456002">
      <w:pPr>
        <w:outlineLvl w:val="2"/>
        <w:rPr>
          <w:rFonts w:cs="Tahoma"/>
          <w:szCs w:val="18"/>
        </w:rPr>
      </w:pPr>
      <w:r w:rsidRPr="00225D88">
        <w:rPr>
          <w:rFonts w:cs="Tahoma"/>
          <w:szCs w:val="18"/>
          <w:lang w:val="pt-BR"/>
        </w:rPr>
        <w:t xml:space="preserve">Visite o site </w:t>
      </w:r>
      <w:hyperlink r:id="rId17" w:anchor="international" w:history="1">
        <w:r w:rsidRPr="00225D88">
          <w:rPr>
            <w:rStyle w:val="Hyperlink"/>
            <w:rFonts w:cs="Tahoma"/>
            <w:szCs w:val="18"/>
            <w:lang w:val="pt-BR"/>
          </w:rPr>
          <w:t>http://www.microsoft.com/online/faq.aspx#international</w:t>
        </w:r>
      </w:hyperlink>
      <w:r w:rsidRPr="00225D88">
        <w:rPr>
          <w:rFonts w:cs="Tahoma"/>
          <w:szCs w:val="18"/>
          <w:lang w:val="pt-BR"/>
        </w:rPr>
        <w:t xml:space="preserve"> para obter uma lista de países e regiões nos quais os Serviços Online estão disponíveis.</w:t>
      </w:r>
    </w:p>
    <w:p w:rsidR="00FC1E8F" w:rsidRPr="00225D88" w:rsidRDefault="00FC1E8F" w:rsidP="00456002">
      <w:pPr>
        <w:outlineLvl w:val="2"/>
        <w:rPr>
          <w:rFonts w:cs="Tahoma"/>
        </w:rPr>
      </w:pPr>
    </w:p>
    <w:p w:rsidR="00FC1E8F" w:rsidRDefault="00FC1E8F" w:rsidP="00456002">
      <w:pPr>
        <w:pStyle w:val="Heading2"/>
        <w:ind w:left="0"/>
        <w:rPr>
          <w:rFonts w:ascii="Tahoma" w:eastAsia="PMingLiU" w:hAnsi="Tahoma" w:cs="Tahoma"/>
          <w:lang w:eastAsia="zh-TW"/>
        </w:rPr>
      </w:pPr>
    </w:p>
    <w:p w:rsidR="00FC1E8F" w:rsidRPr="00225D88" w:rsidRDefault="00FC1E8F" w:rsidP="00456002">
      <w:pPr>
        <w:pStyle w:val="Heading2"/>
        <w:ind w:left="0"/>
        <w:rPr>
          <w:rFonts w:ascii="Tahoma" w:hAnsi="Tahoma" w:cs="Tahoma"/>
        </w:rPr>
      </w:pPr>
      <w:bookmarkStart w:id="845" w:name="_Toc325609193"/>
      <w:bookmarkStart w:id="846" w:name="_Toc328570490"/>
      <w:bookmarkEnd w:id="845"/>
      <w:r w:rsidRPr="00225D88">
        <w:rPr>
          <w:rFonts w:ascii="Tahoma" w:hAnsi="Tahoma" w:cs="Tahoma"/>
          <w:lang w:val="pt-BR"/>
        </w:rPr>
        <w:t>Termos adicionais de Serviços Online</w:t>
      </w:r>
      <w:bookmarkEnd w:id="846"/>
    </w:p>
    <w:p w:rsidR="00FC1E8F" w:rsidRPr="00225D88" w:rsidRDefault="00FC1E8F" w:rsidP="00456002">
      <w:pPr>
        <w:ind w:left="720"/>
        <w:outlineLvl w:val="2"/>
        <w:rPr>
          <w:rFonts w:cs="Tahoma"/>
        </w:rPr>
      </w:pPr>
    </w:p>
    <w:p w:rsidR="00FC1E8F" w:rsidRPr="00225D88" w:rsidRDefault="00FC1E8F" w:rsidP="00CF3FEE">
      <w:pPr>
        <w:rPr>
          <w:rFonts w:cs="Tahoma"/>
          <w:szCs w:val="18"/>
        </w:rPr>
      </w:pPr>
      <w:r w:rsidRPr="00225D88">
        <w:rPr>
          <w:rFonts w:cs="Tahoma"/>
          <w:szCs w:val="18"/>
          <w:lang w:val="pt-BR"/>
        </w:rPr>
        <w:t>Esta lista de produtos pode conter informações adicionais sobre produtos específicos.</w:t>
      </w:r>
      <w:r w:rsidRPr="00225D88">
        <w:rPr>
          <w:rFonts w:cs="Tahoma"/>
          <w:szCs w:val="18"/>
        </w:rPr>
        <w:t xml:space="preserve"> </w:t>
      </w:r>
      <w:r w:rsidRPr="00225D88">
        <w:rPr>
          <w:rFonts w:cs="Tahoma"/>
          <w:szCs w:val="18"/>
          <w:lang w:val="pt-BR"/>
        </w:rPr>
        <w:t>Para saber mais, consulte as seções sobre produtos neste documento.</w:t>
      </w:r>
    </w:p>
    <w:p w:rsidR="00FC1E8F" w:rsidRPr="00225D88" w:rsidRDefault="00FC1E8F" w:rsidP="00CF3FEE">
      <w:pPr>
        <w:rPr>
          <w:rFonts w:cs="Tahoma"/>
          <w:szCs w:val="18"/>
        </w:rPr>
      </w:pPr>
    </w:p>
    <w:p w:rsidR="00FC1E8F" w:rsidRPr="00225D88" w:rsidRDefault="00FC1E8F" w:rsidP="00CF3FEE">
      <w:pPr>
        <w:rPr>
          <w:rFonts w:cs="Tahoma"/>
          <w:szCs w:val="18"/>
        </w:rPr>
      </w:pPr>
      <w:r w:rsidRPr="00225D88">
        <w:rPr>
          <w:rFonts w:cs="Tahoma"/>
          <w:szCs w:val="18"/>
          <w:lang w:val="pt-BR"/>
        </w:rPr>
        <w:t>Os Direitos de Uso de Produto encontrados no site http://www.microsoftvolumelicensing.com/userights/PUR.aspx estabelecem outros termos e condições gerais e específicos a produtos que regem o uso dos serviços online.</w:t>
      </w:r>
      <w:r w:rsidRPr="00225D88">
        <w:rPr>
          <w:rFonts w:cs="Tahoma"/>
          <w:szCs w:val="18"/>
        </w:rPr>
        <w:t xml:space="preserve"> </w:t>
      </w:r>
      <w:r w:rsidRPr="00225D88">
        <w:rPr>
          <w:rFonts w:cs="Tahoma"/>
          <w:szCs w:val="18"/>
          <w:lang w:val="pt-BR"/>
        </w:rPr>
        <w:t>Os direitos de uso de produto dos serviços online estão sujeitos a alterações conforme descrito na seção sobre Serviços Online desse documento.</w:t>
      </w:r>
    </w:p>
    <w:p w:rsidR="00FC1E8F" w:rsidRPr="00225D88" w:rsidRDefault="00FC1E8F" w:rsidP="00CF3FEE">
      <w:pPr>
        <w:rPr>
          <w:rFonts w:cs="Tahoma"/>
          <w:szCs w:val="18"/>
        </w:rPr>
      </w:pPr>
    </w:p>
    <w:p w:rsidR="00FC1E8F" w:rsidRPr="00225D88" w:rsidRDefault="00FC1E8F" w:rsidP="00412A4A">
      <w:pPr>
        <w:rPr>
          <w:rFonts w:cs="Tahoma"/>
          <w:spacing w:val="-4"/>
          <w:szCs w:val="18"/>
        </w:rPr>
      </w:pPr>
      <w:bookmarkStart w:id="847" w:name="_Toc325313160"/>
      <w:bookmarkStart w:id="848" w:name="_Toc325609194"/>
      <w:r w:rsidRPr="00225D88">
        <w:rPr>
          <w:rFonts w:cs="Tahoma"/>
          <w:szCs w:val="18"/>
        </w:rPr>
        <w:t xml:space="preserve">Os Termos de Pagamento e Preços de Serviços Online não se aplicam aos Serviços Online obtidos de acordo com o Contrato Microsoft Online Subscription. </w:t>
      </w:r>
      <w:bookmarkEnd w:id="847"/>
      <w:bookmarkEnd w:id="848"/>
      <w:r w:rsidRPr="00225D88">
        <w:rPr>
          <w:rFonts w:cs="Tahoma"/>
          <w:szCs w:val="18"/>
        </w:rPr>
        <w:t xml:space="preserve">Todos os termos aplicáveis dos Serviços Online obtidos de acordo com </w:t>
      </w:r>
      <w:r w:rsidRPr="00225D88">
        <w:rPr>
          <w:rFonts w:cs="Tahoma"/>
          <w:spacing w:val="-4"/>
          <w:szCs w:val="18"/>
        </w:rPr>
        <w:t>o Contrato Microsoft Online Subscription estão contidos nesse contrato e no Portal do Cliente do Microsoft Online Services.</w:t>
      </w:r>
    </w:p>
    <w:p w:rsidR="00FC1E8F" w:rsidRPr="00225D88" w:rsidRDefault="00FC1E8F" w:rsidP="00F56888">
      <w:pPr>
        <w:pageBreakBefore/>
        <w:spacing w:after="120"/>
        <w:rPr>
          <w:rStyle w:val="Heading1Char"/>
        </w:rPr>
      </w:pPr>
      <w:bookmarkStart w:id="849" w:name="_Toc325609195"/>
      <w:bookmarkStart w:id="850" w:name="_Toc328570491"/>
      <w:bookmarkEnd w:id="849"/>
      <w:r w:rsidRPr="00225D88">
        <w:rPr>
          <w:rStyle w:val="Heading1Char"/>
        </w:rPr>
        <w:t>SEÇÃO 6 – regras de renovação DO Software Assurance</w:t>
      </w:r>
      <w:bookmarkEnd w:id="850"/>
    </w:p>
    <w:p w:rsidR="00FC1E8F" w:rsidRPr="00225D88" w:rsidRDefault="00FC1E8F">
      <w:pPr>
        <w:pStyle w:val="Heading4"/>
        <w:rPr>
          <w:rFonts w:ascii="Tahoma" w:hAnsi="Tahoma" w:cs="Tahoma"/>
        </w:rPr>
      </w:pPr>
    </w:p>
    <w:p w:rsidR="00FC1E8F" w:rsidRPr="00225D88" w:rsidRDefault="00FC1E8F" w:rsidP="00171817">
      <w:pPr>
        <w:pStyle w:val="Heading4"/>
        <w:tabs>
          <w:tab w:val="clear" w:pos="720"/>
          <w:tab w:val="num" w:pos="0"/>
        </w:tabs>
        <w:ind w:left="0" w:firstLine="0"/>
        <w:rPr>
          <w:rFonts w:ascii="Tahoma" w:hAnsi="Tahoma" w:cs="Tahoma"/>
          <w:sz w:val="22"/>
          <w:szCs w:val="22"/>
        </w:rPr>
      </w:pPr>
      <w:bookmarkStart w:id="851" w:name="_Toc323159745"/>
      <w:bookmarkStart w:id="852" w:name="_Toc325609196"/>
      <w:bookmarkStart w:id="853" w:name="_Toc328570492"/>
      <w:bookmarkEnd w:id="851"/>
      <w:bookmarkEnd w:id="852"/>
      <w:r w:rsidRPr="00225D88">
        <w:rPr>
          <w:rFonts w:ascii="Tahoma" w:hAnsi="Tahoma" w:cs="Tahoma"/>
          <w:sz w:val="22"/>
          <w:szCs w:val="22"/>
          <w:lang w:val="pt-BR"/>
        </w:rPr>
        <w:t>Licença Open</w:t>
      </w:r>
      <w:bookmarkEnd w:id="853"/>
    </w:p>
    <w:p w:rsidR="00FC1E8F" w:rsidRPr="00225D88" w:rsidRDefault="00FC1E8F" w:rsidP="00171817">
      <w:pPr>
        <w:pStyle w:val="Heading4"/>
        <w:tabs>
          <w:tab w:val="clear" w:pos="720"/>
          <w:tab w:val="num" w:pos="0"/>
        </w:tabs>
        <w:ind w:left="0" w:firstLine="0"/>
        <w:rPr>
          <w:rFonts w:ascii="Tahoma" w:hAnsi="Tahoma" w:cs="Tahoma"/>
        </w:rPr>
      </w:pPr>
    </w:p>
    <w:p w:rsidR="00FC1E8F" w:rsidRPr="00225D88" w:rsidRDefault="00FC1E8F" w:rsidP="00DE76E4">
      <w:pPr>
        <w:rPr>
          <w:szCs w:val="18"/>
        </w:rPr>
      </w:pPr>
      <w:r w:rsidRPr="00225D88">
        <w:rPr>
          <w:spacing w:val="-1"/>
          <w:szCs w:val="18"/>
          <w:lang w:val="pt-BR"/>
        </w:rPr>
        <w:t>A cobertura do Software Assurance solicitada sob um número de autorização de Licença Open se encerrará ao término</w:t>
      </w:r>
      <w:r w:rsidRPr="00225D88">
        <w:rPr>
          <w:szCs w:val="18"/>
          <w:lang w:val="pt-BR"/>
        </w:rPr>
        <w:t xml:space="preserve"> </w:t>
      </w:r>
      <w:r w:rsidRPr="00225D88">
        <w:rPr>
          <w:spacing w:val="-2"/>
          <w:szCs w:val="18"/>
          <w:lang w:val="pt-BR"/>
        </w:rPr>
        <w:t>desse número.</w:t>
      </w:r>
      <w:r w:rsidRPr="00225D88">
        <w:rPr>
          <w:spacing w:val="-2"/>
          <w:szCs w:val="18"/>
        </w:rPr>
        <w:t xml:space="preserve"> </w:t>
      </w:r>
      <w:r w:rsidRPr="00225D88">
        <w:rPr>
          <w:spacing w:val="-2"/>
          <w:szCs w:val="18"/>
          <w:lang w:val="pt-BR"/>
        </w:rPr>
        <w:t>Para renovar essa cobertura, os clientes deverão enviar um pedido de renovação do Software Assurance</w:t>
      </w:r>
      <w:r w:rsidRPr="00225D88">
        <w:rPr>
          <w:szCs w:val="18"/>
          <w:lang w:val="pt-BR"/>
        </w:rPr>
        <w:t xml:space="preserve"> para todas as cópias de todos os produtos para os quais desejem renovar a cobertura dentro de 90 dias após a data de término do número de autorização.</w:t>
      </w:r>
      <w:r w:rsidRPr="00225D88">
        <w:rPr>
          <w:szCs w:val="18"/>
        </w:rPr>
        <w:t xml:space="preserve"> </w:t>
      </w:r>
      <w:r w:rsidRPr="00225D88">
        <w:rPr>
          <w:szCs w:val="18"/>
          <w:lang w:val="pt-BR"/>
        </w:rPr>
        <w:t xml:space="preserve">Os clientes poderão solicitar o Software Assurance sem precisar solicitar uma </w:t>
      </w:r>
      <w:r w:rsidRPr="00225D88">
        <w:rPr>
          <w:spacing w:val="-1"/>
          <w:szCs w:val="18"/>
          <w:lang w:val="pt-BR"/>
        </w:rPr>
        <w:t>Licença simultaneamente, desde que a cobertura do Software Assurance seja renovada conforme determinado acima</w:t>
      </w:r>
      <w:r w:rsidRPr="00225D88">
        <w:rPr>
          <w:szCs w:val="18"/>
          <w:lang w:val="pt-BR"/>
        </w:rPr>
        <w:t>.</w:t>
      </w:r>
      <w:r w:rsidRPr="00225D88">
        <w:rPr>
          <w:szCs w:val="18"/>
        </w:rPr>
        <w:t xml:space="preserve"> </w:t>
      </w:r>
      <w:r w:rsidRPr="00225D88">
        <w:rPr>
          <w:szCs w:val="18"/>
          <w:lang w:val="pt-BR"/>
        </w:rPr>
        <w:t>A nova cobertura do Software Assurance começa na data de início de vigência do novo número de autorização.</w:t>
      </w:r>
    </w:p>
    <w:p w:rsidR="00FC1E8F" w:rsidRPr="00225D88" w:rsidRDefault="00FC1E8F" w:rsidP="00DE76E4">
      <w:pPr>
        <w:pStyle w:val="AppendIndentSub"/>
        <w:rPr>
          <w:rFonts w:ascii="Tahoma" w:hAnsi="Tahoma" w:cs="Tahoma"/>
        </w:rPr>
      </w:pPr>
      <w:bookmarkStart w:id="854" w:name="_Toc325609197"/>
      <w:bookmarkEnd w:id="854"/>
    </w:p>
    <w:p w:rsidR="00FC1E8F" w:rsidRPr="00225D88" w:rsidRDefault="00FC1E8F" w:rsidP="002171C3">
      <w:pPr>
        <w:pStyle w:val="Heading4"/>
        <w:ind w:left="360"/>
        <w:rPr>
          <w:rFonts w:ascii="Tahoma" w:hAnsi="Tahoma" w:cs="Tahoma"/>
          <w:sz w:val="22"/>
          <w:szCs w:val="22"/>
        </w:rPr>
      </w:pPr>
      <w:bookmarkStart w:id="855" w:name="_Toc328570493"/>
      <w:r w:rsidRPr="00225D88">
        <w:rPr>
          <w:rFonts w:ascii="Tahoma" w:hAnsi="Tahoma" w:cs="Tahoma"/>
          <w:sz w:val="22"/>
          <w:szCs w:val="22"/>
          <w:lang w:val="pt-BR"/>
        </w:rPr>
        <w:t>Open Value 20xx</w:t>
      </w:r>
      <w:bookmarkEnd w:id="855"/>
    </w:p>
    <w:p w:rsidR="00FC1E8F" w:rsidRPr="00225D88" w:rsidRDefault="00FC1E8F" w:rsidP="00171817">
      <w:pPr>
        <w:tabs>
          <w:tab w:val="num" w:pos="0"/>
        </w:tabs>
        <w:rPr>
          <w:rFonts w:cs="Tahoma"/>
        </w:rPr>
      </w:pPr>
    </w:p>
    <w:p w:rsidR="00FC1E8F" w:rsidRPr="00225D88" w:rsidRDefault="00FC1E8F" w:rsidP="00171817">
      <w:pPr>
        <w:keepNext/>
        <w:tabs>
          <w:tab w:val="num" w:pos="720"/>
        </w:tabs>
        <w:spacing w:before="60"/>
        <w:ind w:left="360" w:hanging="360"/>
        <w:outlineLvl w:val="3"/>
        <w:rPr>
          <w:rFonts w:cs="Tahoma"/>
          <w:sz w:val="20"/>
          <w:szCs w:val="20"/>
        </w:rPr>
      </w:pPr>
      <w:r w:rsidRPr="00225D88">
        <w:rPr>
          <w:rFonts w:cs="Tahoma"/>
          <w:b/>
          <w:sz w:val="20"/>
          <w:szCs w:val="20"/>
          <w:lang w:val="pt-BR"/>
        </w:rPr>
        <w:t>Renovação da Cobertura sob o Mesmo Contrato</w:t>
      </w:r>
    </w:p>
    <w:p w:rsidR="00FC1E8F" w:rsidRPr="00225D88" w:rsidRDefault="00FC1E8F" w:rsidP="00171817">
      <w:pPr>
        <w:tabs>
          <w:tab w:val="num" w:pos="0"/>
        </w:tabs>
        <w:rPr>
          <w:rFonts w:cs="Tahoma"/>
        </w:rPr>
      </w:pPr>
    </w:p>
    <w:p w:rsidR="00FC1E8F" w:rsidRPr="00225D88" w:rsidRDefault="00FC1E8F" w:rsidP="00171817">
      <w:pPr>
        <w:tabs>
          <w:tab w:val="num" w:pos="0"/>
        </w:tabs>
        <w:rPr>
          <w:rFonts w:cs="Tahoma"/>
          <w:szCs w:val="18"/>
        </w:rPr>
      </w:pPr>
      <w:r w:rsidRPr="00225D88">
        <w:rPr>
          <w:rFonts w:cs="Tahoma"/>
          <w:szCs w:val="18"/>
          <w:lang w:val="pt-BR"/>
        </w:rPr>
        <w:t>A cobertura do Software Assurance solicitada sob um contrato Open Value se encerrará ao término (ou na rescisão) do referido contrato.</w:t>
      </w:r>
      <w:r w:rsidRPr="00225D88">
        <w:rPr>
          <w:rFonts w:cs="Tahoma"/>
          <w:szCs w:val="18"/>
        </w:rPr>
        <w:t xml:space="preserve"> </w:t>
      </w:r>
      <w:r w:rsidRPr="00225D88">
        <w:rPr>
          <w:rFonts w:cs="Tahoma"/>
          <w:szCs w:val="18"/>
          <w:lang w:val="pt-BR"/>
        </w:rPr>
        <w:t>Os clientes receberão uma notificação por escrito 60 dias antes do término do contrato, informando-os sobre suas opções de renovação.</w:t>
      </w:r>
      <w:r w:rsidRPr="00225D88">
        <w:rPr>
          <w:rFonts w:cs="Tahoma"/>
          <w:szCs w:val="18"/>
        </w:rPr>
        <w:t xml:space="preserve"> </w:t>
      </w:r>
      <w:r w:rsidRPr="00225D88">
        <w:rPr>
          <w:rFonts w:cs="Tahoma"/>
          <w:szCs w:val="18"/>
          <w:lang w:val="pt-BR"/>
        </w:rPr>
        <w:t>Os clientes poderão ter a opção de renovar seus contratos por um período de 36 meses subsequentes.</w:t>
      </w:r>
      <w:r w:rsidRPr="00225D88">
        <w:rPr>
          <w:rFonts w:cs="Tahoma"/>
          <w:szCs w:val="18"/>
        </w:rPr>
        <w:t xml:space="preserve"> </w:t>
      </w:r>
      <w:r w:rsidRPr="00225D88">
        <w:rPr>
          <w:rFonts w:cs="Tahoma"/>
          <w:szCs w:val="18"/>
          <w:lang w:val="pt-BR"/>
        </w:rPr>
        <w:t>Para renovar a cobertura do Software Assurance, os clientes deverão enviar um pedido de renovação do Software Assurance antes do término do prazo anterior.</w:t>
      </w:r>
      <w:r w:rsidRPr="00225D88">
        <w:rPr>
          <w:rFonts w:cs="Tahoma"/>
          <w:szCs w:val="18"/>
        </w:rPr>
        <w:t xml:space="preserve"> </w:t>
      </w:r>
      <w:r w:rsidRPr="00225D88">
        <w:rPr>
          <w:rFonts w:cs="Tahoma"/>
          <w:szCs w:val="18"/>
          <w:lang w:val="pt-BR"/>
        </w:rPr>
        <w:t>Se um cliente tiver escolhido a opção para toda a empresa, ele deverá solicitar o Software Assurance para todas as cópias de qualquer produto que deseje renovar para toda a empresa.</w:t>
      </w:r>
      <w:r w:rsidRPr="00225D88">
        <w:rPr>
          <w:rFonts w:cs="Tahoma"/>
          <w:szCs w:val="18"/>
        </w:rPr>
        <w:t xml:space="preserve"> </w:t>
      </w:r>
      <w:r w:rsidRPr="00225D88">
        <w:rPr>
          <w:rFonts w:cs="Tahoma"/>
          <w:szCs w:val="18"/>
          <w:lang w:val="pt-BR"/>
        </w:rPr>
        <w:t>Se um cliente não tiver escolhido a opção para toda a empresa, ele poderá renovar a cobertura para um número indeterminado de licenças registradas anteriormente.</w:t>
      </w:r>
      <w:r w:rsidRPr="00225D88">
        <w:rPr>
          <w:rFonts w:cs="Tahoma"/>
          <w:szCs w:val="18"/>
        </w:rPr>
        <w:t xml:space="preserve"> </w:t>
      </w:r>
      <w:r w:rsidRPr="00225D88">
        <w:rPr>
          <w:rFonts w:cs="Tahoma"/>
          <w:szCs w:val="18"/>
          <w:lang w:val="pt-BR"/>
        </w:rPr>
        <w:t>Cada prazo de renovação terá início no dia seguinte ao término do prazo anterior.</w:t>
      </w:r>
      <w:r w:rsidRPr="00225D88">
        <w:rPr>
          <w:rFonts w:cs="Tahoma"/>
          <w:szCs w:val="18"/>
        </w:rPr>
        <w:t xml:space="preserve"> </w:t>
      </w:r>
      <w:r w:rsidRPr="00225D88">
        <w:rPr>
          <w:rFonts w:cs="Tahoma"/>
          <w:szCs w:val="18"/>
          <w:lang w:val="pt-BR"/>
        </w:rPr>
        <w:t>Os clientes poderão solicitar o Software Assurance sem precisar solicitar uma Licença simultaneamente, desde que a cobertura do Software Assurance seja renovada conforme determinado acima.</w:t>
      </w:r>
    </w:p>
    <w:p w:rsidR="00FC1E8F" w:rsidRPr="00225D88" w:rsidRDefault="00FC1E8F" w:rsidP="00171817">
      <w:pPr>
        <w:tabs>
          <w:tab w:val="num" w:pos="0"/>
        </w:tabs>
        <w:rPr>
          <w:rFonts w:cs="Tahoma"/>
        </w:rPr>
      </w:pPr>
    </w:p>
    <w:p w:rsidR="00FC1E8F" w:rsidRPr="00225D88" w:rsidRDefault="00FC1E8F" w:rsidP="00171817">
      <w:pPr>
        <w:keepNext/>
        <w:tabs>
          <w:tab w:val="num" w:pos="720"/>
        </w:tabs>
        <w:spacing w:before="60"/>
        <w:ind w:left="360" w:hanging="360"/>
        <w:outlineLvl w:val="3"/>
        <w:rPr>
          <w:rFonts w:cs="Tahoma"/>
          <w:sz w:val="20"/>
          <w:szCs w:val="20"/>
        </w:rPr>
      </w:pPr>
      <w:r w:rsidRPr="00225D88">
        <w:rPr>
          <w:rFonts w:cs="Tahoma"/>
          <w:b/>
          <w:sz w:val="20"/>
          <w:szCs w:val="20"/>
          <w:lang w:val="pt-BR"/>
        </w:rPr>
        <w:t>Renovação da Cobertura a partir de um Contrato Separado</w:t>
      </w:r>
    </w:p>
    <w:p w:rsidR="00FC1E8F" w:rsidRPr="00225D88" w:rsidRDefault="00FC1E8F" w:rsidP="00171817">
      <w:pPr>
        <w:tabs>
          <w:tab w:val="num" w:pos="0"/>
        </w:tabs>
        <w:rPr>
          <w:rFonts w:cs="Tahoma"/>
          <w:sz w:val="20"/>
          <w:szCs w:val="20"/>
        </w:rPr>
      </w:pPr>
    </w:p>
    <w:p w:rsidR="00FC1E8F" w:rsidRPr="00225D88" w:rsidRDefault="00FC1E8F" w:rsidP="00171817">
      <w:pPr>
        <w:tabs>
          <w:tab w:val="num" w:pos="0"/>
        </w:tabs>
        <w:rPr>
          <w:rFonts w:cs="Tahoma"/>
          <w:szCs w:val="18"/>
        </w:rPr>
      </w:pPr>
      <w:r w:rsidRPr="00225D88">
        <w:rPr>
          <w:rFonts w:cs="Tahoma"/>
          <w:spacing w:val="-4"/>
          <w:szCs w:val="18"/>
          <w:lang w:val="pt-BR"/>
        </w:rPr>
        <w:t>O cliente poderá renovar o Software Assurance para qualquer produto sem precisar solicitar uma Licença simultaneamente</w:t>
      </w:r>
      <w:r w:rsidRPr="00225D88">
        <w:rPr>
          <w:rFonts w:cs="Tahoma"/>
          <w:szCs w:val="18"/>
          <w:lang w:val="pt-BR"/>
        </w:rPr>
        <w:t xml:space="preserve"> caso tenha obtido uma licença perpétua e o Software Assurance para esse produto sob um contrato anterior e seu novo contrato entre em vigor até o dia seguinte à data do término do contrato anterior.</w:t>
      </w:r>
      <w:r w:rsidRPr="00225D88">
        <w:rPr>
          <w:rFonts w:cs="Tahoma"/>
          <w:szCs w:val="18"/>
        </w:rPr>
        <w:t xml:space="preserve"> </w:t>
      </w:r>
      <w:r w:rsidRPr="00225D88">
        <w:rPr>
          <w:rFonts w:cs="Tahoma"/>
          <w:szCs w:val="18"/>
          <w:lang w:val="pt-BR"/>
        </w:rPr>
        <w:t>O pedido de renovação do Software Assurance deverá ser feito antes do término da cobertura do Software Assurance sob o contrato anterior, a menos que essa cobertura esteja sendo renovada de um Contrato de Licença Open.</w:t>
      </w:r>
      <w:r w:rsidRPr="00225D88">
        <w:rPr>
          <w:rFonts w:cs="Tahoma"/>
          <w:szCs w:val="18"/>
        </w:rPr>
        <w:t xml:space="preserve"> </w:t>
      </w:r>
      <w:r w:rsidRPr="00225D88">
        <w:rPr>
          <w:rFonts w:cs="Tahoma"/>
          <w:szCs w:val="18"/>
          <w:lang w:val="pt-BR"/>
        </w:rPr>
        <w:t>Nesse caso, os clientes terão 90 dias a partir da data de término para fazer o pedido.</w:t>
      </w:r>
    </w:p>
    <w:p w:rsidR="00FC1E8F" w:rsidRPr="00225D88" w:rsidRDefault="00FC1E8F" w:rsidP="00171817">
      <w:pPr>
        <w:tabs>
          <w:tab w:val="num" w:pos="0"/>
        </w:tabs>
        <w:rPr>
          <w:rFonts w:cs="Tahoma"/>
        </w:rPr>
      </w:pPr>
    </w:p>
    <w:p w:rsidR="00FC1E8F" w:rsidRPr="00225D88" w:rsidRDefault="00FC1E8F" w:rsidP="002171C3">
      <w:pPr>
        <w:pStyle w:val="Heading4"/>
        <w:ind w:left="360"/>
        <w:rPr>
          <w:rFonts w:ascii="Tahoma" w:hAnsi="Tahoma" w:cs="Tahoma"/>
          <w:sz w:val="22"/>
          <w:szCs w:val="22"/>
        </w:rPr>
      </w:pPr>
      <w:bookmarkStart w:id="856" w:name="_Toc323159746"/>
      <w:bookmarkStart w:id="857" w:name="_Toc325609198"/>
      <w:bookmarkStart w:id="858" w:name="_Toc328570494"/>
      <w:bookmarkEnd w:id="856"/>
      <w:bookmarkEnd w:id="857"/>
      <w:r w:rsidRPr="00225D88">
        <w:rPr>
          <w:rFonts w:ascii="Tahoma" w:hAnsi="Tahoma" w:cs="Tahoma"/>
          <w:sz w:val="22"/>
          <w:szCs w:val="22"/>
          <w:lang w:val="pt-BR"/>
        </w:rPr>
        <w:t>Select 20xx</w:t>
      </w:r>
      <w:bookmarkEnd w:id="858"/>
    </w:p>
    <w:p w:rsidR="00FC1E8F" w:rsidRPr="00225D88" w:rsidRDefault="00FC1E8F" w:rsidP="00171817">
      <w:pPr>
        <w:tabs>
          <w:tab w:val="num" w:pos="0"/>
        </w:tabs>
        <w:rPr>
          <w:rFonts w:cs="Tahoma"/>
        </w:rPr>
      </w:pPr>
    </w:p>
    <w:p w:rsidR="00FC1E8F" w:rsidRPr="00225D88" w:rsidRDefault="00FC1E8F" w:rsidP="00171817">
      <w:pPr>
        <w:pStyle w:val="Heading4"/>
        <w:ind w:left="360"/>
        <w:rPr>
          <w:rFonts w:ascii="Tahoma" w:hAnsi="Tahoma" w:cs="Tahoma"/>
        </w:rPr>
      </w:pPr>
      <w:bookmarkStart w:id="859" w:name="_Toc323159747"/>
      <w:bookmarkStart w:id="860" w:name="_Toc325609199"/>
      <w:bookmarkStart w:id="861" w:name="_Toc328570495"/>
      <w:bookmarkEnd w:id="859"/>
      <w:bookmarkEnd w:id="860"/>
      <w:r w:rsidRPr="00225D88">
        <w:rPr>
          <w:rFonts w:ascii="Tahoma" w:hAnsi="Tahoma" w:cs="Tahoma"/>
          <w:lang w:val="pt-BR"/>
        </w:rPr>
        <w:t>Renovação da Cobertura sob o Mesmo Contrato</w:t>
      </w:r>
      <w:bookmarkEnd w:id="861"/>
    </w:p>
    <w:p w:rsidR="00FC1E8F" w:rsidRPr="00225D88" w:rsidRDefault="00FC1E8F" w:rsidP="00171817">
      <w:pPr>
        <w:pStyle w:val="styleheading22left138firstline00"/>
        <w:tabs>
          <w:tab w:val="num" w:pos="0"/>
        </w:tabs>
        <w:snapToGrid w:val="0"/>
        <w:ind w:left="0"/>
        <w:jc w:val="left"/>
        <w:rPr>
          <w:rFonts w:ascii="Tahoma" w:hAnsi="Tahoma" w:cs="Tahoma"/>
          <w:spacing w:val="-3"/>
        </w:rPr>
      </w:pPr>
    </w:p>
    <w:p w:rsidR="00FC1E8F" w:rsidRPr="00225D88" w:rsidRDefault="00FC1E8F" w:rsidP="00DE76E4">
      <w:pPr>
        <w:rPr>
          <w:szCs w:val="18"/>
        </w:rPr>
      </w:pPr>
      <w:r w:rsidRPr="00225D88">
        <w:rPr>
          <w:spacing w:val="-3"/>
          <w:szCs w:val="18"/>
          <w:lang w:val="pt-BR"/>
        </w:rPr>
        <w:t>A cobertura do Software Assurance solicitada de acordo com os registros sob um contrato Select se encerrará ao término</w:t>
      </w:r>
      <w:r w:rsidRPr="00225D88">
        <w:rPr>
          <w:szCs w:val="18"/>
          <w:lang w:val="pt-BR"/>
        </w:rPr>
        <w:t xml:space="preserve"> (ou na rescisão) do referido contrato (ou na rescisão do registro aplicável, caso seja anterior).</w:t>
      </w:r>
      <w:r w:rsidRPr="00225D88">
        <w:rPr>
          <w:szCs w:val="18"/>
        </w:rPr>
        <w:t xml:space="preserve"> </w:t>
      </w:r>
      <w:r w:rsidRPr="00225D88">
        <w:rPr>
          <w:szCs w:val="18"/>
          <w:lang w:val="pt-BR"/>
        </w:rPr>
        <w:t xml:space="preserve">Os clientes receberão </w:t>
      </w:r>
      <w:r w:rsidRPr="00225D88">
        <w:rPr>
          <w:spacing w:val="-2"/>
          <w:szCs w:val="18"/>
          <w:lang w:val="pt-BR"/>
        </w:rPr>
        <w:t>uma notificação por escrito 60 dias antes do término de seus contratos, informando-os sobre suas opções de renovação.</w:t>
      </w:r>
      <w:r w:rsidRPr="00225D88">
        <w:rPr>
          <w:szCs w:val="18"/>
        </w:rPr>
        <w:t xml:space="preserve"> </w:t>
      </w:r>
      <w:r w:rsidRPr="00225D88">
        <w:rPr>
          <w:spacing w:val="-4"/>
          <w:szCs w:val="18"/>
          <w:lang w:val="pt-BR"/>
        </w:rPr>
        <w:t>Os clientes poderão ter a opção de renovar seus contratos por um período de 12 ou 36 meses subsequentes.</w:t>
      </w:r>
      <w:r w:rsidRPr="00225D88">
        <w:rPr>
          <w:spacing w:val="-4"/>
          <w:szCs w:val="18"/>
        </w:rPr>
        <w:t xml:space="preserve"> </w:t>
      </w:r>
      <w:r w:rsidRPr="00225D88">
        <w:rPr>
          <w:spacing w:val="-4"/>
          <w:szCs w:val="18"/>
          <w:lang w:val="pt-BR"/>
        </w:rPr>
        <w:t>Para renovar</w:t>
      </w:r>
      <w:r w:rsidRPr="00225D88">
        <w:rPr>
          <w:szCs w:val="18"/>
          <w:lang w:val="pt-BR"/>
        </w:rPr>
        <w:t xml:space="preserve"> </w:t>
      </w:r>
      <w:r w:rsidRPr="00225D88">
        <w:rPr>
          <w:spacing w:val="-2"/>
          <w:szCs w:val="18"/>
          <w:lang w:val="pt-BR"/>
        </w:rPr>
        <w:t>a cobertura do Software Assurance para quaisquer cópias inscritas sob seu registro, um cliente deverá enviar um pedido</w:t>
      </w:r>
      <w:r w:rsidRPr="00225D88">
        <w:rPr>
          <w:szCs w:val="18"/>
          <w:lang w:val="pt-BR"/>
        </w:rPr>
        <w:t xml:space="preserve"> de renovação à Microsoft por meio de seu revendedor antes do término do prazo anterior.</w:t>
      </w:r>
      <w:r w:rsidRPr="00225D88">
        <w:rPr>
          <w:szCs w:val="18"/>
        </w:rPr>
        <w:t xml:space="preserve"> </w:t>
      </w:r>
      <w:r w:rsidRPr="00225D88">
        <w:rPr>
          <w:szCs w:val="18"/>
          <w:lang w:val="pt-BR"/>
        </w:rPr>
        <w:t xml:space="preserve">Os pedidos de renovação </w:t>
      </w:r>
      <w:r w:rsidRPr="00225D88">
        <w:rPr>
          <w:spacing w:val="-1"/>
          <w:szCs w:val="18"/>
          <w:lang w:val="pt-BR"/>
        </w:rPr>
        <w:t>deverão ser para todo o prazo da renovação.</w:t>
      </w:r>
      <w:r w:rsidRPr="00225D88">
        <w:rPr>
          <w:spacing w:val="-1"/>
          <w:szCs w:val="18"/>
        </w:rPr>
        <w:t xml:space="preserve"> </w:t>
      </w:r>
      <w:r w:rsidRPr="00225D88">
        <w:rPr>
          <w:spacing w:val="-1"/>
          <w:szCs w:val="18"/>
          <w:lang w:val="pt-BR"/>
        </w:rPr>
        <w:t>Cada prazo de renovação terá início no dia seguinte ao término do prazo</w:t>
      </w:r>
      <w:r w:rsidRPr="00225D88">
        <w:rPr>
          <w:szCs w:val="18"/>
          <w:lang w:val="pt-BR"/>
        </w:rPr>
        <w:t xml:space="preserve"> anterior.</w:t>
      </w:r>
    </w:p>
    <w:p w:rsidR="00FC1E8F" w:rsidRPr="00225D88" w:rsidRDefault="00FC1E8F" w:rsidP="00E87FF4">
      <w:pPr>
        <w:pStyle w:val="Heading4"/>
        <w:keepNext w:val="0"/>
        <w:ind w:left="360"/>
        <w:rPr>
          <w:rFonts w:ascii="Tahoma" w:hAnsi="Tahoma" w:cs="Tahoma"/>
        </w:rPr>
      </w:pPr>
    </w:p>
    <w:p w:rsidR="00E87FF4" w:rsidRDefault="00E87FF4" w:rsidP="00E87FF4">
      <w:pPr>
        <w:pStyle w:val="Heading4"/>
        <w:keepNext w:val="0"/>
        <w:ind w:left="360"/>
        <w:rPr>
          <w:rFonts w:ascii="Tahoma" w:eastAsia="PMingLiU" w:hAnsi="Tahoma" w:cs="Tahoma"/>
          <w:lang w:val="pt-BR" w:eastAsia="zh-TW"/>
        </w:rPr>
      </w:pPr>
      <w:bookmarkStart w:id="862" w:name="_Toc323159748"/>
      <w:bookmarkStart w:id="863" w:name="_Toc325609200"/>
      <w:bookmarkEnd w:id="862"/>
      <w:bookmarkEnd w:id="863"/>
    </w:p>
    <w:p w:rsidR="00E87FF4" w:rsidRDefault="00E87FF4" w:rsidP="00E87FF4">
      <w:pPr>
        <w:pStyle w:val="Heading4"/>
        <w:keepNext w:val="0"/>
        <w:ind w:left="360"/>
        <w:rPr>
          <w:rFonts w:ascii="Tahoma" w:eastAsia="PMingLiU" w:hAnsi="Tahoma" w:cs="Tahoma"/>
          <w:lang w:val="pt-BR" w:eastAsia="zh-TW"/>
        </w:rPr>
      </w:pPr>
    </w:p>
    <w:p w:rsidR="00FC1E8F" w:rsidRPr="00225D88" w:rsidRDefault="00FC1E8F" w:rsidP="00171817">
      <w:pPr>
        <w:pStyle w:val="Heading4"/>
        <w:ind w:left="360"/>
        <w:rPr>
          <w:rFonts w:ascii="Tahoma" w:hAnsi="Tahoma" w:cs="Tahoma"/>
        </w:rPr>
      </w:pPr>
      <w:bookmarkStart w:id="864" w:name="_Toc328570496"/>
      <w:r w:rsidRPr="00225D88">
        <w:rPr>
          <w:rFonts w:ascii="Tahoma" w:hAnsi="Tahoma" w:cs="Tahoma"/>
          <w:lang w:val="pt-BR"/>
        </w:rPr>
        <w:t>Renovação da Cobertura a partir de um Contrato Separado</w:t>
      </w:r>
      <w:bookmarkEnd w:id="864"/>
    </w:p>
    <w:p w:rsidR="00FC1E8F" w:rsidRPr="00225D88" w:rsidRDefault="00FC1E8F" w:rsidP="00171817">
      <w:pPr>
        <w:pStyle w:val="styleheading22left138firstline00"/>
        <w:tabs>
          <w:tab w:val="num" w:pos="0"/>
        </w:tabs>
        <w:snapToGrid w:val="0"/>
        <w:ind w:left="0"/>
        <w:jc w:val="left"/>
        <w:rPr>
          <w:rFonts w:ascii="Tahoma" w:hAnsi="Tahoma" w:cs="Tahoma"/>
        </w:rPr>
      </w:pPr>
    </w:p>
    <w:p w:rsidR="00FC1E8F" w:rsidRPr="00225D88" w:rsidRDefault="00FC1E8F" w:rsidP="00171817">
      <w:pPr>
        <w:pStyle w:val="styleheading22left138firstline00"/>
        <w:tabs>
          <w:tab w:val="num" w:pos="0"/>
        </w:tabs>
        <w:snapToGrid w:val="0"/>
        <w:ind w:left="0"/>
        <w:jc w:val="left"/>
        <w:rPr>
          <w:rFonts w:ascii="Tahoma" w:hAnsi="Tahoma" w:cs="Tahoma"/>
          <w:spacing w:val="-2"/>
          <w:sz w:val="18"/>
          <w:szCs w:val="18"/>
        </w:rPr>
      </w:pPr>
      <w:r w:rsidRPr="00225D88">
        <w:rPr>
          <w:rFonts w:ascii="Tahoma" w:hAnsi="Tahoma" w:cs="Tahoma"/>
          <w:spacing w:val="-1"/>
          <w:sz w:val="18"/>
          <w:szCs w:val="18"/>
          <w:lang w:val="pt-BR"/>
        </w:rPr>
        <w:t>Os clientes poderão solicitar o Software Assurance sem precisar solicitar simultaneamente uma Licença para as cópias</w:t>
      </w:r>
      <w:r w:rsidRPr="00225D88">
        <w:rPr>
          <w:rFonts w:ascii="Tahoma" w:hAnsi="Tahoma" w:cs="Tahoma"/>
          <w:sz w:val="18"/>
          <w:szCs w:val="18"/>
          <w:lang w:val="pt-BR"/>
        </w:rPr>
        <w:t xml:space="preserve"> de produtos para os quais já foram obtidas licenças perpétuas por meio do Software Assurance em outros programas </w:t>
      </w:r>
      <w:r w:rsidRPr="00225D88">
        <w:rPr>
          <w:rFonts w:ascii="Tahoma" w:hAnsi="Tahoma" w:cs="Tahoma"/>
          <w:spacing w:val="-3"/>
          <w:sz w:val="18"/>
          <w:szCs w:val="18"/>
          <w:lang w:val="pt-BR"/>
        </w:rPr>
        <w:t>de licenciamento por volume, contanto que (i) o novo registro tenha data de início de vigência até um dia após o término</w:t>
      </w:r>
      <w:r w:rsidRPr="00225D88">
        <w:rPr>
          <w:rFonts w:ascii="Tahoma" w:hAnsi="Tahoma" w:cs="Tahoma"/>
          <w:sz w:val="18"/>
          <w:szCs w:val="18"/>
          <w:lang w:val="pt-BR"/>
        </w:rPr>
        <w:t xml:space="preserve"> da vigência do Software Assurance e (ii) a afiliada registrada faça o pedido do Software Assurance no momento em que enviar o novo registro à Microsoft por meio de seu revendedor.</w:t>
      </w:r>
      <w:r w:rsidRPr="00225D88">
        <w:rPr>
          <w:rFonts w:ascii="Tahoma" w:hAnsi="Tahoma" w:cs="Tahoma"/>
          <w:sz w:val="18"/>
          <w:szCs w:val="18"/>
        </w:rPr>
        <w:t xml:space="preserve"> </w:t>
      </w:r>
      <w:r w:rsidRPr="00225D88">
        <w:rPr>
          <w:rFonts w:ascii="Tahoma" w:hAnsi="Tahoma" w:cs="Tahoma"/>
          <w:sz w:val="18"/>
          <w:szCs w:val="18"/>
          <w:lang w:val="pt-BR"/>
        </w:rPr>
        <w:t xml:space="preserve">O pedido de renovação do Software Assurance </w:t>
      </w:r>
      <w:r w:rsidRPr="00225D88">
        <w:rPr>
          <w:rFonts w:ascii="Tahoma" w:hAnsi="Tahoma" w:cs="Tahoma"/>
          <w:spacing w:val="-3"/>
          <w:sz w:val="18"/>
          <w:szCs w:val="18"/>
          <w:lang w:val="pt-BR"/>
        </w:rPr>
        <w:t>deverá ser feito antes do término da cobertura sob o contrato anterior, a menos que a cobertura esteja sendo transferida</w:t>
      </w:r>
      <w:r w:rsidRPr="00225D88">
        <w:rPr>
          <w:rFonts w:ascii="Tahoma" w:hAnsi="Tahoma" w:cs="Tahoma"/>
          <w:sz w:val="18"/>
          <w:szCs w:val="18"/>
          <w:lang w:val="pt-BR"/>
        </w:rPr>
        <w:t xml:space="preserve"> </w:t>
      </w:r>
      <w:r w:rsidRPr="00225D88">
        <w:rPr>
          <w:rFonts w:ascii="Tahoma" w:hAnsi="Tahoma" w:cs="Tahoma"/>
          <w:spacing w:val="-2"/>
          <w:sz w:val="18"/>
          <w:szCs w:val="18"/>
          <w:lang w:val="pt-BR"/>
        </w:rPr>
        <w:t>de um Contrato de Licença Open.</w:t>
      </w:r>
      <w:r w:rsidRPr="00225D88">
        <w:rPr>
          <w:rFonts w:ascii="Tahoma" w:hAnsi="Tahoma" w:cs="Tahoma"/>
          <w:spacing w:val="-2"/>
          <w:sz w:val="18"/>
          <w:szCs w:val="18"/>
        </w:rPr>
        <w:t xml:space="preserve"> </w:t>
      </w:r>
      <w:r w:rsidRPr="00225D88">
        <w:rPr>
          <w:rFonts w:ascii="Tahoma" w:hAnsi="Tahoma" w:cs="Tahoma"/>
          <w:spacing w:val="-2"/>
          <w:sz w:val="18"/>
          <w:szCs w:val="18"/>
          <w:lang w:val="pt-BR"/>
        </w:rPr>
        <w:t>Nesse caso, os clientes terão 90 dias a partir da data de término para fazer o pedido.</w:t>
      </w:r>
    </w:p>
    <w:p w:rsidR="00FC1E8F" w:rsidRPr="00225D88" w:rsidRDefault="00FC1E8F" w:rsidP="00171817">
      <w:pPr>
        <w:outlineLvl w:val="2"/>
        <w:rPr>
          <w:rFonts w:cs="Tahoma"/>
        </w:rPr>
      </w:pPr>
    </w:p>
    <w:p w:rsidR="00FC1E8F" w:rsidRPr="00225D88" w:rsidRDefault="00FC1E8F" w:rsidP="002171C3">
      <w:pPr>
        <w:pStyle w:val="Heading4"/>
        <w:ind w:left="360"/>
        <w:rPr>
          <w:rFonts w:ascii="Tahoma" w:hAnsi="Tahoma" w:cs="Tahoma"/>
          <w:sz w:val="22"/>
          <w:szCs w:val="22"/>
        </w:rPr>
      </w:pPr>
      <w:bookmarkStart w:id="865" w:name="_Toc325609201"/>
      <w:bookmarkStart w:id="866" w:name="_Toc328570497"/>
      <w:bookmarkEnd w:id="865"/>
      <w:r w:rsidRPr="00225D88">
        <w:rPr>
          <w:rFonts w:ascii="Tahoma" w:hAnsi="Tahoma" w:cs="Tahoma"/>
          <w:sz w:val="22"/>
          <w:szCs w:val="22"/>
          <w:lang w:val="pt-BR"/>
        </w:rPr>
        <w:t>Select Plus 20xx</w:t>
      </w:r>
      <w:bookmarkEnd w:id="866"/>
    </w:p>
    <w:p w:rsidR="00FC1E8F" w:rsidRPr="00225D88" w:rsidRDefault="00FC1E8F" w:rsidP="00171817">
      <w:pPr>
        <w:rPr>
          <w:rFonts w:cs="Tahoma"/>
          <w:b/>
        </w:rPr>
      </w:pPr>
    </w:p>
    <w:p w:rsidR="00FC1E8F" w:rsidRPr="00225D88" w:rsidRDefault="00FC1E8F" w:rsidP="00171817">
      <w:pPr>
        <w:rPr>
          <w:rFonts w:cs="Tahoma"/>
          <w:szCs w:val="18"/>
        </w:rPr>
      </w:pPr>
      <w:r w:rsidRPr="00225D88">
        <w:rPr>
          <w:rFonts w:cs="Tahoma"/>
          <w:b/>
          <w:szCs w:val="18"/>
          <w:lang w:val="pt-BR"/>
        </w:rPr>
        <w:t>Renovação da Cobertura sob o Mesmo Contrato</w:t>
      </w:r>
    </w:p>
    <w:p w:rsidR="00FC1E8F" w:rsidRPr="00225D88" w:rsidRDefault="00FC1E8F" w:rsidP="00171817">
      <w:pPr>
        <w:rPr>
          <w:rFonts w:cs="Tahoma"/>
        </w:rPr>
      </w:pPr>
    </w:p>
    <w:p w:rsidR="00FC1E8F" w:rsidRPr="00225D88" w:rsidRDefault="00FC1E8F" w:rsidP="00DE76E4">
      <w:pPr>
        <w:rPr>
          <w:rFonts w:cs="Tahoma"/>
          <w:szCs w:val="18"/>
        </w:rPr>
      </w:pPr>
      <w:r w:rsidRPr="00225D88">
        <w:rPr>
          <w:rFonts w:cs="Tahoma"/>
          <w:szCs w:val="18"/>
          <w:lang w:val="pt-BR"/>
        </w:rPr>
        <w:t xml:space="preserve">Vigente a partir de 1º de março de 2011, a cobertura inicial de Software Assurance (nova ou renovação) solicitada sob um registro Select Plus se encerrará 24 meses mais o número de meses a partir da data de início da cobertura </w:t>
      </w:r>
      <w:r w:rsidRPr="00225D88">
        <w:rPr>
          <w:rFonts w:cs="Tahoma"/>
          <w:spacing w:val="-2"/>
          <w:szCs w:val="18"/>
          <w:lang w:val="pt-BR"/>
        </w:rPr>
        <w:t>de Software Assurance para o próximo “aniversário da afiliada” (esse é o mês definido pelo cliente que serão tomadas</w:t>
      </w:r>
      <w:r w:rsidRPr="00225D88">
        <w:rPr>
          <w:rFonts w:cs="Tahoma"/>
          <w:szCs w:val="18"/>
          <w:lang w:val="pt-BR"/>
        </w:rPr>
        <w:t xml:space="preserve"> as decisões de renovação anual).</w:t>
      </w:r>
      <w:r w:rsidRPr="00225D88">
        <w:rPr>
          <w:rFonts w:cs="Tahoma"/>
          <w:szCs w:val="18"/>
        </w:rPr>
        <w:t xml:space="preserve"> </w:t>
      </w:r>
      <w:r w:rsidRPr="00225D88">
        <w:rPr>
          <w:rFonts w:cs="Tahoma"/>
          <w:szCs w:val="18"/>
          <w:lang w:val="pt-BR"/>
        </w:rPr>
        <w:t xml:space="preserve">Os Clientes e os Parceiros receberão uma notificação por escrito sobre suas opções </w:t>
      </w:r>
      <w:r w:rsidRPr="00225D88">
        <w:rPr>
          <w:rFonts w:cs="Tahoma"/>
          <w:spacing w:val="-1"/>
          <w:szCs w:val="18"/>
          <w:lang w:val="pt-BR"/>
        </w:rPr>
        <w:t>de renovação antes do término da cobertura do Software Assurance.</w:t>
      </w:r>
      <w:r w:rsidRPr="00225D88">
        <w:rPr>
          <w:rFonts w:cs="Tahoma"/>
          <w:spacing w:val="-1"/>
          <w:szCs w:val="18"/>
        </w:rPr>
        <w:t xml:space="preserve"> </w:t>
      </w:r>
      <w:r w:rsidRPr="00225D88">
        <w:rPr>
          <w:rFonts w:cs="Tahoma"/>
          <w:spacing w:val="-1"/>
          <w:szCs w:val="18"/>
          <w:lang w:val="pt-BR"/>
        </w:rPr>
        <w:t>Para renovar a cobertura do Software Assurance</w:t>
      </w:r>
      <w:r w:rsidRPr="00225D88">
        <w:rPr>
          <w:rFonts w:cs="Tahoma"/>
          <w:szCs w:val="18"/>
          <w:lang w:val="pt-BR"/>
        </w:rPr>
        <w:t xml:space="preserve"> para quaisquer cópias solicitadas anteriormente, um cliente deverá enviar um pedido de renovação à Microsoft por meio de seu revendedor antes ou no término do prazo anterior de cobertura de Software Assurance.</w:t>
      </w:r>
      <w:r w:rsidRPr="00225D88">
        <w:rPr>
          <w:rFonts w:cs="Tahoma"/>
          <w:szCs w:val="18"/>
        </w:rPr>
        <w:t xml:space="preserve"> </w:t>
      </w:r>
      <w:r w:rsidRPr="00225D88">
        <w:rPr>
          <w:rFonts w:cs="Tahoma"/>
          <w:szCs w:val="18"/>
          <w:lang w:val="pt-BR"/>
        </w:rPr>
        <w:t>Os pedidos de renovação deverão ser para todo o prazo da renovação de 36 meses.</w:t>
      </w:r>
      <w:r w:rsidRPr="00225D88">
        <w:rPr>
          <w:rFonts w:cs="Tahoma"/>
          <w:szCs w:val="18"/>
        </w:rPr>
        <w:t xml:space="preserve"> </w:t>
      </w:r>
      <w:r w:rsidRPr="00225D88">
        <w:rPr>
          <w:rFonts w:cs="Tahoma"/>
          <w:szCs w:val="18"/>
          <w:lang w:val="pt-BR"/>
        </w:rPr>
        <w:t>Cada prazo de renovação terá início no dia seguinte ao término do prazo anterior.</w:t>
      </w:r>
    </w:p>
    <w:p w:rsidR="00FC1E8F" w:rsidRPr="00225D88" w:rsidRDefault="00FC1E8F" w:rsidP="00171817">
      <w:pPr>
        <w:rPr>
          <w:rFonts w:cs="Tahoma"/>
        </w:rPr>
      </w:pPr>
    </w:p>
    <w:p w:rsidR="00FC1E8F" w:rsidRPr="00225D88" w:rsidRDefault="00FC1E8F" w:rsidP="00171817">
      <w:pPr>
        <w:rPr>
          <w:rFonts w:cs="Tahoma"/>
          <w:szCs w:val="18"/>
        </w:rPr>
      </w:pPr>
      <w:r w:rsidRPr="00225D88">
        <w:rPr>
          <w:rFonts w:cs="Tahoma"/>
          <w:b/>
          <w:szCs w:val="18"/>
          <w:lang w:val="pt-BR"/>
        </w:rPr>
        <w:t>Renovação da Cobertura a partir de um Contrato Separado</w:t>
      </w:r>
    </w:p>
    <w:p w:rsidR="00FC1E8F" w:rsidRPr="00225D88" w:rsidRDefault="00FC1E8F" w:rsidP="00171817">
      <w:pPr>
        <w:rPr>
          <w:rFonts w:cs="Tahoma"/>
        </w:rPr>
      </w:pPr>
    </w:p>
    <w:p w:rsidR="00FC1E8F" w:rsidRPr="00225D88" w:rsidRDefault="00FC1E8F" w:rsidP="00171817">
      <w:pPr>
        <w:rPr>
          <w:rFonts w:cs="Tahoma"/>
          <w:szCs w:val="18"/>
        </w:rPr>
      </w:pPr>
      <w:r w:rsidRPr="00225D88">
        <w:rPr>
          <w:rFonts w:cs="Tahoma"/>
          <w:spacing w:val="-1"/>
          <w:szCs w:val="18"/>
          <w:lang w:val="pt-BR"/>
        </w:rPr>
        <w:t>Os clientes poderão solicitar o Software Assurance sem precisar solicitar simultaneamente uma Licença para as cópias</w:t>
      </w:r>
      <w:r w:rsidRPr="00225D88">
        <w:rPr>
          <w:rFonts w:cs="Tahoma"/>
          <w:szCs w:val="18"/>
          <w:lang w:val="pt-BR"/>
        </w:rPr>
        <w:t xml:space="preserve"> de produtos para os quais já foram obtidas licenças perpétuas por meio do Software Assurance em outros programas de licenciamento por volume, contanto que o novo pedido tenha data de início de vigência até um dia após o término do referido Software Assurance.</w:t>
      </w:r>
      <w:r w:rsidRPr="00225D88">
        <w:rPr>
          <w:rFonts w:cs="Tahoma"/>
          <w:szCs w:val="18"/>
        </w:rPr>
        <w:t xml:space="preserve"> </w:t>
      </w:r>
      <w:r w:rsidRPr="00225D88">
        <w:rPr>
          <w:rFonts w:cs="Tahoma"/>
          <w:szCs w:val="18"/>
          <w:lang w:val="pt-BR"/>
        </w:rPr>
        <w:t xml:space="preserve">O pedido de renovação do Software Assurance deverá ser feito antes do término da </w:t>
      </w:r>
      <w:r w:rsidRPr="00225D88">
        <w:rPr>
          <w:rFonts w:cs="Tahoma"/>
          <w:spacing w:val="-1"/>
          <w:szCs w:val="18"/>
          <w:lang w:val="pt-BR"/>
        </w:rPr>
        <w:t>cobertura sob o contrato anterior, a menos que a cobertura esteja sendo transferida de um Contrato de Licença Open</w:t>
      </w:r>
      <w:r w:rsidRPr="00225D88">
        <w:rPr>
          <w:rFonts w:cs="Tahoma"/>
          <w:szCs w:val="18"/>
          <w:lang w:val="pt-BR"/>
        </w:rPr>
        <w:t>.</w:t>
      </w:r>
      <w:r w:rsidRPr="00225D88">
        <w:rPr>
          <w:rFonts w:cs="Tahoma"/>
          <w:szCs w:val="18"/>
        </w:rPr>
        <w:t xml:space="preserve"> </w:t>
      </w:r>
      <w:r w:rsidRPr="00225D88">
        <w:rPr>
          <w:rFonts w:cs="Tahoma"/>
          <w:szCs w:val="18"/>
          <w:lang w:val="pt-BR"/>
        </w:rPr>
        <w:t>Nesse caso, os clientes terão 90 dias a partir da data de término para fazer o pedido.</w:t>
      </w:r>
    </w:p>
    <w:p w:rsidR="00FC1E8F" w:rsidRPr="00225D88" w:rsidRDefault="00FC1E8F" w:rsidP="00DE76E4">
      <w:pPr>
        <w:pStyle w:val="styleheading22left138firstline00"/>
        <w:tabs>
          <w:tab w:val="num" w:pos="0"/>
        </w:tabs>
        <w:snapToGrid w:val="0"/>
        <w:ind w:left="0"/>
        <w:jc w:val="left"/>
        <w:rPr>
          <w:rFonts w:ascii="Tahoma" w:hAnsi="Tahoma" w:cs="Tahoma"/>
          <w:sz w:val="18"/>
          <w:szCs w:val="18"/>
          <w:lang w:eastAsia="ja-JP"/>
        </w:rPr>
      </w:pPr>
      <w:bookmarkStart w:id="867" w:name="_Toc325609202"/>
      <w:bookmarkEnd w:id="867"/>
    </w:p>
    <w:p w:rsidR="00FC1E8F" w:rsidRPr="00225D88" w:rsidRDefault="00FC1E8F" w:rsidP="00DE76E4">
      <w:pPr>
        <w:tabs>
          <w:tab w:val="num" w:pos="0"/>
        </w:tabs>
        <w:rPr>
          <w:rFonts w:cs="Tahoma"/>
          <w:szCs w:val="20"/>
          <w:lang w:eastAsia="ja-JP"/>
        </w:rPr>
      </w:pPr>
    </w:p>
    <w:p w:rsidR="00FC1E8F" w:rsidRPr="00225D88" w:rsidRDefault="00FC1E8F" w:rsidP="002171C3">
      <w:pPr>
        <w:pStyle w:val="Heading4"/>
        <w:ind w:hanging="720"/>
        <w:rPr>
          <w:rFonts w:ascii="Tahoma" w:hAnsi="Tahoma" w:cs="Tahoma"/>
          <w:sz w:val="22"/>
          <w:szCs w:val="22"/>
        </w:rPr>
      </w:pPr>
      <w:bookmarkStart w:id="868" w:name="_Toc328570498"/>
      <w:r w:rsidRPr="00225D88">
        <w:rPr>
          <w:rFonts w:ascii="Tahoma" w:hAnsi="Tahoma" w:cs="Tahoma"/>
          <w:sz w:val="22"/>
          <w:szCs w:val="22"/>
          <w:lang w:val="pt-BR"/>
        </w:rPr>
        <w:t>Contrato Enterprise 2011 ou versões posteriores</w:t>
      </w:r>
      <w:bookmarkEnd w:id="868"/>
    </w:p>
    <w:p w:rsidR="00FC1E8F" w:rsidRPr="00225D88" w:rsidRDefault="00FC1E8F" w:rsidP="00171817">
      <w:pPr>
        <w:outlineLvl w:val="2"/>
        <w:rPr>
          <w:rFonts w:cs="Tahoma"/>
          <w:b/>
          <w:sz w:val="22"/>
        </w:rPr>
      </w:pPr>
    </w:p>
    <w:p w:rsidR="00FC1E8F" w:rsidRPr="00225D88" w:rsidRDefault="00FC1E8F" w:rsidP="00171817">
      <w:pPr>
        <w:keepNext/>
        <w:tabs>
          <w:tab w:val="num" w:pos="720"/>
        </w:tabs>
        <w:spacing w:before="60"/>
        <w:ind w:left="360" w:hanging="360"/>
        <w:outlineLvl w:val="3"/>
        <w:rPr>
          <w:rFonts w:cs="Tahoma"/>
          <w:sz w:val="20"/>
          <w:szCs w:val="20"/>
        </w:rPr>
      </w:pPr>
      <w:r w:rsidRPr="00225D88">
        <w:rPr>
          <w:rFonts w:cs="Tahoma"/>
          <w:b/>
          <w:sz w:val="20"/>
          <w:szCs w:val="20"/>
          <w:lang w:val="pt-BR"/>
        </w:rPr>
        <w:t>Renovação da Cobertura sob o Mesmo Contrato</w:t>
      </w:r>
    </w:p>
    <w:p w:rsidR="00FC1E8F" w:rsidRPr="00225D88" w:rsidRDefault="00FC1E8F" w:rsidP="00171817">
      <w:pPr>
        <w:tabs>
          <w:tab w:val="num" w:pos="0"/>
        </w:tabs>
        <w:rPr>
          <w:rFonts w:cs="Tahoma"/>
          <w:sz w:val="20"/>
          <w:szCs w:val="20"/>
        </w:rPr>
      </w:pPr>
    </w:p>
    <w:p w:rsidR="00FC1E8F" w:rsidRPr="00225D88" w:rsidRDefault="00FC1E8F" w:rsidP="00171817">
      <w:pPr>
        <w:tabs>
          <w:tab w:val="num" w:pos="0"/>
        </w:tabs>
        <w:rPr>
          <w:rFonts w:cs="Tahoma"/>
          <w:szCs w:val="18"/>
        </w:rPr>
      </w:pPr>
      <w:r w:rsidRPr="00225D88">
        <w:rPr>
          <w:rFonts w:cs="Tahoma"/>
          <w:szCs w:val="18"/>
          <w:lang w:val="pt-BR"/>
        </w:rPr>
        <w:t>Ao término do registro, o cliente estará qualificado para o preço do Contrato Enterprise de renovação, que se baseia unicamente no Software Assurance.</w:t>
      </w:r>
      <w:r w:rsidRPr="00225D88">
        <w:rPr>
          <w:rFonts w:cs="Tahoma"/>
          <w:szCs w:val="18"/>
        </w:rPr>
        <w:t xml:space="preserve"> </w:t>
      </w:r>
      <w:r w:rsidRPr="00225D88">
        <w:rPr>
          <w:rFonts w:cs="Tahoma"/>
          <w:szCs w:val="18"/>
          <w:lang w:val="pt-BR"/>
        </w:rPr>
        <w:t>Os clientes receberão uma notificação por escrito de suas opções de renovação antes do término do registro.</w:t>
      </w:r>
      <w:r w:rsidRPr="00225D88">
        <w:rPr>
          <w:rFonts w:cs="Tahoma"/>
          <w:szCs w:val="18"/>
        </w:rPr>
        <w:t xml:space="preserve"> </w:t>
      </w:r>
      <w:r w:rsidRPr="00225D88">
        <w:rPr>
          <w:rFonts w:cs="Tahoma"/>
          <w:szCs w:val="18"/>
          <w:lang w:val="pt-BR"/>
        </w:rPr>
        <w:t xml:space="preserve">Os clientes poderão ter a opção de renovar o registro por um período de 36 meses </w:t>
      </w:r>
      <w:r w:rsidRPr="00225D88">
        <w:rPr>
          <w:rFonts w:cs="Tahoma"/>
          <w:spacing w:val="-2"/>
          <w:szCs w:val="18"/>
          <w:lang w:val="pt-BR"/>
        </w:rPr>
        <w:t>subsequentes.</w:t>
      </w:r>
      <w:r w:rsidRPr="00225D88">
        <w:rPr>
          <w:rFonts w:cs="Tahoma"/>
          <w:spacing w:val="-2"/>
          <w:szCs w:val="18"/>
        </w:rPr>
        <w:t xml:space="preserve"> </w:t>
      </w:r>
      <w:r w:rsidRPr="00225D88">
        <w:rPr>
          <w:rFonts w:cs="Tahoma"/>
          <w:spacing w:val="-2"/>
          <w:szCs w:val="18"/>
          <w:lang w:val="pt-BR"/>
        </w:rPr>
        <w:t>Após esse prazo de renovação, para renovar a cobertura do Software Assurance, o cliente deverá assinar</w:t>
      </w:r>
      <w:r w:rsidRPr="00225D88">
        <w:rPr>
          <w:rFonts w:cs="Tahoma"/>
          <w:szCs w:val="18"/>
          <w:lang w:val="pt-BR"/>
        </w:rPr>
        <w:t xml:space="preserve"> um novo Registro.</w:t>
      </w:r>
      <w:r w:rsidRPr="00225D88">
        <w:rPr>
          <w:rFonts w:cs="Tahoma"/>
          <w:szCs w:val="18"/>
        </w:rPr>
        <w:t xml:space="preserve"> </w:t>
      </w:r>
      <w:r w:rsidRPr="00225D88">
        <w:rPr>
          <w:rFonts w:cs="Tahoma"/>
          <w:szCs w:val="18"/>
          <w:lang w:val="pt-BR"/>
        </w:rPr>
        <w:t xml:space="preserve">Para renovar a cobertura do Software Assurance sob o mesmo registro, os clientes deverão enviar </w:t>
      </w:r>
      <w:r w:rsidRPr="00225D88">
        <w:rPr>
          <w:rFonts w:cs="Tahoma"/>
          <w:spacing w:val="-3"/>
          <w:szCs w:val="18"/>
          <w:lang w:val="pt-BR"/>
        </w:rPr>
        <w:t>um pedido de renovação para o Software Assurance (conforme aplicável) para 1) todos os produtos Enterprise, Produtos</w:t>
      </w:r>
      <w:r w:rsidRPr="00225D88">
        <w:rPr>
          <w:rFonts w:cs="Tahoma"/>
          <w:szCs w:val="18"/>
          <w:lang w:val="pt-BR"/>
        </w:rPr>
        <w:t xml:space="preserve"> da Plataforma de Aplicativos, Produtos Core Infrastructure e Produtos Adicionais que desejarem renovar e 2) todos os Serviços Online, responsáveis pelas transações (se aplicável).</w:t>
      </w:r>
      <w:r w:rsidRPr="00225D88">
        <w:rPr>
          <w:rFonts w:cs="Tahoma"/>
          <w:szCs w:val="18"/>
        </w:rPr>
        <w:t xml:space="preserve"> </w:t>
      </w:r>
      <w:r w:rsidRPr="00225D88">
        <w:rPr>
          <w:rFonts w:cs="Tahoma"/>
          <w:szCs w:val="18"/>
          <w:lang w:val="pt-BR"/>
        </w:rPr>
        <w:t xml:space="preserve">Esse pedido deverá ser enviado antes do término do </w:t>
      </w:r>
      <w:r w:rsidRPr="00225D88">
        <w:rPr>
          <w:rFonts w:cs="Tahoma"/>
          <w:spacing w:val="-1"/>
          <w:szCs w:val="18"/>
          <w:lang w:val="pt-BR"/>
        </w:rPr>
        <w:t>prazo anterior.</w:t>
      </w:r>
      <w:r w:rsidRPr="00225D88">
        <w:rPr>
          <w:rFonts w:cs="Tahoma"/>
          <w:spacing w:val="-1"/>
          <w:szCs w:val="18"/>
        </w:rPr>
        <w:t xml:space="preserve"> </w:t>
      </w:r>
      <w:r w:rsidRPr="00225D88">
        <w:rPr>
          <w:rFonts w:cs="Tahoma"/>
          <w:spacing w:val="-1"/>
          <w:szCs w:val="18"/>
          <w:lang w:val="pt-BR"/>
        </w:rPr>
        <w:t>O prazo de renovação terá início no dia seguinte ao término do prazo anterior.</w:t>
      </w:r>
      <w:r w:rsidRPr="00225D88">
        <w:rPr>
          <w:rFonts w:cs="Tahoma"/>
          <w:spacing w:val="-1"/>
          <w:szCs w:val="18"/>
        </w:rPr>
        <w:t xml:space="preserve"> </w:t>
      </w:r>
      <w:r w:rsidRPr="00225D88">
        <w:rPr>
          <w:rFonts w:cs="Tahoma"/>
          <w:spacing w:val="-1"/>
          <w:szCs w:val="18"/>
          <w:lang w:val="pt-BR"/>
        </w:rPr>
        <w:t>Para obter informações</w:t>
      </w:r>
      <w:r w:rsidRPr="00225D88">
        <w:rPr>
          <w:rFonts w:cs="Tahoma"/>
          <w:szCs w:val="18"/>
          <w:lang w:val="pt-BR"/>
        </w:rPr>
        <w:t xml:space="preserve"> sobre como renovar a cobertura do Software Assurance sob um registro subsequente, veja abaixo.</w:t>
      </w:r>
    </w:p>
    <w:p w:rsidR="00FC1E8F" w:rsidRPr="00225D88" w:rsidRDefault="00FC1E8F" w:rsidP="00171817">
      <w:pPr>
        <w:tabs>
          <w:tab w:val="num" w:pos="0"/>
        </w:tabs>
        <w:rPr>
          <w:rFonts w:cs="Tahoma"/>
          <w:b/>
          <w:sz w:val="20"/>
          <w:szCs w:val="20"/>
        </w:rPr>
      </w:pPr>
    </w:p>
    <w:p w:rsidR="00FC1E8F" w:rsidRPr="00225D88" w:rsidRDefault="00FC1E8F" w:rsidP="00171817">
      <w:pPr>
        <w:keepNext/>
        <w:tabs>
          <w:tab w:val="num" w:pos="720"/>
        </w:tabs>
        <w:spacing w:before="60"/>
        <w:ind w:left="360" w:hanging="360"/>
        <w:outlineLvl w:val="3"/>
        <w:rPr>
          <w:rFonts w:cs="Tahoma"/>
          <w:sz w:val="20"/>
          <w:szCs w:val="20"/>
        </w:rPr>
      </w:pPr>
      <w:r w:rsidRPr="00225D88">
        <w:rPr>
          <w:rFonts w:cs="Tahoma"/>
          <w:b/>
          <w:sz w:val="20"/>
          <w:szCs w:val="20"/>
          <w:lang w:val="pt-BR"/>
        </w:rPr>
        <w:t>Renovação da Cobertura a partir de um Contrato Separado</w:t>
      </w:r>
    </w:p>
    <w:p w:rsidR="00FC1E8F" w:rsidRPr="00225D88" w:rsidRDefault="00FC1E8F" w:rsidP="00171817">
      <w:pPr>
        <w:tabs>
          <w:tab w:val="num" w:pos="0"/>
        </w:tabs>
        <w:rPr>
          <w:rFonts w:cs="Tahoma"/>
          <w:sz w:val="20"/>
          <w:szCs w:val="20"/>
        </w:rPr>
      </w:pPr>
    </w:p>
    <w:p w:rsidR="00FC1E8F" w:rsidRPr="00225D88" w:rsidRDefault="00FC1E8F" w:rsidP="00171817">
      <w:pPr>
        <w:tabs>
          <w:tab w:val="num" w:pos="0"/>
        </w:tabs>
        <w:rPr>
          <w:rFonts w:cs="Tahoma"/>
          <w:szCs w:val="18"/>
        </w:rPr>
      </w:pPr>
      <w:r w:rsidRPr="00225D88">
        <w:rPr>
          <w:rFonts w:cs="Tahoma"/>
          <w:color w:val="000000"/>
          <w:spacing w:val="-4"/>
          <w:szCs w:val="18"/>
          <w:lang w:val="pt-BR"/>
        </w:rPr>
        <w:t>O cliente poderá solicitar o Software Assurance para qualquer produto sem precisar solicitar uma Licença simultaneamente</w:t>
      </w:r>
      <w:r w:rsidRPr="00225D88">
        <w:rPr>
          <w:rFonts w:cs="Tahoma"/>
          <w:color w:val="000000"/>
          <w:szCs w:val="18"/>
          <w:lang w:val="pt-BR"/>
        </w:rPr>
        <w:t xml:space="preserve"> caso os clientes tenham obtido licenças perpétuas para esse produto e a cobertura do Software Assurance esteja ativa no momento da renovação.</w:t>
      </w:r>
      <w:r w:rsidRPr="00225D88">
        <w:rPr>
          <w:rFonts w:cs="Tahoma"/>
          <w:szCs w:val="18"/>
        </w:rPr>
        <w:t xml:space="preserve"> </w:t>
      </w:r>
      <w:r w:rsidRPr="00225D88">
        <w:rPr>
          <w:rFonts w:cs="Tahoma"/>
          <w:color w:val="000000"/>
          <w:szCs w:val="18"/>
          <w:lang w:val="pt-BR"/>
        </w:rPr>
        <w:t>Para Produtos Adicionais, para a cobertura que estiver sendo transferida de um Contrato Open License, o cliente tem 90 dias a partir do término para fazer o pedido.</w:t>
      </w:r>
    </w:p>
    <w:p w:rsidR="00FC1E8F" w:rsidRPr="00225D88" w:rsidRDefault="00FC1E8F" w:rsidP="00171817">
      <w:pPr>
        <w:tabs>
          <w:tab w:val="num" w:pos="0"/>
        </w:tabs>
        <w:rPr>
          <w:rFonts w:cs="Tahoma"/>
        </w:rPr>
      </w:pPr>
    </w:p>
    <w:p w:rsidR="00FC1E8F" w:rsidRPr="00225D88" w:rsidRDefault="00FC1E8F" w:rsidP="00171817">
      <w:pPr>
        <w:keepNext/>
        <w:tabs>
          <w:tab w:val="num" w:pos="720"/>
        </w:tabs>
        <w:spacing w:before="60"/>
        <w:ind w:left="360" w:hanging="360"/>
        <w:outlineLvl w:val="3"/>
        <w:rPr>
          <w:rFonts w:cs="Tahoma"/>
          <w:sz w:val="20"/>
          <w:szCs w:val="20"/>
        </w:rPr>
      </w:pPr>
      <w:r w:rsidRPr="00225D88">
        <w:rPr>
          <w:rFonts w:cs="Tahoma"/>
          <w:b/>
          <w:sz w:val="20"/>
          <w:szCs w:val="20"/>
          <w:lang w:val="pt-BR"/>
        </w:rPr>
        <w:t>Enrollment for Application Platform</w:t>
      </w:r>
    </w:p>
    <w:p w:rsidR="00FC1E8F" w:rsidRPr="00225D88" w:rsidRDefault="00FC1E8F" w:rsidP="00171817">
      <w:pPr>
        <w:tabs>
          <w:tab w:val="num" w:pos="0"/>
        </w:tabs>
        <w:rPr>
          <w:rFonts w:cs="Tahoma"/>
          <w:szCs w:val="18"/>
        </w:rPr>
      </w:pPr>
      <w:r w:rsidRPr="00225D88">
        <w:rPr>
          <w:rFonts w:cs="Tahoma"/>
          <w:szCs w:val="18"/>
          <w:lang w:val="pt-BR"/>
        </w:rPr>
        <w:t>Os clientes poderão solicitar o Software Assurance para os produtos disponíveis sem precisar solicitar uma Licença simultaneamente conforme disposto nos termos e condições do registro.</w:t>
      </w:r>
    </w:p>
    <w:p w:rsidR="00FC1E8F" w:rsidRPr="00225D88" w:rsidRDefault="00FC1E8F" w:rsidP="00171817">
      <w:pPr>
        <w:pStyle w:val="Heading3"/>
        <w:rPr>
          <w:rFonts w:ascii="Tahoma" w:hAnsi="Tahoma" w:cs="Tahoma"/>
          <w:sz w:val="22"/>
          <w:szCs w:val="22"/>
        </w:rPr>
      </w:pPr>
    </w:p>
    <w:p w:rsidR="00FC1E8F" w:rsidRPr="00225D88" w:rsidRDefault="00FC1E8F" w:rsidP="00951852">
      <w:pPr>
        <w:pStyle w:val="Heading4"/>
        <w:ind w:left="360"/>
        <w:rPr>
          <w:rFonts w:ascii="Tahoma" w:hAnsi="Tahoma" w:cs="Tahoma"/>
          <w:sz w:val="22"/>
          <w:szCs w:val="22"/>
        </w:rPr>
      </w:pPr>
    </w:p>
    <w:p w:rsidR="00FC1E8F" w:rsidRPr="00225D88" w:rsidRDefault="00FC1E8F" w:rsidP="00951852">
      <w:pPr>
        <w:pStyle w:val="Heading4"/>
        <w:ind w:left="360"/>
        <w:rPr>
          <w:rFonts w:ascii="Tahoma" w:hAnsi="Tahoma" w:cs="Tahoma"/>
          <w:sz w:val="22"/>
          <w:szCs w:val="22"/>
        </w:rPr>
      </w:pPr>
      <w:bookmarkStart w:id="869" w:name="_Toc325609203"/>
      <w:bookmarkStart w:id="870" w:name="_Toc328570499"/>
      <w:bookmarkEnd w:id="869"/>
      <w:r w:rsidRPr="00225D88">
        <w:rPr>
          <w:rFonts w:ascii="Tahoma" w:hAnsi="Tahoma" w:cs="Tahoma"/>
          <w:sz w:val="22"/>
          <w:szCs w:val="22"/>
          <w:lang w:val="pt-BR"/>
        </w:rPr>
        <w:t>Contrato Enterprise Pré-2011</w:t>
      </w:r>
      <w:bookmarkEnd w:id="870"/>
    </w:p>
    <w:p w:rsidR="00FC1E8F" w:rsidRPr="00225D88" w:rsidRDefault="00FC1E8F" w:rsidP="00171817">
      <w:pPr>
        <w:tabs>
          <w:tab w:val="num" w:pos="0"/>
        </w:tabs>
        <w:rPr>
          <w:rFonts w:cs="Tahoma"/>
        </w:rPr>
      </w:pPr>
    </w:p>
    <w:p w:rsidR="00FC1E8F" w:rsidRPr="00225D88" w:rsidRDefault="00FC1E8F" w:rsidP="00DE76E4">
      <w:pPr>
        <w:rPr>
          <w:rFonts w:cs="Tahoma"/>
          <w:spacing w:val="-2"/>
        </w:rPr>
      </w:pPr>
      <w:r w:rsidRPr="00225D88">
        <w:rPr>
          <w:rFonts w:cs="Tahoma"/>
          <w:lang w:val="pt-BR"/>
        </w:rPr>
        <w:t>Ao término do registro, o cliente estará qualificado para o preço do Contrato Enterprise de renovação, que se baseia unicamente no Software Assurance.</w:t>
      </w:r>
      <w:r w:rsidRPr="00225D88">
        <w:rPr>
          <w:rFonts w:cs="Tahoma"/>
        </w:rPr>
        <w:t xml:space="preserve"> </w:t>
      </w:r>
      <w:r w:rsidRPr="00225D88">
        <w:rPr>
          <w:rFonts w:cs="Tahoma"/>
          <w:lang w:val="pt-BR"/>
        </w:rPr>
        <w:t>Os clientes receberão uma notificação por escrito 60 dias antes do término do registro, informando-os sobre suas opções de renovação.</w:t>
      </w:r>
      <w:r w:rsidRPr="00225D88">
        <w:rPr>
          <w:rFonts w:cs="Tahoma"/>
        </w:rPr>
        <w:t xml:space="preserve"> </w:t>
      </w:r>
      <w:r w:rsidRPr="00225D88">
        <w:rPr>
          <w:rFonts w:cs="Tahoma"/>
          <w:lang w:val="pt-BR"/>
        </w:rPr>
        <w:t xml:space="preserve">Para renovar, os clientes deverão assinar um novo Registro </w:t>
      </w:r>
      <w:r w:rsidRPr="00225D88">
        <w:rPr>
          <w:rFonts w:cs="Tahoma"/>
          <w:spacing w:val="-2"/>
          <w:lang w:val="pt-BR"/>
        </w:rPr>
        <w:t>Enterprise 2011 ou posterior e Contrato.</w:t>
      </w:r>
      <w:r w:rsidRPr="00225D88">
        <w:rPr>
          <w:rFonts w:cs="Tahoma"/>
          <w:spacing w:val="-2"/>
        </w:rPr>
        <w:t xml:space="preserve"> </w:t>
      </w:r>
      <w:r w:rsidRPr="00225D88">
        <w:rPr>
          <w:rFonts w:cs="Tahoma"/>
          <w:spacing w:val="-2"/>
          <w:lang w:val="pt-BR"/>
        </w:rPr>
        <w:t>O prazo de renovação terá início no dia seguinte ao término do prazo anterior.</w:t>
      </w:r>
    </w:p>
    <w:p w:rsidR="00FC1E8F" w:rsidRPr="00225D88" w:rsidRDefault="00FC1E8F" w:rsidP="00171817">
      <w:pPr>
        <w:tabs>
          <w:tab w:val="num" w:pos="0"/>
        </w:tabs>
        <w:rPr>
          <w:rFonts w:cs="Tahoma"/>
        </w:rPr>
      </w:pPr>
    </w:p>
    <w:p w:rsidR="00FC1E8F" w:rsidRPr="00225D88" w:rsidRDefault="00FC1E8F" w:rsidP="00171817">
      <w:pPr>
        <w:tabs>
          <w:tab w:val="num" w:pos="0"/>
        </w:tabs>
        <w:rPr>
          <w:rFonts w:cs="Tahoma"/>
          <w:sz w:val="20"/>
          <w:szCs w:val="20"/>
        </w:rPr>
      </w:pPr>
      <w:r w:rsidRPr="00225D88">
        <w:rPr>
          <w:rFonts w:cs="Tahoma"/>
          <w:b/>
          <w:sz w:val="20"/>
          <w:szCs w:val="20"/>
          <w:lang w:val="pt-BR"/>
        </w:rPr>
        <w:t>Enrollment for Application Platform</w:t>
      </w:r>
    </w:p>
    <w:p w:rsidR="00FC1E8F" w:rsidRPr="00225D88" w:rsidRDefault="00FC1E8F" w:rsidP="00171817">
      <w:pPr>
        <w:tabs>
          <w:tab w:val="num" w:pos="0"/>
        </w:tabs>
        <w:rPr>
          <w:rFonts w:cs="Tahoma"/>
          <w:szCs w:val="18"/>
        </w:rPr>
      </w:pPr>
      <w:r w:rsidRPr="00225D88">
        <w:rPr>
          <w:rFonts w:cs="Tahoma"/>
          <w:szCs w:val="18"/>
          <w:lang w:val="pt-BR"/>
        </w:rPr>
        <w:t>Os clientes poderão solicitar o Software Assurance para os produtos disponíveis sem precisar solicitar uma Licença simultaneamente conforme disposto nos termos e condições do registro.</w:t>
      </w:r>
    </w:p>
    <w:p w:rsidR="00FC1E8F" w:rsidRPr="00225D88" w:rsidRDefault="00FC1E8F" w:rsidP="00DE76E4">
      <w:pPr>
        <w:pStyle w:val="Heading3"/>
        <w:rPr>
          <w:rFonts w:ascii="Tahoma" w:hAnsi="Tahoma" w:cs="Tahoma"/>
          <w:sz w:val="22"/>
          <w:lang w:eastAsia="ja-JP"/>
        </w:rPr>
      </w:pPr>
      <w:bookmarkStart w:id="871" w:name="_Toc323159750"/>
      <w:bookmarkStart w:id="872" w:name="_Toc325609204"/>
      <w:bookmarkEnd w:id="871"/>
      <w:bookmarkEnd w:id="872"/>
    </w:p>
    <w:p w:rsidR="00FC1E8F" w:rsidRPr="00225D88" w:rsidRDefault="00FC1E8F" w:rsidP="00951852">
      <w:pPr>
        <w:pStyle w:val="Heading4"/>
        <w:ind w:left="360"/>
        <w:rPr>
          <w:rFonts w:ascii="Tahoma" w:hAnsi="Tahoma" w:cs="Tahoma"/>
          <w:sz w:val="22"/>
          <w:szCs w:val="22"/>
        </w:rPr>
      </w:pPr>
      <w:bookmarkStart w:id="873" w:name="_Toc328570500"/>
      <w:r w:rsidRPr="00225D88">
        <w:rPr>
          <w:rFonts w:ascii="Tahoma" w:hAnsi="Tahoma" w:cs="Tahoma"/>
          <w:sz w:val="22"/>
          <w:szCs w:val="22"/>
          <w:lang w:val="pt-BR"/>
        </w:rPr>
        <w:t>Renovação entre programas</w:t>
      </w:r>
      <w:bookmarkEnd w:id="873"/>
    </w:p>
    <w:p w:rsidR="00FC1E8F" w:rsidRPr="00225D88" w:rsidRDefault="00FC1E8F" w:rsidP="00171817">
      <w:pPr>
        <w:tabs>
          <w:tab w:val="num" w:pos="0"/>
        </w:tabs>
        <w:rPr>
          <w:rFonts w:cs="Tahoma"/>
        </w:rPr>
      </w:pPr>
    </w:p>
    <w:p w:rsidR="00FC1E8F" w:rsidRPr="00225D88" w:rsidRDefault="00FC1E8F" w:rsidP="00171817">
      <w:pPr>
        <w:pStyle w:val="AppendIndentSub"/>
        <w:tabs>
          <w:tab w:val="num" w:pos="0"/>
        </w:tabs>
        <w:ind w:left="0"/>
        <w:rPr>
          <w:rFonts w:ascii="Tahoma" w:hAnsi="Tahoma" w:cs="Tahoma"/>
          <w:sz w:val="18"/>
          <w:szCs w:val="18"/>
        </w:rPr>
      </w:pPr>
      <w:r w:rsidRPr="00225D88">
        <w:rPr>
          <w:rFonts w:ascii="Tahoma" w:hAnsi="Tahoma" w:cs="Tahoma"/>
          <w:sz w:val="18"/>
          <w:szCs w:val="18"/>
          <w:lang w:val="pt-BR"/>
        </w:rPr>
        <w:t>Como uma exceção às regras estabelecidas acima, os clientes poderão renovar a cobertura do Software Assurance adquirindo o Software Assurance sob um contrato Open Value, uma Select, um registro Select Plus ou Enterprise.</w:t>
      </w:r>
      <w:r w:rsidRPr="00225D88">
        <w:rPr>
          <w:rFonts w:ascii="Tahoma" w:hAnsi="Tahoma" w:cs="Tahoma"/>
          <w:sz w:val="18"/>
          <w:szCs w:val="18"/>
        </w:rPr>
        <w:t xml:space="preserve"> </w:t>
      </w:r>
      <w:r w:rsidRPr="00225D88">
        <w:rPr>
          <w:rFonts w:ascii="Tahoma" w:hAnsi="Tahoma" w:cs="Tahoma"/>
          <w:sz w:val="18"/>
          <w:szCs w:val="18"/>
          <w:lang w:val="pt-BR"/>
        </w:rPr>
        <w:t xml:space="preserve">Para os clientes que estiverem renovando o Software Assurance sob um registro Enterprise existente, essa exceção </w:t>
      </w:r>
      <w:r w:rsidRPr="00225D88">
        <w:rPr>
          <w:rFonts w:ascii="Tahoma" w:hAnsi="Tahoma" w:cs="Tahoma"/>
          <w:spacing w:val="-2"/>
          <w:sz w:val="18"/>
          <w:szCs w:val="18"/>
          <w:lang w:val="pt-BR"/>
        </w:rPr>
        <w:t>se aplicará apenas a produtos adicionais e produtos fora de um compromisso para toda a empresa.</w:t>
      </w:r>
      <w:r w:rsidRPr="00225D88">
        <w:rPr>
          <w:rFonts w:ascii="Tahoma" w:hAnsi="Tahoma" w:cs="Tahoma"/>
          <w:spacing w:val="-2"/>
          <w:sz w:val="18"/>
          <w:szCs w:val="18"/>
        </w:rPr>
        <w:t xml:space="preserve"> </w:t>
      </w:r>
      <w:r w:rsidRPr="00225D88">
        <w:rPr>
          <w:rFonts w:ascii="Tahoma" w:hAnsi="Tahoma" w:cs="Tahoma"/>
          <w:spacing w:val="-2"/>
          <w:sz w:val="18"/>
          <w:szCs w:val="18"/>
          <w:lang w:val="pt-BR"/>
        </w:rPr>
        <w:t>Os clientes deverão</w:t>
      </w:r>
      <w:r w:rsidRPr="00225D88">
        <w:rPr>
          <w:rFonts w:ascii="Tahoma" w:hAnsi="Tahoma" w:cs="Tahoma"/>
          <w:sz w:val="18"/>
          <w:szCs w:val="18"/>
          <w:lang w:val="pt-BR"/>
        </w:rPr>
        <w:t xml:space="preserve"> </w:t>
      </w:r>
      <w:r w:rsidRPr="00225D88">
        <w:rPr>
          <w:rFonts w:ascii="Tahoma" w:hAnsi="Tahoma" w:cs="Tahoma"/>
          <w:spacing w:val="-2"/>
          <w:sz w:val="18"/>
          <w:szCs w:val="18"/>
          <w:lang w:val="pt-BR"/>
        </w:rPr>
        <w:t>fazer o pedido do Software Assurance sob seus contratos ou registros existentes antes da data do término da cobertura</w:t>
      </w:r>
      <w:r w:rsidRPr="00225D88">
        <w:rPr>
          <w:rFonts w:ascii="Tahoma" w:hAnsi="Tahoma" w:cs="Tahoma"/>
          <w:sz w:val="18"/>
          <w:szCs w:val="18"/>
          <w:lang w:val="pt-BR"/>
        </w:rPr>
        <w:t xml:space="preserve"> anterior.</w:t>
      </w:r>
    </w:p>
    <w:p w:rsidR="00FC1E8F" w:rsidRPr="00225D88" w:rsidRDefault="00FC1E8F" w:rsidP="00171817">
      <w:pPr>
        <w:pStyle w:val="AppendIndentSub"/>
        <w:tabs>
          <w:tab w:val="num" w:pos="0"/>
        </w:tabs>
        <w:ind w:left="0"/>
        <w:rPr>
          <w:rFonts w:ascii="Tahoma" w:hAnsi="Tahoma" w:cs="Tahoma"/>
          <w:sz w:val="18"/>
          <w:szCs w:val="18"/>
        </w:rPr>
      </w:pPr>
    </w:p>
    <w:p w:rsidR="00FC1E8F" w:rsidRPr="00225D88" w:rsidRDefault="00FC1E8F" w:rsidP="00171817">
      <w:pPr>
        <w:pStyle w:val="AppendIndentSub"/>
        <w:tabs>
          <w:tab w:val="num" w:pos="0"/>
        </w:tabs>
        <w:ind w:left="0"/>
        <w:rPr>
          <w:rFonts w:ascii="Tahoma" w:hAnsi="Tahoma" w:cs="Tahoma"/>
          <w:sz w:val="18"/>
          <w:szCs w:val="18"/>
        </w:rPr>
      </w:pPr>
      <w:r w:rsidRPr="00225D88">
        <w:rPr>
          <w:rFonts w:ascii="Tahoma" w:hAnsi="Tahoma" w:cs="Tahoma"/>
          <w:sz w:val="18"/>
          <w:szCs w:val="18"/>
          <w:lang w:val="pt-BR"/>
        </w:rPr>
        <w:t>Os clientes que estiverem renovando a partir do Programa de Licença Open terão 90 dias a partir da data de término da cobertura anterior para fazer esse pedido.</w:t>
      </w:r>
      <w:r w:rsidRPr="00225D88">
        <w:rPr>
          <w:rFonts w:ascii="Tahoma" w:hAnsi="Tahoma" w:cs="Tahoma"/>
          <w:sz w:val="18"/>
          <w:szCs w:val="18"/>
        </w:rPr>
        <w:t xml:space="preserve"> </w:t>
      </w:r>
      <w:r w:rsidRPr="00225D88">
        <w:rPr>
          <w:rFonts w:ascii="Tahoma" w:hAnsi="Tahoma" w:cs="Tahoma"/>
          <w:sz w:val="18"/>
          <w:szCs w:val="18"/>
          <w:lang w:val="pt-BR"/>
        </w:rPr>
        <w:t>Para os Contratos de versões de 2008 e anteriores, esse pedido deverá ser feito dentro de 30 dias da data de término da cobertura anterior (90 dias se a renovação for a partir do Programa de Licença Open).</w:t>
      </w:r>
    </w:p>
    <w:p w:rsidR="00FC1E8F" w:rsidRPr="00225D88" w:rsidRDefault="00FC1E8F" w:rsidP="00171817">
      <w:pPr>
        <w:pStyle w:val="AppendIndentSub"/>
        <w:tabs>
          <w:tab w:val="num" w:pos="0"/>
        </w:tabs>
        <w:ind w:left="0"/>
        <w:rPr>
          <w:rFonts w:ascii="Tahoma" w:hAnsi="Tahoma" w:cs="Tahoma"/>
          <w:sz w:val="18"/>
          <w:szCs w:val="18"/>
        </w:rPr>
      </w:pPr>
    </w:p>
    <w:p w:rsidR="00FC1E8F" w:rsidRPr="00225D88" w:rsidRDefault="00FC1E8F" w:rsidP="00171817">
      <w:pPr>
        <w:pStyle w:val="AppendIndentSub"/>
        <w:tabs>
          <w:tab w:val="num" w:pos="0"/>
        </w:tabs>
        <w:ind w:left="0"/>
        <w:rPr>
          <w:rFonts w:ascii="Tahoma" w:hAnsi="Tahoma" w:cs="Tahoma"/>
          <w:sz w:val="18"/>
          <w:szCs w:val="18"/>
        </w:rPr>
      </w:pPr>
      <w:r w:rsidRPr="00225D88">
        <w:rPr>
          <w:rFonts w:ascii="Tahoma" w:hAnsi="Tahoma" w:cs="Tahoma"/>
          <w:sz w:val="18"/>
          <w:szCs w:val="18"/>
          <w:lang w:val="pt-BR"/>
        </w:rPr>
        <w:t>Para todos os programas, como exceção do Select Plus, o pedido deverá ser feito para o prazo restante do contrato ou registro existente (ou seja, SA x o número de anos restantes no prazo do registro a partir da data do pedido, incluindo todos os meses).</w:t>
      </w:r>
      <w:r w:rsidRPr="00225D88">
        <w:rPr>
          <w:rFonts w:ascii="Tahoma" w:hAnsi="Tahoma" w:cs="Tahoma"/>
          <w:sz w:val="18"/>
          <w:szCs w:val="18"/>
        </w:rPr>
        <w:t xml:space="preserve"> </w:t>
      </w:r>
      <w:r w:rsidRPr="00225D88">
        <w:rPr>
          <w:rFonts w:ascii="Tahoma" w:hAnsi="Tahoma" w:cs="Tahoma"/>
          <w:sz w:val="18"/>
          <w:szCs w:val="18"/>
          <w:lang w:val="pt-BR"/>
        </w:rPr>
        <w:t>No Select Plus, o pedido será para 36 meses.</w:t>
      </w:r>
      <w:r w:rsidRPr="00225D88">
        <w:rPr>
          <w:rFonts w:ascii="Tahoma" w:hAnsi="Tahoma" w:cs="Tahoma"/>
          <w:sz w:val="18"/>
          <w:szCs w:val="18"/>
        </w:rPr>
        <w:t xml:space="preserve"> </w:t>
      </w:r>
      <w:r w:rsidRPr="00225D88">
        <w:rPr>
          <w:rFonts w:ascii="Tahoma" w:hAnsi="Tahoma" w:cs="Tahoma"/>
          <w:sz w:val="18"/>
          <w:szCs w:val="18"/>
          <w:lang w:val="pt-BR"/>
        </w:rPr>
        <w:t>Como os preços do Software Assurance não serão proporcionais a nenhum período anual parcial de cobertura, os clientes deverão determinar o momento dos pedidos a fim de aproveitar qualquer aniversário da data de início de vigência de seus contratos existentes.</w:t>
      </w:r>
      <w:r w:rsidRPr="00225D88">
        <w:rPr>
          <w:rFonts w:ascii="Tahoma" w:hAnsi="Tahoma" w:cs="Tahoma"/>
          <w:sz w:val="18"/>
          <w:szCs w:val="18"/>
        </w:rPr>
        <w:t xml:space="preserve"> </w:t>
      </w:r>
      <w:r w:rsidRPr="00225D88">
        <w:rPr>
          <w:rFonts w:ascii="Tahoma" w:hAnsi="Tahoma" w:cs="Tahoma"/>
          <w:sz w:val="18"/>
          <w:szCs w:val="18"/>
          <w:lang w:val="pt-BR"/>
        </w:rPr>
        <w:t>Para os Contratos de versões de 2008 e anteriores, contanto que a cobertura seja renovada dentro de 30 dias (90 dias se a renovação for feita a partir do Programa de Licença Open), será considerado que os clientes terão a cobertura do Software Assurance durante qualquer período entre o término da cobertura do Software Assurance e início da nova cobertura.</w:t>
      </w:r>
      <w:r w:rsidRPr="00225D88">
        <w:rPr>
          <w:rFonts w:ascii="Tahoma" w:hAnsi="Tahoma" w:cs="Tahoma"/>
          <w:sz w:val="18"/>
          <w:szCs w:val="18"/>
        </w:rPr>
        <w:t xml:space="preserve"> </w:t>
      </w:r>
      <w:r w:rsidRPr="00225D88">
        <w:rPr>
          <w:rFonts w:ascii="Tahoma" w:hAnsi="Tahoma" w:cs="Tahoma"/>
          <w:sz w:val="18"/>
          <w:szCs w:val="18"/>
          <w:lang w:val="pt-BR"/>
        </w:rPr>
        <w:t>Os clientes estarão qualificados para as atualizações disponibilizadas durante esse período, contanto que a cobertura seja renovada.</w:t>
      </w:r>
    </w:p>
    <w:p w:rsidR="00FC1E8F" w:rsidRPr="00225D88" w:rsidRDefault="00FC1E8F" w:rsidP="00F56888">
      <w:pPr>
        <w:pStyle w:val="Heading1"/>
        <w:spacing w:before="0"/>
      </w:pPr>
      <w:bookmarkStart w:id="874" w:name="_Toc325609205"/>
      <w:bookmarkStart w:id="875" w:name="_Toc328570501"/>
      <w:bookmarkEnd w:id="874"/>
      <w:r w:rsidRPr="00225D88">
        <w:rPr>
          <w:spacing w:val="-1"/>
        </w:rPr>
        <w:t>SEÇÃO 7 – benefícios DO Software Assurance</w:t>
      </w:r>
      <w:r w:rsidRPr="00225D88">
        <w:t xml:space="preserve"> (SA) e BENEFÍCIOS dos serviços online (ols)</w:t>
      </w:r>
      <w:bookmarkEnd w:id="875"/>
    </w:p>
    <w:p w:rsidR="00FC1E8F" w:rsidRPr="00225D88" w:rsidRDefault="00FC1E8F">
      <w:pPr>
        <w:pStyle w:val="AppendixBodyText"/>
        <w:rPr>
          <w:rFonts w:ascii="Tahoma" w:hAnsi="Tahoma" w:cs="Tahoma"/>
          <w:sz w:val="18"/>
          <w:szCs w:val="18"/>
        </w:rPr>
      </w:pPr>
    </w:p>
    <w:p w:rsidR="00FC1E8F" w:rsidRPr="00225D88" w:rsidRDefault="00FC1E8F" w:rsidP="00E7419A">
      <w:pPr>
        <w:spacing w:after="60"/>
        <w:rPr>
          <w:rFonts w:cs="Tahoma"/>
          <w:szCs w:val="18"/>
        </w:rPr>
      </w:pPr>
      <w:r w:rsidRPr="00225D88">
        <w:rPr>
          <w:rFonts w:cs="Tahoma"/>
          <w:szCs w:val="18"/>
          <w:lang w:val="pt-BR"/>
        </w:rPr>
        <w:t>Os benefícios do Software Assurance e os benefícios dos Serviços Online são descritos nesta seção.</w:t>
      </w:r>
    </w:p>
    <w:p w:rsidR="00FC1E8F" w:rsidRPr="00225D88" w:rsidRDefault="00FC1E8F" w:rsidP="00E7419A">
      <w:pPr>
        <w:spacing w:after="60"/>
        <w:rPr>
          <w:rFonts w:cs="Tahoma"/>
          <w:szCs w:val="18"/>
        </w:rPr>
      </w:pPr>
      <w:r w:rsidRPr="00225D88">
        <w:rPr>
          <w:rFonts w:cs="Tahoma"/>
          <w:szCs w:val="18"/>
          <w:u w:val="single"/>
          <w:lang w:val="pt-BR"/>
        </w:rPr>
        <w:t>Benefícios do Software Assurance</w:t>
      </w:r>
      <w:r w:rsidRPr="00225D88">
        <w:rPr>
          <w:rFonts w:cs="Tahoma"/>
          <w:szCs w:val="18"/>
          <w:lang w:val="pt-BR"/>
        </w:rPr>
        <w:t>:</w:t>
      </w:r>
      <w:r w:rsidRPr="00225D88">
        <w:rPr>
          <w:rFonts w:cs="Tahoma"/>
          <w:szCs w:val="18"/>
          <w:lang w:eastAsia="ja-JP"/>
        </w:rPr>
        <w:t xml:space="preserve"> </w:t>
      </w:r>
      <w:r w:rsidRPr="00225D88">
        <w:rPr>
          <w:rFonts w:cs="Tahoma"/>
          <w:szCs w:val="18"/>
          <w:lang w:val="pt-BR" w:eastAsia="ja-JP"/>
        </w:rPr>
        <w:t>Esses benefícios variam de acordo com o produto e o pool de produtos.</w:t>
      </w:r>
      <w:r w:rsidRPr="00225D88">
        <w:rPr>
          <w:rFonts w:cs="Tahoma"/>
          <w:szCs w:val="18"/>
          <w:lang w:eastAsia="ja-JP"/>
        </w:rPr>
        <w:t xml:space="preserve"> </w:t>
      </w:r>
      <w:r w:rsidRPr="00225D88">
        <w:rPr>
          <w:rFonts w:cs="Tahoma"/>
          <w:szCs w:val="18"/>
          <w:lang w:val="pt-BR" w:eastAsia="ja-JP"/>
        </w:rPr>
        <w:t xml:space="preserve">O acesso e os direitos do cliente de usar os benefícios do Software Assurance geralmente expiram com o término da cobertura </w:t>
      </w:r>
      <w:r w:rsidRPr="00225D88">
        <w:rPr>
          <w:rFonts w:cs="Tahoma"/>
          <w:spacing w:val="-1"/>
          <w:szCs w:val="18"/>
          <w:lang w:val="pt-BR" w:eastAsia="ja-JP"/>
        </w:rPr>
        <w:t>do Software Assurance.</w:t>
      </w:r>
      <w:r w:rsidRPr="00225D88">
        <w:rPr>
          <w:rFonts w:cs="Tahoma"/>
          <w:spacing w:val="-1"/>
          <w:szCs w:val="18"/>
          <w:lang w:eastAsia="ja-JP"/>
        </w:rPr>
        <w:t xml:space="preserve"> </w:t>
      </w:r>
      <w:r w:rsidRPr="00225D88">
        <w:rPr>
          <w:rFonts w:cs="Tahoma"/>
          <w:spacing w:val="-1"/>
          <w:szCs w:val="18"/>
          <w:lang w:val="pt-BR" w:eastAsia="ja-JP"/>
        </w:rPr>
        <w:t>A maioria dos benefícios do Software Assurance é concedida no início do período da cobertura</w:t>
      </w:r>
      <w:r w:rsidRPr="00225D88">
        <w:rPr>
          <w:rFonts w:cs="Tahoma"/>
          <w:szCs w:val="18"/>
          <w:lang w:val="pt-BR" w:eastAsia="ja-JP"/>
        </w:rPr>
        <w:t>.</w:t>
      </w:r>
      <w:r w:rsidRPr="00225D88">
        <w:rPr>
          <w:rFonts w:cs="Tahoma"/>
          <w:szCs w:val="18"/>
        </w:rPr>
        <w:t xml:space="preserve"> </w:t>
      </w:r>
      <w:r w:rsidRPr="00225D88">
        <w:rPr>
          <w:rFonts w:cs="Tahoma"/>
          <w:szCs w:val="18"/>
          <w:lang w:val="pt-BR"/>
        </w:rPr>
        <w:t>Quaisquer alterações que ocorrerem durante o período de cobertura (por exemplo, compras adicionais, devoluções ou transições de serviços online) poderão resultar em uma alteração na qualificação ao benefício.</w:t>
      </w:r>
    </w:p>
    <w:p w:rsidR="00FC1E8F" w:rsidRPr="00225D88" w:rsidRDefault="00FC1E8F" w:rsidP="00E7419A">
      <w:pPr>
        <w:spacing w:after="60"/>
        <w:rPr>
          <w:rFonts w:cs="Tahoma"/>
          <w:szCs w:val="18"/>
        </w:rPr>
      </w:pPr>
      <w:r w:rsidRPr="00225D88">
        <w:rPr>
          <w:rFonts w:cs="Tahoma"/>
          <w:szCs w:val="18"/>
          <w:u w:val="single"/>
          <w:lang w:val="pt-BR"/>
        </w:rPr>
        <w:t>Benefícios dos Serviços Online</w:t>
      </w:r>
      <w:r w:rsidRPr="00225D88">
        <w:rPr>
          <w:rFonts w:cs="Tahoma"/>
          <w:szCs w:val="18"/>
          <w:lang w:val="pt-BR"/>
        </w:rPr>
        <w:t>:</w:t>
      </w:r>
      <w:r w:rsidRPr="00225D88">
        <w:rPr>
          <w:rFonts w:cs="Tahoma"/>
          <w:szCs w:val="18"/>
          <w:lang w:eastAsia="ja-JP"/>
        </w:rPr>
        <w:t xml:space="preserve"> </w:t>
      </w:r>
      <w:r w:rsidRPr="00225D88">
        <w:rPr>
          <w:rFonts w:cs="Tahoma"/>
          <w:szCs w:val="18"/>
          <w:lang w:val="pt-BR" w:eastAsia="ja-JP"/>
        </w:rPr>
        <w:t>Esses benefícios variam de acordo com o produto.</w:t>
      </w:r>
      <w:r w:rsidRPr="00225D88">
        <w:rPr>
          <w:rFonts w:cs="Tahoma"/>
          <w:szCs w:val="18"/>
        </w:rPr>
        <w:t xml:space="preserve"> </w:t>
      </w:r>
      <w:r w:rsidRPr="00225D88">
        <w:rPr>
          <w:rFonts w:cs="Tahoma"/>
          <w:szCs w:val="18"/>
          <w:lang w:val="pt-BR"/>
        </w:rPr>
        <w:t>O acesso e os direitos de uso dos benefícios dos Serviços Online do Cliente cessarão no término das licenças de assinatura dos serviços online correspondentes.</w:t>
      </w:r>
    </w:p>
    <w:p w:rsidR="00FC1E8F" w:rsidRPr="00225D88" w:rsidRDefault="00FC1E8F" w:rsidP="00E7419A">
      <w:pPr>
        <w:spacing w:after="60"/>
        <w:rPr>
          <w:rFonts w:cs="Tahoma"/>
          <w:szCs w:val="18"/>
        </w:rPr>
      </w:pPr>
    </w:p>
    <w:p w:rsidR="00FC1E8F" w:rsidRPr="00225D88" w:rsidRDefault="00FC1E8F" w:rsidP="00E7419A">
      <w:pPr>
        <w:spacing w:after="60"/>
        <w:rPr>
          <w:rFonts w:cs="Tahoma"/>
          <w:szCs w:val="18"/>
        </w:rPr>
      </w:pPr>
      <w:r w:rsidRPr="00225D88">
        <w:rPr>
          <w:rFonts w:cs="Tahoma"/>
          <w:szCs w:val="18"/>
          <w:lang w:val="pt-BR"/>
        </w:rPr>
        <w:t>Quaisquer exceções às regras acima serão indicadas nas seções sobre benefícios individuais a seguir.</w:t>
      </w:r>
      <w:r w:rsidRPr="00225D88">
        <w:rPr>
          <w:rFonts w:cs="Tahoma"/>
          <w:szCs w:val="18"/>
        </w:rPr>
        <w:t xml:space="preserve"> </w:t>
      </w:r>
      <w:r w:rsidRPr="00225D88">
        <w:rPr>
          <w:rFonts w:cs="Tahoma"/>
          <w:szCs w:val="18"/>
          <w:lang w:val="pt-BR"/>
        </w:rPr>
        <w:t xml:space="preserve">Os benefícios </w:t>
      </w:r>
      <w:r w:rsidRPr="00225D88">
        <w:rPr>
          <w:rFonts w:cs="Tahoma"/>
          <w:spacing w:val="-2"/>
          <w:szCs w:val="18"/>
          <w:lang w:val="pt-BR"/>
        </w:rPr>
        <w:t>estão sujeitos a alterações e podem ser descontinuados a qualquer momento sem notificação prévia.</w:t>
      </w:r>
      <w:r w:rsidRPr="00225D88">
        <w:rPr>
          <w:rFonts w:cs="Tahoma"/>
          <w:spacing w:val="-2"/>
          <w:szCs w:val="18"/>
        </w:rPr>
        <w:t xml:space="preserve"> </w:t>
      </w:r>
      <w:r w:rsidRPr="00225D88">
        <w:rPr>
          <w:rFonts w:cs="Tahoma"/>
          <w:spacing w:val="-2"/>
          <w:szCs w:val="18"/>
          <w:lang w:val="pt-BR"/>
        </w:rPr>
        <w:t>A disponibilidade</w:t>
      </w:r>
      <w:r w:rsidRPr="00225D88">
        <w:rPr>
          <w:rFonts w:cs="Tahoma"/>
          <w:szCs w:val="18"/>
          <w:lang w:val="pt-BR"/>
        </w:rPr>
        <w:t xml:space="preserve"> dos benefícios variam por programa, região, opções de fornecimento e idioma.</w:t>
      </w:r>
    </w:p>
    <w:p w:rsidR="00FC1E8F" w:rsidRPr="00225D88" w:rsidRDefault="00FC1E8F">
      <w:pPr>
        <w:pStyle w:val="AppendixBodyText"/>
        <w:rPr>
          <w:rFonts w:ascii="Tahoma" w:hAnsi="Tahoma" w:cs="Tahoma"/>
          <w:sz w:val="18"/>
          <w:szCs w:val="18"/>
        </w:rPr>
      </w:pP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Os benefícios do Software Assurance e os benefícios dos Serviços Online estão alocados em diferentes programas, conforme mostrado na tabela a seguir:</w:t>
      </w:r>
    </w:p>
    <w:p w:rsidR="00FC1E8F" w:rsidRPr="00225D88" w:rsidRDefault="00FC1E8F">
      <w:pPr>
        <w:pStyle w:val="AppendixBodyText"/>
        <w:rPr>
          <w:rFonts w:ascii="Tahoma" w:hAnsi="Tahoma" w:cs="Tahoma"/>
          <w:szCs w:val="18"/>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530"/>
        <w:gridCol w:w="2520"/>
        <w:gridCol w:w="1260"/>
      </w:tblGrid>
      <w:tr w:rsidR="00FC1E8F" w:rsidRPr="00225D88" w:rsidTr="0000696D">
        <w:trPr>
          <w:cantSplit/>
          <w:trHeight w:val="178"/>
          <w:tblHeader/>
        </w:trPr>
        <w:tc>
          <w:tcPr>
            <w:tcW w:w="1447" w:type="dxa"/>
            <w:shd w:val="clear" w:color="auto" w:fill="FFCC99"/>
            <w:vAlign w:val="center"/>
          </w:tcPr>
          <w:p w:rsidR="00FC1E8F" w:rsidRPr="00225D88" w:rsidRDefault="00FC1E8F" w:rsidP="00FF3343">
            <w:pPr>
              <w:pStyle w:val="AppendixTableHeadings"/>
              <w:jc w:val="left"/>
              <w:rPr>
                <w:rFonts w:ascii="Tahoma" w:hAnsi="Tahoma" w:cs="Tahoma"/>
                <w:sz w:val="20"/>
                <w:szCs w:val="20"/>
              </w:rPr>
            </w:pPr>
            <w:r w:rsidRPr="00225D88">
              <w:rPr>
                <w:rFonts w:ascii="Tahoma" w:hAnsi="Tahoma" w:cs="Tahoma"/>
                <w:sz w:val="20"/>
                <w:szCs w:val="20"/>
                <w:lang w:val="pt-BR"/>
              </w:rPr>
              <w:t>Programas</w:t>
            </w:r>
          </w:p>
        </w:tc>
        <w:tc>
          <w:tcPr>
            <w:tcW w:w="1350" w:type="dxa"/>
            <w:shd w:val="clear" w:color="auto" w:fill="FFCC99"/>
            <w:vAlign w:val="center"/>
          </w:tcPr>
          <w:p w:rsidR="00FC1E8F" w:rsidRPr="00225D88" w:rsidRDefault="00FC1E8F" w:rsidP="00FF3343">
            <w:pPr>
              <w:pStyle w:val="AppendixTableHeadings"/>
              <w:jc w:val="left"/>
              <w:rPr>
                <w:rFonts w:ascii="Tahoma" w:hAnsi="Tahoma" w:cs="Tahoma"/>
                <w:sz w:val="20"/>
                <w:szCs w:val="20"/>
              </w:rPr>
            </w:pPr>
            <w:r w:rsidRPr="00225D88">
              <w:rPr>
                <w:rFonts w:ascii="Tahoma" w:hAnsi="Tahoma" w:cs="Tahoma"/>
                <w:sz w:val="20"/>
                <w:szCs w:val="20"/>
                <w:lang w:val="pt-BR"/>
              </w:rPr>
              <w:t>Licença Open</w:t>
            </w:r>
          </w:p>
        </w:tc>
        <w:tc>
          <w:tcPr>
            <w:tcW w:w="1530" w:type="dxa"/>
            <w:shd w:val="clear" w:color="auto" w:fill="FFCC99"/>
            <w:vAlign w:val="center"/>
          </w:tcPr>
          <w:p w:rsidR="00FC1E8F" w:rsidRPr="00225D88" w:rsidRDefault="00FC1E8F" w:rsidP="00FF3343">
            <w:pPr>
              <w:pStyle w:val="AppendixTableHeadings"/>
              <w:jc w:val="left"/>
              <w:rPr>
                <w:rFonts w:ascii="Tahoma" w:hAnsi="Tahoma" w:cs="Tahoma"/>
                <w:sz w:val="20"/>
                <w:szCs w:val="20"/>
              </w:rPr>
            </w:pPr>
            <w:r w:rsidRPr="00225D88">
              <w:rPr>
                <w:rFonts w:ascii="Tahoma" w:hAnsi="Tahoma" w:cs="Tahoma"/>
                <w:sz w:val="20"/>
                <w:szCs w:val="20"/>
                <w:lang w:val="pt-BR"/>
              </w:rPr>
              <w:t>Open Value</w:t>
            </w:r>
          </w:p>
        </w:tc>
        <w:tc>
          <w:tcPr>
            <w:tcW w:w="1530" w:type="dxa"/>
            <w:shd w:val="clear" w:color="auto" w:fill="FFCC99"/>
            <w:vAlign w:val="center"/>
          </w:tcPr>
          <w:p w:rsidR="00FC1E8F" w:rsidRPr="00225D88" w:rsidRDefault="00FC1E8F" w:rsidP="00FF3343">
            <w:pPr>
              <w:pStyle w:val="AppendixTableHeadings"/>
              <w:jc w:val="left"/>
              <w:rPr>
                <w:rFonts w:ascii="Tahoma" w:hAnsi="Tahoma" w:cs="Tahoma"/>
                <w:sz w:val="20"/>
                <w:szCs w:val="20"/>
              </w:rPr>
            </w:pPr>
            <w:r w:rsidRPr="00225D88">
              <w:rPr>
                <w:rFonts w:ascii="Tahoma" w:hAnsi="Tahoma" w:cs="Tahoma"/>
                <w:sz w:val="20"/>
                <w:szCs w:val="20"/>
                <w:lang w:val="pt-BR"/>
              </w:rPr>
              <w:t>Open Value Subscription – Soluções Educacionais</w:t>
            </w:r>
          </w:p>
        </w:tc>
        <w:tc>
          <w:tcPr>
            <w:tcW w:w="2520" w:type="dxa"/>
            <w:shd w:val="clear" w:color="auto" w:fill="FFCC99"/>
            <w:vAlign w:val="center"/>
          </w:tcPr>
          <w:p w:rsidR="00FC1E8F" w:rsidRPr="00225D88" w:rsidRDefault="00FC1E8F" w:rsidP="00FF3343">
            <w:pPr>
              <w:pStyle w:val="AppendixTableHeadings"/>
              <w:jc w:val="left"/>
              <w:rPr>
                <w:rFonts w:ascii="Tahoma" w:hAnsi="Tahoma" w:cs="Tahoma"/>
                <w:sz w:val="20"/>
                <w:szCs w:val="20"/>
              </w:rPr>
            </w:pPr>
            <w:r w:rsidRPr="00225D88">
              <w:rPr>
                <w:rFonts w:ascii="Tahoma" w:hAnsi="Tahoma" w:cs="Tahoma"/>
                <w:sz w:val="20"/>
                <w:szCs w:val="20"/>
                <w:lang w:val="pt-BR"/>
              </w:rPr>
              <w:t>Select*</w:t>
            </w:r>
          </w:p>
          <w:p w:rsidR="00FC1E8F" w:rsidRPr="00225D88" w:rsidRDefault="00FC1E8F" w:rsidP="00FF3343">
            <w:pPr>
              <w:pStyle w:val="AppendixTableHeadings"/>
              <w:jc w:val="left"/>
              <w:rPr>
                <w:rFonts w:ascii="Tahoma" w:hAnsi="Tahoma" w:cs="Tahoma"/>
                <w:sz w:val="20"/>
                <w:szCs w:val="20"/>
              </w:rPr>
            </w:pPr>
            <w:r w:rsidRPr="00225D88">
              <w:rPr>
                <w:rFonts w:ascii="Tahoma" w:hAnsi="Tahoma" w:cs="Tahoma"/>
                <w:sz w:val="20"/>
                <w:szCs w:val="20"/>
                <w:lang w:val="pt-BR"/>
              </w:rPr>
              <w:t>Contrato Enterprise</w:t>
            </w:r>
          </w:p>
          <w:p w:rsidR="00FC1E8F" w:rsidRPr="00225D88" w:rsidRDefault="00FC1E8F" w:rsidP="00FF3343">
            <w:pPr>
              <w:pStyle w:val="AppendixTableHeadings"/>
              <w:jc w:val="left"/>
              <w:rPr>
                <w:rFonts w:ascii="Tahoma" w:hAnsi="Tahoma" w:cs="Tahoma"/>
                <w:sz w:val="20"/>
                <w:szCs w:val="20"/>
              </w:rPr>
            </w:pPr>
            <w:r w:rsidRPr="00225D88">
              <w:rPr>
                <w:rFonts w:ascii="Tahoma" w:hAnsi="Tahoma" w:cs="Tahoma"/>
                <w:sz w:val="20"/>
                <w:szCs w:val="20"/>
                <w:lang w:val="pt-BR"/>
              </w:rPr>
              <w:t>Soluções Educacionais do Registro sob o Contrato para Campus e o</w:t>
            </w:r>
          </w:p>
          <w:p w:rsidR="00FC1E8F" w:rsidRPr="00225D88" w:rsidRDefault="00FC1E8F" w:rsidP="00FF3343">
            <w:pPr>
              <w:pStyle w:val="AppendixTableHeadings"/>
              <w:jc w:val="left"/>
              <w:rPr>
                <w:rFonts w:ascii="Tahoma" w:hAnsi="Tahoma" w:cs="Tahoma"/>
                <w:sz w:val="20"/>
                <w:szCs w:val="20"/>
              </w:rPr>
            </w:pPr>
            <w:r w:rsidRPr="00225D88">
              <w:rPr>
                <w:rFonts w:ascii="Tahoma" w:hAnsi="Tahoma" w:cs="Tahoma"/>
                <w:sz w:val="20"/>
                <w:szCs w:val="20"/>
                <w:lang w:val="pt-BR"/>
              </w:rPr>
              <w:t>Contrato School</w:t>
            </w:r>
          </w:p>
        </w:tc>
        <w:tc>
          <w:tcPr>
            <w:tcW w:w="1260" w:type="dxa"/>
            <w:shd w:val="clear" w:color="auto" w:fill="FFCC99"/>
            <w:vAlign w:val="center"/>
          </w:tcPr>
          <w:p w:rsidR="00FC1E8F" w:rsidRPr="00225D88" w:rsidRDefault="00FC1E8F" w:rsidP="0000696D">
            <w:pPr>
              <w:pStyle w:val="AppendixTableHeadings"/>
              <w:rPr>
                <w:rFonts w:ascii="Tahoma" w:hAnsi="Tahoma" w:cs="Tahoma"/>
                <w:sz w:val="20"/>
                <w:szCs w:val="20"/>
              </w:rPr>
            </w:pPr>
            <w:r w:rsidRPr="00225D88">
              <w:rPr>
                <w:rFonts w:ascii="Tahoma" w:hAnsi="Tahoma" w:cs="Tahoma"/>
                <w:sz w:val="20"/>
                <w:szCs w:val="20"/>
                <w:lang w:val="pt-BR"/>
              </w:rPr>
              <w:t>Select Plus</w:t>
            </w:r>
          </w:p>
        </w:tc>
      </w:tr>
      <w:tr w:rsidR="00FC1E8F" w:rsidRPr="00225D88" w:rsidTr="00DE76E4">
        <w:trPr>
          <w:cantSplit/>
          <w:trHeight w:val="369"/>
        </w:trPr>
        <w:tc>
          <w:tcPr>
            <w:tcW w:w="1447" w:type="dxa"/>
            <w:vAlign w:val="center"/>
          </w:tcPr>
          <w:p w:rsidR="00FC1E8F" w:rsidRPr="00225D88" w:rsidRDefault="00FC1E8F">
            <w:pPr>
              <w:pStyle w:val="AppendixTableText"/>
              <w:rPr>
                <w:rFonts w:ascii="Tahoma" w:hAnsi="Tahoma" w:cs="Tahoma"/>
              </w:rPr>
            </w:pPr>
            <w:r w:rsidRPr="00225D88">
              <w:rPr>
                <w:rFonts w:ascii="Tahoma" w:hAnsi="Tahoma" w:cs="Tahoma"/>
                <w:lang w:val="pt-BR"/>
              </w:rPr>
              <w:t>Os benefícios estão disponíveis por:</w:t>
            </w:r>
          </w:p>
        </w:tc>
        <w:tc>
          <w:tcPr>
            <w:tcW w:w="1350" w:type="dxa"/>
            <w:vAlign w:val="center"/>
          </w:tcPr>
          <w:p w:rsidR="00FC1E8F" w:rsidRPr="00225D88" w:rsidRDefault="00FC1E8F">
            <w:pPr>
              <w:pStyle w:val="AppendixTableText"/>
              <w:rPr>
                <w:rFonts w:ascii="Tahoma" w:hAnsi="Tahoma" w:cs="Tahoma"/>
              </w:rPr>
            </w:pPr>
            <w:r w:rsidRPr="00225D88">
              <w:rPr>
                <w:rFonts w:ascii="Tahoma" w:hAnsi="Tahoma" w:cs="Tahoma"/>
                <w:lang w:val="pt-BR"/>
              </w:rPr>
              <w:t>Número de Licença</w:t>
            </w:r>
          </w:p>
        </w:tc>
        <w:tc>
          <w:tcPr>
            <w:tcW w:w="1530" w:type="dxa"/>
            <w:vAlign w:val="center"/>
          </w:tcPr>
          <w:p w:rsidR="00FC1E8F" w:rsidRPr="00225D88" w:rsidRDefault="00FC1E8F">
            <w:pPr>
              <w:pStyle w:val="AppendixTableText"/>
              <w:rPr>
                <w:rFonts w:ascii="Tahoma" w:hAnsi="Tahoma" w:cs="Tahoma"/>
              </w:rPr>
            </w:pPr>
            <w:r w:rsidRPr="00225D88">
              <w:rPr>
                <w:rFonts w:ascii="Tahoma" w:hAnsi="Tahoma" w:cs="Tahoma"/>
                <w:lang w:val="pt-BR"/>
              </w:rPr>
              <w:t>Contrato</w:t>
            </w:r>
          </w:p>
        </w:tc>
        <w:tc>
          <w:tcPr>
            <w:tcW w:w="1530" w:type="dxa"/>
            <w:vAlign w:val="center"/>
          </w:tcPr>
          <w:p w:rsidR="00FC1E8F" w:rsidRPr="00225D88" w:rsidRDefault="00FC1E8F" w:rsidP="00394D2B">
            <w:pPr>
              <w:pStyle w:val="AppendixTableText"/>
              <w:rPr>
                <w:rFonts w:ascii="Tahoma" w:hAnsi="Tahoma" w:cs="Tahoma"/>
              </w:rPr>
            </w:pPr>
            <w:r w:rsidRPr="00225D88">
              <w:rPr>
                <w:rFonts w:ascii="Tahoma" w:hAnsi="Tahoma" w:cs="Tahoma"/>
                <w:lang w:val="pt-BR"/>
              </w:rPr>
              <w:t>Contrato</w:t>
            </w:r>
          </w:p>
        </w:tc>
        <w:tc>
          <w:tcPr>
            <w:tcW w:w="2520" w:type="dxa"/>
            <w:vAlign w:val="center"/>
          </w:tcPr>
          <w:p w:rsidR="00FC1E8F" w:rsidRPr="00225D88" w:rsidRDefault="00FC1E8F">
            <w:pPr>
              <w:pStyle w:val="AppendixTableText"/>
              <w:rPr>
                <w:rFonts w:ascii="Tahoma" w:hAnsi="Tahoma" w:cs="Tahoma"/>
              </w:rPr>
            </w:pPr>
            <w:r w:rsidRPr="00225D88">
              <w:rPr>
                <w:rFonts w:ascii="Tahoma" w:hAnsi="Tahoma" w:cs="Tahoma"/>
                <w:lang w:val="pt-BR"/>
              </w:rPr>
              <w:t>Qualificado</w:t>
            </w:r>
          </w:p>
        </w:tc>
        <w:tc>
          <w:tcPr>
            <w:tcW w:w="1260" w:type="dxa"/>
          </w:tcPr>
          <w:p w:rsidR="00FC1E8F" w:rsidRPr="00225D88" w:rsidRDefault="00FC1E8F">
            <w:pPr>
              <w:pStyle w:val="AppendixTableText"/>
              <w:rPr>
                <w:rFonts w:ascii="Tahoma" w:hAnsi="Tahoma" w:cs="Tahoma"/>
              </w:rPr>
            </w:pPr>
            <w:r w:rsidRPr="00225D88">
              <w:rPr>
                <w:rFonts w:ascii="Tahoma" w:hAnsi="Tahoma" w:cs="Tahoma"/>
                <w:lang w:val="pt-BR"/>
              </w:rPr>
              <w:t>Afiliada Registrada</w:t>
            </w:r>
          </w:p>
        </w:tc>
      </w:tr>
    </w:tbl>
    <w:p w:rsidR="00FC1E8F" w:rsidRPr="00225D88" w:rsidRDefault="00FC1E8F">
      <w:pPr>
        <w:pStyle w:val="AppendixBodyText"/>
        <w:ind w:right="396"/>
        <w:rPr>
          <w:rFonts w:ascii="Tahoma" w:hAnsi="Tahoma" w:cs="Tahoma"/>
          <w:i/>
          <w:sz w:val="16"/>
          <w:szCs w:val="16"/>
        </w:rPr>
      </w:pPr>
      <w:r w:rsidRPr="00225D88">
        <w:rPr>
          <w:rFonts w:ascii="Tahoma" w:hAnsi="Tahoma" w:cs="Tahoma"/>
          <w:b/>
          <w:i/>
          <w:sz w:val="16"/>
          <w:szCs w:val="16"/>
          <w:u w:val="single"/>
          <w:lang w:val="pt-BR"/>
        </w:rPr>
        <w:t>Observação</w:t>
      </w:r>
      <w:r w:rsidRPr="00225D88">
        <w:rPr>
          <w:rFonts w:ascii="Tahoma" w:hAnsi="Tahoma" w:cs="Tahoma"/>
          <w:b/>
          <w:i/>
          <w:sz w:val="16"/>
          <w:szCs w:val="16"/>
          <w:lang w:val="pt-BR"/>
        </w:rPr>
        <w:t>:</w:t>
      </w:r>
      <w:r w:rsidRPr="00225D88">
        <w:rPr>
          <w:rFonts w:ascii="Tahoma" w:hAnsi="Tahoma" w:cs="Tahoma"/>
          <w:i/>
          <w:sz w:val="16"/>
          <w:szCs w:val="16"/>
        </w:rPr>
        <w:t xml:space="preserve"> </w:t>
      </w:r>
      <w:r w:rsidRPr="00225D88">
        <w:rPr>
          <w:rFonts w:ascii="Tahoma" w:hAnsi="Tahoma" w:cs="Tahoma"/>
          <w:i/>
          <w:sz w:val="16"/>
          <w:szCs w:val="16"/>
          <w:lang w:val="pt-BR"/>
        </w:rPr>
        <w:t>*os clientes que celebrarem Contratos Enterprise de Licença por Volume para Saúde do Canadá receberão benefícios do SA consistentes com os benefícios do SA disponíveis para os clientes que adquirirem produtos por meio do Microsoft Open Value.</w:t>
      </w:r>
    </w:p>
    <w:p w:rsidR="00FC1E8F" w:rsidRPr="00225D88" w:rsidRDefault="00FC1E8F">
      <w:pPr>
        <w:pStyle w:val="AppendixBodyText"/>
        <w:rPr>
          <w:rFonts w:ascii="Tahoma" w:hAnsi="Tahoma" w:cs="Tahoma"/>
        </w:rPr>
      </w:pPr>
    </w:p>
    <w:p w:rsidR="00FC1E8F" w:rsidRPr="00225D88" w:rsidRDefault="00FC1E8F">
      <w:pPr>
        <w:pStyle w:val="AppendixBodyText"/>
        <w:rPr>
          <w:rFonts w:ascii="Tahoma" w:hAnsi="Tahoma" w:cs="Tahoma"/>
          <w:sz w:val="18"/>
          <w:szCs w:val="18"/>
        </w:rPr>
      </w:pPr>
      <w:r w:rsidRPr="00225D88">
        <w:rPr>
          <w:rFonts w:ascii="Tahoma" w:hAnsi="Tahoma" w:cs="Tahoma"/>
          <w:spacing w:val="-2"/>
          <w:sz w:val="18"/>
          <w:szCs w:val="18"/>
          <w:lang w:val="pt-BR"/>
        </w:rPr>
        <w:t>Os Benefícios do Software Assurance e os benefícios dos Serviços Online são exibidos na tabela a seguir.</w:t>
      </w:r>
      <w:r w:rsidRPr="00225D88">
        <w:rPr>
          <w:rFonts w:ascii="Tahoma" w:hAnsi="Tahoma" w:cs="Tahoma"/>
          <w:spacing w:val="-2"/>
          <w:sz w:val="18"/>
          <w:szCs w:val="18"/>
        </w:rPr>
        <w:t xml:space="preserve"> </w:t>
      </w:r>
      <w:r w:rsidRPr="00225D88">
        <w:rPr>
          <w:rFonts w:ascii="Tahoma" w:hAnsi="Tahoma" w:cs="Tahoma"/>
          <w:spacing w:val="-2"/>
          <w:sz w:val="18"/>
          <w:szCs w:val="18"/>
          <w:lang w:val="pt-BR"/>
        </w:rPr>
        <w:t>Determinados</w:t>
      </w:r>
      <w:r w:rsidRPr="00225D88">
        <w:rPr>
          <w:rFonts w:ascii="Tahoma" w:hAnsi="Tahoma" w:cs="Tahoma"/>
          <w:sz w:val="18"/>
          <w:szCs w:val="18"/>
          <w:lang w:val="pt-BR"/>
        </w:rPr>
        <w:t xml:space="preserve"> </w:t>
      </w:r>
      <w:r w:rsidRPr="00225D88">
        <w:rPr>
          <w:rFonts w:ascii="Tahoma" w:hAnsi="Tahoma" w:cs="Tahoma"/>
          <w:spacing w:val="-2"/>
          <w:sz w:val="18"/>
          <w:szCs w:val="18"/>
          <w:lang w:val="pt-BR"/>
        </w:rPr>
        <w:t>benefícios correspondem a licenças individuais para as quais o Software Assurance foi adquirido.</w:t>
      </w:r>
      <w:r w:rsidRPr="00225D88">
        <w:rPr>
          <w:rFonts w:ascii="Tahoma" w:hAnsi="Tahoma" w:cs="Tahoma"/>
          <w:spacing w:val="-2"/>
          <w:sz w:val="18"/>
          <w:szCs w:val="18"/>
        </w:rPr>
        <w:t xml:space="preserve"> </w:t>
      </w:r>
      <w:r w:rsidRPr="00225D88">
        <w:rPr>
          <w:rFonts w:ascii="Tahoma" w:hAnsi="Tahoma" w:cs="Tahoma"/>
          <w:spacing w:val="-2"/>
          <w:sz w:val="18"/>
          <w:szCs w:val="18"/>
          <w:lang w:val="pt-BR"/>
        </w:rPr>
        <w:t>O Software Assurance</w:t>
      </w:r>
      <w:r w:rsidRPr="00225D88">
        <w:rPr>
          <w:rFonts w:ascii="Tahoma" w:hAnsi="Tahoma" w:cs="Tahoma"/>
          <w:sz w:val="18"/>
          <w:szCs w:val="18"/>
          <w:lang w:val="pt-BR"/>
        </w:rPr>
        <w:t xml:space="preserve"> (ou outra proteção de atualização) ativo de qualquer produto qualificado, independentemente da versão do produto que um cliente esteja usando, qualifica o cliente para esses benefícios.</w:t>
      </w:r>
      <w:r w:rsidRPr="00225D88">
        <w:rPr>
          <w:rFonts w:ascii="Tahoma" w:hAnsi="Tahoma" w:cs="Tahoma"/>
          <w:sz w:val="18"/>
          <w:szCs w:val="18"/>
        </w:rPr>
        <w:t xml:space="preserve"> </w:t>
      </w:r>
      <w:r w:rsidRPr="00225D88">
        <w:rPr>
          <w:rFonts w:ascii="Tahoma" w:hAnsi="Tahoma" w:cs="Tahoma"/>
          <w:sz w:val="18"/>
          <w:szCs w:val="18"/>
          <w:lang w:val="pt-BR"/>
        </w:rPr>
        <w:t xml:space="preserve">Os produtos qualificados estão identificados </w:t>
      </w:r>
      <w:r w:rsidRPr="00225D88">
        <w:rPr>
          <w:rFonts w:ascii="Tahoma" w:hAnsi="Tahoma" w:cs="Tahoma"/>
          <w:spacing w:val="-3"/>
          <w:sz w:val="18"/>
          <w:szCs w:val="18"/>
          <w:lang w:val="pt-BR"/>
        </w:rPr>
        <w:t>na seção de cada produto.</w:t>
      </w:r>
      <w:r w:rsidRPr="00225D88">
        <w:rPr>
          <w:rFonts w:ascii="Tahoma" w:hAnsi="Tahoma" w:cs="Tahoma"/>
          <w:spacing w:val="-3"/>
          <w:sz w:val="18"/>
          <w:szCs w:val="18"/>
        </w:rPr>
        <w:t xml:space="preserve"> </w:t>
      </w:r>
      <w:r w:rsidRPr="00225D88">
        <w:rPr>
          <w:rFonts w:ascii="Tahoma" w:hAnsi="Tahoma" w:cs="Tahoma"/>
          <w:spacing w:val="-3"/>
          <w:sz w:val="18"/>
          <w:szCs w:val="18"/>
          <w:lang w:val="pt-BR"/>
        </w:rPr>
        <w:t>Alguns benefícios são concedidos com base nos gastos de SA do Cliente com um determinado</w:t>
      </w:r>
      <w:r w:rsidRPr="00225D88">
        <w:rPr>
          <w:rFonts w:ascii="Tahoma" w:hAnsi="Tahoma" w:cs="Tahoma"/>
          <w:sz w:val="18"/>
          <w:szCs w:val="18"/>
          <w:lang w:val="pt-BR"/>
        </w:rPr>
        <w:t xml:space="preserve"> conjunto de produtos qualificados de um pool.</w:t>
      </w:r>
      <w:r w:rsidRPr="00225D88">
        <w:rPr>
          <w:rFonts w:ascii="Tahoma" w:hAnsi="Tahoma" w:cs="Tahoma"/>
          <w:sz w:val="18"/>
          <w:szCs w:val="18"/>
        </w:rPr>
        <w:t xml:space="preserve"> </w:t>
      </w:r>
      <w:r w:rsidRPr="00225D88">
        <w:rPr>
          <w:rFonts w:ascii="Tahoma" w:hAnsi="Tahoma" w:cs="Tahoma"/>
          <w:sz w:val="18"/>
          <w:szCs w:val="18"/>
          <w:lang w:val="pt-BR"/>
        </w:rPr>
        <w:t>Para esses fins, “gastos de SA” não são literalmente os gastos reais em dólares do cliente.</w:t>
      </w:r>
      <w:r w:rsidRPr="00225D88">
        <w:rPr>
          <w:rFonts w:ascii="Tahoma" w:hAnsi="Tahoma" w:cs="Tahoma"/>
          <w:sz w:val="18"/>
          <w:szCs w:val="18"/>
        </w:rPr>
        <w:t xml:space="preserve"> </w:t>
      </w:r>
      <w:r w:rsidRPr="00225D88">
        <w:rPr>
          <w:rFonts w:ascii="Tahoma" w:hAnsi="Tahoma" w:cs="Tahoma"/>
          <w:sz w:val="18"/>
          <w:szCs w:val="18"/>
          <w:lang w:val="pt-BR"/>
        </w:rPr>
        <w:t xml:space="preserve">Em vez disso, eles são uma aproximação da quantia gasta por um cliente em cobertura de Software Assurance para esses produtos sob o Registro Select ou Enterprise, o registro Select Plus ou o contrato </w:t>
      </w:r>
      <w:r w:rsidRPr="00225D88">
        <w:rPr>
          <w:rFonts w:ascii="Tahoma" w:hAnsi="Tahoma" w:cs="Tahoma"/>
          <w:spacing w:val="-2"/>
          <w:sz w:val="18"/>
          <w:szCs w:val="18"/>
          <w:lang w:val="pt-BR"/>
        </w:rPr>
        <w:t>Open (por exemplo, aquisições apenas de SA e aquisições do componente SA de L&amp;SA (Licença e Software Assurance</w:t>
      </w:r>
      <w:r w:rsidRPr="00225D88">
        <w:rPr>
          <w:rFonts w:ascii="Tahoma" w:hAnsi="Tahoma" w:cs="Tahoma"/>
          <w:sz w:val="18"/>
          <w:szCs w:val="18"/>
          <w:lang w:val="pt-BR"/>
        </w:rPr>
        <w:t>)</w:t>
      </w:r>
      <w:r w:rsidR="00497DA0">
        <w:rPr>
          <w:rFonts w:ascii="Tahoma" w:eastAsia="PMingLiU" w:hAnsi="Tahoma" w:cs="Tahoma" w:hint="eastAsia"/>
          <w:sz w:val="18"/>
          <w:szCs w:val="18"/>
          <w:lang w:val="pt-BR" w:eastAsia="zh-TW"/>
        </w:rPr>
        <w:t>)</w:t>
      </w:r>
      <w:r w:rsidRPr="00225D88">
        <w:rPr>
          <w:rFonts w:ascii="Tahoma" w:hAnsi="Tahoma" w:cs="Tahoma"/>
          <w:sz w:val="18"/>
          <w:szCs w:val="18"/>
          <w:lang w:val="pt-BR"/>
        </w:rPr>
        <w:t>.</w:t>
      </w:r>
      <w:r w:rsidRPr="00225D88">
        <w:rPr>
          <w:rFonts w:ascii="Tahoma" w:hAnsi="Tahoma" w:cs="Tahoma"/>
          <w:sz w:val="18"/>
          <w:szCs w:val="18"/>
        </w:rPr>
        <w:t xml:space="preserve"> </w:t>
      </w:r>
      <w:r w:rsidRPr="00225D88">
        <w:rPr>
          <w:rFonts w:ascii="Tahoma" w:hAnsi="Tahoma" w:cs="Tahoma"/>
          <w:sz w:val="18"/>
          <w:szCs w:val="18"/>
          <w:lang w:val="pt-BR"/>
        </w:rPr>
        <w:t>Para os clientes sob programas de assinatura, esses gastos são uma aproximação do valor total em dólares que o cliente gastou com o licenciamento desses produtos sob seu registro ou contrato.</w:t>
      </w:r>
      <w:r w:rsidRPr="00225D88">
        <w:rPr>
          <w:rFonts w:ascii="Tahoma" w:hAnsi="Tahoma" w:cs="Tahoma"/>
          <w:sz w:val="18"/>
          <w:szCs w:val="18"/>
        </w:rPr>
        <w:t xml:space="preserve"> </w:t>
      </w:r>
      <w:r w:rsidRPr="00225D88">
        <w:rPr>
          <w:rFonts w:ascii="Tahoma" w:hAnsi="Tahoma" w:cs="Tahoma"/>
          <w:sz w:val="18"/>
          <w:szCs w:val="18"/>
          <w:lang w:val="pt-BR"/>
        </w:rPr>
        <w:t>Outros benefícios correspondem ao Programa de Membros do Software Assurance. O Programa de Membros do Software Assurance para o pool de produtos aplicável qualifica o cliente a esses benefícios.</w:t>
      </w:r>
    </w:p>
    <w:p w:rsidR="00FC1E8F" w:rsidRDefault="00FC1E8F">
      <w:pPr>
        <w:pStyle w:val="AppendixBodyText"/>
        <w:rPr>
          <w:rFonts w:ascii="Tahoma" w:eastAsia="PMingLiU" w:hAnsi="Tahoma" w:cs="Tahoma"/>
          <w:lang w:eastAsia="zh-TW"/>
        </w:rPr>
      </w:pPr>
    </w:p>
    <w:p w:rsidR="00E87FF4" w:rsidRDefault="00E87FF4">
      <w:pPr>
        <w:pStyle w:val="AppendixBodyText"/>
        <w:rPr>
          <w:rFonts w:ascii="Tahoma" w:eastAsia="PMingLiU" w:hAnsi="Tahoma" w:cs="Tahoma"/>
          <w:lang w:eastAsia="zh-TW"/>
        </w:rPr>
      </w:pPr>
    </w:p>
    <w:p w:rsidR="00E87FF4" w:rsidRPr="00E87FF4" w:rsidRDefault="00E87FF4">
      <w:pPr>
        <w:pStyle w:val="AppendixBodyText"/>
        <w:rPr>
          <w:rFonts w:ascii="Tahoma" w:eastAsia="PMingLiU" w:hAnsi="Tahoma" w:cs="Tahoma"/>
          <w:lang w:eastAsia="zh-TW"/>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FC1E8F" w:rsidRPr="00225D88" w:rsidTr="0000696D">
        <w:trPr>
          <w:cantSplit/>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FC1E8F" w:rsidRPr="00225D88" w:rsidRDefault="00FC1E8F">
            <w:pPr>
              <w:pStyle w:val="AppendixTableHeadings"/>
              <w:rPr>
                <w:rFonts w:ascii="Tahoma" w:hAnsi="Tahoma" w:cs="Tahoma"/>
                <w:sz w:val="20"/>
                <w:szCs w:val="20"/>
              </w:rPr>
            </w:pPr>
            <w:r w:rsidRPr="00225D88">
              <w:rPr>
                <w:rFonts w:ascii="Tahoma" w:hAnsi="Tahoma" w:cs="Tahoma"/>
                <w:sz w:val="20"/>
                <w:szCs w:val="20"/>
                <w:lang w:val="pt-BR"/>
              </w:rPr>
              <w:t>Benefícios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FC1E8F" w:rsidRPr="00225D88" w:rsidRDefault="00FC1E8F">
            <w:pPr>
              <w:pStyle w:val="AppendixTableHeadings"/>
              <w:rPr>
                <w:rFonts w:ascii="Tahoma" w:hAnsi="Tahoma" w:cs="Tahoma"/>
                <w:sz w:val="20"/>
                <w:szCs w:val="20"/>
              </w:rPr>
            </w:pPr>
            <w:r w:rsidRPr="00225D88">
              <w:rPr>
                <w:rFonts w:ascii="Tahoma" w:hAnsi="Tahoma" w:cs="Tahoma"/>
                <w:sz w:val="20"/>
                <w:szCs w:val="20"/>
                <w:lang w:val="pt-BR"/>
              </w:rPr>
              <w:t>Pool de Aplicativos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FC1E8F" w:rsidRPr="00225D88" w:rsidRDefault="00FC1E8F">
            <w:pPr>
              <w:pStyle w:val="AppendixTableHeadings"/>
              <w:rPr>
                <w:rFonts w:ascii="Tahoma" w:hAnsi="Tahoma" w:cs="Tahoma"/>
                <w:sz w:val="20"/>
                <w:szCs w:val="20"/>
              </w:rPr>
            </w:pPr>
            <w:r w:rsidRPr="00225D88">
              <w:rPr>
                <w:rFonts w:ascii="Tahoma" w:hAnsi="Tahoma" w:cs="Tahoma"/>
                <w:sz w:val="20"/>
                <w:szCs w:val="20"/>
                <w:lang w:val="pt-BR"/>
              </w:rPr>
              <w:t>Pool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FC1E8F" w:rsidRPr="00225D88" w:rsidRDefault="00FC1E8F">
            <w:pPr>
              <w:pStyle w:val="AppendixTableHeadings"/>
              <w:rPr>
                <w:rFonts w:ascii="Tahoma" w:hAnsi="Tahoma" w:cs="Tahoma"/>
                <w:sz w:val="20"/>
                <w:szCs w:val="20"/>
              </w:rPr>
            </w:pPr>
            <w:r w:rsidRPr="00225D88">
              <w:rPr>
                <w:rFonts w:ascii="Tahoma" w:hAnsi="Tahoma" w:cs="Tahoma"/>
                <w:sz w:val="20"/>
                <w:szCs w:val="20"/>
                <w:lang w:val="pt-BR"/>
              </w:rPr>
              <w:t>Pool de Servidores</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rsidR="00FC1E8F" w:rsidRPr="00225D88" w:rsidRDefault="00FC1E8F" w:rsidP="007C6582">
            <w:pPr>
              <w:pStyle w:val="AppendixTableHeadings"/>
              <w:rPr>
                <w:rFonts w:ascii="Tahoma" w:hAnsi="Tahoma" w:cs="Tahoma"/>
                <w:sz w:val="20"/>
                <w:szCs w:val="20"/>
              </w:rPr>
            </w:pPr>
            <w:r w:rsidRPr="00225D88">
              <w:rPr>
                <w:rFonts w:ascii="Tahoma" w:hAnsi="Tahoma" w:cs="Tahoma"/>
                <w:sz w:val="20"/>
                <w:szCs w:val="20"/>
                <w:lang w:val="pt-BR"/>
              </w:rPr>
              <w:t>Windows</w:t>
            </w:r>
            <w:r w:rsidRPr="00225D88">
              <w:rPr>
                <w:rFonts w:ascii="Tahoma" w:hAnsi="Tahoma" w:cs="Tahoma"/>
                <w:sz w:val="20"/>
                <w:szCs w:val="20"/>
                <w:vertAlign w:val="superscript"/>
                <w:lang w:val="pt-BR"/>
              </w:rPr>
              <w:t>®</w:t>
            </w:r>
            <w:r w:rsidRPr="00225D88">
              <w:rPr>
                <w:rFonts w:ascii="Tahoma" w:hAnsi="Tahoma" w:cs="Tahoma"/>
                <w:sz w:val="20"/>
                <w:szCs w:val="20"/>
                <w:lang w:val="pt-BR"/>
              </w:rPr>
              <w:t xml:space="preserve"> Intune</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FC1E8F" w:rsidRPr="00225D88" w:rsidRDefault="00FC1E8F" w:rsidP="0000696D">
            <w:pPr>
              <w:pStyle w:val="AppendixTableHeadings"/>
              <w:rPr>
                <w:rFonts w:ascii="Tahoma" w:hAnsi="Tahoma" w:cs="Tahoma"/>
                <w:sz w:val="20"/>
                <w:szCs w:val="20"/>
              </w:rPr>
            </w:pPr>
            <w:r w:rsidRPr="00225D88">
              <w:rPr>
                <w:rFonts w:ascii="Tahoma" w:hAnsi="Tahoma" w:cs="Tahoma"/>
                <w:sz w:val="20"/>
                <w:szCs w:val="20"/>
                <w:lang w:val="pt-BR"/>
              </w:rPr>
              <w:t>Office 365</w:t>
            </w:r>
          </w:p>
        </w:tc>
      </w:tr>
      <w:tr w:rsidR="00FC1E8F" w:rsidRPr="00225D88" w:rsidTr="00DE76E4">
        <w:trPr>
          <w:cantSplit/>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FC1E8F" w:rsidRPr="00225D88" w:rsidRDefault="00FC1E8F">
            <w:pPr>
              <w:pStyle w:val="AppendixTableText"/>
              <w:jc w:val="left"/>
              <w:rPr>
                <w:rFonts w:ascii="Tahoma" w:hAnsi="Tahoma" w:cs="Tahoma"/>
              </w:rPr>
            </w:pPr>
            <w:r w:rsidRPr="00225D88">
              <w:rPr>
                <w:rFonts w:ascii="Tahoma" w:hAnsi="Tahoma" w:cs="Tahoma"/>
                <w:lang w:val="pt-BR"/>
              </w:rPr>
              <w:t>Direitos à Nova Versão</w:t>
            </w:r>
          </w:p>
        </w:tc>
        <w:tc>
          <w:tcPr>
            <w:tcW w:w="1530" w:type="dxa"/>
            <w:tcBorders>
              <w:top w:val="single" w:sz="8" w:space="0" w:color="auto"/>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single" w:sz="8" w:space="0" w:color="auto"/>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single" w:sz="8" w:space="0" w:color="auto"/>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single" w:sz="8" w:space="0" w:color="auto"/>
              <w:left w:val="nil"/>
              <w:bottom w:val="single" w:sz="4" w:space="0" w:color="auto"/>
              <w:right w:val="single" w:sz="4" w:space="0" w:color="auto"/>
            </w:tcBorders>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440" w:type="dxa"/>
            <w:tcBorders>
              <w:top w:val="single" w:sz="8" w:space="0" w:color="auto"/>
              <w:left w:val="nil"/>
              <w:bottom w:val="single" w:sz="4" w:space="0" w:color="auto"/>
              <w:right w:val="single" w:sz="4" w:space="0" w:color="auto"/>
            </w:tcBorders>
          </w:tcPr>
          <w:p w:rsidR="00FC1E8F" w:rsidRPr="00225D88" w:rsidRDefault="00FC1E8F">
            <w:pPr>
              <w:pStyle w:val="AppendixTableText"/>
              <w:rPr>
                <w:rFonts w:ascii="Tahoma" w:hAnsi="Tahoma" w:cs="Tahoma"/>
              </w:rPr>
            </w:pPr>
            <w:r w:rsidRPr="00225D88">
              <w:rPr>
                <w:rFonts w:ascii="Tahoma" w:hAnsi="Tahoma" w:cs="Tahoma"/>
                <w:lang w:val="pt-BR"/>
              </w:rPr>
              <w:t>Sim</w:t>
            </w:r>
          </w:p>
        </w:tc>
      </w:tr>
      <w:tr w:rsidR="00FC1E8F" w:rsidRPr="00225D88" w:rsidTr="00DE76E4">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FC1E8F" w:rsidRPr="00225D88" w:rsidRDefault="00FC1E8F" w:rsidP="00C6121B">
            <w:pPr>
              <w:pStyle w:val="AppendixTableText"/>
              <w:jc w:val="left"/>
              <w:rPr>
                <w:rFonts w:ascii="Tahoma" w:hAnsi="Tahoma" w:cs="Tahoma"/>
              </w:rPr>
            </w:pPr>
            <w:r w:rsidRPr="00225D88">
              <w:rPr>
                <w:rFonts w:ascii="Tahoma" w:hAnsi="Tahoma" w:cs="Tahoma"/>
                <w:lang w:val="pt-BR"/>
              </w:rPr>
              <w:t>Pacote Multilíngue do</w:t>
            </w:r>
            <w:r w:rsidR="00C6121B" w:rsidRPr="00225D88">
              <w:rPr>
                <w:rFonts w:ascii="Tahoma" w:hAnsi="Tahoma" w:cs="Tahoma"/>
              </w:rPr>
              <w:t> </w:t>
            </w:r>
            <w:r w:rsidRPr="00225D88">
              <w:rPr>
                <w:rFonts w:ascii="Tahoma" w:hAnsi="Tahoma" w:cs="Tahoma"/>
                <w:lang w:val="pt-BR"/>
              </w:rPr>
              <w:t>Office</w:t>
            </w:r>
          </w:p>
        </w:tc>
        <w:tc>
          <w:tcPr>
            <w:tcW w:w="1530" w:type="dxa"/>
            <w:tcBorders>
              <w:top w:val="single" w:sz="6" w:space="0" w:color="auto"/>
              <w:left w:val="single" w:sz="6" w:space="0" w:color="auto"/>
              <w:bottom w:val="single" w:sz="6" w:space="0" w:color="auto"/>
              <w:right w:val="single" w:sz="6" w:space="0" w:color="auto"/>
            </w:tcBorders>
            <w:vAlign w:val="center"/>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bottom"/>
          </w:tcPr>
          <w:p w:rsidR="00FC1E8F" w:rsidRPr="00225D88" w:rsidRDefault="00FC1E8F">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FC1E8F" w:rsidRPr="00225D88" w:rsidRDefault="00FC1E8F">
            <w:pPr>
              <w:pStyle w:val="AppendixTableText"/>
              <w:rPr>
                <w:rStyle w:val="CommentReference"/>
                <w:rFonts w:ascii="Tahoma" w:hAnsi="Tahoma" w:cs="Tahoma"/>
                <w:sz w:val="18"/>
              </w:rPr>
            </w:pPr>
          </w:p>
        </w:tc>
        <w:tc>
          <w:tcPr>
            <w:tcW w:w="1530" w:type="dxa"/>
            <w:tcBorders>
              <w:top w:val="single" w:sz="6" w:space="0" w:color="auto"/>
              <w:left w:val="single" w:sz="6" w:space="0" w:color="auto"/>
              <w:bottom w:val="single" w:sz="6" w:space="0" w:color="auto"/>
              <w:right w:val="single" w:sz="4" w:space="0" w:color="auto"/>
            </w:tcBorders>
          </w:tcPr>
          <w:p w:rsidR="00FC1E8F" w:rsidRPr="00225D88" w:rsidRDefault="00FC1E8F">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rsidR="00FC1E8F" w:rsidRPr="00225D88" w:rsidRDefault="00FC1E8F">
            <w:pPr>
              <w:pStyle w:val="AppendixTableText"/>
              <w:rPr>
                <w:rStyle w:val="CommentReference"/>
                <w:rFonts w:ascii="Tahoma" w:hAnsi="Tahoma" w:cs="Tahoma"/>
                <w:sz w:val="18"/>
              </w:rPr>
            </w:pPr>
            <w:r w:rsidRPr="00225D88">
              <w:rPr>
                <w:rFonts w:ascii="Tahoma" w:hAnsi="Tahoma" w:cs="Tahoma"/>
                <w:lang w:val="pt-BR"/>
              </w:rPr>
              <w:t>Sim</w:t>
            </w:r>
          </w:p>
        </w:tc>
      </w:tr>
      <w:tr w:rsidR="00FC1E8F" w:rsidRPr="00225D88" w:rsidTr="00DE76E4">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FC1E8F" w:rsidRPr="00225D88" w:rsidRDefault="00FC1E8F">
            <w:pPr>
              <w:pStyle w:val="AppendixTableText"/>
              <w:jc w:val="left"/>
              <w:rPr>
                <w:rFonts w:ascii="Tahoma" w:hAnsi="Tahoma" w:cs="Tahoma"/>
              </w:rPr>
            </w:pPr>
            <w:r w:rsidRPr="00225D88">
              <w:rPr>
                <w:rFonts w:ascii="Tahoma" w:hAnsi="Tahoma" w:cs="Tahoma"/>
                <w:lang w:val="pt-BR"/>
              </w:rPr>
              <w:t>Serviços de Planejamento</w:t>
            </w:r>
          </w:p>
        </w:tc>
        <w:tc>
          <w:tcPr>
            <w:tcW w:w="1530" w:type="dxa"/>
            <w:tcBorders>
              <w:top w:val="single" w:sz="6" w:space="0" w:color="auto"/>
              <w:left w:val="single" w:sz="6" w:space="0" w:color="auto"/>
              <w:bottom w:val="single" w:sz="6" w:space="0" w:color="auto"/>
              <w:right w:val="single" w:sz="6" w:space="0" w:color="auto"/>
            </w:tcBorders>
            <w:vAlign w:val="center"/>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bottom"/>
          </w:tcPr>
          <w:p w:rsidR="00FC1E8F" w:rsidRPr="00225D88" w:rsidRDefault="00FC1E8F">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FC1E8F" w:rsidRPr="00225D88" w:rsidRDefault="00FC1E8F">
            <w:pPr>
              <w:pStyle w:val="AppendixTableText"/>
              <w:rPr>
                <w:rStyle w:val="CommentReference"/>
                <w:rFonts w:ascii="Tahoma" w:hAnsi="Tahoma" w:cs="Tahoma"/>
                <w:sz w:val="18"/>
              </w:rPr>
            </w:pPr>
            <w:r w:rsidRPr="00225D88">
              <w:rPr>
                <w:rStyle w:val="CommentReference"/>
                <w:rFonts w:ascii="Tahoma" w:hAnsi="Tahoma" w:cs="Tahoma"/>
                <w:sz w:val="18"/>
                <w:lang w:val="pt-BR"/>
              </w:rPr>
              <w:t>Sim</w:t>
            </w:r>
          </w:p>
        </w:tc>
        <w:tc>
          <w:tcPr>
            <w:tcW w:w="1530" w:type="dxa"/>
            <w:tcBorders>
              <w:top w:val="single" w:sz="6" w:space="0" w:color="auto"/>
              <w:left w:val="single" w:sz="6" w:space="0" w:color="auto"/>
              <w:bottom w:val="single" w:sz="6" w:space="0" w:color="auto"/>
              <w:right w:val="single" w:sz="4" w:space="0" w:color="auto"/>
            </w:tcBorders>
          </w:tcPr>
          <w:p w:rsidR="00FC1E8F" w:rsidRPr="00225D88" w:rsidRDefault="00FC1E8F">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rsidR="00FC1E8F" w:rsidRPr="00225D88" w:rsidRDefault="00FC1E8F">
            <w:pPr>
              <w:pStyle w:val="AppendixTableText"/>
              <w:rPr>
                <w:rStyle w:val="CommentReference"/>
                <w:rFonts w:ascii="Tahoma" w:hAnsi="Tahoma" w:cs="Tahoma"/>
                <w:sz w:val="18"/>
              </w:rPr>
            </w:pPr>
          </w:p>
        </w:tc>
      </w:tr>
      <w:tr w:rsidR="00FC1E8F" w:rsidRPr="00225D88" w:rsidTr="00DE76E4">
        <w:trPr>
          <w:cantSplit/>
          <w:trHeight w:val="255"/>
        </w:trPr>
        <w:tc>
          <w:tcPr>
            <w:tcW w:w="2167" w:type="dxa"/>
            <w:tcBorders>
              <w:top w:val="nil"/>
              <w:left w:val="single" w:sz="4" w:space="0" w:color="auto"/>
              <w:bottom w:val="single" w:sz="4" w:space="0" w:color="auto"/>
              <w:right w:val="single" w:sz="4" w:space="0" w:color="auto"/>
            </w:tcBorders>
            <w:vAlign w:val="bottom"/>
          </w:tcPr>
          <w:p w:rsidR="00FC1E8F" w:rsidRPr="00225D88" w:rsidRDefault="00FC1E8F" w:rsidP="006640D1">
            <w:pPr>
              <w:pStyle w:val="AppendixTableText"/>
              <w:jc w:val="left"/>
              <w:rPr>
                <w:rFonts w:ascii="Tahoma" w:hAnsi="Tahoma" w:cs="Tahoma"/>
              </w:rPr>
            </w:pPr>
            <w:r w:rsidRPr="00225D88">
              <w:rPr>
                <w:rFonts w:ascii="Tahoma" w:hAnsi="Tahoma" w:cs="Tahoma"/>
                <w:lang w:val="pt-BR"/>
              </w:rPr>
              <w:t>Windows 7 Enterprise</w:t>
            </w: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440" w:type="dxa"/>
            <w:tcBorders>
              <w:top w:val="nil"/>
              <w:left w:val="nil"/>
              <w:bottom w:val="single" w:sz="4" w:space="0" w:color="auto"/>
              <w:right w:val="single" w:sz="4" w:space="0" w:color="auto"/>
            </w:tcBorders>
          </w:tcPr>
          <w:p w:rsidR="00FC1E8F" w:rsidRPr="00225D88" w:rsidRDefault="00FC1E8F">
            <w:pPr>
              <w:pStyle w:val="AppendixTableText"/>
              <w:rPr>
                <w:rFonts w:ascii="Tahoma" w:hAnsi="Tahoma" w:cs="Tahoma"/>
              </w:rPr>
            </w:pPr>
          </w:p>
        </w:tc>
      </w:tr>
      <w:tr w:rsidR="00FC1E8F" w:rsidRPr="00225D88" w:rsidTr="00DE76E4">
        <w:trPr>
          <w:cantSplit/>
          <w:trHeight w:val="255"/>
        </w:trPr>
        <w:tc>
          <w:tcPr>
            <w:tcW w:w="2167" w:type="dxa"/>
            <w:tcBorders>
              <w:top w:val="nil"/>
              <w:left w:val="single" w:sz="4" w:space="0" w:color="auto"/>
              <w:bottom w:val="single" w:sz="4" w:space="0" w:color="auto"/>
              <w:right w:val="single" w:sz="4" w:space="0" w:color="auto"/>
            </w:tcBorders>
            <w:vAlign w:val="bottom"/>
          </w:tcPr>
          <w:p w:rsidR="00FC1E8F" w:rsidRPr="00225D88" w:rsidRDefault="00FC1E8F">
            <w:pPr>
              <w:pStyle w:val="AppendixTableText"/>
              <w:jc w:val="left"/>
              <w:rPr>
                <w:rFonts w:ascii="Tahoma" w:hAnsi="Tahoma" w:cs="Tahoma"/>
              </w:rPr>
            </w:pPr>
            <w:r w:rsidRPr="00225D88">
              <w:rPr>
                <w:rFonts w:ascii="Tahoma" w:hAnsi="Tahoma" w:cs="Tahoma"/>
                <w:lang w:val="pt-BR"/>
              </w:rPr>
              <w:t>Cupons de Treinamento</w:t>
            </w: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FC1E8F" w:rsidRPr="00225D88" w:rsidRDefault="00FC1E8F">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FC1E8F" w:rsidRPr="00225D88" w:rsidRDefault="00FC1E8F">
            <w:pPr>
              <w:pStyle w:val="AppendixTableText"/>
              <w:rPr>
                <w:rFonts w:ascii="Tahoma" w:hAnsi="Tahoma" w:cs="Tahoma"/>
              </w:rPr>
            </w:pPr>
          </w:p>
        </w:tc>
      </w:tr>
      <w:tr w:rsidR="00FC1E8F" w:rsidRPr="00225D88" w:rsidTr="00DE76E4">
        <w:trPr>
          <w:cantSplit/>
          <w:trHeight w:val="255"/>
        </w:trPr>
        <w:tc>
          <w:tcPr>
            <w:tcW w:w="2167" w:type="dxa"/>
            <w:tcBorders>
              <w:top w:val="nil"/>
              <w:left w:val="single" w:sz="4" w:space="0" w:color="auto"/>
              <w:bottom w:val="single" w:sz="4" w:space="0" w:color="auto"/>
              <w:right w:val="single" w:sz="4" w:space="0" w:color="auto"/>
            </w:tcBorders>
            <w:vAlign w:val="bottom"/>
          </w:tcPr>
          <w:p w:rsidR="00FC1E8F" w:rsidRPr="00225D88" w:rsidRDefault="00FC1E8F">
            <w:pPr>
              <w:pStyle w:val="AppendixTableText"/>
              <w:jc w:val="left"/>
              <w:rPr>
                <w:rFonts w:ascii="Tahoma" w:hAnsi="Tahoma" w:cs="Tahoma"/>
              </w:rPr>
            </w:pPr>
            <w:r w:rsidRPr="00225D88">
              <w:rPr>
                <w:rFonts w:ascii="Tahoma" w:hAnsi="Tahoma" w:cs="Tahoma"/>
                <w:lang w:val="pt-BR"/>
              </w:rPr>
              <w:t>E-Learning</w:t>
            </w: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nil"/>
              <w:left w:val="nil"/>
              <w:bottom w:val="single" w:sz="4" w:space="0" w:color="auto"/>
              <w:right w:val="single" w:sz="4" w:space="0" w:color="auto"/>
            </w:tcBorders>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440" w:type="dxa"/>
            <w:tcBorders>
              <w:top w:val="nil"/>
              <w:left w:val="nil"/>
              <w:bottom w:val="single" w:sz="4" w:space="0" w:color="auto"/>
              <w:right w:val="single" w:sz="4" w:space="0" w:color="auto"/>
            </w:tcBorders>
          </w:tcPr>
          <w:p w:rsidR="00FC1E8F" w:rsidRPr="00225D88" w:rsidRDefault="00FC1E8F">
            <w:pPr>
              <w:pStyle w:val="AppendixTableText"/>
              <w:rPr>
                <w:rFonts w:ascii="Tahoma" w:hAnsi="Tahoma" w:cs="Tahoma"/>
              </w:rPr>
            </w:pPr>
            <w:r w:rsidRPr="00225D88">
              <w:rPr>
                <w:rFonts w:ascii="Tahoma" w:hAnsi="Tahoma" w:cs="Tahoma"/>
                <w:lang w:val="pt-BR"/>
              </w:rPr>
              <w:t>Sim</w:t>
            </w:r>
          </w:p>
        </w:tc>
      </w:tr>
      <w:tr w:rsidR="00FC1E8F" w:rsidRPr="00225D88" w:rsidTr="00DE76E4">
        <w:trPr>
          <w:cantSplit/>
          <w:trHeight w:val="255"/>
        </w:trPr>
        <w:tc>
          <w:tcPr>
            <w:tcW w:w="2167" w:type="dxa"/>
            <w:tcBorders>
              <w:top w:val="nil"/>
              <w:left w:val="single" w:sz="4" w:space="0" w:color="auto"/>
              <w:bottom w:val="single" w:sz="4" w:space="0" w:color="auto"/>
              <w:right w:val="single" w:sz="4" w:space="0" w:color="auto"/>
            </w:tcBorders>
            <w:vAlign w:val="bottom"/>
          </w:tcPr>
          <w:p w:rsidR="00FC1E8F" w:rsidRPr="00225D88" w:rsidRDefault="00FC1E8F">
            <w:pPr>
              <w:pStyle w:val="AppendixTableText"/>
              <w:jc w:val="left"/>
              <w:rPr>
                <w:rFonts w:ascii="Tahoma" w:hAnsi="Tahoma" w:cs="Tahoma"/>
              </w:rPr>
            </w:pPr>
            <w:r w:rsidRPr="00225D88">
              <w:rPr>
                <w:rFonts w:ascii="Tahoma" w:hAnsi="Tahoma" w:cs="Tahoma"/>
                <w:lang w:val="pt-BR"/>
              </w:rPr>
              <w:t>Home Use Program</w:t>
            </w: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FC1E8F" w:rsidRPr="00225D88" w:rsidRDefault="00FC1E8F">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FC1E8F" w:rsidRPr="00225D88" w:rsidRDefault="00FC1E8F">
            <w:pPr>
              <w:pStyle w:val="AppendixTableText"/>
              <w:rPr>
                <w:rFonts w:ascii="Tahoma" w:hAnsi="Tahoma" w:cs="Tahoma"/>
              </w:rPr>
            </w:pPr>
          </w:p>
        </w:tc>
      </w:tr>
      <w:tr w:rsidR="00FC1E8F" w:rsidRPr="00225D88" w:rsidTr="00DE76E4">
        <w:trPr>
          <w:cantSplit/>
          <w:trHeight w:val="255"/>
        </w:trPr>
        <w:tc>
          <w:tcPr>
            <w:tcW w:w="2167" w:type="dxa"/>
            <w:tcBorders>
              <w:top w:val="nil"/>
              <w:left w:val="single" w:sz="4" w:space="0" w:color="auto"/>
              <w:bottom w:val="single" w:sz="4" w:space="0" w:color="auto"/>
              <w:right w:val="single" w:sz="4" w:space="0" w:color="auto"/>
            </w:tcBorders>
            <w:vAlign w:val="bottom"/>
          </w:tcPr>
          <w:p w:rsidR="00FC1E8F" w:rsidRPr="00225D88" w:rsidRDefault="00FC1E8F">
            <w:pPr>
              <w:pStyle w:val="AppendixTableText"/>
              <w:jc w:val="left"/>
              <w:rPr>
                <w:rFonts w:ascii="Tahoma" w:hAnsi="Tahoma" w:cs="Tahoma"/>
              </w:rPr>
            </w:pPr>
            <w:r w:rsidRPr="00225D88">
              <w:rPr>
                <w:rFonts w:ascii="Tahoma" w:hAnsi="Tahoma" w:cs="Tahoma"/>
                <w:lang w:val="pt-BR"/>
              </w:rPr>
              <w:t>Enterprise Source Licensing Program</w:t>
            </w: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FC1E8F" w:rsidRPr="00225D88" w:rsidRDefault="00FC1E8F">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FC1E8F" w:rsidRPr="00225D88" w:rsidRDefault="00FC1E8F">
            <w:pPr>
              <w:pStyle w:val="AppendixTableText"/>
              <w:rPr>
                <w:rFonts w:ascii="Tahoma" w:hAnsi="Tahoma" w:cs="Tahoma"/>
              </w:rPr>
            </w:pPr>
          </w:p>
        </w:tc>
      </w:tr>
      <w:tr w:rsidR="00FC1E8F" w:rsidRPr="00225D88" w:rsidTr="00DE76E4">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FC1E8F" w:rsidRPr="00225D88" w:rsidRDefault="00FC1E8F">
            <w:pPr>
              <w:pStyle w:val="AppendixTableText"/>
              <w:jc w:val="left"/>
              <w:rPr>
                <w:rFonts w:ascii="Tahoma" w:hAnsi="Tahoma" w:cs="Tahoma"/>
              </w:rPr>
            </w:pPr>
            <w:r w:rsidRPr="00225D88">
              <w:rPr>
                <w:rFonts w:ascii="Tahoma" w:hAnsi="Tahoma" w:cs="Tahoma"/>
                <w:lang w:val="pt-BR"/>
              </w:rPr>
              <w:t>Suporte para Resolução de Problemas 24x7</w:t>
            </w:r>
          </w:p>
        </w:tc>
        <w:tc>
          <w:tcPr>
            <w:tcW w:w="1530" w:type="dxa"/>
            <w:tcBorders>
              <w:top w:val="single" w:sz="6" w:space="0" w:color="auto"/>
              <w:left w:val="single" w:sz="6" w:space="0" w:color="auto"/>
              <w:bottom w:val="single" w:sz="6" w:space="0" w:color="auto"/>
              <w:right w:val="single" w:sz="6" w:space="0" w:color="auto"/>
            </w:tcBorders>
            <w:vAlign w:val="center"/>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center"/>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vAlign w:val="center"/>
          </w:tcPr>
          <w:p w:rsidR="00FC1E8F" w:rsidRPr="00225D88" w:rsidRDefault="00FC1E8F">
            <w:pPr>
              <w:pStyle w:val="AppendixTableText"/>
              <w:rPr>
                <w:rStyle w:val="CommentReference"/>
                <w:rFonts w:ascii="Tahoma" w:hAnsi="Tahoma" w:cs="Tahoma"/>
                <w:sz w:val="18"/>
              </w:rPr>
            </w:pPr>
            <w:r w:rsidRPr="00225D88">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tcPr>
          <w:p w:rsidR="00FC1E8F" w:rsidRPr="00225D88" w:rsidRDefault="00FC1E8F">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rsidR="00FC1E8F" w:rsidRPr="00225D88" w:rsidRDefault="00FC1E8F">
            <w:pPr>
              <w:pStyle w:val="AppendixTableText"/>
              <w:rPr>
                <w:rFonts w:ascii="Tahoma" w:hAnsi="Tahoma" w:cs="Tahoma"/>
              </w:rPr>
            </w:pPr>
          </w:p>
        </w:tc>
      </w:tr>
      <w:tr w:rsidR="00FC1E8F" w:rsidRPr="00225D88" w:rsidTr="00DE76E4">
        <w:trPr>
          <w:cantSplit/>
          <w:trHeight w:val="255"/>
        </w:trPr>
        <w:tc>
          <w:tcPr>
            <w:tcW w:w="2167" w:type="dxa"/>
            <w:tcBorders>
              <w:top w:val="nil"/>
              <w:left w:val="single" w:sz="4" w:space="0" w:color="auto"/>
              <w:bottom w:val="single" w:sz="4" w:space="0" w:color="auto"/>
              <w:right w:val="single" w:sz="4" w:space="0" w:color="auto"/>
            </w:tcBorders>
            <w:vAlign w:val="bottom"/>
          </w:tcPr>
          <w:p w:rsidR="00FC1E8F" w:rsidRPr="00225D88" w:rsidRDefault="00FC1E8F">
            <w:pPr>
              <w:pStyle w:val="AppendixTableText"/>
              <w:jc w:val="left"/>
              <w:rPr>
                <w:rFonts w:ascii="Tahoma" w:hAnsi="Tahoma" w:cs="Tahoma"/>
              </w:rPr>
            </w:pPr>
            <w:r w:rsidRPr="00225D88">
              <w:rPr>
                <w:rFonts w:ascii="Tahoma" w:hAnsi="Tahoma" w:cs="Tahoma"/>
                <w:lang w:val="pt-BR"/>
              </w:rPr>
              <w:t>System Center Advisor</w:t>
            </w: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nil"/>
              <w:left w:val="nil"/>
              <w:bottom w:val="single" w:sz="4" w:space="0" w:color="auto"/>
              <w:right w:val="single" w:sz="4" w:space="0" w:color="auto"/>
            </w:tcBorders>
          </w:tcPr>
          <w:p w:rsidR="00FC1E8F" w:rsidRPr="00225D88" w:rsidRDefault="00FC1E8F">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FC1E8F" w:rsidRPr="00225D88" w:rsidRDefault="00FC1E8F">
            <w:pPr>
              <w:pStyle w:val="AppendixTableText"/>
              <w:rPr>
                <w:rFonts w:ascii="Tahoma" w:hAnsi="Tahoma" w:cs="Tahoma"/>
              </w:rPr>
            </w:pPr>
          </w:p>
        </w:tc>
      </w:tr>
      <w:tr w:rsidR="00FC1E8F" w:rsidRPr="00225D88" w:rsidTr="00DE76E4">
        <w:trPr>
          <w:cantSplit/>
          <w:trHeight w:val="255"/>
        </w:trPr>
        <w:tc>
          <w:tcPr>
            <w:tcW w:w="2167" w:type="dxa"/>
            <w:tcBorders>
              <w:top w:val="nil"/>
              <w:left w:val="single" w:sz="4" w:space="0" w:color="auto"/>
              <w:bottom w:val="single" w:sz="4" w:space="0" w:color="auto"/>
              <w:right w:val="single" w:sz="4" w:space="0" w:color="auto"/>
            </w:tcBorders>
            <w:vAlign w:val="bottom"/>
          </w:tcPr>
          <w:p w:rsidR="00FC1E8F" w:rsidRPr="00225D88" w:rsidRDefault="00FC1E8F">
            <w:pPr>
              <w:pStyle w:val="AppendixTableText"/>
              <w:jc w:val="left"/>
              <w:rPr>
                <w:rFonts w:ascii="Tahoma" w:hAnsi="Tahoma" w:cs="Tahoma"/>
              </w:rPr>
            </w:pPr>
            <w:r w:rsidRPr="00225D88">
              <w:rPr>
                <w:rFonts w:ascii="Tahoma" w:hAnsi="Tahoma" w:cs="Tahoma"/>
                <w:lang w:val="pt-BR"/>
              </w:rPr>
              <w:t>Backup Passivo para Recuperação de Desastres</w:t>
            </w: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nil"/>
              <w:left w:val="nil"/>
              <w:bottom w:val="single" w:sz="4" w:space="0" w:color="auto"/>
              <w:right w:val="single" w:sz="4" w:space="0" w:color="auto"/>
            </w:tcBorders>
          </w:tcPr>
          <w:p w:rsidR="00FC1E8F" w:rsidRPr="00225D88" w:rsidRDefault="00FC1E8F">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FC1E8F" w:rsidRPr="00225D88" w:rsidRDefault="00FC1E8F">
            <w:pPr>
              <w:pStyle w:val="AppendixTableText"/>
              <w:rPr>
                <w:rFonts w:ascii="Tahoma" w:hAnsi="Tahoma" w:cs="Tahoma"/>
              </w:rPr>
            </w:pPr>
          </w:p>
        </w:tc>
      </w:tr>
      <w:tr w:rsidR="00FC1E8F" w:rsidRPr="00225D88" w:rsidTr="00DE76E4">
        <w:trPr>
          <w:cantSplit/>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FC1E8F" w:rsidRPr="00225D88" w:rsidRDefault="00FC1E8F">
            <w:pPr>
              <w:pStyle w:val="AppendixTableText"/>
              <w:jc w:val="left"/>
              <w:rPr>
                <w:rFonts w:ascii="Tahoma" w:hAnsi="Tahoma" w:cs="Tahoma"/>
              </w:rPr>
            </w:pPr>
            <w:r w:rsidRPr="00225D88">
              <w:rPr>
                <w:rFonts w:ascii="Tahoma" w:hAnsi="Tahoma" w:cs="Tahoma"/>
                <w:lang w:val="pt-BR"/>
              </w:rPr>
              <w:t>Serviços de Assinatura do TechNet SA</w:t>
            </w:r>
          </w:p>
        </w:tc>
        <w:tc>
          <w:tcPr>
            <w:tcW w:w="1530" w:type="dxa"/>
            <w:tcBorders>
              <w:top w:val="single" w:sz="4" w:space="0" w:color="auto"/>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single" w:sz="4" w:space="0" w:color="auto"/>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single" w:sz="4" w:space="0" w:color="auto"/>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single" w:sz="4" w:space="0" w:color="auto"/>
              <w:left w:val="nil"/>
              <w:bottom w:val="single" w:sz="4" w:space="0" w:color="auto"/>
              <w:right w:val="single" w:sz="4" w:space="0" w:color="auto"/>
            </w:tcBorders>
          </w:tcPr>
          <w:p w:rsidR="00FC1E8F" w:rsidRPr="00225D88" w:rsidRDefault="00FC1E8F">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tcPr>
          <w:p w:rsidR="00FC1E8F" w:rsidRPr="00225D88" w:rsidRDefault="00FC1E8F">
            <w:pPr>
              <w:pStyle w:val="AppendixTableText"/>
              <w:rPr>
                <w:rFonts w:ascii="Tahoma" w:hAnsi="Tahoma" w:cs="Tahoma"/>
              </w:rPr>
            </w:pPr>
          </w:p>
        </w:tc>
      </w:tr>
      <w:tr w:rsidR="00FC1E8F" w:rsidRPr="00225D88" w:rsidTr="00DE76E4">
        <w:trPr>
          <w:cantSplit/>
          <w:trHeight w:val="255"/>
        </w:trPr>
        <w:tc>
          <w:tcPr>
            <w:tcW w:w="2167" w:type="dxa"/>
            <w:tcBorders>
              <w:top w:val="nil"/>
              <w:left w:val="single" w:sz="4" w:space="0" w:color="auto"/>
              <w:bottom w:val="single" w:sz="4" w:space="0" w:color="auto"/>
              <w:right w:val="single" w:sz="4" w:space="0" w:color="auto"/>
            </w:tcBorders>
            <w:vAlign w:val="bottom"/>
          </w:tcPr>
          <w:p w:rsidR="00FC1E8F" w:rsidRPr="00225D88" w:rsidRDefault="00FC1E8F">
            <w:pPr>
              <w:pStyle w:val="AppendixTableText"/>
              <w:jc w:val="left"/>
              <w:rPr>
                <w:rFonts w:ascii="Tahoma" w:hAnsi="Tahoma" w:cs="Tahoma"/>
              </w:rPr>
            </w:pPr>
            <w:r w:rsidRPr="00225D88">
              <w:rPr>
                <w:rFonts w:ascii="Tahoma" w:hAnsi="Tahoma" w:cs="Tahoma"/>
                <w:lang w:val="pt-BR"/>
              </w:rPr>
              <w:t>TechNet Plus Direct</w:t>
            </w: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nil"/>
              <w:left w:val="nil"/>
              <w:bottom w:val="single" w:sz="4" w:space="0" w:color="auto"/>
              <w:right w:val="single" w:sz="4" w:space="0" w:color="auto"/>
            </w:tcBorders>
          </w:tcPr>
          <w:p w:rsidR="00FC1E8F" w:rsidRPr="00225D88" w:rsidRDefault="00FC1E8F">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FC1E8F" w:rsidRPr="00225D88" w:rsidRDefault="00FC1E8F">
            <w:pPr>
              <w:pStyle w:val="AppendixTableText"/>
              <w:rPr>
                <w:rFonts w:ascii="Tahoma" w:hAnsi="Tahoma" w:cs="Tahoma"/>
              </w:rPr>
            </w:pPr>
          </w:p>
        </w:tc>
      </w:tr>
      <w:tr w:rsidR="00FC1E8F" w:rsidRPr="00225D88" w:rsidTr="00DE76E4">
        <w:trPr>
          <w:cantSplit/>
          <w:trHeight w:val="534"/>
        </w:trPr>
        <w:tc>
          <w:tcPr>
            <w:tcW w:w="2167" w:type="dxa"/>
            <w:tcBorders>
              <w:top w:val="single" w:sz="6" w:space="0" w:color="auto"/>
              <w:left w:val="single" w:sz="4" w:space="0" w:color="auto"/>
              <w:bottom w:val="single" w:sz="6" w:space="0" w:color="auto"/>
              <w:right w:val="single" w:sz="6" w:space="0" w:color="auto"/>
            </w:tcBorders>
            <w:vAlign w:val="bottom"/>
          </w:tcPr>
          <w:p w:rsidR="00FC1E8F" w:rsidRPr="00225D88" w:rsidRDefault="00FC1E8F">
            <w:pPr>
              <w:pStyle w:val="AppendixTableText"/>
              <w:jc w:val="left"/>
              <w:rPr>
                <w:rFonts w:ascii="Tahoma" w:hAnsi="Tahoma" w:cs="Tahoma"/>
              </w:rPr>
            </w:pPr>
            <w:r w:rsidRPr="00225D88">
              <w:rPr>
                <w:rFonts w:ascii="Tahoma" w:hAnsi="Tahoma" w:cs="Tahoma"/>
                <w:lang w:val="pt-BR"/>
              </w:rPr>
              <w:t>Windows Thin PC</w:t>
            </w:r>
          </w:p>
          <w:p w:rsidR="00FC1E8F" w:rsidRPr="00225D88" w:rsidRDefault="00FC1E8F">
            <w:pPr>
              <w:pStyle w:val="AppendixTableText"/>
              <w:jc w:val="lef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FC1E8F" w:rsidRPr="00225D88" w:rsidRDefault="00FC1E8F">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FC1E8F" w:rsidRPr="00225D88" w:rsidRDefault="00FC1E8F">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440" w:type="dxa"/>
            <w:tcBorders>
              <w:top w:val="single" w:sz="6" w:space="0" w:color="auto"/>
              <w:left w:val="single" w:sz="6" w:space="0" w:color="auto"/>
              <w:bottom w:val="single" w:sz="6" w:space="0" w:color="auto"/>
              <w:right w:val="single" w:sz="4" w:space="0" w:color="auto"/>
            </w:tcBorders>
          </w:tcPr>
          <w:p w:rsidR="00FC1E8F" w:rsidRPr="00225D88" w:rsidRDefault="00FC1E8F">
            <w:pPr>
              <w:pStyle w:val="AppendixTableText"/>
              <w:rPr>
                <w:rFonts w:ascii="Tahoma" w:hAnsi="Tahoma" w:cs="Tahoma"/>
              </w:rPr>
            </w:pPr>
          </w:p>
        </w:tc>
      </w:tr>
      <w:tr w:rsidR="00FC1E8F" w:rsidRPr="00225D88" w:rsidTr="00DE76E4">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FC1E8F" w:rsidRPr="00225D88" w:rsidRDefault="00FC1E8F" w:rsidP="00C6121B">
            <w:pPr>
              <w:pStyle w:val="AppendixTableText"/>
              <w:jc w:val="left"/>
              <w:rPr>
                <w:rFonts w:ascii="Tahoma" w:hAnsi="Tahoma" w:cs="Tahoma"/>
              </w:rPr>
            </w:pPr>
            <w:r w:rsidRPr="00225D88">
              <w:rPr>
                <w:rFonts w:ascii="Tahoma" w:hAnsi="Tahoma" w:cs="Tahoma"/>
                <w:lang w:val="pt-BR"/>
              </w:rPr>
              <w:t>Suporte Estendido a</w:t>
            </w:r>
            <w:r w:rsidR="00C6121B" w:rsidRPr="00225D88">
              <w:rPr>
                <w:rFonts w:ascii="Tahoma" w:hAnsi="Tahoma" w:cs="Tahoma"/>
              </w:rPr>
              <w:t> </w:t>
            </w:r>
            <w:r w:rsidRPr="00225D88">
              <w:rPr>
                <w:rFonts w:ascii="Tahoma" w:hAnsi="Tahoma" w:cs="Tahoma"/>
                <w:lang w:val="pt-BR"/>
              </w:rPr>
              <w:t>Hotfix</w:t>
            </w:r>
          </w:p>
        </w:tc>
        <w:tc>
          <w:tcPr>
            <w:tcW w:w="1530" w:type="dxa"/>
            <w:tcBorders>
              <w:top w:val="single" w:sz="6" w:space="0" w:color="auto"/>
              <w:left w:val="single" w:sz="6" w:space="0" w:color="auto"/>
              <w:bottom w:val="single" w:sz="6" w:space="0" w:color="auto"/>
              <w:right w:val="single" w:sz="6"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FC1E8F" w:rsidRPr="00225D88" w:rsidRDefault="00FC1E8F">
            <w:pPr>
              <w:pStyle w:val="AppendixTableText"/>
              <w:rPr>
                <w:rStyle w:val="CommentReference"/>
                <w:rFonts w:ascii="Tahoma" w:hAnsi="Tahoma" w:cs="Tahoma"/>
                <w:sz w:val="18"/>
              </w:rPr>
            </w:pPr>
            <w:r w:rsidRPr="00225D88">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440" w:type="dxa"/>
            <w:tcBorders>
              <w:top w:val="single" w:sz="6" w:space="0" w:color="auto"/>
              <w:left w:val="single" w:sz="6" w:space="0" w:color="auto"/>
              <w:bottom w:val="single" w:sz="6" w:space="0" w:color="auto"/>
              <w:right w:val="single" w:sz="4" w:space="0" w:color="auto"/>
            </w:tcBorders>
          </w:tcPr>
          <w:p w:rsidR="00FC1E8F" w:rsidRPr="00225D88" w:rsidRDefault="00FC1E8F">
            <w:pPr>
              <w:pStyle w:val="AppendixTableText"/>
              <w:rPr>
                <w:rFonts w:ascii="Tahoma" w:hAnsi="Tahoma" w:cs="Tahoma"/>
              </w:rPr>
            </w:pPr>
          </w:p>
        </w:tc>
      </w:tr>
      <w:tr w:rsidR="00FC1E8F" w:rsidRPr="00225D88" w:rsidTr="00DE76E4">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FC1E8F" w:rsidRPr="00225D88" w:rsidRDefault="00FC1E8F">
            <w:pPr>
              <w:pStyle w:val="AppendixTableText"/>
              <w:jc w:val="left"/>
              <w:rPr>
                <w:rFonts w:ascii="Tahoma" w:hAnsi="Tahoma" w:cs="Tahoma"/>
                <w:color w:val="000000"/>
              </w:rPr>
            </w:pPr>
            <w:r w:rsidRPr="00225D88">
              <w:rPr>
                <w:rFonts w:ascii="Tahoma" w:hAnsi="Tahoma" w:cs="Tahoma"/>
                <w:color w:val="000000"/>
                <w:lang w:val="pt-BR"/>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rsidR="00FC1E8F" w:rsidRPr="00225D88" w:rsidRDefault="00FC1E8F">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FC1E8F" w:rsidRPr="00225D88" w:rsidRDefault="00FC1E8F" w:rsidP="0037362E">
            <w:pPr>
              <w:pStyle w:val="AppendixTableText"/>
              <w:spacing w:after="120"/>
              <w:rPr>
                <w:rFonts w:ascii="Tahoma" w:hAnsi="Tahoma" w:cs="Tahoma"/>
                <w:color w:val="000000"/>
              </w:rPr>
            </w:pPr>
            <w:r w:rsidRPr="00225D88">
              <w:rPr>
                <w:rFonts w:ascii="Tahoma" w:hAnsi="Tahoma" w:cs="Tahoma"/>
                <w:color w:val="000000"/>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FC1E8F" w:rsidRPr="00225D88" w:rsidRDefault="00FC1E8F">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FC1E8F" w:rsidRPr="00225D88" w:rsidRDefault="00FC1E8F" w:rsidP="0037362E">
            <w:pPr>
              <w:pStyle w:val="AppendixTableText"/>
              <w:spacing w:before="120"/>
              <w:rPr>
                <w:rFonts w:ascii="Tahoma" w:hAnsi="Tahoma" w:cs="Tahoma"/>
                <w:color w:val="000000"/>
              </w:rPr>
            </w:pPr>
            <w:r w:rsidRPr="00225D88">
              <w:rPr>
                <w:rFonts w:ascii="Tahoma" w:hAnsi="Tahoma" w:cs="Tahoma"/>
                <w:color w:val="000000"/>
                <w:lang w:val="pt-BR"/>
              </w:rPr>
              <w:t>Sim</w:t>
            </w:r>
          </w:p>
        </w:tc>
        <w:tc>
          <w:tcPr>
            <w:tcW w:w="1440" w:type="dxa"/>
            <w:tcBorders>
              <w:top w:val="single" w:sz="6" w:space="0" w:color="auto"/>
              <w:left w:val="single" w:sz="6" w:space="0" w:color="auto"/>
              <w:bottom w:val="single" w:sz="6" w:space="0" w:color="auto"/>
              <w:right w:val="single" w:sz="4" w:space="0" w:color="auto"/>
            </w:tcBorders>
          </w:tcPr>
          <w:p w:rsidR="00FC1E8F" w:rsidRPr="00225D88" w:rsidRDefault="00FC1E8F" w:rsidP="0037362E">
            <w:pPr>
              <w:pStyle w:val="AppendixTableText"/>
              <w:spacing w:before="120"/>
              <w:rPr>
                <w:rFonts w:ascii="Tahoma" w:hAnsi="Tahoma" w:cs="Tahoma"/>
                <w:color w:val="000000"/>
              </w:rPr>
            </w:pPr>
          </w:p>
        </w:tc>
      </w:tr>
      <w:tr w:rsidR="00FC1E8F" w:rsidRPr="00225D88" w:rsidTr="00DE76E4">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FC1E8F" w:rsidRPr="00225D88" w:rsidRDefault="00FC1E8F" w:rsidP="00E7419A">
            <w:pPr>
              <w:pStyle w:val="AppendixTableText"/>
              <w:jc w:val="left"/>
              <w:rPr>
                <w:rFonts w:ascii="Tahoma" w:hAnsi="Tahoma" w:cs="Tahoma"/>
                <w:color w:val="000000"/>
              </w:rPr>
            </w:pPr>
            <w:r w:rsidRPr="00225D88">
              <w:rPr>
                <w:rFonts w:ascii="Tahoma" w:hAnsi="Tahoma" w:cs="Tahoma"/>
                <w:color w:val="000000"/>
                <w:lang w:val="pt-BR"/>
              </w:rPr>
              <w:t>Direitos de Virtualização para Desktops Windows</w:t>
            </w:r>
          </w:p>
        </w:tc>
        <w:tc>
          <w:tcPr>
            <w:tcW w:w="1530" w:type="dxa"/>
            <w:tcBorders>
              <w:top w:val="single" w:sz="6" w:space="0" w:color="auto"/>
              <w:left w:val="single" w:sz="6" w:space="0" w:color="auto"/>
              <w:bottom w:val="single" w:sz="6" w:space="0" w:color="auto"/>
              <w:right w:val="single" w:sz="6" w:space="0" w:color="auto"/>
            </w:tcBorders>
            <w:vAlign w:val="bottom"/>
          </w:tcPr>
          <w:p w:rsidR="00FC1E8F" w:rsidRPr="00225D88" w:rsidRDefault="00FC1E8F">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FC1E8F" w:rsidRPr="00225D88" w:rsidRDefault="00FC1E8F" w:rsidP="0037362E">
            <w:pPr>
              <w:pStyle w:val="AppendixTableText"/>
              <w:spacing w:after="120"/>
              <w:rPr>
                <w:rFonts w:ascii="Tahoma" w:hAnsi="Tahoma" w:cs="Tahoma"/>
                <w:color w:val="000000"/>
              </w:rPr>
            </w:pPr>
            <w:r w:rsidRPr="00225D88">
              <w:rPr>
                <w:rFonts w:ascii="Tahoma" w:hAnsi="Tahoma" w:cs="Tahoma"/>
                <w:color w:val="000000"/>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FC1E8F" w:rsidRPr="00225D88" w:rsidRDefault="00FC1E8F">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FC1E8F" w:rsidRPr="00225D88" w:rsidRDefault="00FC1E8F" w:rsidP="0037362E">
            <w:pPr>
              <w:pStyle w:val="AppendixTableText"/>
              <w:spacing w:before="120"/>
              <w:rPr>
                <w:rFonts w:ascii="Tahoma" w:hAnsi="Tahoma" w:cs="Tahoma"/>
                <w:color w:val="000000"/>
              </w:rPr>
            </w:pPr>
            <w:r w:rsidRPr="00225D88">
              <w:rPr>
                <w:rFonts w:ascii="Tahoma" w:hAnsi="Tahoma" w:cs="Tahoma"/>
                <w:color w:val="000000"/>
                <w:lang w:val="pt-BR"/>
              </w:rPr>
              <w:t>Sim</w:t>
            </w:r>
          </w:p>
        </w:tc>
        <w:tc>
          <w:tcPr>
            <w:tcW w:w="1440" w:type="dxa"/>
            <w:tcBorders>
              <w:top w:val="single" w:sz="6" w:space="0" w:color="auto"/>
              <w:left w:val="single" w:sz="6" w:space="0" w:color="auto"/>
              <w:bottom w:val="single" w:sz="6" w:space="0" w:color="auto"/>
              <w:right w:val="single" w:sz="4" w:space="0" w:color="auto"/>
            </w:tcBorders>
          </w:tcPr>
          <w:p w:rsidR="00FC1E8F" w:rsidRPr="00225D88" w:rsidRDefault="00FC1E8F" w:rsidP="0037362E">
            <w:pPr>
              <w:pStyle w:val="AppendixTableText"/>
              <w:spacing w:before="120"/>
              <w:rPr>
                <w:rFonts w:ascii="Tahoma" w:hAnsi="Tahoma" w:cs="Tahoma"/>
                <w:color w:val="000000"/>
              </w:rPr>
            </w:pPr>
          </w:p>
        </w:tc>
      </w:tr>
      <w:tr w:rsidR="00FC1E8F" w:rsidRPr="00225D88" w:rsidTr="00DE76E4">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FC1E8F" w:rsidRPr="00225D88" w:rsidRDefault="00FC1E8F">
            <w:pPr>
              <w:pStyle w:val="AppendixTableText"/>
              <w:jc w:val="left"/>
              <w:rPr>
                <w:rFonts w:ascii="Tahoma" w:hAnsi="Tahoma" w:cs="Tahoma"/>
                <w:color w:val="000000"/>
              </w:rPr>
            </w:pPr>
            <w:r w:rsidRPr="00225D88">
              <w:rPr>
                <w:rFonts w:ascii="Tahoma" w:hAnsi="Tahoma" w:cs="Tahoma"/>
                <w:color w:val="000000"/>
                <w:lang w:val="pt-BR"/>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rsidR="00FC1E8F" w:rsidRPr="00225D88" w:rsidRDefault="00FC1E8F">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FC1E8F" w:rsidRPr="00225D88" w:rsidRDefault="00FC1E8F" w:rsidP="0037362E">
            <w:pPr>
              <w:pStyle w:val="AppendixTableText"/>
              <w:spacing w:after="120"/>
              <w:rPr>
                <w:rFonts w:ascii="Tahoma" w:hAnsi="Tahoma" w:cs="Tahoma"/>
                <w:color w:val="000000"/>
              </w:rPr>
            </w:pPr>
            <w:r w:rsidRPr="00225D88">
              <w:rPr>
                <w:rFonts w:ascii="Tahoma" w:hAnsi="Tahoma" w:cs="Tahoma"/>
                <w:color w:val="000000"/>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FC1E8F" w:rsidRPr="00225D88" w:rsidRDefault="00FC1E8F">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FC1E8F" w:rsidRPr="00225D88" w:rsidRDefault="00FC1E8F" w:rsidP="0037362E">
            <w:pPr>
              <w:pStyle w:val="AppendixTableText"/>
              <w:spacing w:before="120"/>
              <w:rPr>
                <w:rFonts w:ascii="Tahoma" w:hAnsi="Tahoma" w:cs="Tahoma"/>
                <w:color w:val="000000"/>
              </w:rPr>
            </w:pPr>
            <w:r w:rsidRPr="00225D88">
              <w:rPr>
                <w:rFonts w:ascii="Tahoma" w:hAnsi="Tahoma" w:cs="Tahoma"/>
                <w:color w:val="000000"/>
                <w:lang w:val="pt-BR"/>
              </w:rPr>
              <w:t>Sim</w:t>
            </w:r>
          </w:p>
        </w:tc>
        <w:tc>
          <w:tcPr>
            <w:tcW w:w="1440" w:type="dxa"/>
            <w:tcBorders>
              <w:top w:val="single" w:sz="6" w:space="0" w:color="auto"/>
              <w:left w:val="single" w:sz="6" w:space="0" w:color="auto"/>
              <w:bottom w:val="single" w:sz="6" w:space="0" w:color="auto"/>
              <w:right w:val="single" w:sz="4" w:space="0" w:color="auto"/>
            </w:tcBorders>
          </w:tcPr>
          <w:p w:rsidR="00FC1E8F" w:rsidRPr="00225D88" w:rsidRDefault="00FC1E8F" w:rsidP="0037362E">
            <w:pPr>
              <w:pStyle w:val="AppendixTableText"/>
              <w:spacing w:before="120"/>
              <w:rPr>
                <w:rFonts w:ascii="Tahoma" w:hAnsi="Tahoma" w:cs="Tahoma"/>
                <w:color w:val="000000"/>
              </w:rPr>
            </w:pPr>
          </w:p>
        </w:tc>
      </w:tr>
      <w:tr w:rsidR="00FC1E8F" w:rsidRPr="00225D88" w:rsidTr="00DE76E4">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FC1E8F" w:rsidRPr="00225D88" w:rsidRDefault="00FC1E8F">
            <w:pPr>
              <w:pStyle w:val="AppendixTableText"/>
              <w:jc w:val="left"/>
              <w:rPr>
                <w:rFonts w:ascii="Tahoma" w:hAnsi="Tahoma" w:cs="Tahoma"/>
              </w:rPr>
            </w:pPr>
            <w:r w:rsidRPr="00225D88">
              <w:rPr>
                <w:rFonts w:ascii="Tahoma" w:hAnsi="Tahoma" w:cs="Tahoma"/>
                <w:lang w:val="pt-BR"/>
              </w:rPr>
              <w:t>Licença Step-up</w:t>
            </w:r>
          </w:p>
        </w:tc>
        <w:tc>
          <w:tcPr>
            <w:tcW w:w="1530" w:type="dxa"/>
            <w:tcBorders>
              <w:top w:val="single" w:sz="6" w:space="0" w:color="auto"/>
              <w:left w:val="single" w:sz="6" w:space="0" w:color="auto"/>
              <w:bottom w:val="single" w:sz="6" w:space="0" w:color="auto"/>
              <w:right w:val="single" w:sz="6"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Não</w:t>
            </w:r>
          </w:p>
        </w:tc>
        <w:tc>
          <w:tcPr>
            <w:tcW w:w="1530" w:type="dxa"/>
            <w:tcBorders>
              <w:top w:val="single" w:sz="6" w:space="0" w:color="auto"/>
              <w:left w:val="single" w:sz="6" w:space="0" w:color="auto"/>
              <w:bottom w:val="single" w:sz="6" w:space="0" w:color="auto"/>
              <w:right w:val="single" w:sz="4" w:space="0" w:color="auto"/>
            </w:tcBorders>
            <w:vAlign w:val="bottom"/>
          </w:tcPr>
          <w:p w:rsidR="00FC1E8F" w:rsidRPr="00225D88" w:rsidRDefault="00FC1E8F">
            <w:pPr>
              <w:pStyle w:val="AppendixTableText"/>
              <w:rPr>
                <w:rFonts w:ascii="Tahoma" w:hAnsi="Tahoma" w:cs="Tahoma"/>
              </w:rPr>
            </w:pPr>
            <w:r w:rsidRPr="00225D88">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tcPr>
          <w:p w:rsidR="00FC1E8F" w:rsidRPr="00225D88" w:rsidRDefault="00FC1E8F">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rsidR="00FC1E8F" w:rsidRPr="00225D88" w:rsidRDefault="00FC1E8F">
            <w:pPr>
              <w:pStyle w:val="AppendixTableText"/>
              <w:rPr>
                <w:rFonts w:ascii="Tahoma" w:hAnsi="Tahoma" w:cs="Tahoma"/>
              </w:rPr>
            </w:pPr>
          </w:p>
        </w:tc>
      </w:tr>
    </w:tbl>
    <w:p w:rsidR="00FC1E8F" w:rsidRPr="00225D88" w:rsidRDefault="00FC1E8F">
      <w:pPr>
        <w:pStyle w:val="AppendixBodyText"/>
        <w:ind w:right="180"/>
        <w:rPr>
          <w:rFonts w:ascii="Tahoma" w:hAnsi="Tahoma" w:cs="Tahoma"/>
          <w:i/>
          <w:sz w:val="16"/>
          <w:szCs w:val="16"/>
        </w:rPr>
      </w:pPr>
      <w:r w:rsidRPr="00225D88">
        <w:rPr>
          <w:rFonts w:ascii="Tahoma" w:hAnsi="Tahoma" w:cs="Tahoma"/>
          <w:i/>
          <w:sz w:val="16"/>
          <w:szCs w:val="16"/>
          <w:lang w:val="pt-BR"/>
        </w:rPr>
        <w:t>*Sim, na tabela, significa que o Programa de Membros do Software Assurance, a aquisição do Software Assurance para produtos qualificados ou os gastos de SA com produtos qualificados do pool ou a aquisição do Windows</w:t>
      </w:r>
      <w:r w:rsidRPr="00225D88">
        <w:rPr>
          <w:rFonts w:ascii="Tahoma" w:hAnsi="Tahoma" w:cs="Tahoma"/>
          <w:i/>
          <w:sz w:val="16"/>
          <w:szCs w:val="16"/>
          <w:vertAlign w:val="superscript"/>
          <w:lang w:val="pt-BR"/>
        </w:rPr>
        <w:t>®</w:t>
      </w:r>
      <w:r w:rsidRPr="00225D88">
        <w:rPr>
          <w:rFonts w:ascii="Tahoma" w:hAnsi="Tahoma" w:cs="Tahoma"/>
          <w:i/>
          <w:sz w:val="16"/>
          <w:szCs w:val="16"/>
          <w:lang w:val="pt-BR"/>
        </w:rPr>
        <w:t xml:space="preserve"> Intune/pacote qualificado do Office 365 qualificam o cliente a esse benefício.</w:t>
      </w:r>
    </w:p>
    <w:p w:rsidR="00FC1E8F" w:rsidRPr="00225D88" w:rsidRDefault="00FC1E8F">
      <w:pPr>
        <w:pStyle w:val="AppendixBodyText"/>
        <w:ind w:right="180"/>
        <w:rPr>
          <w:rFonts w:ascii="Tahoma" w:hAnsi="Tahoma" w:cs="Tahoma"/>
          <w:i/>
          <w:sz w:val="16"/>
          <w:szCs w:val="16"/>
        </w:rPr>
      </w:pPr>
      <w:r w:rsidRPr="00225D88">
        <w:rPr>
          <w:rFonts w:ascii="Tahoma" w:hAnsi="Tahoma" w:cs="Tahoma"/>
          <w:i/>
          <w:spacing w:val="-2"/>
          <w:sz w:val="16"/>
          <w:szCs w:val="16"/>
          <w:lang w:val="pt-BR"/>
        </w:rPr>
        <w:t>*A Microsoft poderá reter na fonte ou descontinuar, a qualquer momento, qualquer benefício relacionado ao Programa de Membros</w:t>
      </w:r>
      <w:r w:rsidRPr="00225D88">
        <w:rPr>
          <w:rFonts w:ascii="Tahoma" w:hAnsi="Tahoma" w:cs="Tahoma"/>
          <w:i/>
          <w:sz w:val="16"/>
          <w:szCs w:val="16"/>
          <w:lang w:val="pt-BR"/>
        </w:rPr>
        <w:t xml:space="preserve"> do Software Assurance disponível sob o quarto registro, e subsequentes, que esteja sob o mesmo contrato de Licença Select se</w:t>
      </w:r>
      <w:r w:rsidR="00C6121B" w:rsidRPr="00225D88">
        <w:rPr>
          <w:rFonts w:ascii="Tahoma" w:hAnsi="Tahoma" w:cs="Tahoma"/>
          <w:i/>
          <w:sz w:val="16"/>
          <w:szCs w:val="16"/>
        </w:rPr>
        <w:t> </w:t>
      </w:r>
      <w:r w:rsidRPr="00225D88">
        <w:rPr>
          <w:rFonts w:ascii="Tahoma" w:hAnsi="Tahoma" w:cs="Tahoma"/>
          <w:i/>
          <w:sz w:val="16"/>
          <w:szCs w:val="16"/>
          <w:lang w:val="pt-BR"/>
        </w:rPr>
        <w:t>possuir um motivo comercial para tal.</w:t>
      </w:r>
    </w:p>
    <w:p w:rsidR="00FC1E8F" w:rsidRPr="00225D88" w:rsidRDefault="00FC1E8F">
      <w:pPr>
        <w:pStyle w:val="AppendixBodyText"/>
        <w:rPr>
          <w:rFonts w:ascii="Tahoma" w:hAnsi="Tahoma" w:cs="Tahoma"/>
          <w:i/>
          <w:sz w:val="16"/>
          <w:szCs w:val="16"/>
        </w:rPr>
      </w:pPr>
      <w:r w:rsidRPr="00225D88">
        <w:rPr>
          <w:rFonts w:ascii="Tahoma" w:hAnsi="Tahoma" w:cs="Tahoma"/>
          <w:i/>
          <w:sz w:val="16"/>
          <w:szCs w:val="16"/>
          <w:lang w:val="pt-BR"/>
        </w:rPr>
        <w:t>***Geralmente, as ofertas de assinatura que abrangem componentes de software compostos de software adaptado incluirão direitos da nova versão para esses componentes.</w:t>
      </w:r>
    </w:p>
    <w:p w:rsidR="00FC1E8F" w:rsidRDefault="00FC1E8F">
      <w:pPr>
        <w:pStyle w:val="AppendixBodyText"/>
        <w:rPr>
          <w:rFonts w:ascii="Tahoma" w:eastAsia="PMingLiU" w:hAnsi="Tahoma" w:cs="Tahoma"/>
          <w:lang w:eastAsia="zh-TW"/>
        </w:rPr>
      </w:pPr>
    </w:p>
    <w:p w:rsidR="00E87FF4" w:rsidRDefault="00E87FF4">
      <w:pPr>
        <w:pStyle w:val="AppendixBodyText"/>
        <w:rPr>
          <w:rFonts w:ascii="Tahoma" w:eastAsia="PMingLiU" w:hAnsi="Tahoma" w:cs="Tahoma"/>
          <w:lang w:eastAsia="zh-TW"/>
        </w:rPr>
      </w:pPr>
    </w:p>
    <w:p w:rsidR="00E87FF4" w:rsidRDefault="00E87FF4">
      <w:pPr>
        <w:pStyle w:val="AppendixBodyText"/>
        <w:rPr>
          <w:rFonts w:ascii="Tahoma" w:eastAsia="PMingLiU" w:hAnsi="Tahoma" w:cs="Tahoma"/>
          <w:lang w:eastAsia="zh-TW"/>
        </w:rPr>
      </w:pPr>
    </w:p>
    <w:p w:rsidR="00E87FF4" w:rsidRDefault="00E87FF4">
      <w:pPr>
        <w:pStyle w:val="AppendixBodyText"/>
        <w:rPr>
          <w:rFonts w:ascii="Tahoma" w:eastAsia="PMingLiU" w:hAnsi="Tahoma" w:cs="Tahoma"/>
          <w:lang w:eastAsia="zh-TW"/>
        </w:rPr>
      </w:pPr>
    </w:p>
    <w:p w:rsidR="00E87FF4" w:rsidRDefault="00E87FF4">
      <w:pPr>
        <w:pStyle w:val="AppendixBodyText"/>
        <w:rPr>
          <w:rFonts w:ascii="Tahoma" w:eastAsia="PMingLiU" w:hAnsi="Tahoma" w:cs="Tahoma"/>
          <w:lang w:eastAsia="zh-TW"/>
        </w:rPr>
      </w:pPr>
    </w:p>
    <w:p w:rsidR="00E87FF4" w:rsidRDefault="00E87FF4">
      <w:pPr>
        <w:pStyle w:val="AppendixBodyText"/>
        <w:rPr>
          <w:rFonts w:ascii="Tahoma" w:eastAsia="PMingLiU" w:hAnsi="Tahoma" w:cs="Tahoma"/>
          <w:lang w:eastAsia="zh-TW"/>
        </w:rPr>
      </w:pPr>
    </w:p>
    <w:p w:rsidR="00E87FF4" w:rsidRDefault="00E87FF4">
      <w:pPr>
        <w:pStyle w:val="AppendixBodyText"/>
        <w:rPr>
          <w:rFonts w:ascii="Tahoma" w:eastAsia="PMingLiU" w:hAnsi="Tahoma" w:cs="Tahoma"/>
          <w:lang w:eastAsia="zh-TW"/>
        </w:rPr>
      </w:pPr>
    </w:p>
    <w:p w:rsidR="00E87FF4" w:rsidRDefault="00E87FF4">
      <w:pPr>
        <w:pStyle w:val="AppendixBodyText"/>
        <w:rPr>
          <w:rFonts w:ascii="Tahoma" w:eastAsia="PMingLiU" w:hAnsi="Tahoma" w:cs="Tahoma"/>
          <w:lang w:eastAsia="zh-TW"/>
        </w:rPr>
      </w:pPr>
    </w:p>
    <w:p w:rsidR="00E87FF4" w:rsidRDefault="00E87FF4">
      <w:pPr>
        <w:pStyle w:val="AppendixBodyText"/>
        <w:rPr>
          <w:rFonts w:ascii="Tahoma" w:eastAsia="PMingLiU" w:hAnsi="Tahoma" w:cs="Tahoma"/>
          <w:lang w:eastAsia="zh-TW"/>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FC1E8F" w:rsidRPr="00225D88" w:rsidTr="00DE76E4">
        <w:trPr>
          <w:trHeight w:val="60"/>
          <w:tblHeader/>
        </w:trPr>
        <w:tc>
          <w:tcPr>
            <w:tcW w:w="8280" w:type="dxa"/>
            <w:shd w:val="clear" w:color="auto" w:fill="FFCC99"/>
            <w:vAlign w:val="center"/>
          </w:tcPr>
          <w:p w:rsidR="00FC1E8F" w:rsidRPr="00225D88" w:rsidRDefault="00FC1E8F" w:rsidP="004B54F7">
            <w:pPr>
              <w:pStyle w:val="AppendixTableHeadings"/>
              <w:rPr>
                <w:rFonts w:ascii="Tahoma" w:hAnsi="Tahoma" w:cs="Tahoma"/>
                <w:sz w:val="20"/>
                <w:szCs w:val="20"/>
              </w:rPr>
            </w:pPr>
            <w:r w:rsidRPr="00225D88">
              <w:rPr>
                <w:rFonts w:ascii="Tahoma" w:hAnsi="Tahoma" w:cs="Tahoma"/>
                <w:sz w:val="20"/>
                <w:szCs w:val="20"/>
                <w:lang w:val="pt-BR"/>
              </w:rPr>
              <w:t>Produtos do Pool de Aplicativos do Office System</w:t>
            </w:r>
          </w:p>
        </w:tc>
      </w:tr>
      <w:tr w:rsidR="00FC1E8F" w:rsidRPr="00225D88" w:rsidTr="00E87FF4">
        <w:trPr>
          <w:cantSplit/>
          <w:trHeight w:val="438"/>
        </w:trPr>
        <w:tc>
          <w:tcPr>
            <w:tcW w:w="8280" w:type="dxa"/>
            <w:vAlign w:val="center"/>
          </w:tcPr>
          <w:p w:rsidR="00FC1E8F" w:rsidRPr="00225D88" w:rsidRDefault="00FC1E8F" w:rsidP="004B54F7">
            <w:pPr>
              <w:spacing w:line="240" w:lineRule="atLeast"/>
              <w:rPr>
                <w:rFonts w:cs="Tahoma"/>
                <w:szCs w:val="18"/>
              </w:rPr>
            </w:pPr>
            <w:r w:rsidRPr="00225D88">
              <w:rPr>
                <w:rFonts w:cs="Tahoma"/>
                <w:color w:val="000000"/>
                <w:szCs w:val="18"/>
                <w:lang w:val="pt-BR"/>
              </w:rPr>
              <w:t>Office Standard 2010</w:t>
            </w:r>
          </w:p>
          <w:p w:rsidR="00FC1E8F" w:rsidRPr="00225D88" w:rsidRDefault="00FC1E8F" w:rsidP="004B54F7">
            <w:pPr>
              <w:spacing w:line="240" w:lineRule="atLeast"/>
              <w:rPr>
                <w:rFonts w:cs="Tahoma"/>
                <w:szCs w:val="18"/>
              </w:rPr>
            </w:pPr>
            <w:r w:rsidRPr="00225D88">
              <w:rPr>
                <w:rFonts w:cs="Tahoma"/>
                <w:color w:val="000000"/>
                <w:szCs w:val="18"/>
                <w:lang w:val="pt-BR"/>
              </w:rPr>
              <w:t>Office Professional Plus 2010</w:t>
            </w:r>
          </w:p>
          <w:p w:rsidR="00FC1E8F" w:rsidRPr="00225D88" w:rsidRDefault="00FC1E8F" w:rsidP="004B54F7">
            <w:pPr>
              <w:spacing w:line="240" w:lineRule="atLeast"/>
              <w:rPr>
                <w:rFonts w:cs="Tahoma"/>
                <w:szCs w:val="18"/>
              </w:rPr>
            </w:pPr>
            <w:r w:rsidRPr="00225D88">
              <w:rPr>
                <w:rFonts w:cs="Tahoma"/>
                <w:color w:val="000000"/>
                <w:szCs w:val="18"/>
                <w:lang w:val="pt-BR"/>
              </w:rPr>
              <w:t>Project Standard 2010</w:t>
            </w:r>
          </w:p>
          <w:p w:rsidR="00FC1E8F" w:rsidRPr="00225D88" w:rsidRDefault="00FC1E8F" w:rsidP="004B54F7">
            <w:pPr>
              <w:spacing w:line="240" w:lineRule="atLeast"/>
              <w:rPr>
                <w:rFonts w:cs="Tahoma"/>
                <w:szCs w:val="18"/>
              </w:rPr>
            </w:pPr>
            <w:r w:rsidRPr="00225D88">
              <w:rPr>
                <w:rFonts w:cs="Tahoma"/>
                <w:color w:val="000000"/>
                <w:szCs w:val="18"/>
                <w:lang w:val="pt-BR"/>
              </w:rPr>
              <w:t>Project Professional 2010</w:t>
            </w:r>
          </w:p>
          <w:p w:rsidR="00FC1E8F" w:rsidRPr="00225D88" w:rsidRDefault="00FC1E8F" w:rsidP="004B54F7">
            <w:pPr>
              <w:spacing w:line="240" w:lineRule="atLeast"/>
              <w:rPr>
                <w:rFonts w:cs="Tahoma"/>
                <w:szCs w:val="18"/>
              </w:rPr>
            </w:pPr>
            <w:r w:rsidRPr="00225D88">
              <w:rPr>
                <w:rFonts w:cs="Tahoma"/>
                <w:color w:val="000000"/>
                <w:szCs w:val="18"/>
                <w:lang w:val="pt-BR"/>
              </w:rPr>
              <w:t>Visio</w:t>
            </w:r>
            <w:r w:rsidRPr="00225D88">
              <w:rPr>
                <w:rFonts w:cs="Tahoma"/>
                <w:color w:val="000000"/>
                <w:szCs w:val="18"/>
                <w:vertAlign w:val="superscript"/>
                <w:lang w:val="pt-BR"/>
              </w:rPr>
              <w:t>®</w:t>
            </w:r>
            <w:r w:rsidRPr="00225D88">
              <w:rPr>
                <w:rFonts w:cs="Tahoma"/>
                <w:color w:val="000000"/>
                <w:szCs w:val="18"/>
                <w:lang w:val="pt-BR"/>
              </w:rPr>
              <w:t xml:space="preserve"> Standard 2010</w:t>
            </w:r>
          </w:p>
          <w:p w:rsidR="00FC1E8F" w:rsidRPr="00225D88" w:rsidRDefault="00FC1E8F" w:rsidP="004B54F7">
            <w:pPr>
              <w:spacing w:line="240" w:lineRule="atLeast"/>
              <w:rPr>
                <w:rFonts w:cs="Tahoma"/>
                <w:szCs w:val="18"/>
              </w:rPr>
            </w:pPr>
            <w:r w:rsidRPr="00225D88">
              <w:rPr>
                <w:rFonts w:cs="Tahoma"/>
                <w:color w:val="000000"/>
                <w:szCs w:val="18"/>
                <w:lang w:val="pt-BR"/>
              </w:rPr>
              <w:t>Visio</w:t>
            </w:r>
            <w:r w:rsidRPr="00225D88">
              <w:rPr>
                <w:rFonts w:cs="Tahoma"/>
                <w:color w:val="000000"/>
                <w:szCs w:val="18"/>
                <w:vertAlign w:val="superscript"/>
                <w:lang w:val="pt-BR"/>
              </w:rPr>
              <w:t>®</w:t>
            </w:r>
            <w:r w:rsidRPr="00225D88">
              <w:rPr>
                <w:rFonts w:cs="Tahoma"/>
                <w:color w:val="000000"/>
                <w:szCs w:val="18"/>
                <w:lang w:val="pt-BR"/>
              </w:rPr>
              <w:t xml:space="preserve"> Professional 2010</w:t>
            </w:r>
          </w:p>
          <w:p w:rsidR="00FC1E8F" w:rsidRPr="00225D88" w:rsidRDefault="00FC1E8F" w:rsidP="004B54F7">
            <w:pPr>
              <w:spacing w:line="240" w:lineRule="atLeast"/>
              <w:rPr>
                <w:rFonts w:cs="Tahoma"/>
                <w:szCs w:val="18"/>
              </w:rPr>
            </w:pPr>
            <w:r w:rsidRPr="00225D88">
              <w:rPr>
                <w:rFonts w:cs="Tahoma"/>
                <w:color w:val="000000"/>
                <w:szCs w:val="18"/>
                <w:lang w:val="pt-BR"/>
              </w:rPr>
              <w:t>Visio</w:t>
            </w:r>
            <w:r w:rsidRPr="00225D88">
              <w:rPr>
                <w:rFonts w:cs="Tahoma"/>
                <w:color w:val="000000"/>
                <w:szCs w:val="18"/>
                <w:vertAlign w:val="superscript"/>
                <w:lang w:val="pt-BR"/>
              </w:rPr>
              <w:t>®</w:t>
            </w:r>
            <w:r w:rsidRPr="00225D88">
              <w:rPr>
                <w:rFonts w:cs="Tahoma"/>
                <w:color w:val="000000"/>
                <w:szCs w:val="18"/>
                <w:lang w:val="pt-BR"/>
              </w:rPr>
              <w:t xml:space="preserve"> Premium 2010</w:t>
            </w:r>
          </w:p>
          <w:p w:rsidR="00FC1E8F" w:rsidRPr="00225D88" w:rsidRDefault="00FC1E8F" w:rsidP="004B54F7">
            <w:pPr>
              <w:spacing w:line="240" w:lineRule="atLeast"/>
              <w:rPr>
                <w:rFonts w:cs="Tahoma"/>
                <w:szCs w:val="18"/>
              </w:rPr>
            </w:pPr>
            <w:r w:rsidRPr="00225D88">
              <w:rPr>
                <w:rFonts w:cs="Tahoma"/>
                <w:color w:val="000000"/>
                <w:szCs w:val="18"/>
                <w:lang w:val="pt-BR"/>
              </w:rPr>
              <w:t>Access 2010</w:t>
            </w:r>
          </w:p>
          <w:p w:rsidR="00FC1E8F" w:rsidRPr="00225D88" w:rsidRDefault="00FC1E8F" w:rsidP="004B54F7">
            <w:pPr>
              <w:spacing w:line="240" w:lineRule="atLeast"/>
              <w:rPr>
                <w:rFonts w:cs="Tahoma"/>
                <w:szCs w:val="18"/>
              </w:rPr>
            </w:pPr>
            <w:r w:rsidRPr="00225D88">
              <w:rPr>
                <w:rFonts w:cs="Tahoma"/>
                <w:color w:val="000000"/>
                <w:szCs w:val="18"/>
                <w:lang w:val="pt-BR"/>
              </w:rPr>
              <w:t>Excel 2010</w:t>
            </w:r>
          </w:p>
          <w:p w:rsidR="00FC1E8F" w:rsidRPr="00225D88" w:rsidRDefault="00FC1E8F" w:rsidP="004B54F7">
            <w:pPr>
              <w:spacing w:line="240" w:lineRule="atLeast"/>
              <w:rPr>
                <w:rFonts w:cs="Tahoma"/>
                <w:szCs w:val="18"/>
              </w:rPr>
            </w:pPr>
            <w:r w:rsidRPr="00225D88">
              <w:rPr>
                <w:rFonts w:cs="Tahoma"/>
                <w:color w:val="000000"/>
                <w:szCs w:val="18"/>
                <w:lang w:val="pt-BR"/>
              </w:rPr>
              <w:t>InfoPath</w:t>
            </w:r>
            <w:r w:rsidRPr="00225D88">
              <w:rPr>
                <w:rFonts w:cs="Tahoma"/>
                <w:color w:val="000000"/>
                <w:szCs w:val="18"/>
                <w:vertAlign w:val="superscript"/>
                <w:lang w:val="pt-BR"/>
              </w:rPr>
              <w:t>®</w:t>
            </w:r>
            <w:r w:rsidRPr="00225D88">
              <w:rPr>
                <w:rFonts w:cs="Tahoma"/>
                <w:color w:val="000000"/>
                <w:szCs w:val="18"/>
                <w:lang w:val="pt-BR"/>
              </w:rPr>
              <w:t xml:space="preserve"> 2010</w:t>
            </w:r>
          </w:p>
          <w:p w:rsidR="00FC1E8F" w:rsidRPr="00225D88" w:rsidRDefault="00FC1E8F" w:rsidP="004B54F7">
            <w:pPr>
              <w:spacing w:line="240" w:lineRule="atLeast"/>
              <w:rPr>
                <w:rFonts w:cs="Tahoma"/>
                <w:szCs w:val="18"/>
              </w:rPr>
            </w:pPr>
            <w:r w:rsidRPr="00225D88">
              <w:rPr>
                <w:rFonts w:cs="Tahoma"/>
                <w:color w:val="000000"/>
                <w:szCs w:val="18"/>
                <w:lang w:val="pt-BR"/>
              </w:rPr>
              <w:t>Lync 2010</w:t>
            </w:r>
          </w:p>
          <w:p w:rsidR="00FC1E8F" w:rsidRPr="00225D88" w:rsidRDefault="00FC1E8F" w:rsidP="004B54F7">
            <w:pPr>
              <w:spacing w:line="240" w:lineRule="atLeast"/>
              <w:rPr>
                <w:rFonts w:cs="Tahoma"/>
                <w:szCs w:val="18"/>
              </w:rPr>
            </w:pPr>
            <w:r w:rsidRPr="00225D88">
              <w:rPr>
                <w:rFonts w:cs="Tahoma"/>
                <w:color w:val="000000"/>
                <w:szCs w:val="18"/>
                <w:lang w:val="pt-BR"/>
              </w:rPr>
              <w:t>OneNote™ 2010</w:t>
            </w:r>
          </w:p>
          <w:p w:rsidR="00FC1E8F" w:rsidRPr="00225D88" w:rsidRDefault="00FC1E8F" w:rsidP="004B54F7">
            <w:pPr>
              <w:spacing w:line="240" w:lineRule="atLeast"/>
              <w:rPr>
                <w:rFonts w:cs="Tahoma"/>
                <w:szCs w:val="18"/>
              </w:rPr>
            </w:pPr>
            <w:r w:rsidRPr="00225D88">
              <w:rPr>
                <w:rFonts w:cs="Tahoma"/>
                <w:color w:val="000000"/>
                <w:szCs w:val="18"/>
                <w:lang w:val="pt-BR"/>
              </w:rPr>
              <w:t>Outlook</w:t>
            </w:r>
            <w:r w:rsidRPr="00225D88">
              <w:rPr>
                <w:rFonts w:cs="Tahoma"/>
                <w:color w:val="000000"/>
                <w:szCs w:val="18"/>
                <w:vertAlign w:val="superscript"/>
                <w:lang w:val="pt-BR"/>
              </w:rPr>
              <w:t>®</w:t>
            </w:r>
            <w:r w:rsidRPr="00225D88">
              <w:rPr>
                <w:rFonts w:cs="Tahoma"/>
                <w:color w:val="000000"/>
                <w:szCs w:val="18"/>
                <w:lang w:val="pt-BR"/>
              </w:rPr>
              <w:t xml:space="preserve"> 2010</w:t>
            </w:r>
          </w:p>
          <w:p w:rsidR="00FC1E8F" w:rsidRPr="00225D88" w:rsidRDefault="00FC1E8F" w:rsidP="004B54F7">
            <w:pPr>
              <w:spacing w:line="240" w:lineRule="atLeast"/>
              <w:rPr>
                <w:rFonts w:cs="Tahoma"/>
                <w:szCs w:val="18"/>
              </w:rPr>
            </w:pPr>
            <w:r w:rsidRPr="00225D88">
              <w:rPr>
                <w:rFonts w:cs="Tahoma"/>
                <w:color w:val="000000"/>
                <w:szCs w:val="18"/>
                <w:lang w:val="pt-BR"/>
              </w:rPr>
              <w:t>PowerPoint</w:t>
            </w:r>
            <w:r w:rsidRPr="00225D88">
              <w:rPr>
                <w:rFonts w:cs="Tahoma"/>
                <w:color w:val="000000"/>
                <w:szCs w:val="18"/>
                <w:vertAlign w:val="superscript"/>
                <w:lang w:val="pt-BR"/>
              </w:rPr>
              <w:t>®</w:t>
            </w:r>
            <w:r w:rsidRPr="00225D88">
              <w:rPr>
                <w:rFonts w:cs="Tahoma"/>
                <w:color w:val="000000"/>
                <w:szCs w:val="18"/>
                <w:lang w:val="pt-BR"/>
              </w:rPr>
              <w:t xml:space="preserve"> 2010</w:t>
            </w:r>
          </w:p>
          <w:p w:rsidR="00FC1E8F" w:rsidRPr="00225D88" w:rsidRDefault="00FC1E8F" w:rsidP="004B54F7">
            <w:pPr>
              <w:spacing w:line="240" w:lineRule="atLeast"/>
              <w:rPr>
                <w:rFonts w:cs="Tahoma"/>
                <w:szCs w:val="18"/>
              </w:rPr>
            </w:pPr>
            <w:r w:rsidRPr="00225D88">
              <w:rPr>
                <w:rFonts w:cs="Tahoma"/>
                <w:color w:val="000000"/>
                <w:szCs w:val="18"/>
                <w:lang w:val="pt-BR"/>
              </w:rPr>
              <w:t>Outlook para Mac 2011</w:t>
            </w:r>
          </w:p>
          <w:p w:rsidR="00FC1E8F" w:rsidRPr="00225D88" w:rsidRDefault="00FC1E8F" w:rsidP="004B54F7">
            <w:pPr>
              <w:spacing w:line="240" w:lineRule="atLeast"/>
              <w:rPr>
                <w:rFonts w:cs="Tahoma"/>
                <w:szCs w:val="18"/>
              </w:rPr>
            </w:pPr>
            <w:r w:rsidRPr="00225D88">
              <w:rPr>
                <w:rFonts w:cs="Tahoma"/>
                <w:color w:val="000000"/>
                <w:szCs w:val="18"/>
                <w:lang w:val="pt-BR"/>
              </w:rPr>
              <w:t>Publisher 2010</w:t>
            </w:r>
          </w:p>
          <w:p w:rsidR="00FC1E8F" w:rsidRPr="00225D88" w:rsidRDefault="00FC1E8F" w:rsidP="004B54F7">
            <w:pPr>
              <w:spacing w:line="240" w:lineRule="atLeast"/>
              <w:rPr>
                <w:rFonts w:cs="Tahoma"/>
                <w:szCs w:val="18"/>
              </w:rPr>
            </w:pPr>
            <w:r w:rsidRPr="00225D88">
              <w:rPr>
                <w:rFonts w:cs="Tahoma"/>
                <w:color w:val="000000"/>
                <w:szCs w:val="18"/>
                <w:lang w:val="pt-BR"/>
              </w:rPr>
              <w:t>SharePoint Workspace 2010</w:t>
            </w:r>
          </w:p>
          <w:p w:rsidR="00FC1E8F" w:rsidRPr="00225D88" w:rsidRDefault="00FC1E8F" w:rsidP="004B54F7">
            <w:pPr>
              <w:spacing w:line="240" w:lineRule="atLeast"/>
              <w:rPr>
                <w:rFonts w:cs="Tahoma"/>
                <w:szCs w:val="18"/>
              </w:rPr>
            </w:pPr>
            <w:r w:rsidRPr="00225D88">
              <w:rPr>
                <w:rFonts w:cs="Tahoma"/>
                <w:color w:val="000000"/>
                <w:szCs w:val="18"/>
                <w:lang w:val="pt-BR"/>
              </w:rPr>
              <w:t>Word 2010</w:t>
            </w:r>
          </w:p>
          <w:p w:rsidR="00FC1E8F" w:rsidRPr="00225D88" w:rsidRDefault="00FC1E8F" w:rsidP="004B54F7">
            <w:pPr>
              <w:spacing w:line="240" w:lineRule="atLeast"/>
              <w:rPr>
                <w:rFonts w:cs="Tahoma"/>
                <w:szCs w:val="18"/>
              </w:rPr>
            </w:pPr>
            <w:r w:rsidRPr="00225D88">
              <w:rPr>
                <w:rFonts w:cs="Tahoma"/>
                <w:color w:val="000000"/>
                <w:szCs w:val="18"/>
                <w:lang w:val="pt-BR"/>
              </w:rPr>
              <w:t>Office para Mac Standard 2011</w:t>
            </w:r>
          </w:p>
          <w:p w:rsidR="00FC1E8F" w:rsidRPr="00225D88" w:rsidRDefault="00FC1E8F" w:rsidP="004B54F7">
            <w:pPr>
              <w:spacing w:line="240" w:lineRule="atLeast"/>
              <w:rPr>
                <w:rFonts w:cs="Tahoma"/>
                <w:szCs w:val="18"/>
              </w:rPr>
            </w:pPr>
            <w:r w:rsidRPr="00225D88">
              <w:rPr>
                <w:rFonts w:cs="Tahoma"/>
                <w:color w:val="000000"/>
                <w:szCs w:val="18"/>
                <w:lang w:val="pt-BR"/>
              </w:rPr>
              <w:t>Lync para Mac 2011</w:t>
            </w:r>
          </w:p>
          <w:p w:rsidR="00FC1E8F" w:rsidRPr="00225D88" w:rsidRDefault="00FC1E8F" w:rsidP="004B54F7">
            <w:pPr>
              <w:spacing w:line="240" w:lineRule="atLeast"/>
              <w:rPr>
                <w:rFonts w:cs="Tahoma"/>
                <w:szCs w:val="18"/>
              </w:rPr>
            </w:pPr>
            <w:r w:rsidRPr="00225D88">
              <w:rPr>
                <w:rFonts w:cs="Tahoma"/>
                <w:color w:val="000000"/>
                <w:szCs w:val="18"/>
                <w:lang w:val="pt-BR"/>
              </w:rPr>
              <w:t>PowerPoint para Mac 2011</w:t>
            </w:r>
          </w:p>
          <w:p w:rsidR="00FC1E8F" w:rsidRPr="00225D88" w:rsidRDefault="00FC1E8F" w:rsidP="004B54F7">
            <w:pPr>
              <w:spacing w:line="240" w:lineRule="atLeast"/>
              <w:rPr>
                <w:rFonts w:cs="Tahoma"/>
                <w:szCs w:val="18"/>
              </w:rPr>
            </w:pPr>
            <w:r w:rsidRPr="00225D88">
              <w:rPr>
                <w:rFonts w:cs="Tahoma"/>
                <w:color w:val="000000"/>
                <w:szCs w:val="18"/>
                <w:lang w:val="pt-BR"/>
              </w:rPr>
              <w:t>Excel para Mac 2011</w:t>
            </w:r>
          </w:p>
          <w:p w:rsidR="00FC1E8F" w:rsidRPr="00225D88" w:rsidRDefault="00FC1E8F" w:rsidP="004B54F7">
            <w:pPr>
              <w:spacing w:line="240" w:lineRule="atLeast"/>
              <w:rPr>
                <w:rFonts w:cs="Tahoma"/>
                <w:color w:val="000000"/>
                <w:szCs w:val="18"/>
              </w:rPr>
            </w:pPr>
            <w:r w:rsidRPr="00225D88">
              <w:rPr>
                <w:rFonts w:cs="Tahoma"/>
                <w:color w:val="000000"/>
                <w:szCs w:val="18"/>
                <w:lang w:val="pt-BR"/>
              </w:rPr>
              <w:t>Word para Mac 2011</w:t>
            </w:r>
          </w:p>
        </w:tc>
      </w:tr>
    </w:tbl>
    <w:p w:rsidR="00FC1E8F" w:rsidRPr="00225D88" w:rsidRDefault="00FC1E8F" w:rsidP="00AD6AD6">
      <w:pPr>
        <w:pStyle w:val="AppendixBodyText"/>
        <w:ind w:firstLine="1080"/>
        <w:rPr>
          <w:rFonts w:ascii="Tahoma" w:hAnsi="Tahoma" w:cs="Tahoma"/>
          <w:i/>
          <w:sz w:val="16"/>
          <w:szCs w:val="16"/>
        </w:rPr>
      </w:pPr>
      <w:r w:rsidRPr="00225D88">
        <w:rPr>
          <w:rFonts w:ascii="Tahoma" w:hAnsi="Tahoma" w:cs="Tahoma"/>
          <w:b/>
          <w:i/>
          <w:sz w:val="16"/>
          <w:szCs w:val="16"/>
          <w:u w:val="single"/>
          <w:lang w:val="pt-BR"/>
        </w:rPr>
        <w:t>Observação</w:t>
      </w:r>
      <w:r w:rsidRPr="00225D88">
        <w:rPr>
          <w:rFonts w:ascii="Tahoma" w:hAnsi="Tahoma" w:cs="Tahoma"/>
          <w:b/>
          <w:i/>
          <w:sz w:val="16"/>
          <w:szCs w:val="16"/>
          <w:lang w:val="pt-BR"/>
        </w:rPr>
        <w:t>:</w:t>
      </w:r>
      <w:r w:rsidRPr="00225D88">
        <w:rPr>
          <w:rFonts w:ascii="Tahoma" w:hAnsi="Tahoma" w:cs="Tahoma"/>
          <w:i/>
          <w:sz w:val="16"/>
          <w:szCs w:val="16"/>
        </w:rPr>
        <w:t xml:space="preserve"> </w:t>
      </w:r>
      <w:r w:rsidRPr="00225D88">
        <w:rPr>
          <w:rFonts w:ascii="Tahoma" w:hAnsi="Tahoma" w:cs="Tahoma"/>
          <w:i/>
          <w:sz w:val="16"/>
          <w:szCs w:val="16"/>
          <w:lang w:val="pt-BR"/>
        </w:rPr>
        <w:t>a lista de produtos do Pool de Aplicativos do Office System está sujeita a alterações.</w:t>
      </w:r>
    </w:p>
    <w:p w:rsidR="00FC1E8F" w:rsidRPr="00225D88" w:rsidRDefault="00FC1E8F" w:rsidP="00DE76E4">
      <w:pPr>
        <w:pStyle w:val="Heading3"/>
        <w:rPr>
          <w:rFonts w:ascii="Tahoma" w:hAnsi="Tahoma" w:cs="Tahoma"/>
          <w:i/>
        </w:rPr>
      </w:pPr>
      <w:bookmarkStart w:id="876" w:name="_Toc325609206"/>
      <w:bookmarkEnd w:id="876"/>
    </w:p>
    <w:p w:rsidR="00FC1E8F" w:rsidRPr="00225D88" w:rsidRDefault="00FC1E8F" w:rsidP="00DE76E4">
      <w:pPr>
        <w:pStyle w:val="Heading2"/>
        <w:ind w:left="0"/>
        <w:rPr>
          <w:rFonts w:ascii="Tahoma" w:hAnsi="Tahoma" w:cs="Tahoma"/>
        </w:rPr>
      </w:pPr>
    </w:p>
    <w:p w:rsidR="00FC1E8F" w:rsidRPr="00225D88" w:rsidRDefault="00FC1E8F">
      <w:pPr>
        <w:pStyle w:val="Heading2"/>
        <w:ind w:left="0"/>
        <w:rPr>
          <w:rFonts w:ascii="Tahoma" w:hAnsi="Tahoma" w:cs="Tahoma"/>
        </w:rPr>
      </w:pPr>
      <w:bookmarkStart w:id="877" w:name="_Toc328570502"/>
      <w:r w:rsidRPr="00225D88">
        <w:rPr>
          <w:rFonts w:ascii="Tahoma" w:hAnsi="Tahoma" w:cs="Tahoma"/>
          <w:lang w:val="pt-BR"/>
        </w:rPr>
        <w:t>Direitos à Nova Versão</w:t>
      </w:r>
      <w:bookmarkEnd w:id="877"/>
    </w:p>
    <w:p w:rsidR="00FC1E8F" w:rsidRPr="00225D88" w:rsidRDefault="00FC1E8F">
      <w:pPr>
        <w:rPr>
          <w:rFonts w:cs="Tahoma"/>
        </w:rPr>
      </w:pPr>
    </w:p>
    <w:p w:rsidR="00FC1E8F" w:rsidRPr="00225D88" w:rsidRDefault="00FC1E8F">
      <w:pPr>
        <w:pStyle w:val="AppendixBodyText"/>
        <w:rPr>
          <w:rFonts w:ascii="Tahoma" w:hAnsi="Tahoma" w:cs="Tahoma"/>
          <w:spacing w:val="-4"/>
          <w:sz w:val="18"/>
          <w:szCs w:val="18"/>
        </w:rPr>
      </w:pPr>
      <w:r w:rsidRPr="00225D88">
        <w:rPr>
          <w:rFonts w:ascii="Tahoma" w:hAnsi="Tahoma" w:cs="Tahoma"/>
          <w:color w:val="000000"/>
          <w:sz w:val="18"/>
          <w:szCs w:val="18"/>
          <w:lang w:val="pt-BR"/>
        </w:rPr>
        <w:t xml:space="preserve">Com o Software Assurance, os clientes estão qualificados a atualizar para novas versões de softwares licenciados </w:t>
      </w:r>
      <w:r w:rsidRPr="00225D88">
        <w:rPr>
          <w:rFonts w:ascii="Tahoma" w:hAnsi="Tahoma" w:cs="Tahoma"/>
          <w:color w:val="000000"/>
          <w:spacing w:val="-2"/>
          <w:sz w:val="18"/>
          <w:szCs w:val="18"/>
          <w:lang w:val="pt-BR"/>
        </w:rPr>
        <w:t>disponibilizados durante o prazo da cobertura do Software Assurance.</w:t>
      </w:r>
      <w:r w:rsidRPr="00225D88">
        <w:rPr>
          <w:rFonts w:ascii="Tahoma" w:hAnsi="Tahoma" w:cs="Tahoma"/>
          <w:color w:val="000000"/>
          <w:spacing w:val="-2"/>
          <w:sz w:val="18"/>
          <w:szCs w:val="18"/>
        </w:rPr>
        <w:t xml:space="preserve"> </w:t>
      </w:r>
      <w:r w:rsidRPr="00225D88">
        <w:rPr>
          <w:rFonts w:ascii="Tahoma" w:hAnsi="Tahoma" w:cs="Tahoma"/>
          <w:color w:val="000000"/>
          <w:spacing w:val="-2"/>
          <w:sz w:val="18"/>
          <w:szCs w:val="18"/>
          <w:lang w:val="pt-BR"/>
        </w:rPr>
        <w:t>“Direitos à Nova Versão” significa, para qualquer</w:t>
      </w:r>
      <w:r w:rsidRPr="00225D88">
        <w:rPr>
          <w:rFonts w:ascii="Tahoma" w:hAnsi="Tahoma" w:cs="Tahoma"/>
          <w:color w:val="000000"/>
          <w:sz w:val="18"/>
          <w:szCs w:val="18"/>
          <w:lang w:val="pt-BR"/>
        </w:rPr>
        <w:t xml:space="preserve"> produto subjacente licenciado para o qual a cobertura do Software Assurance é solicitada, o direito de atualizar para, e executar em lugar do produto subjacente licenciado, a versão mais recente desse produto disponibilizado durante o período da cobertura.</w:t>
      </w:r>
      <w:r w:rsidRPr="00225D88">
        <w:rPr>
          <w:rFonts w:ascii="Tahoma" w:hAnsi="Tahoma" w:cs="Tahoma"/>
          <w:color w:val="000000"/>
          <w:sz w:val="18"/>
          <w:szCs w:val="18"/>
        </w:rPr>
        <w:t xml:space="preserve"> </w:t>
      </w:r>
      <w:r w:rsidRPr="00225D88">
        <w:rPr>
          <w:rFonts w:ascii="Tahoma" w:hAnsi="Tahoma" w:cs="Tahoma"/>
          <w:color w:val="000000"/>
          <w:sz w:val="18"/>
          <w:szCs w:val="18"/>
          <w:lang w:val="pt-BR"/>
        </w:rPr>
        <w:t>Por exemplo, se uma nova versão do Microsoft Office for disponibilizada durante o prazo de sua cobertura, suas licenças serão automaticamente atualizadas para a nova versão.</w:t>
      </w:r>
      <w:r w:rsidRPr="00225D88">
        <w:rPr>
          <w:rFonts w:ascii="Tahoma" w:hAnsi="Tahoma" w:cs="Tahoma"/>
          <w:sz w:val="18"/>
          <w:szCs w:val="18"/>
        </w:rPr>
        <w:t xml:space="preserve"> </w:t>
      </w:r>
      <w:r w:rsidRPr="00225D88">
        <w:rPr>
          <w:rFonts w:ascii="Tahoma" w:hAnsi="Tahoma" w:cs="Tahoma"/>
          <w:color w:val="000000"/>
          <w:sz w:val="18"/>
          <w:szCs w:val="18"/>
          <w:lang w:val="pt-BR"/>
        </w:rPr>
        <w:t xml:space="preserve">Os clientes que adquirirem </w:t>
      </w:r>
      <w:r w:rsidRPr="00225D88">
        <w:rPr>
          <w:rFonts w:ascii="Tahoma" w:hAnsi="Tahoma" w:cs="Tahoma"/>
          <w:color w:val="000000"/>
          <w:spacing w:val="-4"/>
          <w:sz w:val="18"/>
          <w:szCs w:val="18"/>
          <w:lang w:val="pt-BR"/>
        </w:rPr>
        <w:t>licenças perpétuas por meio do Software Assurance poderão implantar as atualizações após o término de suas coberturas.</w:t>
      </w:r>
    </w:p>
    <w:p w:rsidR="00FC1E8F" w:rsidRPr="00225D88" w:rsidRDefault="00FC1E8F">
      <w:pPr>
        <w:pStyle w:val="AppendixBodyText"/>
        <w:rPr>
          <w:rFonts w:ascii="Tahoma" w:hAnsi="Tahoma" w:cs="Tahoma"/>
        </w:rPr>
      </w:pPr>
    </w:p>
    <w:p w:rsidR="00FC1E8F" w:rsidRPr="00225D88" w:rsidRDefault="00FC1E8F">
      <w:pPr>
        <w:pStyle w:val="Heading2"/>
        <w:ind w:left="0"/>
        <w:rPr>
          <w:rFonts w:ascii="Tahoma" w:hAnsi="Tahoma" w:cs="Tahoma"/>
        </w:rPr>
      </w:pPr>
      <w:bookmarkStart w:id="878" w:name="_Toc325609207"/>
      <w:bookmarkStart w:id="879" w:name="_Toc328570503"/>
      <w:bookmarkEnd w:id="878"/>
      <w:r w:rsidRPr="00225D88">
        <w:rPr>
          <w:rFonts w:ascii="Tahoma" w:hAnsi="Tahoma" w:cs="Tahoma"/>
          <w:lang w:val="pt-BR"/>
        </w:rPr>
        <w:t>Pacote Multilíngue do Office</w:t>
      </w:r>
      <w:bookmarkEnd w:id="879"/>
    </w:p>
    <w:p w:rsidR="00FC1E8F" w:rsidRPr="00225D88" w:rsidRDefault="00FC1E8F">
      <w:pPr>
        <w:rPr>
          <w:rFonts w:cs="Tahoma"/>
        </w:rPr>
      </w:pPr>
    </w:p>
    <w:p w:rsidR="00FC1E8F" w:rsidRPr="00225D88" w:rsidRDefault="00FC1E8F" w:rsidP="00E7419A">
      <w:pPr>
        <w:jc w:val="both"/>
        <w:rPr>
          <w:rFonts w:cs="Tahoma"/>
          <w:szCs w:val="18"/>
        </w:rPr>
      </w:pPr>
      <w:r w:rsidRPr="00225D88">
        <w:rPr>
          <w:rFonts w:cs="Tahoma"/>
          <w:szCs w:val="18"/>
          <w:u w:val="single"/>
          <w:lang w:val="pt-BR"/>
        </w:rPr>
        <w:t>Clientes do Software Assurance</w:t>
      </w:r>
      <w:r w:rsidRPr="00225D88">
        <w:rPr>
          <w:rFonts w:cs="Tahoma"/>
          <w:szCs w:val="18"/>
          <w:lang w:val="pt-BR"/>
        </w:rPr>
        <w:t>:</w:t>
      </w:r>
      <w:r w:rsidRPr="00225D88">
        <w:rPr>
          <w:rFonts w:cs="Tahoma"/>
          <w:szCs w:val="18"/>
        </w:rPr>
        <w:t xml:space="preserve"> </w:t>
      </w:r>
      <w:r w:rsidRPr="00225D88">
        <w:rPr>
          <w:rFonts w:cs="Tahoma"/>
          <w:szCs w:val="18"/>
          <w:lang w:val="pt-BR"/>
        </w:rPr>
        <w:t>Os clientes com cobertura ativa do Software Assurance em produtos e pacotes do Office System estão qualificados para esse benefício durante o prazo da cobertura do Software Assurance.</w:t>
      </w:r>
      <w:r w:rsidRPr="00225D88">
        <w:rPr>
          <w:rFonts w:cs="Tahoma"/>
          <w:szCs w:val="18"/>
        </w:rPr>
        <w:t xml:space="preserve"> </w:t>
      </w:r>
      <w:r w:rsidRPr="00225D88">
        <w:rPr>
          <w:rFonts w:cs="Tahoma"/>
          <w:szCs w:val="18"/>
          <w:lang w:val="pt-BR"/>
        </w:rPr>
        <w:t>Os clientes têm a opção de usar a versão mais recente do Pacote Multilíngue do Office com as cópias do software Office System para as quais têm permissão de uso sob as licenças qualificadas.</w:t>
      </w:r>
    </w:p>
    <w:p w:rsidR="00FC1E8F" w:rsidRPr="00225D88" w:rsidRDefault="00FC1E8F" w:rsidP="00E7419A">
      <w:pPr>
        <w:jc w:val="both"/>
        <w:rPr>
          <w:rFonts w:cs="Tahoma"/>
          <w:szCs w:val="18"/>
        </w:rPr>
      </w:pPr>
      <w:r w:rsidRPr="00225D88">
        <w:rPr>
          <w:rFonts w:cs="Tahoma"/>
          <w:spacing w:val="-2"/>
          <w:szCs w:val="18"/>
          <w:u w:val="single"/>
          <w:lang w:val="pt-BR"/>
        </w:rPr>
        <w:t>Clientes qualificados para os Benefícios de Serviços Online</w:t>
      </w:r>
      <w:r w:rsidRPr="00225D88">
        <w:rPr>
          <w:rFonts w:cs="Tahoma"/>
          <w:spacing w:val="-2"/>
          <w:szCs w:val="18"/>
          <w:lang w:val="pt-BR"/>
        </w:rPr>
        <w:t>:</w:t>
      </w:r>
      <w:r w:rsidRPr="00225D88">
        <w:rPr>
          <w:rFonts w:cs="Tahoma"/>
          <w:spacing w:val="-2"/>
          <w:szCs w:val="18"/>
        </w:rPr>
        <w:t xml:space="preserve"> </w:t>
      </w:r>
      <w:r w:rsidRPr="00225D88">
        <w:rPr>
          <w:rFonts w:cs="Tahoma"/>
          <w:spacing w:val="-2"/>
          <w:szCs w:val="18"/>
          <w:lang w:val="pt-BR"/>
        </w:rPr>
        <w:t>Clientes com o Office Pro Plus para Office 365 e Office 365</w:t>
      </w:r>
      <w:r w:rsidRPr="00225D88">
        <w:rPr>
          <w:rFonts w:cs="Tahoma"/>
          <w:szCs w:val="18"/>
          <w:lang w:val="pt-BR"/>
        </w:rPr>
        <w:t xml:space="preserve"> pacotes E3 e E4 estão qualificados para usar esse benefício durante o prazo de seu respectivo registro.</w:t>
      </w:r>
    </w:p>
    <w:p w:rsidR="00FC1E8F" w:rsidRPr="00225D88" w:rsidRDefault="00FC1E8F">
      <w:pPr>
        <w:jc w:val="both"/>
        <w:rPr>
          <w:rFonts w:cs="Tahoma"/>
          <w:szCs w:val="18"/>
        </w:rPr>
      </w:pPr>
    </w:p>
    <w:p w:rsidR="00FC1E8F" w:rsidRPr="00225D88" w:rsidRDefault="00FC1E8F">
      <w:pPr>
        <w:jc w:val="both"/>
        <w:rPr>
          <w:rFonts w:cs="Tahoma"/>
          <w:szCs w:val="18"/>
        </w:rPr>
      </w:pPr>
      <w:r w:rsidRPr="00225D88">
        <w:rPr>
          <w:rFonts w:cs="Tahoma"/>
          <w:szCs w:val="18"/>
          <w:lang w:val="pt-BR"/>
        </w:rPr>
        <w:t>Se o contrato de um cliente fornecer direitos perpétuos de uso do software sob suas licenças qualificadas, ele terá o direito perpétuo de usar o Pacote Multilíngue do Office com esse software (um cliente pode continuar a usar o Pacote Multilíngue do Office com o software Office System de acordo com suas licenças qualificadas, mesmo após o término da cobertura do SA para essas licenças).</w:t>
      </w:r>
      <w:r w:rsidRPr="00225D88">
        <w:rPr>
          <w:rFonts w:cs="Tahoma"/>
          <w:szCs w:val="18"/>
        </w:rPr>
        <w:t xml:space="preserve"> </w:t>
      </w:r>
      <w:r w:rsidRPr="00225D88">
        <w:rPr>
          <w:rFonts w:cs="Tahoma"/>
          <w:szCs w:val="18"/>
          <w:lang w:val="pt-BR"/>
        </w:rPr>
        <w:t>Caso contrário, o direito de uso do Pacote Multilíngue do Office se encerrará no término dos direitos concedidos sob a licença qualificada do Office System.</w:t>
      </w:r>
    </w:p>
    <w:p w:rsidR="00FC1E8F" w:rsidRDefault="00FC1E8F">
      <w:pPr>
        <w:jc w:val="both"/>
        <w:rPr>
          <w:rFonts w:eastAsia="PMingLiU" w:cs="Tahoma"/>
          <w:lang w:eastAsia="zh-TW"/>
        </w:rPr>
      </w:pPr>
    </w:p>
    <w:p w:rsidR="00E87FF4" w:rsidRDefault="00E87FF4">
      <w:pPr>
        <w:jc w:val="both"/>
        <w:rPr>
          <w:rFonts w:eastAsia="PMingLiU" w:cs="Tahoma"/>
          <w:lang w:eastAsia="zh-TW"/>
        </w:rPr>
      </w:pPr>
    </w:p>
    <w:p w:rsidR="00FC1E8F" w:rsidRPr="00225D88" w:rsidRDefault="00FC1E8F" w:rsidP="000D4ECA">
      <w:pPr>
        <w:outlineLvl w:val="1"/>
        <w:rPr>
          <w:rFonts w:cs="Tahoma"/>
          <w:sz w:val="24"/>
          <w:szCs w:val="24"/>
        </w:rPr>
      </w:pPr>
      <w:bookmarkStart w:id="880" w:name="_Toc291204555"/>
      <w:bookmarkEnd w:id="880"/>
      <w:r w:rsidRPr="00225D88">
        <w:rPr>
          <w:rFonts w:cs="Tahoma"/>
          <w:b/>
          <w:sz w:val="24"/>
          <w:szCs w:val="24"/>
          <w:lang w:val="pt-BR"/>
        </w:rPr>
        <w:t>Serviços de Planejamento</w:t>
      </w:r>
    </w:p>
    <w:p w:rsidR="00FC1E8F" w:rsidRPr="00225D88" w:rsidRDefault="00FC1E8F" w:rsidP="000D4ECA">
      <w:pPr>
        <w:rPr>
          <w:rFonts w:cs="Tahoma"/>
        </w:rPr>
      </w:pPr>
    </w:p>
    <w:p w:rsidR="00FC1E8F" w:rsidRPr="00037E31" w:rsidRDefault="00FC1E8F" w:rsidP="000D4ECA">
      <w:pPr>
        <w:spacing w:after="60"/>
        <w:rPr>
          <w:rFonts w:cs="Tahoma"/>
          <w:szCs w:val="18"/>
        </w:rPr>
      </w:pPr>
      <w:r w:rsidRPr="00037E31">
        <w:rPr>
          <w:rFonts w:cs="Tahoma"/>
          <w:color w:val="000000"/>
          <w:szCs w:val="18"/>
          <w:lang w:val="pt-BR"/>
        </w:rPr>
        <w:t>Os clientes (que não forem de Licença Academic Select, Select Plus para Academic, Contrato para Campus e Contrato</w:t>
      </w:r>
      <w:r w:rsidR="00037E31">
        <w:rPr>
          <w:rFonts w:cs="Tahoma"/>
          <w:color w:val="000000"/>
          <w:szCs w:val="18"/>
          <w:lang w:val="pt-BR"/>
        </w:rPr>
        <w:t> </w:t>
      </w:r>
      <w:r w:rsidRPr="00037E31">
        <w:rPr>
          <w:rFonts w:cs="Tahoma"/>
          <w:color w:val="000000"/>
          <w:szCs w:val="18"/>
          <w:lang w:val="pt-BR"/>
        </w:rPr>
        <w:t>School e Open Value Subscription – Soluções Educacionais) com o Programa de Membros do Software Assurance nos Pools de Aplicativos e Servidores estão qualificados para esse benefício.</w:t>
      </w:r>
      <w:r w:rsidRPr="00037E31">
        <w:rPr>
          <w:rFonts w:cs="Tahoma"/>
          <w:color w:val="000000"/>
          <w:szCs w:val="18"/>
        </w:rPr>
        <w:t xml:space="preserve"> </w:t>
      </w:r>
      <w:r w:rsidRPr="00037E31">
        <w:rPr>
          <w:rFonts w:cs="Tahoma"/>
          <w:color w:val="000000"/>
          <w:szCs w:val="18"/>
          <w:lang w:val="pt-BR"/>
        </w:rPr>
        <w:t>O benefício Serviços de Planejamento fornece aos clientes qualificados ofertas de serviços personalizados predefinidas.</w:t>
      </w:r>
      <w:r w:rsidRPr="00037E31">
        <w:rPr>
          <w:rFonts w:cs="Tahoma"/>
          <w:szCs w:val="18"/>
        </w:rPr>
        <w:t xml:space="preserve"> </w:t>
      </w:r>
      <w:r w:rsidRPr="00037E31">
        <w:rPr>
          <w:rFonts w:cs="Tahoma"/>
          <w:color w:val="000000"/>
          <w:szCs w:val="18"/>
          <w:lang w:val="pt-BR"/>
        </w:rPr>
        <w:t>As ofertas disponíveis</w:t>
      </w:r>
      <w:r w:rsidR="00037E31">
        <w:rPr>
          <w:rFonts w:cs="Tahoma"/>
          <w:color w:val="000000"/>
          <w:szCs w:val="18"/>
          <w:lang w:val="pt-BR"/>
        </w:rPr>
        <w:t> </w:t>
      </w:r>
      <w:r w:rsidRPr="00037E31">
        <w:rPr>
          <w:rFonts w:cs="Tahoma"/>
          <w:color w:val="000000"/>
          <w:szCs w:val="18"/>
          <w:lang w:val="pt-BR"/>
        </w:rPr>
        <w:t>incluem:</w:t>
      </w:r>
    </w:p>
    <w:p w:rsidR="00FC1E8F" w:rsidRPr="00225D88" w:rsidRDefault="00FC1E8F" w:rsidP="000D4ECA">
      <w:pPr>
        <w:spacing w:after="60"/>
        <w:rPr>
          <w:rFonts w:cs="Tahoma"/>
        </w:rPr>
      </w:pPr>
    </w:p>
    <w:p w:rsidR="00FC1E8F" w:rsidRPr="00225D88" w:rsidRDefault="00FC1E8F" w:rsidP="00A11163">
      <w:pPr>
        <w:numPr>
          <w:ilvl w:val="0"/>
          <w:numId w:val="35"/>
        </w:numPr>
        <w:spacing w:after="60" w:line="276" w:lineRule="auto"/>
        <w:rPr>
          <w:rFonts w:cs="Tahoma"/>
          <w:szCs w:val="18"/>
        </w:rPr>
      </w:pPr>
      <w:r w:rsidRPr="00225D88">
        <w:rPr>
          <w:rFonts w:cs="Tahoma"/>
          <w:color w:val="000000"/>
          <w:szCs w:val="18"/>
          <w:lang w:val="pt-BR"/>
        </w:rPr>
        <w:t>Desktop Deployment Planning Services (DDPS)</w:t>
      </w:r>
    </w:p>
    <w:p w:rsidR="00FC1E8F" w:rsidRPr="00225D88" w:rsidRDefault="00FC1E8F" w:rsidP="00A11163">
      <w:pPr>
        <w:numPr>
          <w:ilvl w:val="1"/>
          <w:numId w:val="37"/>
        </w:numPr>
        <w:spacing w:after="60" w:line="276" w:lineRule="auto"/>
        <w:rPr>
          <w:rFonts w:cs="Tahoma"/>
          <w:szCs w:val="18"/>
        </w:rPr>
      </w:pPr>
      <w:r w:rsidRPr="00225D88">
        <w:rPr>
          <w:rFonts w:cs="Tahoma"/>
          <w:color w:val="000000"/>
          <w:szCs w:val="18"/>
          <w:lang w:val="pt-BR"/>
        </w:rPr>
        <w:t>Descrição:</w:t>
      </w:r>
      <w:r w:rsidRPr="00225D88">
        <w:rPr>
          <w:rFonts w:cs="Tahoma"/>
          <w:color w:val="000000"/>
          <w:szCs w:val="18"/>
        </w:rPr>
        <w:t xml:space="preserve"> </w:t>
      </w:r>
      <w:r w:rsidRPr="00225D88">
        <w:rPr>
          <w:rFonts w:cs="Tahoma"/>
          <w:color w:val="000000"/>
          <w:szCs w:val="18"/>
          <w:lang w:val="pt-BR"/>
        </w:rPr>
        <w:t>O DDPS fornece aos clientes a análise fundamental, os procedimentos técnicos e de planejamento necessários para iniciar a implantação do desktop com o Office 2010 e o Windows 7. Essa oferta é baseada nas práticas recomendadas da Microsoft para implantação de desktop e ajuda os clientes e reduzir o custo, o risco e a complexidade das implantações por meio de altos níveis de processo e automação.</w:t>
      </w:r>
      <w:r w:rsidRPr="00225D88">
        <w:rPr>
          <w:rFonts w:cs="Tahoma"/>
          <w:szCs w:val="18"/>
        </w:rPr>
        <w:t xml:space="preserve"> </w:t>
      </w:r>
      <w:r w:rsidRPr="00225D88">
        <w:rPr>
          <w:rFonts w:cs="Tahoma"/>
          <w:color w:val="000000"/>
          <w:szCs w:val="18"/>
          <w:lang w:val="pt-BR"/>
        </w:rPr>
        <w:t>O DDPS também pode auxiliar as organizações a avaliar o Office 365 abordando a consideração e os requisitos para adoção de um ambiente de desktop preparado para nuvem.</w:t>
      </w:r>
    </w:p>
    <w:p w:rsidR="00FC1E8F" w:rsidRPr="00225D88" w:rsidRDefault="00FC1E8F" w:rsidP="00A11163">
      <w:pPr>
        <w:numPr>
          <w:ilvl w:val="1"/>
          <w:numId w:val="36"/>
        </w:numPr>
        <w:spacing w:after="60" w:line="276" w:lineRule="auto"/>
        <w:rPr>
          <w:rFonts w:cs="Tahoma"/>
          <w:szCs w:val="18"/>
        </w:rPr>
      </w:pPr>
      <w:r w:rsidRPr="00225D88">
        <w:rPr>
          <w:rFonts w:cs="Tahoma"/>
          <w:color w:val="000000"/>
          <w:szCs w:val="18"/>
          <w:lang w:val="pt-BR"/>
        </w:rPr>
        <w:t>Níveis de Serviço:</w:t>
      </w:r>
      <w:r w:rsidRPr="00225D88">
        <w:rPr>
          <w:rFonts w:cs="Tahoma"/>
          <w:color w:val="000000"/>
          <w:szCs w:val="18"/>
        </w:rPr>
        <w:t xml:space="preserve"> </w:t>
      </w:r>
      <w:r w:rsidRPr="00225D88">
        <w:rPr>
          <w:rFonts w:cs="Tahoma"/>
          <w:color w:val="000000"/>
          <w:szCs w:val="18"/>
          <w:lang w:val="pt-BR"/>
        </w:rPr>
        <w:t>1, 3, 5, 10 ou 15 dias</w:t>
      </w:r>
    </w:p>
    <w:p w:rsidR="00FC1E8F" w:rsidRPr="00225D88" w:rsidRDefault="00FC1E8F" w:rsidP="00A11163">
      <w:pPr>
        <w:numPr>
          <w:ilvl w:val="0"/>
          <w:numId w:val="36"/>
        </w:numPr>
        <w:spacing w:after="60" w:line="276" w:lineRule="auto"/>
        <w:ind w:left="1080"/>
        <w:rPr>
          <w:rFonts w:cs="Tahoma"/>
          <w:szCs w:val="18"/>
        </w:rPr>
      </w:pPr>
      <w:r w:rsidRPr="00225D88">
        <w:rPr>
          <w:rFonts w:cs="Tahoma"/>
          <w:color w:val="000000"/>
          <w:szCs w:val="18"/>
          <w:lang w:val="pt-BR"/>
        </w:rPr>
        <w:t>SharePoint Deployment Planning Services (SDPS)</w:t>
      </w:r>
    </w:p>
    <w:p w:rsidR="00FC1E8F" w:rsidRPr="00225D88" w:rsidRDefault="00FC1E8F" w:rsidP="00A11163">
      <w:pPr>
        <w:numPr>
          <w:ilvl w:val="1"/>
          <w:numId w:val="36"/>
        </w:numPr>
        <w:spacing w:after="60" w:line="276" w:lineRule="auto"/>
        <w:rPr>
          <w:rFonts w:cs="Tahoma"/>
          <w:color w:val="000000"/>
          <w:szCs w:val="18"/>
        </w:rPr>
      </w:pPr>
      <w:r w:rsidRPr="00225D88">
        <w:rPr>
          <w:rFonts w:cs="Tahoma"/>
          <w:color w:val="000000"/>
          <w:szCs w:val="18"/>
          <w:lang w:val="pt-BR"/>
        </w:rPr>
        <w:t>Descrição:</w:t>
      </w:r>
      <w:r w:rsidRPr="00225D88">
        <w:rPr>
          <w:rFonts w:cs="Tahoma"/>
          <w:color w:val="000000"/>
          <w:szCs w:val="18"/>
        </w:rPr>
        <w:t xml:space="preserve"> </w:t>
      </w:r>
      <w:r w:rsidRPr="00225D88">
        <w:rPr>
          <w:rFonts w:cs="Tahoma"/>
          <w:color w:val="000000"/>
          <w:szCs w:val="18"/>
          <w:lang w:val="pt-BR"/>
        </w:rPr>
        <w:t>o SDPS permite que parceiros qualificados e consultores da Microsoft ajudem os clientes a desenvolver um plano de implantação do SharePoint Portal Server personalizado para o ambiente específico e avaliar os custos gerais da implantação da tecnologia.</w:t>
      </w:r>
      <w:r w:rsidRPr="00225D88">
        <w:rPr>
          <w:rFonts w:cs="Tahoma"/>
          <w:color w:val="000000"/>
          <w:szCs w:val="18"/>
        </w:rPr>
        <w:t xml:space="preserve"> </w:t>
      </w:r>
      <w:r w:rsidRPr="00225D88">
        <w:rPr>
          <w:rFonts w:cs="Tahoma"/>
          <w:color w:val="000000"/>
          <w:szCs w:val="18"/>
          <w:lang w:val="pt-BR"/>
        </w:rPr>
        <w:t>O SDPS também pode ajudar os clientes com o planejamento do desenvolvimento com o objetivo de auxiliar na transição para o Office 365, concentrando-se no SharePoint Online.</w:t>
      </w:r>
    </w:p>
    <w:p w:rsidR="00FC1E8F" w:rsidRPr="00225D88" w:rsidRDefault="00FC1E8F" w:rsidP="00A11163">
      <w:pPr>
        <w:numPr>
          <w:ilvl w:val="1"/>
          <w:numId w:val="36"/>
        </w:numPr>
        <w:spacing w:after="60" w:line="276" w:lineRule="auto"/>
        <w:rPr>
          <w:rFonts w:cs="Tahoma"/>
          <w:szCs w:val="18"/>
        </w:rPr>
      </w:pPr>
      <w:r w:rsidRPr="00225D88">
        <w:rPr>
          <w:rFonts w:cs="Tahoma"/>
          <w:color w:val="000000"/>
          <w:szCs w:val="18"/>
          <w:lang w:val="pt-BR"/>
        </w:rPr>
        <w:t>Níveis de Serviço:</w:t>
      </w:r>
      <w:r w:rsidRPr="00225D88">
        <w:rPr>
          <w:rFonts w:cs="Tahoma"/>
          <w:color w:val="000000"/>
          <w:szCs w:val="18"/>
        </w:rPr>
        <w:t xml:space="preserve"> </w:t>
      </w:r>
      <w:r w:rsidRPr="00225D88">
        <w:rPr>
          <w:rFonts w:cs="Tahoma"/>
          <w:color w:val="000000"/>
          <w:szCs w:val="18"/>
          <w:lang w:val="pt-BR"/>
        </w:rPr>
        <w:t>1, 3, 5, 10 ou 15 dias</w:t>
      </w:r>
    </w:p>
    <w:p w:rsidR="00FC1E8F" w:rsidRPr="00225D88" w:rsidRDefault="00FC1E8F" w:rsidP="00A11163">
      <w:pPr>
        <w:numPr>
          <w:ilvl w:val="0"/>
          <w:numId w:val="35"/>
        </w:numPr>
        <w:spacing w:after="60" w:line="276" w:lineRule="auto"/>
        <w:rPr>
          <w:rFonts w:cs="Tahoma"/>
          <w:szCs w:val="18"/>
        </w:rPr>
      </w:pPr>
      <w:r w:rsidRPr="00225D88">
        <w:rPr>
          <w:rFonts w:cs="Tahoma"/>
          <w:color w:val="000000"/>
          <w:szCs w:val="18"/>
          <w:lang w:val="pt-BR"/>
        </w:rPr>
        <w:t>Lync e Exchange Deployment Planning Services (L&amp;EDPS)</w:t>
      </w:r>
    </w:p>
    <w:p w:rsidR="00FC1E8F" w:rsidRPr="00225D88" w:rsidRDefault="00FC1E8F" w:rsidP="00A11163">
      <w:pPr>
        <w:numPr>
          <w:ilvl w:val="1"/>
          <w:numId w:val="36"/>
        </w:numPr>
        <w:spacing w:after="60" w:line="276" w:lineRule="auto"/>
        <w:rPr>
          <w:rFonts w:cs="Tahoma"/>
          <w:szCs w:val="18"/>
        </w:rPr>
      </w:pPr>
      <w:r w:rsidRPr="00225D88">
        <w:rPr>
          <w:rFonts w:cs="Tahoma"/>
          <w:color w:val="000000"/>
          <w:szCs w:val="18"/>
          <w:lang w:val="pt-BR"/>
        </w:rPr>
        <w:t>Descrição:</w:t>
      </w:r>
      <w:r w:rsidRPr="00225D88">
        <w:rPr>
          <w:rFonts w:cs="Tahoma"/>
          <w:color w:val="000000"/>
          <w:szCs w:val="18"/>
        </w:rPr>
        <w:t xml:space="preserve"> </w:t>
      </w:r>
      <w:r w:rsidRPr="00225D88">
        <w:rPr>
          <w:rFonts w:cs="Tahoma"/>
          <w:color w:val="000000"/>
          <w:szCs w:val="18"/>
          <w:lang w:val="pt-BR"/>
        </w:rPr>
        <w:t>O L&amp;EDPS permite que parceiros qualificados e os consultores da Microsoft orientem</w:t>
      </w:r>
      <w:r w:rsidR="00037E31">
        <w:rPr>
          <w:rFonts w:cs="Tahoma"/>
          <w:color w:val="000000"/>
          <w:szCs w:val="18"/>
          <w:lang w:val="pt-BR"/>
        </w:rPr>
        <w:t> </w:t>
      </w:r>
      <w:r w:rsidRPr="00225D88">
        <w:rPr>
          <w:rFonts w:cs="Tahoma"/>
          <w:color w:val="000000"/>
          <w:szCs w:val="18"/>
          <w:lang w:val="pt-BR"/>
        </w:rPr>
        <w:t>os clientes pelas fases de planejamento da implantação e valor das implementações do</w:t>
      </w:r>
      <w:r w:rsidR="00037E31">
        <w:rPr>
          <w:rFonts w:cs="Tahoma"/>
          <w:color w:val="000000"/>
          <w:szCs w:val="18"/>
          <w:lang w:val="pt-BR"/>
        </w:rPr>
        <w:t> </w:t>
      </w:r>
      <w:r w:rsidRPr="00225D88">
        <w:rPr>
          <w:rFonts w:cs="Tahoma"/>
          <w:color w:val="000000"/>
          <w:szCs w:val="18"/>
          <w:lang w:val="pt-BR"/>
        </w:rPr>
        <w:t>Lync e do Exchange 2010, inclusive a análise do ambiente da organização do cliente e o compartilhamento de práticas recomendadas para soluções locais e em nuvem.</w:t>
      </w:r>
      <w:r w:rsidRPr="00225D88">
        <w:rPr>
          <w:rFonts w:cs="Tahoma"/>
          <w:szCs w:val="18"/>
        </w:rPr>
        <w:t xml:space="preserve"> </w:t>
      </w:r>
      <w:r w:rsidRPr="00225D88">
        <w:rPr>
          <w:rFonts w:cs="Tahoma"/>
          <w:color w:val="000000"/>
          <w:szCs w:val="18"/>
          <w:lang w:val="pt-BR"/>
        </w:rPr>
        <w:t>O L&amp;EDPS também</w:t>
      </w:r>
      <w:r w:rsidR="00037E31">
        <w:rPr>
          <w:rFonts w:cs="Tahoma"/>
          <w:color w:val="000000"/>
          <w:szCs w:val="18"/>
          <w:lang w:val="pt-BR"/>
        </w:rPr>
        <w:t> </w:t>
      </w:r>
      <w:r w:rsidRPr="00225D88">
        <w:rPr>
          <w:rFonts w:cs="Tahoma"/>
          <w:color w:val="000000"/>
          <w:szCs w:val="18"/>
          <w:lang w:val="pt-BR"/>
        </w:rPr>
        <w:t>pode ajudar os clientes com o planejamento do desenvolvimento com o objetivo de auxiliar na transição para o Office 365, concentrando-se no Lync e no Exchange Online.</w:t>
      </w:r>
    </w:p>
    <w:p w:rsidR="00FC1E8F" w:rsidRPr="00225D88" w:rsidRDefault="00FC1E8F" w:rsidP="00A11163">
      <w:pPr>
        <w:numPr>
          <w:ilvl w:val="1"/>
          <w:numId w:val="36"/>
        </w:numPr>
        <w:spacing w:after="60" w:line="276" w:lineRule="auto"/>
        <w:rPr>
          <w:rFonts w:cs="Tahoma"/>
          <w:szCs w:val="18"/>
        </w:rPr>
      </w:pPr>
      <w:r w:rsidRPr="00225D88">
        <w:rPr>
          <w:rFonts w:cs="Tahoma"/>
          <w:color w:val="000000"/>
          <w:szCs w:val="18"/>
          <w:lang w:val="pt-BR"/>
        </w:rPr>
        <w:t>Níveis de Serviço:</w:t>
      </w:r>
      <w:r w:rsidRPr="00225D88">
        <w:rPr>
          <w:rFonts w:cs="Tahoma"/>
          <w:color w:val="000000"/>
          <w:szCs w:val="18"/>
        </w:rPr>
        <w:t xml:space="preserve"> </w:t>
      </w:r>
      <w:r w:rsidRPr="00225D88">
        <w:rPr>
          <w:rFonts w:cs="Tahoma"/>
          <w:color w:val="000000"/>
          <w:szCs w:val="18"/>
          <w:lang w:val="pt-BR"/>
        </w:rPr>
        <w:t>1, 3, 5, 10 ou 15 dias</w:t>
      </w:r>
    </w:p>
    <w:p w:rsidR="00FC1E8F" w:rsidRPr="00225D88" w:rsidRDefault="00FC1E8F" w:rsidP="00A11163">
      <w:pPr>
        <w:numPr>
          <w:ilvl w:val="0"/>
          <w:numId w:val="35"/>
        </w:numPr>
        <w:spacing w:after="60" w:line="276" w:lineRule="auto"/>
        <w:rPr>
          <w:rFonts w:cs="Tahoma"/>
          <w:szCs w:val="18"/>
        </w:rPr>
      </w:pPr>
      <w:r w:rsidRPr="00225D88">
        <w:rPr>
          <w:rFonts w:cs="Tahoma"/>
          <w:color w:val="000000"/>
          <w:szCs w:val="18"/>
          <w:lang w:val="pt-BR"/>
        </w:rPr>
        <w:t>Private Cloud, Management, and Virtualization Deployment Planning Services (PVDPS)</w:t>
      </w:r>
    </w:p>
    <w:p w:rsidR="00FC1E8F" w:rsidRPr="00225D88" w:rsidRDefault="00FC1E8F" w:rsidP="00A11163">
      <w:pPr>
        <w:numPr>
          <w:ilvl w:val="1"/>
          <w:numId w:val="36"/>
        </w:numPr>
        <w:spacing w:after="60" w:line="276" w:lineRule="auto"/>
        <w:rPr>
          <w:rFonts w:cs="Tahoma"/>
          <w:szCs w:val="18"/>
        </w:rPr>
      </w:pPr>
      <w:r w:rsidRPr="00225D88">
        <w:rPr>
          <w:rFonts w:cs="Tahoma"/>
          <w:color w:val="000000"/>
          <w:szCs w:val="18"/>
          <w:lang w:val="pt-BR"/>
        </w:rPr>
        <w:t>Descrição:</w:t>
      </w:r>
      <w:r w:rsidRPr="00225D88">
        <w:rPr>
          <w:rFonts w:cs="Tahoma"/>
          <w:color w:val="000000"/>
          <w:szCs w:val="18"/>
        </w:rPr>
        <w:t xml:space="preserve"> </w:t>
      </w:r>
      <w:r w:rsidRPr="00225D88">
        <w:rPr>
          <w:rFonts w:cs="Tahoma"/>
          <w:szCs w:val="18"/>
          <w:lang w:val="pt-BR"/>
        </w:rPr>
        <w:t>O PVDPS fornece compromissos de consultoria estruturados que ajudam os clientes a aproveitar as soluções de infraestrutura baseadas em Windows Server, Systems Center e Hyper-V.</w:t>
      </w:r>
      <w:r w:rsidRPr="00225D88">
        <w:rPr>
          <w:rFonts w:cs="Tahoma"/>
          <w:szCs w:val="18"/>
        </w:rPr>
        <w:t xml:space="preserve"> </w:t>
      </w:r>
      <w:r w:rsidRPr="00225D88">
        <w:rPr>
          <w:rFonts w:cs="Tahoma"/>
          <w:szCs w:val="18"/>
          <w:lang w:val="pt-BR"/>
        </w:rPr>
        <w:t>Esse serviço ajudará a reduzir custos de data center, aumentar a agilidade dos negócios e fornecer um controle aperfeiçoado da infraestrutura física, virtual e híbrida do cliente</w:t>
      </w:r>
      <w:r w:rsidRPr="00225D88">
        <w:rPr>
          <w:rFonts w:cs="Tahoma"/>
          <w:color w:val="000000"/>
          <w:szCs w:val="18"/>
          <w:lang w:val="pt-BR"/>
        </w:rPr>
        <w:t>.</w:t>
      </w:r>
    </w:p>
    <w:p w:rsidR="00FC1E8F" w:rsidRPr="00225D88" w:rsidRDefault="00FC1E8F" w:rsidP="00A11163">
      <w:pPr>
        <w:numPr>
          <w:ilvl w:val="1"/>
          <w:numId w:val="36"/>
        </w:numPr>
        <w:spacing w:after="60" w:line="276" w:lineRule="auto"/>
        <w:rPr>
          <w:rFonts w:cs="Tahoma"/>
          <w:szCs w:val="18"/>
        </w:rPr>
      </w:pPr>
      <w:r w:rsidRPr="00225D88">
        <w:rPr>
          <w:rFonts w:cs="Tahoma"/>
          <w:color w:val="000000"/>
          <w:szCs w:val="18"/>
          <w:lang w:val="pt-BR"/>
        </w:rPr>
        <w:t>Níveis de Serviço:</w:t>
      </w:r>
      <w:r w:rsidRPr="00225D88">
        <w:rPr>
          <w:rFonts w:cs="Tahoma"/>
          <w:color w:val="000000"/>
          <w:szCs w:val="18"/>
        </w:rPr>
        <w:t xml:space="preserve"> </w:t>
      </w:r>
      <w:r w:rsidRPr="00225D88">
        <w:rPr>
          <w:rFonts w:cs="Tahoma"/>
          <w:color w:val="000000"/>
          <w:szCs w:val="18"/>
          <w:lang w:val="pt-BR"/>
        </w:rPr>
        <w:t>3, 5, 10 ou 15 dias</w:t>
      </w:r>
    </w:p>
    <w:p w:rsidR="00FC1E8F" w:rsidRPr="00225D88" w:rsidRDefault="00FC1E8F" w:rsidP="00A11163">
      <w:pPr>
        <w:numPr>
          <w:ilvl w:val="0"/>
          <w:numId w:val="35"/>
        </w:numPr>
        <w:spacing w:after="60" w:line="276" w:lineRule="auto"/>
        <w:rPr>
          <w:rFonts w:cs="Tahoma"/>
          <w:szCs w:val="18"/>
        </w:rPr>
      </w:pPr>
      <w:r w:rsidRPr="00225D88">
        <w:rPr>
          <w:rFonts w:cs="Tahoma"/>
          <w:color w:val="000000"/>
          <w:szCs w:val="18"/>
          <w:lang w:val="pt-BR"/>
        </w:rPr>
        <w:t>SQL Server Deployment Planning Services (SSDPS)</w:t>
      </w:r>
    </w:p>
    <w:p w:rsidR="00FC1E8F" w:rsidRPr="00225D88" w:rsidRDefault="00FC1E8F" w:rsidP="00A11163">
      <w:pPr>
        <w:numPr>
          <w:ilvl w:val="1"/>
          <w:numId w:val="36"/>
        </w:numPr>
        <w:spacing w:after="60" w:line="276" w:lineRule="auto"/>
        <w:rPr>
          <w:rFonts w:cs="Tahoma"/>
          <w:szCs w:val="18"/>
        </w:rPr>
      </w:pPr>
      <w:r w:rsidRPr="00225D88">
        <w:rPr>
          <w:rFonts w:cs="Tahoma"/>
          <w:color w:val="000000"/>
          <w:szCs w:val="18"/>
          <w:lang w:val="pt-BR"/>
        </w:rPr>
        <w:t>Descrição:</w:t>
      </w:r>
      <w:r w:rsidRPr="00225D88">
        <w:rPr>
          <w:rFonts w:cs="Tahoma"/>
          <w:color w:val="000000"/>
          <w:szCs w:val="18"/>
        </w:rPr>
        <w:t xml:space="preserve"> </w:t>
      </w:r>
      <w:r w:rsidRPr="00225D88">
        <w:rPr>
          <w:rFonts w:cs="Tahoma"/>
          <w:szCs w:val="18"/>
          <w:lang w:val="pt-BR"/>
        </w:rPr>
        <w:t>O SSDPS fornece uma avaliação aprofundada e o planejamento da implantação para migração para o SQL Server, atualização para a nova versão da solução SQL Server e SQL Server Business Intelligence.</w:t>
      </w:r>
    </w:p>
    <w:p w:rsidR="00FC1E8F" w:rsidRPr="00037E31" w:rsidRDefault="00FC1E8F" w:rsidP="00A11163">
      <w:pPr>
        <w:numPr>
          <w:ilvl w:val="1"/>
          <w:numId w:val="36"/>
        </w:numPr>
        <w:spacing w:after="60" w:line="276" w:lineRule="auto"/>
        <w:rPr>
          <w:rFonts w:cs="Tahoma"/>
          <w:szCs w:val="18"/>
        </w:rPr>
      </w:pPr>
      <w:r w:rsidRPr="00225D88">
        <w:rPr>
          <w:rFonts w:cs="Tahoma"/>
          <w:color w:val="000000"/>
          <w:szCs w:val="18"/>
          <w:lang w:val="pt-BR"/>
        </w:rPr>
        <w:t>Níveis de Serviço:</w:t>
      </w:r>
      <w:r w:rsidRPr="00225D88">
        <w:rPr>
          <w:rFonts w:cs="Tahoma"/>
          <w:color w:val="000000"/>
          <w:szCs w:val="18"/>
        </w:rPr>
        <w:t xml:space="preserve"> </w:t>
      </w:r>
      <w:r w:rsidRPr="00225D88">
        <w:rPr>
          <w:rFonts w:cs="Tahoma"/>
          <w:color w:val="000000"/>
          <w:szCs w:val="18"/>
          <w:lang w:val="pt-BR"/>
        </w:rPr>
        <w:t>3, 5, 10 ou 15 dias</w:t>
      </w:r>
    </w:p>
    <w:p w:rsidR="00037E31" w:rsidRDefault="00037E31" w:rsidP="00037E31">
      <w:pPr>
        <w:spacing w:after="60" w:line="276" w:lineRule="auto"/>
        <w:rPr>
          <w:rFonts w:cs="Tahoma"/>
          <w:color w:val="000000"/>
          <w:szCs w:val="18"/>
          <w:lang w:val="pt-BR"/>
        </w:rPr>
      </w:pPr>
    </w:p>
    <w:p w:rsidR="00037E31" w:rsidRDefault="00037E31" w:rsidP="00037E31">
      <w:pPr>
        <w:spacing w:after="60" w:line="276" w:lineRule="auto"/>
        <w:rPr>
          <w:rFonts w:cs="Tahoma"/>
          <w:color w:val="000000"/>
          <w:szCs w:val="18"/>
          <w:lang w:val="pt-BR"/>
        </w:rPr>
      </w:pPr>
    </w:p>
    <w:p w:rsidR="00037E31" w:rsidRDefault="00037E31" w:rsidP="00037E31">
      <w:pPr>
        <w:spacing w:after="60" w:line="276" w:lineRule="auto"/>
        <w:rPr>
          <w:rFonts w:cs="Tahoma"/>
          <w:color w:val="000000"/>
          <w:szCs w:val="18"/>
          <w:lang w:val="pt-BR"/>
        </w:rPr>
      </w:pPr>
    </w:p>
    <w:p w:rsidR="00037E31" w:rsidRPr="00225D88" w:rsidRDefault="00037E31" w:rsidP="00037E31">
      <w:pPr>
        <w:spacing w:after="60" w:line="276" w:lineRule="auto"/>
        <w:rPr>
          <w:rFonts w:cs="Tahoma"/>
          <w:szCs w:val="18"/>
        </w:rPr>
      </w:pPr>
    </w:p>
    <w:p w:rsidR="00FC1E8F" w:rsidRPr="00225D88" w:rsidRDefault="00FC1E8F" w:rsidP="00A11163">
      <w:pPr>
        <w:numPr>
          <w:ilvl w:val="0"/>
          <w:numId w:val="35"/>
        </w:numPr>
        <w:spacing w:after="60" w:line="276" w:lineRule="auto"/>
        <w:rPr>
          <w:rFonts w:cs="Tahoma"/>
          <w:szCs w:val="18"/>
        </w:rPr>
      </w:pPr>
      <w:r w:rsidRPr="00225D88">
        <w:rPr>
          <w:rFonts w:cs="Tahoma"/>
          <w:color w:val="000000"/>
          <w:szCs w:val="18"/>
          <w:lang w:val="pt-BR"/>
        </w:rPr>
        <w:t>Developer Tools Deployment Planning Services (DTDPS)</w:t>
      </w:r>
    </w:p>
    <w:p w:rsidR="00FC1E8F" w:rsidRPr="00225D88" w:rsidRDefault="00FC1E8F" w:rsidP="00A11163">
      <w:pPr>
        <w:numPr>
          <w:ilvl w:val="1"/>
          <w:numId w:val="36"/>
        </w:numPr>
        <w:spacing w:after="60" w:line="276" w:lineRule="auto"/>
        <w:rPr>
          <w:rFonts w:cs="Tahoma"/>
          <w:szCs w:val="18"/>
        </w:rPr>
      </w:pPr>
      <w:r w:rsidRPr="00225D88">
        <w:rPr>
          <w:rFonts w:cs="Tahoma"/>
          <w:color w:val="000000"/>
          <w:szCs w:val="18"/>
          <w:lang w:val="pt-BR"/>
        </w:rPr>
        <w:t>Descrição:</w:t>
      </w:r>
      <w:r w:rsidRPr="00225D88">
        <w:rPr>
          <w:rFonts w:cs="Tahoma"/>
          <w:color w:val="000000"/>
          <w:szCs w:val="18"/>
        </w:rPr>
        <w:t xml:space="preserve"> </w:t>
      </w:r>
      <w:r w:rsidRPr="00225D88">
        <w:rPr>
          <w:rFonts w:cs="Tahoma"/>
          <w:szCs w:val="18"/>
          <w:lang w:val="pt-BR"/>
        </w:rPr>
        <w:t>O DTDPS fornece uma análise rigorosa e uma abordagem concentrada em processo</w:t>
      </w:r>
      <w:r w:rsidR="00037E31">
        <w:rPr>
          <w:rFonts w:cs="Tahoma"/>
          <w:szCs w:val="18"/>
          <w:lang w:val="pt-BR"/>
        </w:rPr>
        <w:t> </w:t>
      </w:r>
      <w:r w:rsidRPr="00225D88">
        <w:rPr>
          <w:rFonts w:cs="Tahoma"/>
          <w:szCs w:val="18"/>
          <w:lang w:val="pt-BR"/>
        </w:rPr>
        <w:t>a fim de desenvolver um plano de implantação do Visual Studio Team Foundation Server</w:t>
      </w:r>
      <w:r w:rsidR="00037E31">
        <w:rPr>
          <w:rFonts w:cs="Tahoma"/>
          <w:szCs w:val="18"/>
          <w:lang w:val="pt-BR"/>
        </w:rPr>
        <w:t> </w:t>
      </w:r>
      <w:r w:rsidRPr="00225D88">
        <w:rPr>
          <w:rFonts w:cs="Tahoma"/>
          <w:szCs w:val="18"/>
          <w:lang w:val="pt-BR"/>
        </w:rPr>
        <w:t>ou do Visual Studio Test Tools.</w:t>
      </w:r>
      <w:r w:rsidRPr="00225D88">
        <w:rPr>
          <w:rFonts w:cs="Tahoma"/>
          <w:szCs w:val="18"/>
        </w:rPr>
        <w:t xml:space="preserve"> </w:t>
      </w:r>
      <w:r w:rsidRPr="00225D88">
        <w:rPr>
          <w:rFonts w:cs="Tahoma"/>
          <w:szCs w:val="18"/>
          <w:lang w:val="pt-BR"/>
        </w:rPr>
        <w:t xml:space="preserve">Seguindo as práticas recomendadas da Microsoft, um parceiro certificado </w:t>
      </w:r>
      <w:r w:rsidRPr="00225D88">
        <w:rPr>
          <w:rFonts w:cs="Tahoma"/>
          <w:spacing w:val="-2"/>
          <w:szCs w:val="18"/>
          <w:lang w:val="pt-BR"/>
        </w:rPr>
        <w:t>criará um plano de implantação exclusivo, personalizado de acordo com as necessidades da empresa</w:t>
      </w:r>
      <w:r w:rsidRPr="00225D88">
        <w:rPr>
          <w:rFonts w:cs="Tahoma"/>
          <w:color w:val="000000"/>
          <w:szCs w:val="18"/>
          <w:lang w:val="pt-BR"/>
        </w:rPr>
        <w:t>.</w:t>
      </w:r>
    </w:p>
    <w:p w:rsidR="00FC1E8F" w:rsidRPr="00225D88" w:rsidRDefault="00FC1E8F" w:rsidP="00A11163">
      <w:pPr>
        <w:numPr>
          <w:ilvl w:val="1"/>
          <w:numId w:val="36"/>
        </w:numPr>
        <w:spacing w:after="60" w:line="276" w:lineRule="auto"/>
        <w:rPr>
          <w:rFonts w:cs="Tahoma"/>
          <w:szCs w:val="18"/>
        </w:rPr>
      </w:pPr>
      <w:r w:rsidRPr="00225D88">
        <w:rPr>
          <w:rFonts w:cs="Tahoma"/>
          <w:color w:val="000000"/>
          <w:szCs w:val="18"/>
          <w:lang w:val="pt-BR"/>
        </w:rPr>
        <w:t>Níveis de Serviço:</w:t>
      </w:r>
      <w:r w:rsidRPr="00225D88">
        <w:rPr>
          <w:rFonts w:cs="Tahoma"/>
          <w:color w:val="000000"/>
          <w:szCs w:val="18"/>
        </w:rPr>
        <w:t xml:space="preserve"> </w:t>
      </w:r>
      <w:r w:rsidRPr="00225D88">
        <w:rPr>
          <w:rFonts w:cs="Tahoma"/>
          <w:color w:val="000000"/>
          <w:szCs w:val="18"/>
          <w:lang w:val="pt-BR"/>
        </w:rPr>
        <w:t>3 ou 5 dias</w:t>
      </w:r>
    </w:p>
    <w:p w:rsidR="00FC1E8F" w:rsidRPr="00225D88" w:rsidRDefault="00FC1E8F" w:rsidP="00A11163">
      <w:pPr>
        <w:numPr>
          <w:ilvl w:val="0"/>
          <w:numId w:val="35"/>
        </w:numPr>
        <w:spacing w:after="60" w:line="276" w:lineRule="auto"/>
        <w:rPr>
          <w:rFonts w:cs="Tahoma"/>
          <w:szCs w:val="18"/>
        </w:rPr>
      </w:pPr>
      <w:r w:rsidRPr="00225D88">
        <w:rPr>
          <w:rFonts w:cs="Tahoma"/>
          <w:color w:val="000000"/>
          <w:szCs w:val="18"/>
          <w:lang w:val="pt-BR"/>
        </w:rPr>
        <w:t>Public Cloud, Azure Deployment Planning Services (AZDPS)</w:t>
      </w:r>
    </w:p>
    <w:p w:rsidR="00FC1E8F" w:rsidRPr="00225D88" w:rsidRDefault="00FC1E8F" w:rsidP="00A11163">
      <w:pPr>
        <w:numPr>
          <w:ilvl w:val="1"/>
          <w:numId w:val="36"/>
        </w:numPr>
        <w:spacing w:after="60" w:line="276" w:lineRule="auto"/>
        <w:rPr>
          <w:rFonts w:cs="Tahoma"/>
          <w:szCs w:val="18"/>
        </w:rPr>
      </w:pPr>
      <w:r w:rsidRPr="00225D88">
        <w:rPr>
          <w:rFonts w:cs="Tahoma"/>
          <w:color w:val="000000"/>
          <w:szCs w:val="18"/>
          <w:lang w:val="pt-BR"/>
        </w:rPr>
        <w:t>Descrição:</w:t>
      </w:r>
      <w:r w:rsidRPr="00225D88">
        <w:rPr>
          <w:rFonts w:cs="Tahoma"/>
          <w:color w:val="000000"/>
          <w:szCs w:val="18"/>
        </w:rPr>
        <w:t xml:space="preserve"> </w:t>
      </w:r>
      <w:r w:rsidRPr="00225D88">
        <w:rPr>
          <w:rFonts w:cs="Tahoma"/>
          <w:szCs w:val="18"/>
          <w:lang w:val="pt-BR"/>
        </w:rPr>
        <w:t xml:space="preserve">O </w:t>
      </w:r>
      <w:r w:rsidRPr="00225D88">
        <w:rPr>
          <w:rFonts w:cs="Tahoma"/>
          <w:color w:val="1D1B11"/>
          <w:szCs w:val="18"/>
          <w:lang w:val="pt-BR"/>
        </w:rPr>
        <w:t>Public</w:t>
      </w:r>
      <w:r w:rsidRPr="00225D88">
        <w:rPr>
          <w:rFonts w:cs="Tahoma"/>
          <w:szCs w:val="18"/>
          <w:lang w:val="pt-BR"/>
        </w:rPr>
        <w:t xml:space="preserve"> Cloud, AZDPS fornece o treinamento e o serviço de migração da Plataforma Windows Azure.</w:t>
      </w:r>
      <w:r w:rsidRPr="00225D88">
        <w:rPr>
          <w:rFonts w:cs="Tahoma"/>
          <w:szCs w:val="18"/>
        </w:rPr>
        <w:t xml:space="preserve"> </w:t>
      </w:r>
      <w:r w:rsidRPr="00225D88">
        <w:rPr>
          <w:rFonts w:cs="Tahoma"/>
          <w:szCs w:val="18"/>
          <w:lang w:val="pt-BR"/>
        </w:rPr>
        <w:t>Esse serviço oferece um tutorial da Plataforma Windows Azure com treinamento prático, fornece orientação sobre como migrar aplicativos e dados e como arquitetar aplicativos para nuvem, além de ajudar os clientes a migrar ou desenvolver seus primeiros aplicativos na Plataforma Windows Azure.</w:t>
      </w:r>
    </w:p>
    <w:p w:rsidR="00FC1E8F" w:rsidRPr="00225D88" w:rsidRDefault="00FC1E8F" w:rsidP="00A11163">
      <w:pPr>
        <w:numPr>
          <w:ilvl w:val="1"/>
          <w:numId w:val="36"/>
        </w:numPr>
        <w:spacing w:after="60" w:line="276" w:lineRule="auto"/>
        <w:rPr>
          <w:rFonts w:cs="Tahoma"/>
          <w:szCs w:val="18"/>
        </w:rPr>
      </w:pPr>
      <w:r w:rsidRPr="00225D88">
        <w:rPr>
          <w:rFonts w:cs="Tahoma"/>
          <w:color w:val="000000"/>
          <w:szCs w:val="18"/>
          <w:lang w:val="pt-BR"/>
        </w:rPr>
        <w:t>Níveis de Serviço:</w:t>
      </w:r>
      <w:r w:rsidRPr="00225D88">
        <w:rPr>
          <w:rFonts w:cs="Tahoma"/>
          <w:color w:val="000000"/>
          <w:szCs w:val="18"/>
        </w:rPr>
        <w:t xml:space="preserve"> </w:t>
      </w:r>
      <w:r w:rsidRPr="00225D88">
        <w:rPr>
          <w:rFonts w:cs="Tahoma"/>
          <w:color w:val="000000"/>
          <w:szCs w:val="18"/>
          <w:lang w:val="pt-BR"/>
        </w:rPr>
        <w:t>3, 5 ou 10 dias</w:t>
      </w:r>
    </w:p>
    <w:p w:rsidR="00FC1E8F" w:rsidRPr="00225D88" w:rsidRDefault="00FC1E8F" w:rsidP="000D4ECA">
      <w:pPr>
        <w:spacing w:after="60"/>
        <w:rPr>
          <w:rFonts w:cs="Tahoma"/>
          <w:szCs w:val="18"/>
        </w:rPr>
      </w:pPr>
    </w:p>
    <w:p w:rsidR="00FC1E8F" w:rsidRPr="00225D88" w:rsidRDefault="00FC1E8F" w:rsidP="000D4ECA">
      <w:pPr>
        <w:spacing w:after="60"/>
        <w:rPr>
          <w:rFonts w:cs="Tahoma"/>
          <w:szCs w:val="18"/>
        </w:rPr>
      </w:pPr>
      <w:r w:rsidRPr="00225D88">
        <w:rPr>
          <w:rFonts w:cs="Tahoma"/>
          <w:color w:val="000000"/>
          <w:szCs w:val="18"/>
          <w:lang w:val="pt-BR"/>
        </w:rPr>
        <w:t>A lista de serviços disponíveis e níveis de serviços associados pode ser alterada a qualquer momento.</w:t>
      </w:r>
      <w:r w:rsidRPr="00225D88">
        <w:rPr>
          <w:rFonts w:cs="Tahoma"/>
          <w:szCs w:val="18"/>
        </w:rPr>
        <w:t xml:space="preserve"> </w:t>
      </w:r>
      <w:r w:rsidRPr="00225D88">
        <w:rPr>
          <w:rFonts w:cs="Tahoma"/>
          <w:color w:val="000000"/>
          <w:szCs w:val="18"/>
          <w:lang w:val="pt-BR"/>
        </w:rPr>
        <w:t>Os Provedores Qualificados fornecerão aos clientes uma descrição do Escopo do Trabalho disponível para cada uma das ofertas de serviço acima mediante solicitação.</w:t>
      </w:r>
    </w:p>
    <w:p w:rsidR="00FC1E8F" w:rsidRPr="00225D88" w:rsidRDefault="00FC1E8F" w:rsidP="000D4ECA">
      <w:pPr>
        <w:spacing w:after="60"/>
        <w:rPr>
          <w:rFonts w:cs="Tahoma"/>
          <w:szCs w:val="18"/>
        </w:rPr>
      </w:pPr>
    </w:p>
    <w:p w:rsidR="00FC1E8F" w:rsidRPr="00225D88" w:rsidRDefault="00FC1E8F" w:rsidP="000D4ECA">
      <w:pPr>
        <w:spacing w:after="60"/>
        <w:rPr>
          <w:rFonts w:cs="Tahoma"/>
          <w:szCs w:val="18"/>
        </w:rPr>
      </w:pPr>
      <w:r w:rsidRPr="00225D88">
        <w:rPr>
          <w:rFonts w:cs="Tahoma"/>
          <w:color w:val="000000"/>
          <w:spacing w:val="-3"/>
          <w:szCs w:val="18"/>
          <w:lang w:val="pt-BR"/>
        </w:rPr>
        <w:t>Os clientes qualificados receberão uma quantidade de dias de Serviços de Planejamento com base no número de licenças</w:t>
      </w:r>
      <w:r w:rsidRPr="00225D88">
        <w:rPr>
          <w:rFonts w:cs="Tahoma"/>
          <w:color w:val="000000"/>
          <w:szCs w:val="18"/>
          <w:lang w:val="pt-BR"/>
        </w:rPr>
        <w:t xml:space="preserve"> do Aplicativo do Office qualificado, nas licenças do Servidor qualificado e no número de pacotes de CAL Principal, CAL</w:t>
      </w:r>
      <w:r w:rsidR="00C6121B" w:rsidRPr="00225D88">
        <w:rPr>
          <w:rFonts w:cs="Tahoma"/>
          <w:color w:val="000000"/>
          <w:szCs w:val="18"/>
        </w:rPr>
        <w:t> </w:t>
      </w:r>
      <w:r w:rsidRPr="00225D88">
        <w:rPr>
          <w:rFonts w:cs="Tahoma"/>
          <w:color w:val="000000"/>
          <w:szCs w:val="18"/>
          <w:lang w:val="pt-BR"/>
        </w:rPr>
        <w:t xml:space="preserve">do SQL e CAL Empresarial para os quais o Software Assurance tiver sido adquirido (consulte as tabelas </w:t>
      </w:r>
      <w:r w:rsidRPr="00225D88">
        <w:rPr>
          <w:rFonts w:cs="Tahoma"/>
          <w:color w:val="000000"/>
          <w:spacing w:val="-1"/>
          <w:szCs w:val="18"/>
          <w:lang w:val="pt-BR"/>
        </w:rPr>
        <w:t xml:space="preserve">a seguir </w:t>
      </w:r>
      <w:r w:rsidRPr="00225D88">
        <w:rPr>
          <w:rFonts w:cs="Tahoma"/>
          <w:color w:val="000000"/>
          <w:szCs w:val="18"/>
          <w:lang w:val="pt-BR"/>
        </w:rPr>
        <w:t>para obter detalhes).</w:t>
      </w:r>
      <w:r w:rsidRPr="00225D88">
        <w:rPr>
          <w:rFonts w:cs="Tahoma"/>
          <w:color w:val="000000"/>
          <w:szCs w:val="18"/>
        </w:rPr>
        <w:t xml:space="preserve"> </w:t>
      </w:r>
      <w:r w:rsidRPr="00225D88">
        <w:rPr>
          <w:rFonts w:cs="Tahoma"/>
          <w:color w:val="000000"/>
          <w:szCs w:val="18"/>
          <w:lang w:val="pt-BR"/>
        </w:rPr>
        <w:t xml:space="preserve">A quantidade de dias que um cliente recebe é colocada em um pool de Dias de Serviços de </w:t>
      </w:r>
      <w:r w:rsidRPr="00225D88">
        <w:rPr>
          <w:rFonts w:cs="Tahoma"/>
          <w:color w:val="000000"/>
          <w:spacing w:val="-2"/>
          <w:szCs w:val="18"/>
          <w:lang w:val="pt-BR"/>
        </w:rPr>
        <w:t>Planejamento a partir do qual o cliente pode criar cupons para as ofertas de serviços acima.</w:t>
      </w:r>
      <w:r w:rsidRPr="00225D88">
        <w:rPr>
          <w:rFonts w:cs="Tahoma"/>
          <w:spacing w:val="-2"/>
          <w:szCs w:val="18"/>
        </w:rPr>
        <w:t xml:space="preserve"> </w:t>
      </w:r>
      <w:r w:rsidRPr="00225D88">
        <w:rPr>
          <w:rFonts w:cs="Tahoma"/>
          <w:color w:val="000000"/>
          <w:spacing w:val="-2"/>
          <w:szCs w:val="18"/>
          <w:lang w:val="pt-BR"/>
        </w:rPr>
        <w:t>Os clientes podem escolher</w:t>
      </w:r>
      <w:r w:rsidRPr="00225D88">
        <w:rPr>
          <w:rFonts w:cs="Tahoma"/>
          <w:color w:val="000000"/>
          <w:szCs w:val="18"/>
          <w:lang w:val="pt-BR"/>
        </w:rPr>
        <w:t xml:space="preserve"> </w:t>
      </w:r>
      <w:r w:rsidRPr="00225D88">
        <w:rPr>
          <w:rFonts w:cs="Tahoma"/>
          <w:color w:val="000000"/>
          <w:spacing w:val="-1"/>
          <w:szCs w:val="18"/>
          <w:lang w:val="pt-BR"/>
        </w:rPr>
        <w:t>um ou mais dos serviços acima e podem selecionar nos níveis de serviços disponíveis até o número de dias de Serviços</w:t>
      </w:r>
      <w:r w:rsidRPr="00225D88">
        <w:rPr>
          <w:rFonts w:cs="Tahoma"/>
          <w:color w:val="000000"/>
          <w:szCs w:val="18"/>
          <w:lang w:val="pt-BR"/>
        </w:rPr>
        <w:t xml:space="preserve"> de Planejamento que eles têm disponível.</w:t>
      </w:r>
    </w:p>
    <w:p w:rsidR="00FC1E8F" w:rsidRPr="00225D88" w:rsidRDefault="00FC1E8F" w:rsidP="000D4ECA">
      <w:pPr>
        <w:spacing w:after="60"/>
        <w:rPr>
          <w:rFonts w:cs="Tahoma"/>
          <w:szCs w:val="18"/>
        </w:rPr>
      </w:pPr>
    </w:p>
    <w:p w:rsidR="00FC1E8F" w:rsidRPr="00225D88" w:rsidRDefault="00FC1E8F" w:rsidP="000D4ECA">
      <w:pPr>
        <w:spacing w:after="60"/>
        <w:rPr>
          <w:rFonts w:cs="Tahoma"/>
          <w:szCs w:val="18"/>
        </w:rPr>
      </w:pPr>
      <w:r w:rsidRPr="00225D88">
        <w:rPr>
          <w:rFonts w:cs="Tahoma"/>
          <w:color w:val="000000"/>
          <w:szCs w:val="18"/>
          <w:lang w:val="pt-BR"/>
        </w:rPr>
        <w:t>A tabela a seguir lista as licenças de Aplicativos e Servidores qualificados e os pontos associados a cada uma delas:</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FC1E8F" w:rsidRPr="00225D88" w:rsidTr="00DE76E4">
        <w:trPr>
          <w:cantSplit/>
          <w:trHeight w:val="393"/>
          <w:tblHeader/>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b/>
                <w:szCs w:val="18"/>
                <w:lang w:val="pt-BR"/>
              </w:rPr>
              <w:t>Licenças de Aplicativos e Servidores Office*</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b/>
                <w:szCs w:val="18"/>
                <w:lang w:val="pt-BR"/>
              </w:rPr>
              <w:t>Pontos</w:t>
            </w:r>
          </w:p>
        </w:tc>
      </w:tr>
      <w:tr w:rsidR="00FC1E8F" w:rsidRPr="00225D88" w:rsidTr="00DE76E4">
        <w:trPr>
          <w:cantSplit/>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lang w:val="pt-BR"/>
              </w:rPr>
              <w:t>Produtos do Pool de Aplicativos do Office (incluindo pacotes do Office, Project Standard e Professional, Visio Standard, Professional e Premium e SharePoint Workspace)</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1</w:t>
            </w:r>
          </w:p>
        </w:tc>
      </w:tr>
      <w:tr w:rsidR="00FC1E8F" w:rsidRPr="00225D88" w:rsidTr="00DE76E4">
        <w:trPr>
          <w:cantSplit/>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7002E0">
            <w:pPr>
              <w:spacing w:after="60"/>
              <w:jc w:val="center"/>
              <w:rPr>
                <w:rFonts w:cs="Tahoma"/>
                <w:szCs w:val="18"/>
              </w:rPr>
            </w:pPr>
            <w:r w:rsidRPr="00225D88">
              <w:rPr>
                <w:rFonts w:cs="Tahoma"/>
                <w:szCs w:val="18"/>
                <w:lang w:val="pt-BR"/>
              </w:rPr>
              <w:t>Edições do SQL Server Standard, Windows Server Standard, Licença de Gerenciamento do System Center 2012 Standard Server (2 processadores), Visual Studio Professional com MSDN e o Visual Studio Test Professional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25</w:t>
            </w:r>
          </w:p>
        </w:tc>
      </w:tr>
      <w:tr w:rsidR="00FC1E8F" w:rsidRPr="00225D88" w:rsidTr="00DE76E4">
        <w:trPr>
          <w:cantSplit/>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lang w:val="pt-BR"/>
              </w:rPr>
              <w:t>Edições do SQL Server Enterprise, SQL Server Business Intelligence, Windows Server Enterprise e Visual Studio Premium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50</w:t>
            </w:r>
          </w:p>
        </w:tc>
      </w:tr>
      <w:tr w:rsidR="00FC1E8F" w:rsidRPr="00225D88" w:rsidTr="00DE76E4">
        <w:trPr>
          <w:cantSplit/>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lang w:val="pt-BR"/>
              </w:rPr>
              <w:t>Edições do SQL Server Data Center, Windows Server Data Server, Licença de Gerenciamento do System Center 2012 Datacenter Server (2 processadores) e Visual Studio Ultimate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75</w:t>
            </w:r>
          </w:p>
        </w:tc>
      </w:tr>
    </w:tbl>
    <w:p w:rsidR="00FC1E8F" w:rsidRPr="00225D88" w:rsidRDefault="00FC1E8F" w:rsidP="000D4ECA">
      <w:pPr>
        <w:spacing w:after="60"/>
        <w:rPr>
          <w:rFonts w:cs="Tahoma"/>
          <w:i/>
          <w:szCs w:val="18"/>
        </w:rPr>
      </w:pPr>
      <w:r w:rsidRPr="00225D88">
        <w:rPr>
          <w:rFonts w:cs="Tahoma"/>
          <w:i/>
          <w:szCs w:val="18"/>
        </w:rPr>
        <w:tab/>
      </w:r>
      <w:r w:rsidRPr="00225D88">
        <w:rPr>
          <w:rFonts w:cs="Tahoma"/>
          <w:b/>
          <w:i/>
          <w:szCs w:val="18"/>
          <w:u w:val="single"/>
          <w:lang w:val="pt-BR"/>
        </w:rPr>
        <w:t>Observação</w:t>
      </w:r>
      <w:r w:rsidRPr="00225D88">
        <w:rPr>
          <w:rFonts w:cs="Tahoma"/>
          <w:b/>
          <w:i/>
          <w:szCs w:val="18"/>
          <w:lang w:val="pt-BR"/>
        </w:rPr>
        <w:t>:</w:t>
      </w:r>
      <w:r w:rsidRPr="00225D88">
        <w:rPr>
          <w:rFonts w:cs="Tahoma"/>
          <w:i/>
          <w:szCs w:val="18"/>
        </w:rPr>
        <w:t xml:space="preserve"> </w:t>
      </w:r>
      <w:r w:rsidRPr="00225D88">
        <w:rPr>
          <w:rFonts w:cs="Tahoma"/>
          <w:i/>
          <w:szCs w:val="18"/>
          <w:lang w:val="pt-BR"/>
        </w:rPr>
        <w:t>Para CALs, consulte a tabela Pacotes de CALs nesta seção</w:t>
      </w:r>
    </w:p>
    <w:p w:rsidR="00FC1E8F" w:rsidRPr="00225D88" w:rsidRDefault="00FC1E8F" w:rsidP="000D4ECA">
      <w:pPr>
        <w:spacing w:after="60"/>
        <w:rPr>
          <w:rFonts w:cs="Tahoma"/>
          <w:szCs w:val="18"/>
        </w:rPr>
      </w:pPr>
    </w:p>
    <w:p w:rsidR="00FC1E8F" w:rsidRPr="00225D88" w:rsidRDefault="00FC1E8F" w:rsidP="000D4ECA">
      <w:pPr>
        <w:spacing w:after="60"/>
        <w:rPr>
          <w:rFonts w:cs="Tahoma"/>
          <w:szCs w:val="18"/>
          <w:lang w:eastAsia="ja-JP"/>
        </w:rPr>
      </w:pPr>
      <w:r w:rsidRPr="00225D88">
        <w:rPr>
          <w:rFonts w:cs="Tahoma"/>
          <w:spacing w:val="-3"/>
          <w:szCs w:val="18"/>
          <w:lang w:val="pt-BR" w:eastAsia="ja-JP"/>
        </w:rPr>
        <w:t>Quando esses produtos qualificados são comprados por meio do Enrollment for Application Platform (EAP) ou Enrollment</w:t>
      </w:r>
      <w:r w:rsidRPr="00225D88">
        <w:rPr>
          <w:rFonts w:cs="Tahoma"/>
          <w:szCs w:val="18"/>
          <w:lang w:val="pt-BR" w:eastAsia="ja-JP"/>
        </w:rPr>
        <w:t xml:space="preserve"> for Core Infrastructure (ECI), cada ponto concedido, coberto pelo EAP e pelo ECI, é multiplicado por 2 (dois).</w:t>
      </w:r>
    </w:p>
    <w:p w:rsidR="00FC1E8F" w:rsidRDefault="00FC1E8F" w:rsidP="000D4ECA">
      <w:pPr>
        <w:spacing w:after="60"/>
        <w:rPr>
          <w:rFonts w:cs="Tahoma"/>
          <w:szCs w:val="18"/>
        </w:rPr>
      </w:pPr>
    </w:p>
    <w:p w:rsidR="00037E31" w:rsidRDefault="00037E31" w:rsidP="000D4ECA">
      <w:pPr>
        <w:spacing w:after="60"/>
        <w:rPr>
          <w:rFonts w:cs="Tahoma"/>
          <w:szCs w:val="18"/>
        </w:rPr>
      </w:pPr>
    </w:p>
    <w:p w:rsidR="00037E31" w:rsidRDefault="00037E31" w:rsidP="000D4ECA">
      <w:pPr>
        <w:spacing w:after="60"/>
        <w:rPr>
          <w:rFonts w:cs="Tahoma"/>
          <w:szCs w:val="18"/>
        </w:rPr>
      </w:pPr>
    </w:p>
    <w:p w:rsidR="00037E31" w:rsidRDefault="00037E31" w:rsidP="000D4ECA">
      <w:pPr>
        <w:spacing w:after="60"/>
        <w:rPr>
          <w:rFonts w:cs="Tahoma"/>
          <w:szCs w:val="18"/>
        </w:rPr>
      </w:pPr>
    </w:p>
    <w:p w:rsidR="00037E31" w:rsidRPr="00225D88" w:rsidRDefault="00037E31" w:rsidP="000D4ECA">
      <w:pPr>
        <w:spacing w:after="60"/>
        <w:rPr>
          <w:rFonts w:cs="Tahoma"/>
          <w:szCs w:val="18"/>
        </w:rPr>
      </w:pPr>
    </w:p>
    <w:p w:rsidR="00FC1E8F" w:rsidRPr="00225D88" w:rsidRDefault="00FC1E8F" w:rsidP="000D4ECA">
      <w:pPr>
        <w:spacing w:after="60"/>
        <w:rPr>
          <w:rFonts w:cs="Tahoma"/>
          <w:szCs w:val="18"/>
        </w:rPr>
      </w:pPr>
      <w:r w:rsidRPr="00225D88">
        <w:rPr>
          <w:rFonts w:cs="Tahoma"/>
          <w:szCs w:val="18"/>
          <w:lang w:val="pt-BR"/>
        </w:rPr>
        <w:t>O total de pontos para o qual o cliente é qualificado define as qualificações de Dias de Serviços de Planejamento, conforme mostrado abaixo:</w:t>
      </w:r>
    </w:p>
    <w:p w:rsidR="00FC1E8F" w:rsidRPr="00225D88" w:rsidRDefault="00FC1E8F" w:rsidP="000D4ECA">
      <w:pPr>
        <w:spacing w:after="60"/>
        <w:rPr>
          <w:rFonts w:cs="Tahoma"/>
          <w:szCs w:val="18"/>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FC1E8F" w:rsidRPr="00225D88" w:rsidTr="00DE76E4">
        <w:trPr>
          <w:cantSplit/>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b/>
                <w:szCs w:val="18"/>
                <w:lang w:val="pt-BR"/>
              </w:rPr>
              <w:t>Pontos de Licenças de Aplicativos e/ou Servidores Office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b/>
                <w:szCs w:val="18"/>
                <w:lang w:val="pt-BR"/>
              </w:rPr>
              <w:t>Dias de Serviços de Planejamento</w:t>
            </w:r>
          </w:p>
        </w:tc>
      </w:tr>
      <w:tr w:rsidR="00FC1E8F" w:rsidRPr="00225D88" w:rsidTr="00DE76E4">
        <w:trPr>
          <w:cantSplit/>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200 – 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1</w:t>
            </w:r>
          </w:p>
        </w:tc>
      </w:tr>
      <w:tr w:rsidR="00FC1E8F" w:rsidRPr="00225D88" w:rsidTr="00DE76E4">
        <w:trPr>
          <w:cantSplit/>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DE76E4">
            <w:pPr>
              <w:spacing w:after="60"/>
              <w:jc w:val="center"/>
              <w:rPr>
                <w:rFonts w:cs="Tahoma"/>
                <w:szCs w:val="18"/>
              </w:rPr>
            </w:pPr>
            <w:r w:rsidRPr="00225D88">
              <w:rPr>
                <w:rFonts w:cs="Tahoma"/>
                <w:szCs w:val="18"/>
              </w:rPr>
              <w:t>500 – 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3</w:t>
            </w:r>
          </w:p>
        </w:tc>
      </w:tr>
      <w:tr w:rsidR="00FC1E8F" w:rsidRPr="00225D88" w:rsidTr="00DE76E4">
        <w:trPr>
          <w:cantSplit/>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DE76E4">
            <w:pPr>
              <w:spacing w:after="60"/>
              <w:jc w:val="center"/>
              <w:rPr>
                <w:rFonts w:cs="Tahoma"/>
                <w:szCs w:val="18"/>
              </w:rPr>
            </w:pPr>
            <w:r w:rsidRPr="00225D88">
              <w:rPr>
                <w:rFonts w:cs="Tahoma"/>
                <w:szCs w:val="18"/>
              </w:rPr>
              <w:t>2.000 – 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5</w:t>
            </w:r>
          </w:p>
        </w:tc>
      </w:tr>
      <w:tr w:rsidR="00FC1E8F" w:rsidRPr="00225D88" w:rsidTr="00DE76E4">
        <w:trPr>
          <w:cantSplit/>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DE76E4">
            <w:pPr>
              <w:spacing w:after="60"/>
              <w:jc w:val="center"/>
              <w:rPr>
                <w:rFonts w:cs="Tahoma"/>
                <w:szCs w:val="18"/>
              </w:rPr>
            </w:pPr>
            <w:r w:rsidRPr="00225D88">
              <w:rPr>
                <w:rFonts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10</w:t>
            </w:r>
          </w:p>
        </w:tc>
      </w:tr>
      <w:tr w:rsidR="00FC1E8F" w:rsidRPr="00225D88" w:rsidTr="00DE76E4">
        <w:trPr>
          <w:cantSplit/>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DE76E4">
            <w:pPr>
              <w:spacing w:after="60"/>
              <w:jc w:val="center"/>
              <w:rPr>
                <w:rFonts w:cs="Tahoma"/>
                <w:szCs w:val="18"/>
              </w:rPr>
            </w:pPr>
            <w:r w:rsidRPr="00225D88">
              <w:rPr>
                <w:rFonts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15</w:t>
            </w:r>
          </w:p>
        </w:tc>
      </w:tr>
      <w:tr w:rsidR="00FC1E8F" w:rsidRPr="00225D88" w:rsidTr="00DE76E4">
        <w:trPr>
          <w:cantSplit/>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DE76E4">
            <w:pPr>
              <w:spacing w:after="60"/>
              <w:jc w:val="center"/>
              <w:rPr>
                <w:rFonts w:cs="Tahoma"/>
                <w:szCs w:val="18"/>
              </w:rPr>
            </w:pPr>
            <w:r w:rsidRPr="00225D88">
              <w:rPr>
                <w:rFonts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20</w:t>
            </w:r>
          </w:p>
        </w:tc>
      </w:tr>
      <w:tr w:rsidR="00FC1E8F" w:rsidRPr="00225D88" w:rsidTr="00DE76E4">
        <w:trPr>
          <w:cantSplit/>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DE76E4">
            <w:pPr>
              <w:spacing w:after="60"/>
              <w:jc w:val="center"/>
              <w:rPr>
                <w:rFonts w:cs="Tahoma"/>
                <w:szCs w:val="18"/>
              </w:rPr>
            </w:pPr>
            <w:r w:rsidRPr="00225D88">
              <w:rPr>
                <w:rFonts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30</w:t>
            </w:r>
          </w:p>
        </w:tc>
      </w:tr>
      <w:tr w:rsidR="00FC1E8F" w:rsidRPr="00225D88" w:rsidTr="00DE76E4">
        <w:trPr>
          <w:cantSplit/>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DE76E4">
            <w:pPr>
              <w:spacing w:after="60"/>
              <w:jc w:val="center"/>
              <w:rPr>
                <w:rFonts w:cs="Tahoma"/>
                <w:szCs w:val="18"/>
              </w:rPr>
            </w:pPr>
            <w:r w:rsidRPr="00225D88">
              <w:rPr>
                <w:rFonts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40</w:t>
            </w:r>
          </w:p>
        </w:tc>
      </w:tr>
      <w:tr w:rsidR="00FC1E8F" w:rsidRPr="00225D88" w:rsidTr="00DE76E4">
        <w:trPr>
          <w:cantSplit/>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DE76E4">
            <w:pPr>
              <w:spacing w:after="60"/>
              <w:jc w:val="center"/>
              <w:rPr>
                <w:rFonts w:cs="Tahoma"/>
                <w:szCs w:val="18"/>
              </w:rPr>
            </w:pPr>
            <w:r w:rsidRPr="00225D88">
              <w:rPr>
                <w:rFonts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50</w:t>
            </w:r>
          </w:p>
        </w:tc>
      </w:tr>
      <w:tr w:rsidR="00FC1E8F" w:rsidRPr="00225D88" w:rsidTr="00DE76E4">
        <w:trPr>
          <w:cantSplit/>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DE76E4">
            <w:pPr>
              <w:spacing w:after="60"/>
              <w:jc w:val="center"/>
              <w:rPr>
                <w:rFonts w:cs="Tahoma"/>
                <w:szCs w:val="18"/>
              </w:rPr>
            </w:pPr>
            <w:r w:rsidRPr="00225D88">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75</w:t>
            </w:r>
          </w:p>
        </w:tc>
      </w:tr>
    </w:tbl>
    <w:p w:rsidR="00FC1E8F" w:rsidRPr="00225D88" w:rsidRDefault="00FC1E8F" w:rsidP="000D4ECA">
      <w:pPr>
        <w:spacing w:after="60"/>
        <w:rPr>
          <w:rFonts w:cs="Tahoma"/>
        </w:rPr>
      </w:pPr>
    </w:p>
    <w:p w:rsidR="00FC1E8F" w:rsidRPr="00225D88" w:rsidRDefault="00FC1E8F" w:rsidP="000D4ECA">
      <w:pPr>
        <w:spacing w:after="60"/>
        <w:rPr>
          <w:rFonts w:cs="Tahoma"/>
          <w:szCs w:val="18"/>
        </w:rPr>
      </w:pPr>
      <w:r w:rsidRPr="00225D88">
        <w:rPr>
          <w:rFonts w:cs="Tahoma"/>
          <w:szCs w:val="18"/>
          <w:lang w:val="pt-BR"/>
        </w:rPr>
        <w:t xml:space="preserve">A cobertura do Pacote de CALs Principais e de SA de Pacote de CALs do SQL conta como </w:t>
      </w:r>
      <w:r w:rsidRPr="00225D88">
        <w:rPr>
          <w:rFonts w:cs="Tahoma"/>
          <w:szCs w:val="18"/>
          <w:u w:val="single"/>
          <w:lang w:val="pt-BR"/>
        </w:rPr>
        <w:t>1 (um) ponto</w:t>
      </w:r>
      <w:r w:rsidRPr="00225D88">
        <w:rPr>
          <w:rFonts w:cs="Tahoma"/>
          <w:szCs w:val="18"/>
          <w:lang w:val="pt-BR"/>
        </w:rPr>
        <w:t xml:space="preserve"> em relação aos valores limite na primeira coluna a seguir, e a cobertura de SA de Pacote de CALs Empresariais conta como </w:t>
      </w:r>
      <w:r w:rsidRPr="00225D88">
        <w:rPr>
          <w:rFonts w:cs="Tahoma"/>
          <w:szCs w:val="18"/>
          <w:u w:val="single"/>
          <w:lang w:val="pt-BR"/>
        </w:rPr>
        <w:t>2 (dois) pontos</w:t>
      </w:r>
      <w:r w:rsidRPr="00225D88">
        <w:rPr>
          <w:rFonts w:cs="Tahoma"/>
          <w:szCs w:val="18"/>
          <w:lang w:val="pt-BR"/>
        </w:rPr>
        <w:t xml:space="preserve"> em relação aos valores limite na primeira coluna a seguir:</w:t>
      </w:r>
    </w:p>
    <w:p w:rsidR="00FC1E8F" w:rsidRPr="00225D88" w:rsidRDefault="00FC1E8F" w:rsidP="000D4ECA">
      <w:pPr>
        <w:spacing w:after="60"/>
        <w:rPr>
          <w:rFonts w:cs="Tahoma"/>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FC1E8F" w:rsidRPr="00225D88" w:rsidTr="00DE76E4">
        <w:trPr>
          <w:cantSplit/>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b/>
                <w:szCs w:val="18"/>
                <w:lang w:val="pt-BR"/>
              </w:rPr>
              <w:t>Pacotes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FC1E8F" w:rsidRPr="00225D88" w:rsidRDefault="00FC1E8F" w:rsidP="000D4ECA">
            <w:pPr>
              <w:spacing w:after="60"/>
              <w:rPr>
                <w:rFonts w:cs="Tahoma"/>
                <w:szCs w:val="18"/>
              </w:rPr>
            </w:pPr>
            <w:r w:rsidRPr="00225D88">
              <w:rPr>
                <w:rFonts w:cs="Tahoma"/>
                <w:b/>
                <w:szCs w:val="18"/>
                <w:lang w:val="pt-BR"/>
              </w:rPr>
              <w:t>Dias de Serviços de Planejamento</w:t>
            </w:r>
            <w:r w:rsidRPr="00225D88">
              <w:rPr>
                <w:rFonts w:cs="Tahoma"/>
                <w:szCs w:val="18"/>
              </w:rPr>
              <w:t xml:space="preserve"> </w:t>
            </w:r>
          </w:p>
        </w:tc>
      </w:tr>
      <w:tr w:rsidR="00FC1E8F" w:rsidRPr="00225D88" w:rsidTr="00DE76E4">
        <w:trPr>
          <w:cantSplit/>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DE76E4">
            <w:pPr>
              <w:spacing w:after="60"/>
              <w:jc w:val="center"/>
              <w:rPr>
                <w:rFonts w:cs="Tahoma"/>
                <w:szCs w:val="18"/>
              </w:rPr>
            </w:pPr>
            <w:r w:rsidRPr="00225D88">
              <w:rPr>
                <w:rFonts w:cs="Tahoma"/>
                <w:szCs w:val="18"/>
              </w:rPr>
              <w:t>200 – 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1</w:t>
            </w:r>
          </w:p>
        </w:tc>
      </w:tr>
      <w:tr w:rsidR="00FC1E8F" w:rsidRPr="00225D88" w:rsidTr="00DE76E4">
        <w:trPr>
          <w:cantSplit/>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DE76E4">
            <w:pPr>
              <w:spacing w:after="60"/>
              <w:jc w:val="center"/>
              <w:rPr>
                <w:rFonts w:cs="Tahoma"/>
                <w:szCs w:val="18"/>
              </w:rPr>
            </w:pPr>
            <w:r w:rsidRPr="00225D88">
              <w:rPr>
                <w:rFonts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3</w:t>
            </w:r>
          </w:p>
        </w:tc>
      </w:tr>
      <w:tr w:rsidR="00FC1E8F" w:rsidRPr="00225D88" w:rsidTr="00DE76E4">
        <w:trPr>
          <w:cantSplit/>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DE76E4">
            <w:pPr>
              <w:spacing w:after="60"/>
              <w:jc w:val="center"/>
              <w:rPr>
                <w:rFonts w:cs="Tahoma"/>
                <w:szCs w:val="18"/>
              </w:rPr>
            </w:pPr>
            <w:r w:rsidRPr="00225D88">
              <w:rPr>
                <w:rFonts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5</w:t>
            </w:r>
          </w:p>
        </w:tc>
      </w:tr>
      <w:tr w:rsidR="00FC1E8F" w:rsidRPr="00225D88" w:rsidTr="00DE76E4">
        <w:trPr>
          <w:cantSplit/>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DE76E4">
            <w:pPr>
              <w:spacing w:after="60"/>
              <w:jc w:val="center"/>
              <w:rPr>
                <w:rFonts w:cs="Tahoma"/>
                <w:szCs w:val="18"/>
              </w:rPr>
            </w:pPr>
            <w:r w:rsidRPr="00225D88">
              <w:rPr>
                <w:rFonts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7</w:t>
            </w:r>
          </w:p>
        </w:tc>
      </w:tr>
      <w:tr w:rsidR="00FC1E8F" w:rsidRPr="00225D88" w:rsidTr="00DE76E4">
        <w:trPr>
          <w:cantSplit/>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DE76E4">
            <w:pPr>
              <w:spacing w:after="60"/>
              <w:jc w:val="center"/>
              <w:rPr>
                <w:rFonts w:cs="Tahoma"/>
                <w:szCs w:val="18"/>
              </w:rPr>
            </w:pPr>
            <w:r w:rsidRPr="00225D88">
              <w:rPr>
                <w:rFonts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10</w:t>
            </w:r>
          </w:p>
        </w:tc>
      </w:tr>
      <w:tr w:rsidR="00FC1E8F" w:rsidRPr="00225D88" w:rsidTr="00DE76E4">
        <w:trPr>
          <w:cantSplit/>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DE76E4">
            <w:pPr>
              <w:spacing w:after="60"/>
              <w:jc w:val="center"/>
              <w:rPr>
                <w:rFonts w:cs="Tahoma"/>
                <w:szCs w:val="18"/>
              </w:rPr>
            </w:pPr>
            <w:r w:rsidRPr="00225D88">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1E8F" w:rsidRPr="00225D88" w:rsidRDefault="00FC1E8F" w:rsidP="000D4ECA">
            <w:pPr>
              <w:spacing w:after="60"/>
              <w:jc w:val="center"/>
              <w:rPr>
                <w:rFonts w:cs="Tahoma"/>
                <w:szCs w:val="18"/>
              </w:rPr>
            </w:pPr>
            <w:r w:rsidRPr="00225D88">
              <w:rPr>
                <w:rFonts w:cs="Tahoma"/>
                <w:szCs w:val="18"/>
              </w:rPr>
              <w:t>12</w:t>
            </w:r>
          </w:p>
        </w:tc>
      </w:tr>
    </w:tbl>
    <w:p w:rsidR="00FC1E8F" w:rsidRPr="00225D88" w:rsidRDefault="00FC1E8F" w:rsidP="000D4ECA">
      <w:pPr>
        <w:spacing w:after="60"/>
        <w:rPr>
          <w:rFonts w:cs="Tahoma"/>
        </w:rPr>
      </w:pPr>
    </w:p>
    <w:p w:rsidR="00FC1E8F" w:rsidRPr="00225D88" w:rsidRDefault="00FC1E8F" w:rsidP="000D4ECA">
      <w:pPr>
        <w:spacing w:after="60"/>
        <w:rPr>
          <w:rFonts w:cs="Tahoma"/>
          <w:szCs w:val="18"/>
        </w:rPr>
      </w:pPr>
      <w:r w:rsidRPr="00225D88">
        <w:rPr>
          <w:rFonts w:cs="Tahoma"/>
          <w:szCs w:val="18"/>
          <w:lang w:val="pt-BR"/>
        </w:rPr>
        <w:t>Exemplos</w:t>
      </w:r>
    </w:p>
    <w:p w:rsidR="00FC1E8F" w:rsidRPr="00225D88" w:rsidRDefault="00FC1E8F" w:rsidP="000D4ECA">
      <w:pPr>
        <w:spacing w:after="60"/>
        <w:rPr>
          <w:rFonts w:cs="Tahoma"/>
          <w:szCs w:val="18"/>
        </w:rPr>
      </w:pPr>
      <w:r w:rsidRPr="00225D88">
        <w:rPr>
          <w:rFonts w:cs="Tahoma"/>
          <w:szCs w:val="18"/>
          <w:lang w:val="pt-BR"/>
        </w:rPr>
        <w:t>Contrato Open Value com:</w:t>
      </w:r>
    </w:p>
    <w:p w:rsidR="00FC1E8F" w:rsidRPr="00225D88" w:rsidRDefault="00FC1E8F" w:rsidP="000D4ECA">
      <w:pPr>
        <w:spacing w:after="60"/>
        <w:rPr>
          <w:rFonts w:cs="Tahoma"/>
          <w:szCs w:val="18"/>
        </w:rPr>
      </w:pPr>
      <w:r w:rsidRPr="00225D88">
        <w:rPr>
          <w:rFonts w:cs="Tahoma"/>
          <w:szCs w:val="18"/>
          <w:lang w:val="pt-BR"/>
        </w:rPr>
        <w:t>150 L&amp;SA do Office Professional Plus</w:t>
      </w:r>
    </w:p>
    <w:p w:rsidR="00FC1E8F" w:rsidRPr="00225D88" w:rsidRDefault="00FC1E8F" w:rsidP="00DE76E4">
      <w:pPr>
        <w:tabs>
          <w:tab w:val="left" w:pos="3600"/>
        </w:tabs>
        <w:spacing w:after="60"/>
        <w:rPr>
          <w:rFonts w:cs="Tahoma"/>
          <w:szCs w:val="18"/>
        </w:rPr>
      </w:pPr>
      <w:r w:rsidRPr="00225D88">
        <w:rPr>
          <w:rFonts w:cs="Tahoma"/>
          <w:szCs w:val="18"/>
          <w:u w:val="single"/>
          <w:lang w:val="pt-BR"/>
        </w:rPr>
        <w:t>+ 50 SA do Visio Standard</w:t>
      </w:r>
      <w:r w:rsidRPr="00225D88">
        <w:rPr>
          <w:rFonts w:cs="Tahoma"/>
          <w:szCs w:val="18"/>
          <w:u w:val="single"/>
        </w:rPr>
        <w:tab/>
      </w:r>
    </w:p>
    <w:p w:rsidR="00FC1E8F" w:rsidRPr="00225D88" w:rsidRDefault="00FC1E8F" w:rsidP="000D4ECA">
      <w:pPr>
        <w:spacing w:after="60"/>
        <w:rPr>
          <w:rFonts w:cs="Tahoma"/>
          <w:szCs w:val="18"/>
        </w:rPr>
      </w:pPr>
      <w:r w:rsidRPr="00225D88">
        <w:rPr>
          <w:rFonts w:cs="Tahoma"/>
          <w:szCs w:val="18"/>
          <w:lang w:val="pt-BR"/>
        </w:rPr>
        <w:t>200 Pontos Cobertos de Licenças de Aplicativos e/ou Servidores Office = 1 dia</w:t>
      </w:r>
    </w:p>
    <w:p w:rsidR="00FC1E8F" w:rsidRPr="00225D88" w:rsidRDefault="00FC1E8F" w:rsidP="000D4ECA">
      <w:pPr>
        <w:spacing w:after="60"/>
        <w:rPr>
          <w:rFonts w:cs="Tahoma"/>
          <w:szCs w:val="18"/>
        </w:rPr>
      </w:pPr>
    </w:p>
    <w:p w:rsidR="00FC1E8F" w:rsidRPr="00225D88" w:rsidRDefault="00FC1E8F" w:rsidP="000D4ECA">
      <w:pPr>
        <w:spacing w:after="60"/>
        <w:rPr>
          <w:rFonts w:cs="Tahoma"/>
          <w:szCs w:val="18"/>
        </w:rPr>
      </w:pPr>
      <w:r w:rsidRPr="00225D88">
        <w:rPr>
          <w:rFonts w:cs="Tahoma"/>
          <w:szCs w:val="18"/>
          <w:lang w:val="pt-BR"/>
        </w:rPr>
        <w:t>Registro Select ou Select Plus do SAM com:</w:t>
      </w:r>
    </w:p>
    <w:p w:rsidR="00FC1E8F" w:rsidRPr="00225D88" w:rsidRDefault="00FC1E8F" w:rsidP="000D4ECA">
      <w:pPr>
        <w:spacing w:after="60"/>
        <w:rPr>
          <w:rFonts w:cs="Tahoma"/>
          <w:szCs w:val="18"/>
        </w:rPr>
      </w:pPr>
      <w:r w:rsidRPr="00225D88">
        <w:rPr>
          <w:rFonts w:cs="Tahoma"/>
          <w:szCs w:val="18"/>
          <w:lang w:val="pt-BR"/>
        </w:rPr>
        <w:t>3.500 SA de Pacote CAL Empresarial</w:t>
      </w:r>
    </w:p>
    <w:p w:rsidR="00FC1E8F" w:rsidRPr="00225D88" w:rsidRDefault="00FC1E8F" w:rsidP="00DE76E4">
      <w:pPr>
        <w:tabs>
          <w:tab w:val="left" w:pos="3600"/>
        </w:tabs>
        <w:spacing w:after="60"/>
        <w:rPr>
          <w:rFonts w:cs="Tahoma"/>
          <w:szCs w:val="18"/>
        </w:rPr>
      </w:pPr>
      <w:r w:rsidRPr="00225D88">
        <w:rPr>
          <w:rFonts w:cs="Tahoma"/>
          <w:szCs w:val="18"/>
          <w:u w:val="single"/>
          <w:lang w:val="pt-BR"/>
        </w:rPr>
        <w:t>x 2 pontos cada</w:t>
      </w:r>
      <w:r w:rsidRPr="00225D88">
        <w:rPr>
          <w:rFonts w:cs="Tahoma"/>
          <w:szCs w:val="18"/>
          <w:u w:val="single"/>
          <w:lang w:val="pt-BR"/>
        </w:rPr>
        <w:tab/>
      </w:r>
    </w:p>
    <w:p w:rsidR="00FC1E8F" w:rsidRPr="00225D88" w:rsidRDefault="00FC1E8F" w:rsidP="000D4ECA">
      <w:pPr>
        <w:spacing w:after="60"/>
        <w:rPr>
          <w:rFonts w:cs="Tahoma"/>
          <w:szCs w:val="18"/>
        </w:rPr>
      </w:pPr>
      <w:r w:rsidRPr="00225D88">
        <w:rPr>
          <w:rFonts w:cs="Tahoma"/>
          <w:szCs w:val="18"/>
          <w:lang w:val="pt-BR"/>
        </w:rPr>
        <w:t>7.000 pontos de CAL = 3 dias</w:t>
      </w:r>
    </w:p>
    <w:p w:rsidR="00FC1E8F" w:rsidRPr="00225D88" w:rsidRDefault="00FC1E8F" w:rsidP="000D4ECA">
      <w:pPr>
        <w:spacing w:after="60"/>
        <w:rPr>
          <w:rFonts w:cs="Tahoma"/>
          <w:szCs w:val="18"/>
        </w:rPr>
      </w:pPr>
    </w:p>
    <w:p w:rsidR="00FC1E8F" w:rsidRPr="00225D88" w:rsidRDefault="00FC1E8F" w:rsidP="000D4ECA">
      <w:pPr>
        <w:spacing w:after="60"/>
        <w:rPr>
          <w:rFonts w:cs="Tahoma"/>
          <w:szCs w:val="18"/>
        </w:rPr>
      </w:pPr>
      <w:r w:rsidRPr="00225D88">
        <w:rPr>
          <w:rFonts w:cs="Tahoma"/>
          <w:szCs w:val="18"/>
          <w:lang w:val="pt-BR"/>
        </w:rPr>
        <w:t>Registro EA com:</w:t>
      </w:r>
    </w:p>
    <w:p w:rsidR="00FC1E8F" w:rsidRPr="00225D88" w:rsidRDefault="00FC1E8F" w:rsidP="000D4ECA">
      <w:pPr>
        <w:spacing w:after="60"/>
        <w:rPr>
          <w:rFonts w:cs="Tahoma"/>
          <w:szCs w:val="18"/>
        </w:rPr>
      </w:pPr>
      <w:r w:rsidRPr="00225D88">
        <w:rPr>
          <w:rFonts w:cs="Tahoma"/>
          <w:szCs w:val="18"/>
          <w:lang w:val="pt-BR"/>
        </w:rPr>
        <w:t>3.500 Desktops Empresariais</w:t>
      </w:r>
    </w:p>
    <w:p w:rsidR="00FC1E8F" w:rsidRPr="00225D88" w:rsidRDefault="00FC1E8F" w:rsidP="00A11163">
      <w:pPr>
        <w:numPr>
          <w:ilvl w:val="0"/>
          <w:numId w:val="32"/>
        </w:numPr>
        <w:spacing w:after="60" w:line="276" w:lineRule="auto"/>
        <w:rPr>
          <w:rFonts w:cs="Tahoma"/>
          <w:szCs w:val="18"/>
        </w:rPr>
      </w:pPr>
      <w:r w:rsidRPr="00225D88">
        <w:rPr>
          <w:rFonts w:cs="Tahoma"/>
          <w:szCs w:val="18"/>
          <w:lang w:val="pt-BR"/>
        </w:rPr>
        <w:t>3.500 Office Professional Plus</w:t>
      </w:r>
    </w:p>
    <w:p w:rsidR="00FC1E8F" w:rsidRPr="00037E31" w:rsidRDefault="00FC1E8F" w:rsidP="00A11163">
      <w:pPr>
        <w:numPr>
          <w:ilvl w:val="0"/>
          <w:numId w:val="32"/>
        </w:numPr>
        <w:spacing w:after="60" w:line="276" w:lineRule="auto"/>
        <w:rPr>
          <w:rFonts w:cs="Tahoma"/>
          <w:szCs w:val="18"/>
        </w:rPr>
      </w:pPr>
      <w:r w:rsidRPr="00225D88">
        <w:rPr>
          <w:rFonts w:cs="Tahoma"/>
          <w:szCs w:val="18"/>
          <w:lang w:val="pt-BR"/>
        </w:rPr>
        <w:t>3.500 Pacotes CAL Empresarial</w:t>
      </w:r>
    </w:p>
    <w:p w:rsidR="00037E31" w:rsidRPr="00225D88" w:rsidRDefault="00037E31" w:rsidP="00037E31">
      <w:pPr>
        <w:spacing w:after="60" w:line="276" w:lineRule="auto"/>
        <w:ind w:left="720"/>
        <w:rPr>
          <w:rFonts w:cs="Tahoma"/>
          <w:szCs w:val="18"/>
        </w:rPr>
      </w:pPr>
    </w:p>
    <w:p w:rsidR="00FC1E8F" w:rsidRPr="00225D88" w:rsidRDefault="00FC1E8F" w:rsidP="000D4ECA">
      <w:pPr>
        <w:spacing w:after="60"/>
        <w:rPr>
          <w:rFonts w:cs="Tahoma"/>
          <w:szCs w:val="18"/>
        </w:rPr>
      </w:pPr>
      <w:r w:rsidRPr="00225D88">
        <w:rPr>
          <w:rFonts w:cs="Tahoma"/>
          <w:szCs w:val="18"/>
          <w:lang w:val="pt-BR"/>
        </w:rPr>
        <w:t>+</w:t>
      </w:r>
      <w:r w:rsidR="00C6121B" w:rsidRPr="00225D88">
        <w:rPr>
          <w:rFonts w:eastAsia="PMingLiU" w:cs="Tahoma" w:hint="eastAsia"/>
          <w:szCs w:val="18"/>
          <w:lang w:val="pt-BR" w:eastAsia="zh-TW"/>
        </w:rPr>
        <w:t xml:space="preserve"> </w:t>
      </w:r>
      <w:r w:rsidRPr="00225D88">
        <w:rPr>
          <w:rFonts w:cs="Tahoma"/>
          <w:szCs w:val="18"/>
          <w:lang w:val="pt-BR"/>
        </w:rPr>
        <w:t>50 Windows Server Enterprise Edition (x 50 pontos cada = 2.500 pontos)</w:t>
      </w:r>
    </w:p>
    <w:p w:rsidR="00FC1E8F" w:rsidRPr="00225D88" w:rsidRDefault="00FC1E8F" w:rsidP="00DE76E4">
      <w:pPr>
        <w:tabs>
          <w:tab w:val="left" w:pos="3600"/>
        </w:tabs>
        <w:spacing w:after="60"/>
        <w:rPr>
          <w:rFonts w:cs="Tahoma"/>
          <w:szCs w:val="18"/>
          <w:u w:val="single"/>
        </w:rPr>
      </w:pPr>
      <w:r w:rsidRPr="00225D88">
        <w:rPr>
          <w:rFonts w:cs="Tahoma"/>
          <w:szCs w:val="18"/>
          <w:u w:val="single"/>
          <w:lang w:val="pt-BR"/>
        </w:rPr>
        <w:t>+ 600 SA do Visio Standard</w:t>
      </w:r>
      <w:r w:rsidRPr="00225D88">
        <w:rPr>
          <w:rFonts w:cs="Tahoma"/>
          <w:szCs w:val="18"/>
          <w:u w:val="single"/>
        </w:rPr>
        <w:tab/>
      </w:r>
    </w:p>
    <w:p w:rsidR="00FC1E8F" w:rsidRPr="00225D88" w:rsidRDefault="00FC1E8F" w:rsidP="000D4ECA">
      <w:pPr>
        <w:spacing w:after="60"/>
        <w:rPr>
          <w:rFonts w:cs="Tahoma"/>
          <w:szCs w:val="18"/>
        </w:rPr>
      </w:pPr>
      <w:r w:rsidRPr="00225D88">
        <w:rPr>
          <w:rFonts w:cs="Tahoma"/>
          <w:szCs w:val="18"/>
          <w:lang w:val="pt-BR"/>
        </w:rPr>
        <w:t>6.600 Pontos Cobertos de Licenças de Aplicativos e/ou Servidores Office = 10 dias</w:t>
      </w:r>
    </w:p>
    <w:p w:rsidR="00FC1E8F" w:rsidRPr="00225D88" w:rsidRDefault="00FC1E8F" w:rsidP="000D4ECA">
      <w:pPr>
        <w:spacing w:after="60"/>
        <w:rPr>
          <w:rFonts w:cs="Tahoma"/>
          <w:szCs w:val="18"/>
        </w:rPr>
      </w:pPr>
      <w:r w:rsidRPr="00225D88">
        <w:rPr>
          <w:rFonts w:cs="Tahoma"/>
          <w:szCs w:val="18"/>
          <w:lang w:val="pt-BR"/>
        </w:rPr>
        <w:t>7.000 pontos de Pacote CAL com Cobertura = 3 dias</w:t>
      </w:r>
    </w:p>
    <w:p w:rsidR="00FC1E8F" w:rsidRPr="00225D88" w:rsidRDefault="00FC1E8F" w:rsidP="00A11163">
      <w:pPr>
        <w:numPr>
          <w:ilvl w:val="0"/>
          <w:numId w:val="33"/>
        </w:numPr>
        <w:spacing w:after="60" w:line="276" w:lineRule="auto"/>
        <w:rPr>
          <w:rFonts w:cs="Tahoma"/>
          <w:szCs w:val="18"/>
        </w:rPr>
      </w:pPr>
      <w:r w:rsidRPr="00225D88">
        <w:rPr>
          <w:rFonts w:cs="Tahoma"/>
          <w:szCs w:val="18"/>
          <w:lang w:val="pt-BR"/>
        </w:rPr>
        <w:t>Total de 13 Dias de Serviços de Planejamento</w:t>
      </w:r>
    </w:p>
    <w:p w:rsidR="00FC1E8F" w:rsidRPr="00225D88" w:rsidRDefault="00FC1E8F" w:rsidP="000D4ECA">
      <w:pPr>
        <w:spacing w:after="60"/>
        <w:rPr>
          <w:rFonts w:cs="Tahoma"/>
          <w:szCs w:val="18"/>
        </w:rPr>
      </w:pPr>
      <w:r w:rsidRPr="00225D88">
        <w:rPr>
          <w:rFonts w:cs="Tahoma"/>
          <w:szCs w:val="18"/>
          <w:lang w:val="pt-BR"/>
        </w:rPr>
        <w:t>Registro ECI com:</w:t>
      </w:r>
    </w:p>
    <w:p w:rsidR="00FC1E8F" w:rsidRPr="00225D88" w:rsidRDefault="00FC1E8F" w:rsidP="00316AE2">
      <w:pPr>
        <w:spacing w:after="60"/>
        <w:rPr>
          <w:rFonts w:cs="Tahoma"/>
          <w:szCs w:val="18"/>
        </w:rPr>
      </w:pPr>
      <w:r w:rsidRPr="00225D88">
        <w:rPr>
          <w:rFonts w:cs="Tahoma"/>
          <w:szCs w:val="18"/>
          <w:lang w:val="pt-BR"/>
        </w:rPr>
        <w:t>100 ECI Datacenter</w:t>
      </w:r>
    </w:p>
    <w:p w:rsidR="00FC1E8F" w:rsidRPr="00225D88" w:rsidRDefault="00FC1E8F" w:rsidP="00A11163">
      <w:pPr>
        <w:numPr>
          <w:ilvl w:val="0"/>
          <w:numId w:val="101"/>
        </w:numPr>
        <w:spacing w:after="60"/>
        <w:rPr>
          <w:rFonts w:cs="Tahoma"/>
          <w:szCs w:val="18"/>
        </w:rPr>
      </w:pPr>
      <w:r w:rsidRPr="00225D88">
        <w:rPr>
          <w:rFonts w:cs="Tahoma"/>
          <w:szCs w:val="18"/>
          <w:lang w:val="pt-BR"/>
        </w:rPr>
        <w:t>100 Windows Server Datacenter Edition (x 75 pontos cada x 2 pontos = 15.000 pontos)</w:t>
      </w:r>
    </w:p>
    <w:p w:rsidR="00FC1E8F" w:rsidRPr="00225D88" w:rsidRDefault="00FC1E8F" w:rsidP="00A11163">
      <w:pPr>
        <w:numPr>
          <w:ilvl w:val="0"/>
          <w:numId w:val="101"/>
        </w:numPr>
        <w:spacing w:after="60"/>
        <w:rPr>
          <w:rFonts w:cs="Tahoma"/>
          <w:szCs w:val="18"/>
        </w:rPr>
      </w:pPr>
      <w:r w:rsidRPr="00225D88">
        <w:rPr>
          <w:rFonts w:cs="Tahoma"/>
          <w:szCs w:val="18"/>
          <w:u w:val="single"/>
          <w:lang w:val="pt-BR"/>
        </w:rPr>
        <w:t>100 System Center 2012 Datacenter Edition (x 75 pontos cada x 2 pontos = 15.000 pontos)</w:t>
      </w:r>
    </w:p>
    <w:p w:rsidR="00FC1E8F" w:rsidRPr="00225D88" w:rsidRDefault="00FC1E8F" w:rsidP="00316AE2">
      <w:pPr>
        <w:spacing w:after="60"/>
        <w:ind w:firstLine="360"/>
        <w:rPr>
          <w:rFonts w:cs="Tahoma"/>
          <w:szCs w:val="18"/>
        </w:rPr>
      </w:pPr>
      <w:r w:rsidRPr="00225D88">
        <w:rPr>
          <w:rFonts w:cs="Tahoma"/>
          <w:szCs w:val="18"/>
          <w:lang w:val="pt-BR"/>
        </w:rPr>
        <w:t>30.000 Pontos Cobertos de licenças de Aplicativos e/ou Servidores Office = 15 dias</w:t>
      </w:r>
    </w:p>
    <w:p w:rsidR="0000696D" w:rsidRDefault="0000696D">
      <w:pPr>
        <w:pStyle w:val="AppendixBodyText"/>
        <w:rPr>
          <w:rFonts w:ascii="Tahoma" w:hAnsi="Tahoma" w:cs="Tahoma"/>
          <w:sz w:val="18"/>
          <w:szCs w:val="18"/>
          <w:lang w:val="pt-BR"/>
        </w:rPr>
      </w:pPr>
    </w:p>
    <w:p w:rsidR="00FC1E8F" w:rsidRPr="009C089E" w:rsidRDefault="00FC1E8F">
      <w:pPr>
        <w:pStyle w:val="AppendixBodyText"/>
        <w:rPr>
          <w:rFonts w:ascii="Tahoma" w:hAnsi="Tahoma" w:cs="Tahoma"/>
          <w:sz w:val="18"/>
          <w:szCs w:val="18"/>
        </w:rPr>
      </w:pPr>
      <w:r w:rsidRPr="009C089E">
        <w:rPr>
          <w:rFonts w:ascii="Tahoma" w:hAnsi="Tahoma" w:cs="Tahoma"/>
          <w:sz w:val="18"/>
          <w:szCs w:val="18"/>
          <w:lang w:val="pt-BR"/>
        </w:rPr>
        <w:t>Os clientes também poderão aumentar o número de dias de Serviços de Planejamento disponíveis se atenderem aos</w:t>
      </w:r>
      <w:r w:rsidR="009C089E" w:rsidRPr="009C089E">
        <w:rPr>
          <w:rFonts w:ascii="Tahoma" w:eastAsia="PMingLiU" w:hAnsi="Tahoma" w:cs="Tahoma" w:hint="eastAsia"/>
          <w:sz w:val="18"/>
          <w:szCs w:val="18"/>
          <w:lang w:val="pt-BR" w:eastAsia="zh-TW"/>
        </w:rPr>
        <w:t xml:space="preserve"> </w:t>
      </w:r>
      <w:r w:rsidRPr="009C089E">
        <w:rPr>
          <w:rFonts w:ascii="Tahoma" w:hAnsi="Tahoma" w:cs="Tahoma"/>
          <w:sz w:val="18"/>
          <w:szCs w:val="18"/>
          <w:lang w:val="pt-BR"/>
        </w:rPr>
        <w:t>seguintes critérios:</w:t>
      </w:r>
      <w:r w:rsidRPr="009C089E">
        <w:rPr>
          <w:rFonts w:ascii="Tahoma" w:hAnsi="Tahoma" w:cs="Tahoma"/>
          <w:sz w:val="18"/>
          <w:szCs w:val="18"/>
        </w:rPr>
        <w:t xml:space="preserve"> </w:t>
      </w:r>
      <w:r w:rsidRPr="009C089E">
        <w:rPr>
          <w:rFonts w:ascii="Tahoma" w:hAnsi="Tahoma" w:cs="Tahoma"/>
          <w:sz w:val="18"/>
          <w:szCs w:val="18"/>
          <w:lang w:val="pt-BR"/>
        </w:rPr>
        <w:t>(a) devem estar atualmente qualificados para o benefício Cupons de Treinamento, (b) devem ter</w:t>
      </w:r>
      <w:r w:rsidRPr="009C089E">
        <w:rPr>
          <w:rFonts w:ascii="Tahoma" w:hAnsi="Tahoma" w:cs="Tahoma"/>
          <w:spacing w:val="-4"/>
          <w:sz w:val="18"/>
          <w:szCs w:val="18"/>
          <w:lang w:val="pt-BR"/>
        </w:rPr>
        <w:t xml:space="preserve"> ativado o benefício Cupom de Treinamento e (c) devem ter pelo menos 3 dias de treinamento não solicitados do benefício </w:t>
      </w:r>
      <w:r w:rsidRPr="009C089E">
        <w:rPr>
          <w:rFonts w:ascii="Tahoma" w:hAnsi="Tahoma" w:cs="Tahoma"/>
          <w:sz w:val="18"/>
          <w:szCs w:val="18"/>
          <w:lang w:val="pt-BR"/>
        </w:rPr>
        <w:t>Cupom de Treinamento disponíveis para conversão.</w:t>
      </w:r>
      <w:r w:rsidRPr="009C089E">
        <w:rPr>
          <w:rFonts w:ascii="Tahoma" w:hAnsi="Tahoma" w:cs="Tahoma"/>
          <w:sz w:val="18"/>
          <w:szCs w:val="18"/>
        </w:rPr>
        <w:t xml:space="preserve"> </w:t>
      </w:r>
      <w:r w:rsidRPr="009C089E">
        <w:rPr>
          <w:rFonts w:ascii="Tahoma" w:hAnsi="Tahoma" w:cs="Tahoma"/>
          <w:sz w:val="18"/>
          <w:szCs w:val="18"/>
          <w:lang w:val="pt-BR"/>
        </w:rPr>
        <w:t>Os clientes qualificados podem converter os dias não utilizados do Cupom de Treinamento em dias do Serviço de Planejamento em uma proporção 3:1 (três dias de Cupom de</w:t>
      </w:r>
      <w:r w:rsidRPr="009C089E">
        <w:rPr>
          <w:rFonts w:ascii="Tahoma" w:hAnsi="Tahoma" w:cs="Tahoma"/>
          <w:spacing w:val="-4"/>
          <w:sz w:val="18"/>
          <w:szCs w:val="18"/>
          <w:lang w:val="pt-BR"/>
        </w:rPr>
        <w:t xml:space="preserve"> Treinamento = um dia de Serviços de Planejamento).</w:t>
      </w:r>
      <w:r w:rsidRPr="009C089E">
        <w:rPr>
          <w:rFonts w:ascii="Tahoma" w:hAnsi="Tahoma" w:cs="Tahoma"/>
          <w:spacing w:val="-4"/>
          <w:sz w:val="18"/>
          <w:szCs w:val="18"/>
        </w:rPr>
        <w:t xml:space="preserve"> </w:t>
      </w:r>
      <w:r w:rsidRPr="009C089E">
        <w:rPr>
          <w:rFonts w:ascii="Tahoma" w:hAnsi="Tahoma" w:cs="Tahoma"/>
          <w:spacing w:val="-4"/>
          <w:sz w:val="18"/>
          <w:szCs w:val="18"/>
          <w:lang w:val="pt-BR"/>
        </w:rPr>
        <w:t>OBSERVAÇÃO:</w:t>
      </w:r>
      <w:r w:rsidRPr="009C089E">
        <w:rPr>
          <w:rFonts w:ascii="Tahoma" w:hAnsi="Tahoma" w:cs="Tahoma"/>
          <w:bCs/>
          <w:spacing w:val="-4"/>
          <w:sz w:val="18"/>
          <w:szCs w:val="18"/>
        </w:rPr>
        <w:t xml:space="preserve"> </w:t>
      </w:r>
      <w:r w:rsidRPr="009C089E">
        <w:rPr>
          <w:rFonts w:ascii="Tahoma" w:hAnsi="Tahoma" w:cs="Tahoma"/>
          <w:spacing w:val="-4"/>
          <w:sz w:val="18"/>
          <w:szCs w:val="18"/>
          <w:lang w:val="pt-BR"/>
        </w:rPr>
        <w:t xml:space="preserve">os clientes que desejarem usar seus dias do Cupom </w:t>
      </w:r>
      <w:r w:rsidRPr="009C089E">
        <w:rPr>
          <w:rFonts w:ascii="Tahoma" w:hAnsi="Tahoma" w:cs="Tahoma"/>
          <w:sz w:val="18"/>
          <w:szCs w:val="18"/>
          <w:lang w:val="pt-BR"/>
        </w:rPr>
        <w:t>de Treinamento em Serviços de Planejamento não devem criar Cupons de Treinamento com esses dias.</w:t>
      </w:r>
      <w:r w:rsidRPr="009C089E">
        <w:rPr>
          <w:rFonts w:ascii="Tahoma" w:hAnsi="Tahoma" w:cs="Tahoma"/>
          <w:sz w:val="18"/>
          <w:szCs w:val="18"/>
        </w:rPr>
        <w:t xml:space="preserve"> </w:t>
      </w:r>
      <w:r w:rsidRPr="009C089E">
        <w:rPr>
          <w:rFonts w:ascii="Tahoma" w:hAnsi="Tahoma" w:cs="Tahoma"/>
          <w:sz w:val="18"/>
          <w:szCs w:val="18"/>
          <w:lang w:val="pt-BR"/>
        </w:rPr>
        <w:t>Geralmente, os dias dos Serviços de Planejamento não podem ser convertidos em dias do Cupom de Treinamento.</w:t>
      </w:r>
      <w:r w:rsidRPr="009C089E">
        <w:rPr>
          <w:rFonts w:ascii="Tahoma" w:hAnsi="Tahoma" w:cs="Tahoma"/>
          <w:sz w:val="18"/>
          <w:szCs w:val="18"/>
        </w:rPr>
        <w:t xml:space="preserve"> </w:t>
      </w:r>
      <w:r w:rsidRPr="009C089E">
        <w:rPr>
          <w:rFonts w:ascii="Tahoma" w:hAnsi="Tahoma" w:cs="Tahoma"/>
          <w:sz w:val="18"/>
          <w:szCs w:val="18"/>
          <w:lang w:val="pt-BR"/>
        </w:rPr>
        <w:t>Entretanto, se um cliente desejar reverter uma conversão de dias do Cupom de Treinamento, os dias dos Serviços de Planejamento</w:t>
      </w:r>
      <w:r w:rsidRPr="009C089E">
        <w:rPr>
          <w:rFonts w:ascii="Tahoma" w:hAnsi="Tahoma" w:cs="Tahoma"/>
          <w:spacing w:val="-4"/>
          <w:sz w:val="18"/>
          <w:szCs w:val="18"/>
          <w:lang w:val="pt-BR"/>
        </w:rPr>
        <w:t xml:space="preserve"> deverão ser convertidos de volta em dias do Cupom de Treinamento.</w:t>
      </w:r>
      <w:r w:rsidRPr="009C089E">
        <w:rPr>
          <w:rFonts w:ascii="Tahoma" w:hAnsi="Tahoma" w:cs="Tahoma"/>
          <w:spacing w:val="-4"/>
          <w:sz w:val="18"/>
          <w:szCs w:val="18"/>
        </w:rPr>
        <w:t xml:space="preserve"> </w:t>
      </w:r>
      <w:r w:rsidRPr="009C089E">
        <w:rPr>
          <w:rFonts w:ascii="Tahoma" w:hAnsi="Tahoma" w:cs="Tahoma"/>
          <w:spacing w:val="-4"/>
          <w:sz w:val="18"/>
          <w:szCs w:val="18"/>
          <w:lang w:val="pt-BR"/>
        </w:rPr>
        <w:t xml:space="preserve">Após a conversão de dias do Cupom de Treinamento </w:t>
      </w:r>
      <w:r w:rsidRPr="009C089E">
        <w:rPr>
          <w:rFonts w:ascii="Tahoma" w:hAnsi="Tahoma" w:cs="Tahoma"/>
          <w:spacing w:val="-1"/>
          <w:sz w:val="18"/>
          <w:szCs w:val="18"/>
          <w:lang w:val="pt-BR"/>
        </w:rPr>
        <w:t>em dias de Serviços de Planejamento, os dias de Serviços de Planejamento serão exibidos no pool de dias de Serviços</w:t>
      </w:r>
      <w:r w:rsidRPr="009C089E">
        <w:rPr>
          <w:rFonts w:ascii="Tahoma" w:hAnsi="Tahoma" w:cs="Tahoma"/>
          <w:sz w:val="18"/>
          <w:szCs w:val="18"/>
          <w:lang w:val="pt-BR"/>
        </w:rPr>
        <w:t xml:space="preserve"> de</w:t>
      </w:r>
      <w:r w:rsidRPr="009C089E">
        <w:rPr>
          <w:rFonts w:ascii="Tahoma" w:hAnsi="Tahoma" w:cs="Tahoma"/>
          <w:spacing w:val="-5"/>
          <w:sz w:val="18"/>
          <w:szCs w:val="18"/>
          <w:lang w:val="pt-BR"/>
        </w:rPr>
        <w:t xml:space="preserve"> Planejamento</w:t>
      </w:r>
      <w:r w:rsidRPr="009C089E">
        <w:rPr>
          <w:rFonts w:ascii="Tahoma" w:hAnsi="Tahoma" w:cs="Tahoma"/>
          <w:spacing w:val="-4"/>
          <w:sz w:val="18"/>
          <w:szCs w:val="18"/>
          <w:lang w:val="pt-BR"/>
        </w:rPr>
        <w:t xml:space="preserve"> do cliente.</w:t>
      </w:r>
      <w:r w:rsidRPr="009C089E">
        <w:rPr>
          <w:rFonts w:ascii="Tahoma" w:hAnsi="Tahoma" w:cs="Tahoma"/>
          <w:spacing w:val="-4"/>
          <w:sz w:val="18"/>
          <w:szCs w:val="18"/>
        </w:rPr>
        <w:t xml:space="preserve"> </w:t>
      </w:r>
      <w:r w:rsidRPr="009C089E">
        <w:rPr>
          <w:rFonts w:ascii="Tahoma" w:hAnsi="Tahoma" w:cs="Tahoma"/>
          <w:spacing w:val="-4"/>
          <w:sz w:val="18"/>
          <w:szCs w:val="18"/>
          <w:lang w:val="pt-BR"/>
        </w:rPr>
        <w:t>Esses dias poderão ser usados para criar cupom(ns) para serviços disponíveis (como o DDPS ou o SDPS).</w:t>
      </w:r>
      <w:r w:rsidRPr="009C089E">
        <w:rPr>
          <w:rFonts w:ascii="Tahoma" w:hAnsi="Tahoma" w:cs="Tahoma"/>
          <w:spacing w:val="-4"/>
          <w:sz w:val="18"/>
          <w:szCs w:val="18"/>
        </w:rPr>
        <w:t xml:space="preserve"> </w:t>
      </w:r>
      <w:r w:rsidRPr="009C089E">
        <w:rPr>
          <w:rFonts w:ascii="Tahoma" w:hAnsi="Tahoma" w:cs="Tahoma"/>
          <w:spacing w:val="-4"/>
          <w:sz w:val="18"/>
          <w:szCs w:val="18"/>
          <w:lang w:val="pt-BR"/>
        </w:rPr>
        <w:t xml:space="preserve">*A qualificação dos clientes para converter dias de volta em dias de Cupom de Treinamento é limitada com </w:t>
      </w:r>
      <w:r w:rsidRPr="009C089E">
        <w:rPr>
          <w:rFonts w:ascii="Tahoma" w:hAnsi="Tahoma" w:cs="Tahoma"/>
          <w:spacing w:val="-2"/>
          <w:sz w:val="18"/>
          <w:szCs w:val="18"/>
          <w:lang w:val="pt-BR"/>
        </w:rPr>
        <w:t>base no número de dias disponíveis no nível Dias de Serviços de Planejamento.</w:t>
      </w:r>
      <w:r w:rsidRPr="009C089E">
        <w:rPr>
          <w:rFonts w:ascii="Tahoma" w:hAnsi="Tahoma" w:cs="Tahoma"/>
          <w:spacing w:val="-2"/>
          <w:sz w:val="18"/>
          <w:szCs w:val="18"/>
        </w:rPr>
        <w:t xml:space="preserve"> </w:t>
      </w:r>
      <w:r w:rsidRPr="009C089E">
        <w:rPr>
          <w:rFonts w:ascii="Tahoma" w:hAnsi="Tahoma" w:cs="Tahoma"/>
          <w:spacing w:val="-2"/>
          <w:sz w:val="18"/>
          <w:szCs w:val="18"/>
          <w:lang w:val="pt-BR"/>
        </w:rPr>
        <w:t xml:space="preserve">Se um cliente desejar converter de volta </w:t>
      </w:r>
      <w:r w:rsidRPr="009C089E">
        <w:rPr>
          <w:rFonts w:ascii="Tahoma" w:hAnsi="Tahoma" w:cs="Tahoma"/>
          <w:sz w:val="18"/>
          <w:szCs w:val="18"/>
          <w:lang w:val="pt-BR"/>
        </w:rPr>
        <w:t>10</w:t>
      </w:r>
      <w:r w:rsidR="009C089E" w:rsidRPr="009C089E">
        <w:rPr>
          <w:rFonts w:ascii="Tahoma" w:hAnsi="Tahoma" w:cs="Tahoma"/>
          <w:sz w:val="18"/>
          <w:szCs w:val="18"/>
        </w:rPr>
        <w:t> </w:t>
      </w:r>
      <w:r w:rsidRPr="009C089E">
        <w:rPr>
          <w:rFonts w:ascii="Tahoma" w:hAnsi="Tahoma" w:cs="Tahoma"/>
          <w:sz w:val="18"/>
          <w:szCs w:val="18"/>
          <w:lang w:val="pt-BR"/>
        </w:rPr>
        <w:t>dias, mas houver apenas 8 Dias de Serviços de Planejamento em seu pool, ele poderá converter apenas 8 dias.</w:t>
      </w:r>
    </w:p>
    <w:p w:rsidR="00FC1E8F" w:rsidRPr="00225D88" w:rsidRDefault="00FC1E8F">
      <w:pPr>
        <w:pStyle w:val="AppendixBodyText"/>
        <w:rPr>
          <w:rFonts w:ascii="Tahoma" w:hAnsi="Tahoma" w:cs="Tahoma"/>
          <w:sz w:val="18"/>
          <w:szCs w:val="18"/>
        </w:rPr>
      </w:pPr>
      <w:r w:rsidRPr="00225D88">
        <w:rPr>
          <w:rFonts w:ascii="Tahoma" w:hAnsi="Tahoma" w:cs="Tahoma"/>
          <w:spacing w:val="-1"/>
          <w:sz w:val="18"/>
          <w:szCs w:val="18"/>
          <w:lang w:val="pt-BR"/>
        </w:rPr>
        <w:t>Os clientes em contratos de licenciamento por volume qualificados que não atenderem aos valores limite mínimos para</w:t>
      </w:r>
      <w:r w:rsidRPr="00225D88">
        <w:rPr>
          <w:rFonts w:ascii="Tahoma" w:hAnsi="Tahoma" w:cs="Tahoma"/>
          <w:sz w:val="18"/>
          <w:szCs w:val="18"/>
          <w:lang w:val="pt-BR"/>
        </w:rPr>
        <w:t xml:space="preserve"> </w:t>
      </w:r>
      <w:r w:rsidRPr="00225D88">
        <w:rPr>
          <w:rFonts w:ascii="Tahoma" w:hAnsi="Tahoma" w:cs="Tahoma"/>
          <w:spacing w:val="-1"/>
          <w:sz w:val="18"/>
          <w:szCs w:val="18"/>
          <w:lang w:val="pt-BR"/>
        </w:rPr>
        <w:t xml:space="preserve">receber qualificações do Serviço de Planejamento, mas que atenderem ou excederem os critérios de conversão de dias </w:t>
      </w:r>
      <w:r w:rsidRPr="00225D88">
        <w:rPr>
          <w:rFonts w:ascii="Tahoma" w:hAnsi="Tahoma" w:cs="Tahoma"/>
          <w:sz w:val="18"/>
          <w:szCs w:val="18"/>
          <w:lang w:val="pt-BR"/>
        </w:rPr>
        <w:t>do Cupom de Treinamento, poderão converter os dias do Cupom de Treinamento conforme especificado acima.</w:t>
      </w:r>
    </w:p>
    <w:p w:rsidR="00FC1E8F" w:rsidRPr="009C089E" w:rsidRDefault="00FC1E8F">
      <w:pPr>
        <w:pStyle w:val="AppendixBodyText"/>
        <w:rPr>
          <w:rFonts w:ascii="Tahoma" w:hAnsi="Tahoma" w:cs="Tahoma"/>
          <w:sz w:val="16"/>
          <w:szCs w:val="18"/>
        </w:rPr>
      </w:pP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Os Serviços de Planejamento podem ser fornecidos ao cliente por Parceiros da Microsoft ou Serviços de Consultoria Microsoft qualificados.</w:t>
      </w:r>
      <w:r w:rsidRPr="00225D88">
        <w:rPr>
          <w:rFonts w:ascii="Tahoma" w:hAnsi="Tahoma" w:cs="Tahoma"/>
          <w:sz w:val="18"/>
          <w:szCs w:val="18"/>
        </w:rPr>
        <w:t xml:space="preserve"> </w:t>
      </w:r>
      <w:r w:rsidRPr="00225D88">
        <w:rPr>
          <w:rFonts w:ascii="Tahoma" w:hAnsi="Tahoma" w:cs="Tahoma"/>
          <w:sz w:val="18"/>
          <w:szCs w:val="18"/>
          <w:lang w:val="pt-BR"/>
        </w:rPr>
        <w:t>Um cliente pode visualizar a lista de Provedores Qualificados aqui:</w:t>
      </w:r>
      <w:r w:rsidRPr="00225D88">
        <w:rPr>
          <w:rFonts w:ascii="Tahoma" w:hAnsi="Tahoma" w:cs="Tahoma"/>
          <w:sz w:val="18"/>
          <w:szCs w:val="18"/>
        </w:rPr>
        <w:t xml:space="preserve"> </w:t>
      </w:r>
      <w:r w:rsidRPr="00225D88">
        <w:rPr>
          <w:rFonts w:ascii="Tahoma" w:hAnsi="Tahoma" w:cs="Tahoma"/>
          <w:sz w:val="18"/>
          <w:szCs w:val="18"/>
          <w:lang w:val="pt-BR"/>
        </w:rPr>
        <w:t>http://directory.partners.extranet.microsoft.com/psbproviders</w:t>
      </w:r>
    </w:p>
    <w:p w:rsidR="00FC1E8F" w:rsidRPr="009C089E" w:rsidRDefault="00FC1E8F">
      <w:pPr>
        <w:pStyle w:val="AppendixBodyText"/>
        <w:rPr>
          <w:rFonts w:ascii="Tahoma" w:hAnsi="Tahoma" w:cs="Tahoma"/>
          <w:sz w:val="16"/>
          <w:szCs w:val="18"/>
        </w:rPr>
      </w:pPr>
    </w:p>
    <w:p w:rsidR="00FC1E8F" w:rsidRPr="00225D88" w:rsidRDefault="00FC1E8F">
      <w:pPr>
        <w:pStyle w:val="AppendixBodyText"/>
        <w:rPr>
          <w:rFonts w:ascii="Tahoma" w:hAnsi="Tahoma" w:cs="Tahoma"/>
          <w:sz w:val="18"/>
          <w:szCs w:val="18"/>
        </w:rPr>
      </w:pPr>
      <w:r w:rsidRPr="00225D88">
        <w:rPr>
          <w:rFonts w:ascii="Tahoma" w:hAnsi="Tahoma" w:cs="Tahoma"/>
          <w:spacing w:val="-4"/>
          <w:sz w:val="18"/>
          <w:szCs w:val="18"/>
          <w:lang w:val="pt-BR"/>
        </w:rPr>
        <w:t>Os compromissos de Serviços de Planejamento fornecem uma consultoria que abrange um escopo de trabalho predefinido</w:t>
      </w:r>
      <w:r w:rsidRPr="00225D88">
        <w:rPr>
          <w:rFonts w:ascii="Tahoma" w:hAnsi="Tahoma" w:cs="Tahoma"/>
          <w:sz w:val="18"/>
          <w:szCs w:val="18"/>
          <w:lang w:val="pt-BR"/>
        </w:rPr>
        <w:t xml:space="preserve"> que resulta em um plano de implantação de alto nível; a implantação real do software não pode ser incluída.</w:t>
      </w:r>
    </w:p>
    <w:p w:rsidR="00FC1E8F" w:rsidRPr="009C089E" w:rsidRDefault="00FC1E8F">
      <w:pPr>
        <w:pStyle w:val="AppendixBodyText"/>
        <w:ind w:left="1080" w:hanging="360"/>
        <w:rPr>
          <w:rFonts w:ascii="Tahoma" w:hAnsi="Tahoma" w:cs="Tahoma"/>
          <w:sz w:val="16"/>
          <w:szCs w:val="18"/>
        </w:rPr>
      </w:pPr>
    </w:p>
    <w:p w:rsidR="00FC1E8F" w:rsidRPr="00225D88" w:rsidRDefault="00FC1E8F" w:rsidP="00A11163">
      <w:pPr>
        <w:pStyle w:val="AppendixBodyText"/>
        <w:numPr>
          <w:ilvl w:val="0"/>
          <w:numId w:val="15"/>
        </w:numPr>
        <w:tabs>
          <w:tab w:val="clear" w:pos="720"/>
          <w:tab w:val="num" w:pos="1080"/>
        </w:tabs>
        <w:ind w:left="1080"/>
        <w:rPr>
          <w:rFonts w:ascii="Tahoma" w:hAnsi="Tahoma" w:cs="Tahoma"/>
          <w:sz w:val="18"/>
          <w:szCs w:val="18"/>
        </w:rPr>
      </w:pPr>
      <w:r w:rsidRPr="00225D88">
        <w:rPr>
          <w:rFonts w:ascii="Tahoma" w:hAnsi="Tahoma" w:cs="Tahoma"/>
          <w:sz w:val="18"/>
          <w:szCs w:val="18"/>
          <w:lang w:val="pt-BR"/>
        </w:rPr>
        <w:t>Os Serviços de Planejamento não estão disponíveis em todos os idiomas.</w:t>
      </w:r>
    </w:p>
    <w:p w:rsidR="00FC1E8F" w:rsidRPr="00225D88" w:rsidRDefault="00FC1E8F" w:rsidP="00A11163">
      <w:pPr>
        <w:pStyle w:val="AppendixBodyText"/>
        <w:numPr>
          <w:ilvl w:val="0"/>
          <w:numId w:val="15"/>
        </w:numPr>
        <w:tabs>
          <w:tab w:val="clear" w:pos="720"/>
          <w:tab w:val="num" w:pos="1080"/>
        </w:tabs>
        <w:ind w:left="1080"/>
        <w:rPr>
          <w:rFonts w:ascii="Tahoma" w:hAnsi="Tahoma" w:cs="Tahoma"/>
          <w:sz w:val="18"/>
          <w:szCs w:val="18"/>
        </w:rPr>
      </w:pPr>
      <w:r w:rsidRPr="00225D88">
        <w:rPr>
          <w:rFonts w:ascii="Tahoma" w:hAnsi="Tahoma" w:cs="Tahoma"/>
          <w:color w:val="000000"/>
          <w:spacing w:val="-3"/>
          <w:sz w:val="18"/>
          <w:szCs w:val="18"/>
          <w:lang w:val="pt-BR"/>
        </w:rPr>
        <w:t>Os cupons dos Serviços de Planejamento podem ser resgatados apenas pelo cliente que estiver qualificado</w:t>
      </w:r>
      <w:r w:rsidRPr="00225D88">
        <w:rPr>
          <w:rFonts w:ascii="Tahoma" w:hAnsi="Tahoma" w:cs="Tahoma"/>
          <w:color w:val="000000"/>
          <w:sz w:val="18"/>
          <w:szCs w:val="18"/>
          <w:lang w:val="pt-BR"/>
        </w:rPr>
        <w:t xml:space="preserve"> para o benefício.</w:t>
      </w:r>
    </w:p>
    <w:p w:rsidR="00FC1E8F" w:rsidRPr="00225D88" w:rsidRDefault="00FC1E8F" w:rsidP="00A11163">
      <w:pPr>
        <w:pStyle w:val="AppendixBodyText"/>
        <w:numPr>
          <w:ilvl w:val="0"/>
          <w:numId w:val="15"/>
        </w:numPr>
        <w:tabs>
          <w:tab w:val="clear" w:pos="720"/>
          <w:tab w:val="num" w:pos="1080"/>
        </w:tabs>
        <w:ind w:left="1080"/>
        <w:rPr>
          <w:rFonts w:ascii="Tahoma" w:hAnsi="Tahoma" w:cs="Tahoma"/>
          <w:sz w:val="18"/>
          <w:szCs w:val="18"/>
        </w:rPr>
      </w:pPr>
      <w:r w:rsidRPr="00225D88">
        <w:rPr>
          <w:rFonts w:ascii="Tahoma" w:hAnsi="Tahoma" w:cs="Tahoma"/>
          <w:color w:val="000000"/>
          <w:sz w:val="18"/>
          <w:szCs w:val="18"/>
          <w:lang w:val="pt-BR"/>
        </w:rPr>
        <w:t>Os cupons dos Serviços de Planejamento não podem ser trocados por dinheiro, valores nem outras considerações de valor.</w:t>
      </w:r>
    </w:p>
    <w:p w:rsidR="00FC1E8F" w:rsidRPr="00225D88" w:rsidRDefault="00FC1E8F" w:rsidP="00A11163">
      <w:pPr>
        <w:pStyle w:val="AppendixBodyText"/>
        <w:numPr>
          <w:ilvl w:val="0"/>
          <w:numId w:val="15"/>
        </w:numPr>
        <w:tabs>
          <w:tab w:val="clear" w:pos="720"/>
          <w:tab w:val="num" w:pos="1080"/>
        </w:tabs>
        <w:ind w:left="1080"/>
        <w:rPr>
          <w:rFonts w:ascii="Tahoma" w:hAnsi="Tahoma" w:cs="Tahoma"/>
          <w:sz w:val="18"/>
          <w:szCs w:val="18"/>
        </w:rPr>
      </w:pPr>
      <w:r w:rsidRPr="00225D88">
        <w:rPr>
          <w:rFonts w:ascii="Tahoma" w:hAnsi="Tahoma" w:cs="Tahoma"/>
          <w:color w:val="000000"/>
          <w:spacing w:val="-1"/>
          <w:sz w:val="18"/>
          <w:szCs w:val="18"/>
          <w:lang w:val="pt-BR"/>
        </w:rPr>
        <w:t>Os clientes que estiverem interessados em adquirir serviços adicionais além desses cobertos pelo escopo</w:t>
      </w:r>
      <w:r w:rsidRPr="00225D88">
        <w:rPr>
          <w:rFonts w:ascii="Tahoma" w:hAnsi="Tahoma" w:cs="Tahoma"/>
          <w:color w:val="000000"/>
          <w:sz w:val="18"/>
          <w:szCs w:val="18"/>
          <w:lang w:val="pt-BR"/>
        </w:rPr>
        <w:t xml:space="preserve"> </w:t>
      </w:r>
      <w:r w:rsidRPr="00225D88">
        <w:rPr>
          <w:rFonts w:ascii="Tahoma" w:hAnsi="Tahoma" w:cs="Tahoma"/>
          <w:color w:val="000000"/>
          <w:spacing w:val="-3"/>
          <w:sz w:val="18"/>
          <w:szCs w:val="18"/>
          <w:lang w:val="pt-BR"/>
        </w:rPr>
        <w:t>do trabalho do compromisso de cupom atribuído (conforme definido pelo tipo de cupom e nível de serviço</w:t>
      </w:r>
      <w:r w:rsidRPr="00225D88">
        <w:rPr>
          <w:rFonts w:ascii="Tahoma" w:hAnsi="Tahoma" w:cs="Tahoma"/>
          <w:color w:val="000000"/>
          <w:sz w:val="18"/>
          <w:szCs w:val="18"/>
          <w:lang w:val="pt-BR"/>
        </w:rPr>
        <w:t>) devem pagar a seus provedores fora desse programa.</w:t>
      </w:r>
    </w:p>
    <w:p w:rsidR="00FC1E8F" w:rsidRPr="00225D88" w:rsidRDefault="00FC1E8F" w:rsidP="00A11163">
      <w:pPr>
        <w:pStyle w:val="AppendixBodyText"/>
        <w:numPr>
          <w:ilvl w:val="0"/>
          <w:numId w:val="15"/>
        </w:numPr>
        <w:tabs>
          <w:tab w:val="clear" w:pos="720"/>
          <w:tab w:val="num" w:pos="1080"/>
        </w:tabs>
        <w:ind w:left="1080"/>
        <w:rPr>
          <w:rFonts w:ascii="Tahoma" w:hAnsi="Tahoma" w:cs="Tahoma"/>
          <w:sz w:val="18"/>
          <w:szCs w:val="18"/>
        </w:rPr>
      </w:pPr>
      <w:r w:rsidRPr="00225D88">
        <w:rPr>
          <w:rFonts w:ascii="Tahoma" w:hAnsi="Tahoma" w:cs="Tahoma"/>
          <w:color w:val="000000"/>
          <w:spacing w:val="-2"/>
          <w:sz w:val="18"/>
          <w:szCs w:val="18"/>
          <w:lang w:val="pt-BR"/>
        </w:rPr>
        <w:t>A redução da cobertura do SA qualificada como um resultado de devoluções e outros ajustes de cobrança</w:t>
      </w:r>
      <w:r w:rsidRPr="00225D88">
        <w:rPr>
          <w:rFonts w:ascii="Tahoma" w:hAnsi="Tahoma" w:cs="Tahoma"/>
          <w:color w:val="000000"/>
          <w:sz w:val="18"/>
          <w:szCs w:val="18"/>
          <w:lang w:val="pt-BR"/>
        </w:rPr>
        <w:t>, quando permitidos, pode diminuir os dias de qualificação dos Serviços de Planejamento do cliente.</w:t>
      </w:r>
    </w:p>
    <w:p w:rsidR="00FC1E8F" w:rsidRPr="00225D88" w:rsidRDefault="00FC1E8F" w:rsidP="00A11163">
      <w:pPr>
        <w:pStyle w:val="AppendixBodyText"/>
        <w:numPr>
          <w:ilvl w:val="0"/>
          <w:numId w:val="54"/>
        </w:numPr>
        <w:ind w:left="1080"/>
        <w:rPr>
          <w:rFonts w:ascii="Tahoma" w:hAnsi="Tahoma" w:cs="Tahoma"/>
          <w:sz w:val="18"/>
          <w:szCs w:val="18"/>
        </w:rPr>
      </w:pPr>
      <w:r w:rsidRPr="00225D88">
        <w:rPr>
          <w:rFonts w:ascii="Tahoma" w:hAnsi="Tahoma" w:cs="Tahoma"/>
          <w:color w:val="000000"/>
          <w:sz w:val="18"/>
          <w:szCs w:val="18"/>
          <w:lang w:val="pt-BR"/>
        </w:rPr>
        <w:t>Os cupons são válidos apenas com Provedores qualificados para o tipo de serviço específico para o qual o cupom está sendo resgatado.</w:t>
      </w:r>
      <w:r w:rsidRPr="00225D88">
        <w:rPr>
          <w:rFonts w:ascii="Tahoma" w:hAnsi="Tahoma" w:cs="Tahoma"/>
          <w:sz w:val="18"/>
          <w:szCs w:val="18"/>
        </w:rPr>
        <w:t xml:space="preserve"> </w:t>
      </w:r>
      <w:r w:rsidRPr="00225D88">
        <w:rPr>
          <w:rFonts w:ascii="Tahoma" w:hAnsi="Tahoma" w:cs="Tahoma"/>
          <w:color w:val="000000"/>
          <w:sz w:val="18"/>
          <w:szCs w:val="18"/>
          <w:lang w:val="pt-BR"/>
        </w:rPr>
        <w:t>O cupom pode ser usado com qualquer Provedor qualificado de todo o mundo.</w:t>
      </w:r>
      <w:r w:rsidRPr="00225D88">
        <w:rPr>
          <w:rFonts w:ascii="Tahoma" w:hAnsi="Tahoma" w:cs="Tahoma"/>
          <w:sz w:val="18"/>
          <w:szCs w:val="18"/>
        </w:rPr>
        <w:t xml:space="preserve"> </w:t>
      </w:r>
      <w:r w:rsidRPr="00225D88">
        <w:rPr>
          <w:rFonts w:ascii="Tahoma" w:hAnsi="Tahoma" w:cs="Tahoma"/>
          <w:color w:val="000000"/>
          <w:sz w:val="18"/>
          <w:szCs w:val="18"/>
          <w:lang w:val="pt-BR"/>
        </w:rPr>
        <w:t>A participação pode variar.</w:t>
      </w:r>
    </w:p>
    <w:p w:rsidR="00FC1E8F" w:rsidRPr="0000696D" w:rsidRDefault="00FC1E8F" w:rsidP="00A11163">
      <w:pPr>
        <w:pStyle w:val="AppendixBodyText"/>
        <w:numPr>
          <w:ilvl w:val="0"/>
          <w:numId w:val="15"/>
        </w:numPr>
        <w:tabs>
          <w:tab w:val="clear" w:pos="720"/>
          <w:tab w:val="num" w:pos="1080"/>
        </w:tabs>
        <w:ind w:left="1080"/>
        <w:rPr>
          <w:rFonts w:ascii="Tahoma" w:hAnsi="Tahoma" w:cs="Tahoma"/>
          <w:sz w:val="18"/>
          <w:szCs w:val="18"/>
        </w:rPr>
      </w:pPr>
      <w:r w:rsidRPr="00225D88">
        <w:rPr>
          <w:rFonts w:ascii="Tahoma" w:hAnsi="Tahoma" w:cs="Tahoma"/>
          <w:color w:val="000000"/>
          <w:sz w:val="18"/>
          <w:szCs w:val="18"/>
          <w:lang w:val="pt-BR"/>
        </w:rPr>
        <w:t>Os cupons devem ser atribuídos durante o período de cobertura do Software Assurance.</w:t>
      </w:r>
    </w:p>
    <w:p w:rsidR="0000696D" w:rsidRPr="00225D88" w:rsidRDefault="0000696D" w:rsidP="0000696D">
      <w:pPr>
        <w:pStyle w:val="AppendixBodyText"/>
        <w:ind w:left="1080"/>
        <w:rPr>
          <w:rFonts w:ascii="Tahoma" w:hAnsi="Tahoma" w:cs="Tahoma"/>
          <w:sz w:val="18"/>
          <w:szCs w:val="18"/>
        </w:rPr>
      </w:pPr>
    </w:p>
    <w:p w:rsidR="00FC1E8F" w:rsidRPr="00225D88" w:rsidRDefault="00FC1E8F" w:rsidP="00A11163">
      <w:pPr>
        <w:pStyle w:val="AppendixBodyText"/>
        <w:numPr>
          <w:ilvl w:val="0"/>
          <w:numId w:val="15"/>
        </w:numPr>
        <w:tabs>
          <w:tab w:val="clear" w:pos="720"/>
          <w:tab w:val="num" w:pos="1080"/>
        </w:tabs>
        <w:ind w:left="1080"/>
        <w:rPr>
          <w:rFonts w:ascii="Tahoma" w:hAnsi="Tahoma" w:cs="Tahoma"/>
          <w:sz w:val="18"/>
          <w:szCs w:val="18"/>
        </w:rPr>
      </w:pPr>
      <w:r w:rsidRPr="00225D88">
        <w:rPr>
          <w:rFonts w:ascii="Tahoma" w:hAnsi="Tahoma" w:cs="Tahoma"/>
          <w:color w:val="000000"/>
          <w:spacing w:val="-3"/>
          <w:sz w:val="18"/>
          <w:szCs w:val="18"/>
          <w:lang w:val="pt-BR"/>
        </w:rPr>
        <w:t>Os cupons expiram após 180 dias da data de atribuição do cupom, independentemente da data de</w:t>
      </w:r>
      <w:r w:rsidR="00216CF4" w:rsidRPr="00225D88">
        <w:rPr>
          <w:rFonts w:ascii="Tahoma" w:eastAsia="PMingLiU" w:hAnsi="Tahoma" w:cs="Tahoma" w:hint="eastAsia"/>
          <w:color w:val="000000"/>
          <w:spacing w:val="-3"/>
          <w:sz w:val="18"/>
          <w:szCs w:val="18"/>
          <w:lang w:val="pt-BR" w:eastAsia="zh-TW"/>
        </w:rPr>
        <w:t xml:space="preserve"> </w:t>
      </w:r>
      <w:r w:rsidRPr="00225D88">
        <w:rPr>
          <w:rFonts w:ascii="Tahoma" w:hAnsi="Tahoma" w:cs="Tahoma"/>
          <w:color w:val="000000"/>
          <w:spacing w:val="-3"/>
          <w:sz w:val="18"/>
          <w:szCs w:val="18"/>
          <w:lang w:val="pt-BR"/>
        </w:rPr>
        <w:t>término</w:t>
      </w:r>
      <w:r w:rsidRPr="00225D88">
        <w:rPr>
          <w:rFonts w:ascii="Tahoma" w:hAnsi="Tahoma" w:cs="Tahoma"/>
          <w:color w:val="000000"/>
          <w:sz w:val="18"/>
          <w:szCs w:val="18"/>
          <w:lang w:val="pt-BR"/>
        </w:rPr>
        <w:t xml:space="preserve"> da cobertura do Software Assurance.</w:t>
      </w:r>
      <w:r w:rsidRPr="00225D88">
        <w:rPr>
          <w:rFonts w:ascii="Tahoma" w:hAnsi="Tahoma" w:cs="Tahoma"/>
          <w:color w:val="000000"/>
          <w:sz w:val="18"/>
          <w:szCs w:val="18"/>
        </w:rPr>
        <w:t xml:space="preserve"> </w:t>
      </w:r>
      <w:r w:rsidRPr="00225D88">
        <w:rPr>
          <w:rFonts w:ascii="Tahoma" w:hAnsi="Tahoma" w:cs="Tahoma"/>
          <w:color w:val="000000"/>
          <w:sz w:val="18"/>
          <w:szCs w:val="18"/>
          <w:lang w:val="pt-BR"/>
        </w:rPr>
        <w:t>Todos os serviços devem ser entregues (cupom resgatado) antes da data de término do cupom.</w:t>
      </w:r>
      <w:r w:rsidRPr="00225D88">
        <w:rPr>
          <w:rFonts w:ascii="Tahoma" w:hAnsi="Tahoma" w:cs="Tahoma"/>
          <w:sz w:val="18"/>
          <w:szCs w:val="18"/>
        </w:rPr>
        <w:t xml:space="preserve"> </w:t>
      </w:r>
      <w:r w:rsidRPr="00225D88">
        <w:rPr>
          <w:rFonts w:ascii="Tahoma" w:hAnsi="Tahoma" w:cs="Tahoma"/>
          <w:color w:val="000000"/>
          <w:sz w:val="18"/>
          <w:szCs w:val="18"/>
          <w:lang w:val="pt-BR"/>
        </w:rPr>
        <w:t>Os cupons que se encerrarem antes da data de término da cobertura do Software Assurance serão retornados para o pool de dias disponível dos Serviços de Planejamento.</w:t>
      </w:r>
    </w:p>
    <w:p w:rsidR="00FC1E8F" w:rsidRPr="00225D88" w:rsidRDefault="00FC1E8F" w:rsidP="00A11163">
      <w:pPr>
        <w:pStyle w:val="AppendixBodyText"/>
        <w:numPr>
          <w:ilvl w:val="0"/>
          <w:numId w:val="50"/>
        </w:numPr>
        <w:ind w:left="1080"/>
        <w:rPr>
          <w:rFonts w:ascii="Tahoma" w:hAnsi="Tahoma" w:cs="Tahoma"/>
          <w:sz w:val="18"/>
          <w:szCs w:val="18"/>
        </w:rPr>
      </w:pPr>
      <w:r w:rsidRPr="00225D88">
        <w:rPr>
          <w:rFonts w:ascii="Tahoma" w:hAnsi="Tahoma" w:cs="Tahoma"/>
          <w:color w:val="000000"/>
          <w:sz w:val="18"/>
          <w:szCs w:val="18"/>
          <w:lang w:val="pt-BR"/>
        </w:rPr>
        <w:t>A Microsoft não é responsável por cupons perdidos, roubados ou utilizados indevidamente.</w:t>
      </w:r>
    </w:p>
    <w:p w:rsidR="00FC1E8F" w:rsidRPr="00225D88" w:rsidRDefault="00FC1E8F" w:rsidP="00A11163">
      <w:pPr>
        <w:pStyle w:val="AppendixBodyText"/>
        <w:numPr>
          <w:ilvl w:val="0"/>
          <w:numId w:val="50"/>
        </w:numPr>
        <w:ind w:left="1080"/>
        <w:rPr>
          <w:rFonts w:ascii="Tahoma" w:hAnsi="Tahoma" w:cs="Tahoma"/>
          <w:sz w:val="18"/>
          <w:szCs w:val="18"/>
        </w:rPr>
      </w:pPr>
      <w:r w:rsidRPr="00225D88">
        <w:rPr>
          <w:rFonts w:ascii="Tahoma" w:hAnsi="Tahoma" w:cs="Tahoma"/>
          <w:color w:val="000000"/>
          <w:spacing w:val="-2"/>
          <w:sz w:val="18"/>
          <w:szCs w:val="18"/>
          <w:lang w:val="pt-BR"/>
        </w:rPr>
        <w:t>Os serviços fornecidos sob cupons são oferecidos de acordo com um contrato entre o Cliente e</w:t>
      </w:r>
      <w:r w:rsidR="00216CF4" w:rsidRPr="00225D88">
        <w:rPr>
          <w:rFonts w:ascii="Tahoma" w:eastAsia="PMingLiU" w:hAnsi="Tahoma" w:cs="Tahoma" w:hint="eastAsia"/>
          <w:color w:val="000000"/>
          <w:spacing w:val="-2"/>
          <w:sz w:val="18"/>
          <w:szCs w:val="18"/>
          <w:lang w:val="pt-BR" w:eastAsia="zh-TW"/>
        </w:rPr>
        <w:t xml:space="preserve"> </w:t>
      </w:r>
      <w:r w:rsidRPr="00225D88">
        <w:rPr>
          <w:rFonts w:ascii="Tahoma" w:hAnsi="Tahoma" w:cs="Tahoma"/>
          <w:color w:val="000000"/>
          <w:spacing w:val="-2"/>
          <w:sz w:val="18"/>
          <w:szCs w:val="18"/>
          <w:lang w:val="pt-BR"/>
        </w:rPr>
        <w:t>o</w:t>
      </w:r>
      <w:r w:rsidR="00216CF4" w:rsidRPr="00225D88">
        <w:rPr>
          <w:rFonts w:ascii="Tahoma" w:eastAsia="PMingLiU" w:hAnsi="Tahoma" w:cs="Tahoma" w:hint="eastAsia"/>
          <w:color w:val="000000"/>
          <w:spacing w:val="-2"/>
          <w:sz w:val="18"/>
          <w:szCs w:val="18"/>
          <w:lang w:val="pt-BR" w:eastAsia="zh-TW"/>
        </w:rPr>
        <w:t xml:space="preserve"> </w:t>
      </w:r>
      <w:r w:rsidRPr="00225D88">
        <w:rPr>
          <w:rFonts w:ascii="Tahoma" w:hAnsi="Tahoma" w:cs="Tahoma"/>
          <w:color w:val="000000"/>
          <w:spacing w:val="-2"/>
          <w:sz w:val="18"/>
          <w:szCs w:val="18"/>
          <w:lang w:val="pt-BR"/>
        </w:rPr>
        <w:t>Provedor Qualificado. A Microsoft não é responsável por nenhum trabalho ou falha da parte do Provedor Qualificado</w:t>
      </w:r>
      <w:r w:rsidRPr="00225D88">
        <w:rPr>
          <w:rFonts w:ascii="Tahoma" w:hAnsi="Tahoma" w:cs="Tahoma"/>
          <w:color w:val="000000"/>
          <w:sz w:val="18"/>
          <w:szCs w:val="18"/>
          <w:lang w:val="pt-BR"/>
        </w:rPr>
        <w:t xml:space="preserve"> relacionado aos serviços.</w:t>
      </w:r>
    </w:p>
    <w:p w:rsidR="00FC1E8F" w:rsidRPr="00225D88" w:rsidRDefault="00FC1E8F" w:rsidP="00A11163">
      <w:pPr>
        <w:pStyle w:val="AppendixBodyText"/>
        <w:numPr>
          <w:ilvl w:val="0"/>
          <w:numId w:val="52"/>
        </w:numPr>
        <w:rPr>
          <w:rFonts w:ascii="Tahoma" w:hAnsi="Tahoma" w:cs="Tahoma"/>
          <w:sz w:val="18"/>
          <w:szCs w:val="18"/>
        </w:rPr>
      </w:pPr>
      <w:r w:rsidRPr="00225D88">
        <w:rPr>
          <w:rFonts w:ascii="Tahoma" w:hAnsi="Tahoma" w:cs="Tahoma"/>
          <w:sz w:val="18"/>
          <w:szCs w:val="18"/>
          <w:lang w:val="pt-BR"/>
        </w:rPr>
        <w:t>Ao aceitar um compromisso de Serviços de Planejamento, os clientes reconhecem que receberão uma pesquisa na conclusão do compromisso para fins de controle de qualidade.</w:t>
      </w:r>
    </w:p>
    <w:p w:rsidR="00FC1E8F" w:rsidRPr="00225D88" w:rsidRDefault="00FC1E8F" w:rsidP="00A11163">
      <w:pPr>
        <w:pStyle w:val="AppendixBodyText"/>
        <w:numPr>
          <w:ilvl w:val="0"/>
          <w:numId w:val="52"/>
        </w:numPr>
        <w:rPr>
          <w:rFonts w:ascii="Tahoma" w:hAnsi="Tahoma" w:cs="Tahoma"/>
          <w:sz w:val="18"/>
          <w:szCs w:val="18"/>
        </w:rPr>
      </w:pPr>
      <w:r w:rsidRPr="00225D88">
        <w:rPr>
          <w:rFonts w:ascii="Tahoma" w:hAnsi="Tahoma" w:cs="Tahoma"/>
          <w:color w:val="000000"/>
          <w:sz w:val="18"/>
          <w:szCs w:val="18"/>
          <w:lang w:val="pt-BR"/>
        </w:rPr>
        <w:t xml:space="preserve">As tabelas acima mostram os dias de serviço disponíveis com base em um registro ou contrato integral </w:t>
      </w:r>
      <w:r w:rsidRPr="00225D88">
        <w:rPr>
          <w:rFonts w:ascii="Tahoma" w:hAnsi="Tahoma" w:cs="Tahoma"/>
          <w:color w:val="000000"/>
          <w:spacing w:val="-2"/>
          <w:sz w:val="18"/>
          <w:szCs w:val="18"/>
          <w:lang w:val="pt-BR"/>
        </w:rPr>
        <w:t>de 3 anos.</w:t>
      </w:r>
      <w:r w:rsidRPr="00225D88">
        <w:rPr>
          <w:rFonts w:ascii="Tahoma" w:hAnsi="Tahoma" w:cs="Tahoma"/>
          <w:spacing w:val="-2"/>
          <w:sz w:val="18"/>
          <w:szCs w:val="18"/>
        </w:rPr>
        <w:t xml:space="preserve"> </w:t>
      </w:r>
      <w:r w:rsidRPr="00225D88">
        <w:rPr>
          <w:rFonts w:ascii="Tahoma" w:hAnsi="Tahoma" w:cs="Tahoma"/>
          <w:color w:val="000000"/>
          <w:spacing w:val="-2"/>
          <w:sz w:val="18"/>
          <w:szCs w:val="18"/>
          <w:lang w:val="pt-BR"/>
        </w:rPr>
        <w:t>Os clientes que adquirirem a cobertura do Software Assurance por um ano receberão um terço</w:t>
      </w:r>
      <w:r w:rsidRPr="00225D88">
        <w:rPr>
          <w:rFonts w:ascii="Tahoma" w:hAnsi="Tahoma" w:cs="Tahoma"/>
          <w:color w:val="000000"/>
          <w:sz w:val="18"/>
          <w:szCs w:val="18"/>
          <w:lang w:val="pt-BR"/>
        </w:rPr>
        <w:t xml:space="preserve"> do número declarado de dias de serviço.</w:t>
      </w:r>
      <w:r w:rsidRPr="00225D88">
        <w:rPr>
          <w:rFonts w:ascii="Tahoma" w:hAnsi="Tahoma" w:cs="Tahoma"/>
          <w:sz w:val="18"/>
          <w:szCs w:val="18"/>
        </w:rPr>
        <w:t xml:space="preserve"> </w:t>
      </w:r>
      <w:r w:rsidRPr="00225D88">
        <w:rPr>
          <w:rFonts w:ascii="Tahoma" w:hAnsi="Tahoma" w:cs="Tahoma"/>
          <w:color w:val="000000"/>
          <w:sz w:val="18"/>
          <w:szCs w:val="18"/>
          <w:lang w:val="pt-BR"/>
        </w:rPr>
        <w:t>Os clientes que adquirirem a cobertura do Software Assurance por dois anos receberão dois terços do número declarado de dias de serviço.</w:t>
      </w:r>
    </w:p>
    <w:p w:rsidR="00FC1E8F" w:rsidRPr="009C089E" w:rsidRDefault="00FC1E8F" w:rsidP="009C089E">
      <w:pPr>
        <w:pStyle w:val="AppendixBodyText"/>
        <w:spacing w:after="0"/>
        <w:rPr>
          <w:rFonts w:ascii="Tahoma" w:hAnsi="Tahoma" w:cs="Tahoma"/>
          <w:sz w:val="16"/>
          <w:szCs w:val="18"/>
        </w:rPr>
      </w:pPr>
    </w:p>
    <w:p w:rsidR="00FC1E8F" w:rsidRPr="00225D88" w:rsidRDefault="00FC1E8F">
      <w:pPr>
        <w:pStyle w:val="AppendixBodyText"/>
        <w:rPr>
          <w:rFonts w:ascii="Tahoma" w:hAnsi="Tahoma" w:cs="Tahoma"/>
          <w:sz w:val="18"/>
          <w:szCs w:val="18"/>
        </w:rPr>
      </w:pPr>
      <w:r w:rsidRPr="00225D88">
        <w:rPr>
          <w:rFonts w:ascii="Tahoma" w:hAnsi="Tahoma" w:cs="Tahoma"/>
          <w:color w:val="000000"/>
          <w:sz w:val="18"/>
          <w:szCs w:val="18"/>
          <w:lang w:val="pt-BR"/>
        </w:rPr>
        <w:t>Os resultados finais preenchidos enviados pelo Provedor Qualificado à Microsoft ao final do compromisso poderão ser usados para fins de controle de qualidade e compartilhados com a equipe de contas Microsoft do cliente para essa finalidade.</w:t>
      </w:r>
    </w:p>
    <w:p w:rsidR="00FC1E8F" w:rsidRPr="00225D88" w:rsidRDefault="00FC1E8F">
      <w:pPr>
        <w:pStyle w:val="AppendixBodyText"/>
        <w:rPr>
          <w:rFonts w:ascii="Tahoma" w:hAnsi="Tahoma" w:cs="Tahoma"/>
          <w:sz w:val="18"/>
          <w:szCs w:val="18"/>
        </w:rPr>
      </w:pPr>
    </w:p>
    <w:p w:rsidR="00FC1E8F" w:rsidRPr="00225D88" w:rsidRDefault="00FC1E8F">
      <w:pPr>
        <w:pStyle w:val="Heading3"/>
        <w:rPr>
          <w:rFonts w:ascii="Tahoma" w:hAnsi="Tahoma" w:cs="Tahoma"/>
        </w:rPr>
      </w:pPr>
      <w:bookmarkStart w:id="881" w:name="_Toc325609208"/>
      <w:bookmarkStart w:id="882" w:name="_Toc328570504"/>
      <w:bookmarkEnd w:id="881"/>
      <w:r w:rsidRPr="00225D88">
        <w:rPr>
          <w:rFonts w:ascii="Tahoma" w:hAnsi="Tahoma" w:cs="Tahoma"/>
          <w:lang w:val="pt-BR"/>
        </w:rPr>
        <w:t>Windows 7 Enterprise</w:t>
      </w:r>
      <w:bookmarkEnd w:id="882"/>
    </w:p>
    <w:p w:rsidR="00FC1E8F" w:rsidRPr="00225D88" w:rsidRDefault="00FC1E8F">
      <w:pPr>
        <w:pStyle w:val="AppendixBodyText"/>
        <w:rPr>
          <w:rFonts w:ascii="Tahoma" w:hAnsi="Tahoma" w:cs="Tahoma"/>
        </w:rPr>
      </w:pPr>
    </w:p>
    <w:p w:rsidR="00FC1E8F" w:rsidRPr="00225D88" w:rsidRDefault="00FC1E8F" w:rsidP="00324479">
      <w:pPr>
        <w:jc w:val="both"/>
        <w:rPr>
          <w:rFonts w:cs="Tahoma"/>
          <w:szCs w:val="18"/>
        </w:rPr>
      </w:pPr>
      <w:r w:rsidRPr="00225D88">
        <w:rPr>
          <w:rFonts w:cs="Tahoma"/>
          <w:szCs w:val="18"/>
          <w:u w:val="single"/>
          <w:lang w:val="pt-BR"/>
        </w:rPr>
        <w:t>Clientes qualificados do Software Assurance</w:t>
      </w:r>
      <w:r w:rsidRPr="00225D88">
        <w:rPr>
          <w:rFonts w:cs="Tahoma"/>
          <w:szCs w:val="18"/>
          <w:lang w:val="pt-BR"/>
        </w:rPr>
        <w:t>:</w:t>
      </w:r>
      <w:r w:rsidRPr="00225D88">
        <w:rPr>
          <w:rFonts w:cs="Tahoma"/>
          <w:szCs w:val="18"/>
        </w:rPr>
        <w:t xml:space="preserve"> </w:t>
      </w:r>
      <w:r w:rsidRPr="00225D88">
        <w:rPr>
          <w:rFonts w:cs="Tahoma"/>
          <w:szCs w:val="18"/>
          <w:lang w:val="pt-BR"/>
        </w:rPr>
        <w:t>Os clientes com cobertura do Software Assurance ativa para o sistema operacional de desktop Windows estão qualificados para este benefício.</w:t>
      </w:r>
      <w:r w:rsidRPr="00225D88">
        <w:rPr>
          <w:rFonts w:cs="Tahoma"/>
          <w:szCs w:val="18"/>
        </w:rPr>
        <w:t xml:space="preserve"> </w:t>
      </w:r>
      <w:r w:rsidRPr="00225D88">
        <w:rPr>
          <w:rFonts w:cs="Tahoma"/>
          <w:szCs w:val="18"/>
          <w:lang w:val="pt-BR"/>
        </w:rPr>
        <w:t>A Cobertura do Software Assurance para o sistema operacional de desktop Windows em um dispositivo licenciado fornece aos clientes a opção de usar o Windows 7 Enterprise em vez do Windows 7 Professional nesse dispositivo.</w:t>
      </w:r>
    </w:p>
    <w:p w:rsidR="00FC1E8F" w:rsidRPr="00225D88" w:rsidRDefault="00FC1E8F" w:rsidP="00324479">
      <w:pPr>
        <w:jc w:val="both"/>
        <w:rPr>
          <w:rFonts w:cs="Tahoma"/>
          <w:b/>
          <w:szCs w:val="18"/>
        </w:rPr>
      </w:pPr>
    </w:p>
    <w:p w:rsidR="00FC1E8F" w:rsidRPr="00225D88" w:rsidRDefault="00FC1E8F" w:rsidP="00324479">
      <w:pPr>
        <w:jc w:val="both"/>
        <w:rPr>
          <w:rFonts w:cs="Tahoma"/>
          <w:szCs w:val="18"/>
        </w:rPr>
      </w:pPr>
      <w:r w:rsidRPr="00225D88">
        <w:rPr>
          <w:rFonts w:cs="Tahoma"/>
          <w:szCs w:val="18"/>
          <w:lang w:val="pt-BR"/>
        </w:rPr>
        <w:t>Os clientes qualificados o Software Assurance têm direito de usar o Windows 7 Enterprise conforme descrito nos Direitos de Uso de Produto.</w:t>
      </w:r>
      <w:r w:rsidRPr="00225D88">
        <w:rPr>
          <w:rFonts w:cs="Tahoma"/>
          <w:szCs w:val="18"/>
        </w:rPr>
        <w:t xml:space="preserve"> </w:t>
      </w:r>
      <w:r w:rsidRPr="00225D88">
        <w:rPr>
          <w:rFonts w:cs="Tahoma"/>
          <w:szCs w:val="18"/>
          <w:lang w:val="pt-BR"/>
        </w:rPr>
        <w:t>Os clientes não podem mover o Windows 7 Enterprise do dispositivo licenciado para outro dispositivo, exceto em conjunção com a reatribuição permitida de sua cobertura do Software Assurance.</w:t>
      </w:r>
    </w:p>
    <w:p w:rsidR="00FC1E8F" w:rsidRPr="00225D88" w:rsidRDefault="00FC1E8F" w:rsidP="00324479">
      <w:pPr>
        <w:jc w:val="both"/>
        <w:rPr>
          <w:rFonts w:cs="Tahoma"/>
          <w:b/>
          <w:szCs w:val="18"/>
        </w:rPr>
      </w:pPr>
    </w:p>
    <w:p w:rsidR="00FC1E8F" w:rsidRPr="00225D88" w:rsidDel="008900EB" w:rsidRDefault="00FC1E8F" w:rsidP="00324479">
      <w:pPr>
        <w:jc w:val="both"/>
        <w:rPr>
          <w:rFonts w:cs="Tahoma"/>
          <w:szCs w:val="18"/>
        </w:rPr>
      </w:pPr>
      <w:r w:rsidRPr="00225D88">
        <w:rPr>
          <w:rFonts w:cs="Tahoma"/>
          <w:szCs w:val="18"/>
          <w:u w:val="single"/>
          <w:lang w:val="pt-BR"/>
        </w:rPr>
        <w:t>Clientes qualificados para os Benefícios de Serviços Online</w:t>
      </w:r>
      <w:r w:rsidRPr="00225D88">
        <w:rPr>
          <w:rFonts w:cs="Tahoma"/>
          <w:szCs w:val="18"/>
          <w:lang w:val="pt-BR"/>
        </w:rPr>
        <w:t>:</w:t>
      </w:r>
      <w:r w:rsidRPr="00225D88">
        <w:rPr>
          <w:rFonts w:cs="Tahoma"/>
          <w:szCs w:val="18"/>
        </w:rPr>
        <w:t xml:space="preserve"> </w:t>
      </w:r>
      <w:r w:rsidRPr="00225D88">
        <w:rPr>
          <w:rFonts w:cs="Tahoma"/>
          <w:szCs w:val="18"/>
          <w:lang w:val="pt-BR"/>
        </w:rPr>
        <w:t>Os clientes do Windows</w:t>
      </w:r>
      <w:r w:rsidRPr="00225D88">
        <w:rPr>
          <w:rFonts w:cs="Tahoma"/>
          <w:szCs w:val="18"/>
          <w:vertAlign w:val="superscript"/>
          <w:lang w:val="pt-BR"/>
        </w:rPr>
        <w:t>®</w:t>
      </w:r>
      <w:r w:rsidRPr="00225D88">
        <w:rPr>
          <w:rFonts w:cs="Tahoma"/>
          <w:szCs w:val="18"/>
          <w:lang w:val="pt-BR"/>
        </w:rPr>
        <w:t xml:space="preserve"> Intune têm direito de usar o Windows 7 Enterprise conforme descrito nos Direitos de Uso de Produto.</w:t>
      </w:r>
      <w:r w:rsidRPr="00225D88">
        <w:rPr>
          <w:rFonts w:cs="Tahoma"/>
          <w:szCs w:val="18"/>
        </w:rPr>
        <w:t xml:space="preserve"> </w:t>
      </w:r>
      <w:r w:rsidRPr="00225D88">
        <w:rPr>
          <w:rFonts w:cs="Tahoma"/>
          <w:szCs w:val="18"/>
          <w:lang w:val="pt-BR"/>
        </w:rPr>
        <w:t>Consulte na seção Notas do Produto desta Lista de Produtos os termos aplicáveis à aquisição e reatribuição de licenças do Windows</w:t>
      </w:r>
      <w:r w:rsidRPr="00225D88">
        <w:rPr>
          <w:rFonts w:cs="Tahoma"/>
          <w:szCs w:val="18"/>
          <w:vertAlign w:val="superscript"/>
          <w:lang w:val="pt-BR"/>
        </w:rPr>
        <w:t>®</w:t>
      </w:r>
      <w:r w:rsidRPr="00225D88">
        <w:rPr>
          <w:rFonts w:cs="Tahoma"/>
          <w:szCs w:val="18"/>
          <w:lang w:val="pt-BR"/>
        </w:rPr>
        <w:t xml:space="preserve"> Intune.</w:t>
      </w:r>
    </w:p>
    <w:p w:rsidR="00FC1E8F" w:rsidRPr="00225D88" w:rsidRDefault="00FC1E8F" w:rsidP="00324479">
      <w:pPr>
        <w:spacing w:after="60"/>
        <w:rPr>
          <w:rFonts w:cs="Tahoma"/>
          <w:szCs w:val="18"/>
        </w:rPr>
      </w:pPr>
      <w:r w:rsidRPr="00225D88">
        <w:rPr>
          <w:rFonts w:cs="Tahoma"/>
          <w:spacing w:val="-1"/>
          <w:szCs w:val="18"/>
          <w:lang w:val="pt-BR"/>
        </w:rPr>
        <w:t>Os clientes do Software Assurance e do Windows</w:t>
      </w:r>
      <w:r w:rsidRPr="00225D88">
        <w:rPr>
          <w:rFonts w:cs="Tahoma"/>
          <w:spacing w:val="-1"/>
          <w:szCs w:val="18"/>
          <w:vertAlign w:val="superscript"/>
          <w:lang w:val="pt-BR"/>
        </w:rPr>
        <w:t>®</w:t>
      </w:r>
      <w:r w:rsidRPr="00225D88">
        <w:rPr>
          <w:rFonts w:cs="Tahoma"/>
          <w:spacing w:val="-1"/>
          <w:szCs w:val="18"/>
          <w:lang w:val="pt-BR"/>
        </w:rPr>
        <w:t xml:space="preserve"> Intune podem usar a edição MUI das versões anteriores do sistema</w:t>
      </w:r>
      <w:r w:rsidRPr="00225D88">
        <w:rPr>
          <w:rFonts w:cs="Tahoma"/>
          <w:szCs w:val="18"/>
          <w:lang w:val="pt-BR"/>
        </w:rPr>
        <w:t xml:space="preserve"> operacional de desktop Windows em vez do Windows 7 Enterprise.</w:t>
      </w:r>
    </w:p>
    <w:p w:rsidR="00FC1E8F" w:rsidRPr="00225D88" w:rsidRDefault="00FC1E8F" w:rsidP="00324479">
      <w:pPr>
        <w:jc w:val="both"/>
        <w:rPr>
          <w:rFonts w:cs="Tahoma"/>
        </w:rPr>
      </w:pPr>
    </w:p>
    <w:p w:rsidR="00FC1E8F" w:rsidRPr="00225D88" w:rsidRDefault="00FC1E8F">
      <w:pPr>
        <w:pStyle w:val="Heading3"/>
        <w:rPr>
          <w:rFonts w:ascii="Tahoma" w:hAnsi="Tahoma" w:cs="Tahoma"/>
        </w:rPr>
      </w:pPr>
      <w:bookmarkStart w:id="883" w:name="_Toc325609209"/>
      <w:bookmarkStart w:id="884" w:name="_Toc328570505"/>
      <w:bookmarkEnd w:id="883"/>
      <w:r w:rsidRPr="00225D88">
        <w:rPr>
          <w:rFonts w:ascii="Tahoma" w:hAnsi="Tahoma" w:cs="Tahoma"/>
          <w:lang w:val="pt-BR"/>
        </w:rPr>
        <w:t>Cupons de Treinamento</w:t>
      </w:r>
      <w:bookmarkEnd w:id="884"/>
    </w:p>
    <w:p w:rsidR="00FC1E8F" w:rsidRPr="00225D88" w:rsidRDefault="00FC1E8F">
      <w:pPr>
        <w:pStyle w:val="AppendixBodyText"/>
        <w:rPr>
          <w:rFonts w:ascii="Tahoma" w:hAnsi="Tahoma" w:cs="Tahoma"/>
        </w:rPr>
      </w:pP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 xml:space="preserve">Os Clientes (que não forem Licença Academic Select, Select Plus para Academic, Open Value Subscription – Soluções </w:t>
      </w:r>
      <w:r w:rsidRPr="00225D88">
        <w:rPr>
          <w:rFonts w:ascii="Tahoma" w:hAnsi="Tahoma" w:cs="Tahoma"/>
          <w:spacing w:val="-2"/>
          <w:sz w:val="18"/>
          <w:szCs w:val="18"/>
          <w:lang w:val="pt-BR"/>
        </w:rPr>
        <w:t>Educacionais e Contrato para Campus e Contrato School) com Programa de Membros do Software Assurance nos pools</w:t>
      </w:r>
      <w:r w:rsidRPr="00225D88">
        <w:rPr>
          <w:rFonts w:ascii="Tahoma" w:hAnsi="Tahoma" w:cs="Tahoma"/>
          <w:sz w:val="18"/>
          <w:szCs w:val="18"/>
          <w:lang w:val="pt-BR"/>
        </w:rPr>
        <w:t xml:space="preserve"> de aplicativos ou produtos de sistemas estão qualificados para cupons de treinamento da Microsoft.</w:t>
      </w:r>
      <w:r w:rsidRPr="00225D88">
        <w:rPr>
          <w:rFonts w:ascii="Tahoma" w:hAnsi="Tahoma" w:cs="Tahoma"/>
          <w:sz w:val="18"/>
          <w:szCs w:val="18"/>
        </w:rPr>
        <w:t xml:space="preserve"> </w:t>
      </w:r>
      <w:r w:rsidRPr="00225D88">
        <w:rPr>
          <w:rFonts w:ascii="Tahoma" w:hAnsi="Tahoma" w:cs="Tahoma"/>
          <w:sz w:val="18"/>
          <w:szCs w:val="18"/>
          <w:lang w:val="pt-BR"/>
        </w:rPr>
        <w:t xml:space="preserve">Esses cupons </w:t>
      </w:r>
      <w:r w:rsidRPr="00225D88">
        <w:rPr>
          <w:rFonts w:ascii="Tahoma" w:hAnsi="Tahoma" w:cs="Tahoma"/>
          <w:spacing w:val="-2"/>
          <w:sz w:val="18"/>
          <w:szCs w:val="18"/>
          <w:lang w:val="pt-BR"/>
        </w:rPr>
        <w:t>qualificam os clientes a receberem cursos de Microsoft Certified Partners com uma Competência em Learning Solutions</w:t>
      </w:r>
      <w:r w:rsidRPr="00225D88">
        <w:rPr>
          <w:rFonts w:ascii="Tahoma" w:hAnsi="Tahoma" w:cs="Tahoma"/>
          <w:sz w:val="18"/>
          <w:szCs w:val="18"/>
          <w:lang w:val="pt-BR"/>
        </w:rPr>
        <w:t xml:space="preserve"> (CPLS) por um número específico de dias de treinamento.</w:t>
      </w:r>
      <w:r w:rsidRPr="00225D88">
        <w:rPr>
          <w:rFonts w:ascii="Tahoma" w:hAnsi="Tahoma" w:cs="Tahoma"/>
          <w:sz w:val="18"/>
          <w:szCs w:val="18"/>
        </w:rPr>
        <w:t xml:space="preserve"> </w:t>
      </w:r>
      <w:r w:rsidRPr="00225D88">
        <w:rPr>
          <w:rFonts w:ascii="Tahoma" w:hAnsi="Tahoma" w:cs="Tahoma"/>
          <w:sz w:val="18"/>
          <w:szCs w:val="18"/>
          <w:lang w:val="pt-BR"/>
        </w:rPr>
        <w:t>O número de dias concedidos varia por programa e por número de licenças qualificadas para os quais o Software Assurance tiver sido adquirido.</w:t>
      </w:r>
      <w:r w:rsidRPr="00225D88">
        <w:rPr>
          <w:rFonts w:ascii="Tahoma" w:hAnsi="Tahoma" w:cs="Tahoma"/>
          <w:sz w:val="18"/>
          <w:szCs w:val="18"/>
        </w:rPr>
        <w:t xml:space="preserve"> </w:t>
      </w:r>
      <w:r w:rsidRPr="00225D88">
        <w:rPr>
          <w:rFonts w:ascii="Tahoma" w:hAnsi="Tahoma" w:cs="Tahoma"/>
          <w:sz w:val="18"/>
          <w:szCs w:val="18"/>
          <w:lang w:val="pt-BR"/>
        </w:rPr>
        <w:t>Após o Gerente do Benefício Cupom de Treinamento do cliente ativar o referido benefício por meio da ferramenta Centro de Atendimento de Licenciamento por Volume (VLSC), os Cupons de Treinamento poderão ser atribuídos a indivíduos designados pelo Gerente do Benefício Cupom de Treinamento do cliente.</w:t>
      </w:r>
    </w:p>
    <w:p w:rsidR="00FC1E8F" w:rsidRPr="00225D88" w:rsidRDefault="00FC1E8F">
      <w:pPr>
        <w:pStyle w:val="AppendixFlushBulletedList"/>
        <w:tabs>
          <w:tab w:val="clear" w:pos="360"/>
          <w:tab w:val="num" w:pos="0"/>
        </w:tabs>
        <w:ind w:left="0" w:firstLine="0"/>
        <w:rPr>
          <w:rFonts w:ascii="Tahoma" w:hAnsi="Tahoma" w:cs="Tahoma"/>
          <w:sz w:val="18"/>
          <w:szCs w:val="18"/>
        </w:rPr>
      </w:pPr>
      <w:r w:rsidRPr="00225D88">
        <w:rPr>
          <w:rFonts w:ascii="Tahoma" w:hAnsi="Tahoma" w:cs="Tahoma"/>
          <w:sz w:val="18"/>
          <w:szCs w:val="18"/>
          <w:lang w:val="pt-BR"/>
        </w:rPr>
        <w:t>O número mínimo de licenças com Software Assurance necessário para a qualificação do Cupom de Treinamento varia por programa.</w:t>
      </w: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C1E8F" w:rsidRPr="00225D88" w:rsidTr="00DE76E4">
        <w:trPr>
          <w:cantSplit/>
          <w:trHeight w:val="531"/>
          <w:tblHeader/>
        </w:trPr>
        <w:tc>
          <w:tcPr>
            <w:tcW w:w="3002" w:type="dxa"/>
            <w:shd w:val="clear" w:color="auto" w:fill="FFCC99"/>
            <w:vAlign w:val="center"/>
          </w:tcPr>
          <w:p w:rsidR="00FC1E8F" w:rsidRPr="00225D88" w:rsidRDefault="00FC1E8F" w:rsidP="00037E31">
            <w:pPr>
              <w:pStyle w:val="AppendixTableHeadings"/>
              <w:keepNext/>
              <w:rPr>
                <w:rFonts w:ascii="Tahoma" w:hAnsi="Tahoma" w:cs="Tahoma"/>
                <w:sz w:val="20"/>
                <w:szCs w:val="20"/>
              </w:rPr>
            </w:pPr>
            <w:r w:rsidRPr="00225D88">
              <w:rPr>
                <w:rFonts w:ascii="Tahoma" w:hAnsi="Tahoma" w:cs="Tahoma"/>
                <w:sz w:val="20"/>
                <w:szCs w:val="20"/>
                <w:lang w:val="pt-BR"/>
              </w:rPr>
              <w:t>Programa</w:t>
            </w:r>
          </w:p>
        </w:tc>
        <w:tc>
          <w:tcPr>
            <w:tcW w:w="3150" w:type="dxa"/>
            <w:shd w:val="clear" w:color="auto" w:fill="FFCC99"/>
            <w:vAlign w:val="center"/>
          </w:tcPr>
          <w:p w:rsidR="00FC1E8F" w:rsidRPr="00225D88" w:rsidRDefault="00FC1E8F" w:rsidP="00037E31">
            <w:pPr>
              <w:pStyle w:val="AppendixTableHeadings"/>
              <w:keepNext/>
              <w:rPr>
                <w:rFonts w:ascii="Tahoma" w:hAnsi="Tahoma" w:cs="Tahoma"/>
                <w:sz w:val="20"/>
                <w:szCs w:val="20"/>
              </w:rPr>
            </w:pPr>
            <w:r w:rsidRPr="00225D88">
              <w:rPr>
                <w:rFonts w:ascii="Tahoma" w:hAnsi="Tahoma" w:cs="Tahoma"/>
                <w:sz w:val="20"/>
                <w:szCs w:val="20"/>
                <w:lang w:val="pt-BR"/>
              </w:rPr>
              <w:t>Produtos do Pool de Aplicativos do Office System</w:t>
            </w:r>
            <w:r w:rsidRPr="00225D88">
              <w:rPr>
                <w:rFonts w:ascii="Tahoma" w:hAnsi="Tahoma" w:cs="Tahoma"/>
                <w:sz w:val="20"/>
                <w:szCs w:val="20"/>
              </w:rPr>
              <w:t xml:space="preserve"> </w:t>
            </w:r>
          </w:p>
        </w:tc>
        <w:tc>
          <w:tcPr>
            <w:tcW w:w="3240" w:type="dxa"/>
            <w:shd w:val="clear" w:color="auto" w:fill="FFCC99"/>
            <w:vAlign w:val="center"/>
          </w:tcPr>
          <w:p w:rsidR="00FC1E8F" w:rsidRPr="00225D88" w:rsidRDefault="00FC1E8F" w:rsidP="00037E31">
            <w:pPr>
              <w:pStyle w:val="AppendixTableHeadings"/>
              <w:keepNext/>
              <w:rPr>
                <w:rFonts w:ascii="Tahoma" w:hAnsi="Tahoma" w:cs="Tahoma"/>
                <w:sz w:val="20"/>
                <w:szCs w:val="20"/>
              </w:rPr>
            </w:pPr>
            <w:r w:rsidRPr="00225D88">
              <w:rPr>
                <w:rFonts w:ascii="Tahoma" w:hAnsi="Tahoma" w:cs="Tahoma"/>
                <w:sz w:val="20"/>
                <w:szCs w:val="20"/>
                <w:lang w:val="pt-BR"/>
              </w:rPr>
              <w:t>Pool de Sistemas</w:t>
            </w:r>
          </w:p>
        </w:tc>
      </w:tr>
      <w:tr w:rsidR="00FC1E8F" w:rsidRPr="00225D88">
        <w:trPr>
          <w:cantSplit/>
          <w:trHeight w:val="236"/>
        </w:trPr>
        <w:tc>
          <w:tcPr>
            <w:tcW w:w="3002" w:type="dxa"/>
            <w:vAlign w:val="center"/>
          </w:tcPr>
          <w:p w:rsidR="00FC1E8F" w:rsidRPr="00225D88" w:rsidRDefault="00FC1E8F" w:rsidP="00037E31">
            <w:pPr>
              <w:pStyle w:val="AppendixTableText"/>
              <w:keepNext/>
              <w:rPr>
                <w:rFonts w:ascii="Tahoma" w:hAnsi="Tahoma" w:cs="Tahoma"/>
              </w:rPr>
            </w:pPr>
            <w:r w:rsidRPr="00225D88">
              <w:rPr>
                <w:rFonts w:ascii="Tahoma" w:hAnsi="Tahoma" w:cs="Tahoma"/>
                <w:lang w:val="pt-BR"/>
              </w:rPr>
              <w:t>Open Value</w:t>
            </w:r>
          </w:p>
        </w:tc>
        <w:tc>
          <w:tcPr>
            <w:tcW w:w="3150" w:type="dxa"/>
            <w:vAlign w:val="center"/>
          </w:tcPr>
          <w:p w:rsidR="00FC1E8F" w:rsidRPr="00225D88" w:rsidRDefault="00FC1E8F" w:rsidP="00037E31">
            <w:pPr>
              <w:pStyle w:val="AppendixTableText"/>
              <w:keepNext/>
              <w:rPr>
                <w:rFonts w:ascii="Tahoma" w:hAnsi="Tahoma" w:cs="Tahoma"/>
              </w:rPr>
            </w:pPr>
            <w:r w:rsidRPr="00225D88">
              <w:rPr>
                <w:rFonts w:ascii="Tahoma" w:hAnsi="Tahoma" w:cs="Tahoma"/>
                <w:lang w:val="pt-BR"/>
              </w:rPr>
              <w:t xml:space="preserve">2 dias por 50 licenças </w:t>
            </w:r>
            <w:r w:rsidRPr="00225D88">
              <w:rPr>
                <w:rFonts w:ascii="Tahoma" w:hAnsi="Tahoma" w:cs="Tahoma"/>
                <w:lang w:val="pt-BR"/>
              </w:rPr>
              <w:br/>
              <w:t>(máximo de 20 dias)</w:t>
            </w:r>
          </w:p>
        </w:tc>
        <w:tc>
          <w:tcPr>
            <w:tcW w:w="3240" w:type="dxa"/>
            <w:vAlign w:val="center"/>
          </w:tcPr>
          <w:p w:rsidR="00FC1E8F" w:rsidRPr="00225D88" w:rsidRDefault="00FC1E8F" w:rsidP="00037E31">
            <w:pPr>
              <w:pStyle w:val="AppendixTableText"/>
              <w:keepNext/>
              <w:rPr>
                <w:rFonts w:ascii="Tahoma" w:hAnsi="Tahoma" w:cs="Tahoma"/>
              </w:rPr>
            </w:pPr>
            <w:r w:rsidRPr="00225D88">
              <w:rPr>
                <w:rFonts w:ascii="Tahoma" w:hAnsi="Tahoma" w:cs="Tahoma"/>
                <w:lang w:val="pt-BR"/>
              </w:rPr>
              <w:t>1 dia por 50 licenças</w:t>
            </w:r>
          </w:p>
          <w:p w:rsidR="00FC1E8F" w:rsidRPr="00225D88" w:rsidRDefault="00FC1E8F" w:rsidP="00037E31">
            <w:pPr>
              <w:pStyle w:val="AppendixTableText"/>
              <w:keepNext/>
              <w:rPr>
                <w:rFonts w:ascii="Tahoma" w:hAnsi="Tahoma" w:cs="Tahoma"/>
              </w:rPr>
            </w:pPr>
            <w:r w:rsidRPr="00225D88">
              <w:rPr>
                <w:rFonts w:ascii="Tahoma" w:hAnsi="Tahoma" w:cs="Tahoma"/>
                <w:lang w:val="pt-BR"/>
              </w:rPr>
              <w:t>(máximo de 10 dias)</w:t>
            </w:r>
          </w:p>
        </w:tc>
      </w:tr>
      <w:tr w:rsidR="00FC1E8F" w:rsidRPr="00225D88">
        <w:trPr>
          <w:cantSplit/>
          <w:trHeight w:val="236"/>
        </w:trPr>
        <w:tc>
          <w:tcPr>
            <w:tcW w:w="3002" w:type="dxa"/>
            <w:vAlign w:val="center"/>
          </w:tcPr>
          <w:p w:rsidR="00FC1E8F" w:rsidRPr="00225D88" w:rsidRDefault="00FC1E8F" w:rsidP="00037E31">
            <w:pPr>
              <w:pStyle w:val="AppendixTableHeadings"/>
              <w:keepNext/>
              <w:rPr>
                <w:rFonts w:ascii="Tahoma" w:hAnsi="Tahoma" w:cs="Tahoma"/>
              </w:rPr>
            </w:pPr>
            <w:r w:rsidRPr="00225D88">
              <w:rPr>
                <w:rFonts w:ascii="Tahoma" w:hAnsi="Tahoma" w:cs="Tahoma"/>
                <w:lang w:val="pt-BR"/>
              </w:rPr>
              <w:t>SAM</w:t>
            </w:r>
          </w:p>
          <w:p w:rsidR="00FC1E8F" w:rsidRPr="00225D88" w:rsidRDefault="00FC1E8F" w:rsidP="00037E31">
            <w:pPr>
              <w:pStyle w:val="AppendixTableHeadings"/>
              <w:keepNext/>
              <w:rPr>
                <w:rFonts w:ascii="Tahoma" w:hAnsi="Tahoma" w:cs="Tahoma"/>
              </w:rPr>
            </w:pPr>
            <w:r w:rsidRPr="00225D88">
              <w:rPr>
                <w:rFonts w:ascii="Tahoma" w:hAnsi="Tahoma" w:cs="Tahoma"/>
              </w:rPr>
              <w:t>1 – 249</w:t>
            </w:r>
          </w:p>
        </w:tc>
        <w:tc>
          <w:tcPr>
            <w:tcW w:w="3150" w:type="dxa"/>
            <w:vAlign w:val="center"/>
          </w:tcPr>
          <w:p w:rsidR="00FC1E8F" w:rsidRPr="00225D88" w:rsidRDefault="00FC1E8F" w:rsidP="00037E31">
            <w:pPr>
              <w:pStyle w:val="AppendixTableText"/>
              <w:keepNext/>
              <w:rPr>
                <w:rFonts w:ascii="Tahoma" w:hAnsi="Tahoma" w:cs="Tahoma"/>
              </w:rPr>
            </w:pPr>
            <w:r w:rsidRPr="00225D88">
              <w:rPr>
                <w:rFonts w:ascii="Tahoma" w:hAnsi="Tahoma" w:cs="Tahoma"/>
                <w:lang w:val="pt-BR"/>
              </w:rPr>
              <w:t>2 dias por 50 licenças</w:t>
            </w:r>
          </w:p>
        </w:tc>
        <w:tc>
          <w:tcPr>
            <w:tcW w:w="324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1 dia por 50 licenças</w:t>
            </w:r>
          </w:p>
          <w:p w:rsidR="00FC1E8F" w:rsidRPr="00225D88" w:rsidRDefault="00FC1E8F" w:rsidP="00037E31">
            <w:pPr>
              <w:pStyle w:val="AppendixTableText"/>
              <w:keepNext/>
              <w:rPr>
                <w:rFonts w:ascii="Tahoma" w:hAnsi="Tahoma" w:cs="Tahoma"/>
              </w:rPr>
            </w:pPr>
          </w:p>
        </w:tc>
      </w:tr>
      <w:tr w:rsidR="00FC1E8F" w:rsidRPr="00225D88">
        <w:trPr>
          <w:cantSplit/>
          <w:trHeight w:val="236"/>
        </w:trPr>
        <w:tc>
          <w:tcPr>
            <w:tcW w:w="3002" w:type="dxa"/>
            <w:vAlign w:val="center"/>
          </w:tcPr>
          <w:p w:rsidR="00FC1E8F" w:rsidRPr="00225D88" w:rsidRDefault="00FC1E8F" w:rsidP="00037E31">
            <w:pPr>
              <w:pStyle w:val="AppendixTableHeadings"/>
              <w:keepNext/>
              <w:rPr>
                <w:rFonts w:ascii="Tahoma" w:hAnsi="Tahoma" w:cs="Tahoma"/>
              </w:rPr>
            </w:pPr>
            <w:r w:rsidRPr="00225D88">
              <w:rPr>
                <w:rFonts w:ascii="Tahoma" w:hAnsi="Tahoma" w:cs="Tahoma"/>
                <w:lang w:val="pt-BR"/>
              </w:rPr>
              <w:t>SAM</w:t>
            </w:r>
          </w:p>
          <w:p w:rsidR="00FC1E8F" w:rsidRPr="00225D88" w:rsidRDefault="00FC1E8F" w:rsidP="00037E31">
            <w:pPr>
              <w:pStyle w:val="AppendixTableText"/>
              <w:keepNext/>
              <w:rPr>
                <w:rFonts w:ascii="Tahoma" w:hAnsi="Tahoma" w:cs="Tahoma"/>
              </w:rPr>
            </w:pPr>
            <w:r w:rsidRPr="00225D88">
              <w:rPr>
                <w:rFonts w:ascii="Tahoma" w:hAnsi="Tahoma" w:cs="Tahoma"/>
              </w:rPr>
              <w:t xml:space="preserve">250 – 2.399 </w:t>
            </w:r>
          </w:p>
        </w:tc>
        <w:tc>
          <w:tcPr>
            <w:tcW w:w="3150" w:type="dxa"/>
            <w:vAlign w:val="center"/>
          </w:tcPr>
          <w:p w:rsidR="00FC1E8F" w:rsidRPr="00225D88" w:rsidRDefault="00FC1E8F" w:rsidP="00037E31">
            <w:pPr>
              <w:pStyle w:val="AppendixTableText"/>
              <w:keepNext/>
              <w:rPr>
                <w:rFonts w:ascii="Tahoma" w:hAnsi="Tahoma" w:cs="Tahoma"/>
              </w:rPr>
            </w:pPr>
            <w:r w:rsidRPr="00225D88">
              <w:rPr>
                <w:rFonts w:ascii="Tahoma" w:hAnsi="Tahoma" w:cs="Tahoma"/>
                <w:lang w:val="pt-BR"/>
              </w:rPr>
              <w:t>20 dias por</w:t>
            </w:r>
          </w:p>
          <w:p w:rsidR="00FC1E8F" w:rsidRPr="00225D88" w:rsidRDefault="00FC1E8F" w:rsidP="00037E31">
            <w:pPr>
              <w:pStyle w:val="AppendixTableText"/>
              <w:keepNext/>
              <w:rPr>
                <w:rFonts w:ascii="Tahoma" w:hAnsi="Tahoma" w:cs="Tahoma"/>
              </w:rPr>
            </w:pPr>
            <w:r w:rsidRPr="00225D88">
              <w:rPr>
                <w:rFonts w:ascii="Tahoma" w:hAnsi="Tahoma" w:cs="Tahoma"/>
                <w:lang w:val="pt-BR"/>
              </w:rPr>
              <w:t>registro aplicável</w:t>
            </w:r>
          </w:p>
        </w:tc>
        <w:tc>
          <w:tcPr>
            <w:tcW w:w="3240" w:type="dxa"/>
            <w:vAlign w:val="center"/>
          </w:tcPr>
          <w:p w:rsidR="00FC1E8F" w:rsidRPr="00225D88" w:rsidRDefault="00FC1E8F" w:rsidP="00037E31">
            <w:pPr>
              <w:pStyle w:val="AppendixTableText"/>
              <w:keepNext/>
              <w:rPr>
                <w:rFonts w:ascii="Tahoma" w:hAnsi="Tahoma" w:cs="Tahoma"/>
              </w:rPr>
            </w:pPr>
            <w:r w:rsidRPr="00225D88">
              <w:rPr>
                <w:rFonts w:ascii="Tahoma" w:hAnsi="Tahoma" w:cs="Tahoma"/>
                <w:lang w:val="pt-BR"/>
              </w:rPr>
              <w:t>10 dias por</w:t>
            </w:r>
          </w:p>
          <w:p w:rsidR="00FC1E8F" w:rsidRPr="00225D88" w:rsidRDefault="00FC1E8F" w:rsidP="00037E31">
            <w:pPr>
              <w:pStyle w:val="AppendixTableText"/>
              <w:keepNext/>
              <w:rPr>
                <w:rFonts w:ascii="Tahoma" w:hAnsi="Tahoma" w:cs="Tahoma"/>
              </w:rPr>
            </w:pPr>
            <w:r w:rsidRPr="00225D88">
              <w:rPr>
                <w:rFonts w:ascii="Tahoma" w:hAnsi="Tahoma" w:cs="Tahoma"/>
                <w:lang w:val="pt-BR"/>
              </w:rPr>
              <w:t>registro aplicável</w:t>
            </w:r>
          </w:p>
        </w:tc>
      </w:tr>
      <w:tr w:rsidR="00FC1E8F" w:rsidRPr="00225D88">
        <w:trPr>
          <w:cantSplit/>
          <w:trHeight w:val="236"/>
        </w:trPr>
        <w:tc>
          <w:tcPr>
            <w:tcW w:w="3002" w:type="dxa"/>
            <w:vAlign w:val="center"/>
          </w:tcPr>
          <w:p w:rsidR="00FC1E8F" w:rsidRPr="00225D88" w:rsidRDefault="00FC1E8F" w:rsidP="00037E31">
            <w:pPr>
              <w:pStyle w:val="AppendixTableHeadings"/>
              <w:keepNext/>
              <w:rPr>
                <w:rFonts w:ascii="Tahoma" w:hAnsi="Tahoma" w:cs="Tahoma"/>
              </w:rPr>
            </w:pPr>
            <w:r w:rsidRPr="00225D88">
              <w:rPr>
                <w:rFonts w:ascii="Tahoma" w:hAnsi="Tahoma" w:cs="Tahoma"/>
                <w:lang w:val="pt-BR"/>
              </w:rPr>
              <w:t>SAM</w:t>
            </w:r>
          </w:p>
          <w:p w:rsidR="00FC1E8F" w:rsidRPr="00225D88" w:rsidRDefault="00FC1E8F" w:rsidP="00037E31">
            <w:pPr>
              <w:pStyle w:val="AppendixTableText"/>
              <w:keepNext/>
              <w:rPr>
                <w:rFonts w:ascii="Tahoma" w:hAnsi="Tahoma" w:cs="Tahoma"/>
                <w:b/>
                <w:i/>
              </w:rPr>
            </w:pPr>
            <w:r w:rsidRPr="00225D88">
              <w:rPr>
                <w:rFonts w:ascii="Tahoma" w:hAnsi="Tahoma" w:cs="Tahoma"/>
              </w:rPr>
              <w:t>2.400 – 5.999</w:t>
            </w:r>
          </w:p>
        </w:tc>
        <w:tc>
          <w:tcPr>
            <w:tcW w:w="315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30 dias*</w:t>
            </w:r>
          </w:p>
          <w:p w:rsidR="00FC1E8F" w:rsidRPr="00225D88" w:rsidRDefault="00FC1E8F" w:rsidP="00037E31">
            <w:pPr>
              <w:pStyle w:val="AppendixTableText"/>
              <w:keepNext/>
              <w:rPr>
                <w:rFonts w:ascii="Tahoma" w:hAnsi="Tahoma" w:cs="Tahoma"/>
              </w:rPr>
            </w:pPr>
          </w:p>
        </w:tc>
        <w:tc>
          <w:tcPr>
            <w:tcW w:w="324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15 dias*</w:t>
            </w:r>
          </w:p>
          <w:p w:rsidR="00FC1E8F" w:rsidRPr="00225D88" w:rsidRDefault="00FC1E8F" w:rsidP="00037E31">
            <w:pPr>
              <w:pStyle w:val="AppendixTableText"/>
              <w:keepNext/>
              <w:rPr>
                <w:rFonts w:ascii="Tahoma" w:hAnsi="Tahoma" w:cs="Tahoma"/>
              </w:rPr>
            </w:pPr>
          </w:p>
        </w:tc>
      </w:tr>
      <w:tr w:rsidR="00FC1E8F" w:rsidRPr="00225D88">
        <w:trPr>
          <w:cantSplit/>
          <w:trHeight w:val="236"/>
        </w:trPr>
        <w:tc>
          <w:tcPr>
            <w:tcW w:w="3002" w:type="dxa"/>
            <w:vAlign w:val="center"/>
          </w:tcPr>
          <w:p w:rsidR="00FC1E8F" w:rsidRPr="00225D88" w:rsidRDefault="00FC1E8F" w:rsidP="00037E31">
            <w:pPr>
              <w:pStyle w:val="AppendixTableHeadings"/>
              <w:keepNext/>
              <w:rPr>
                <w:rFonts w:ascii="Tahoma" w:hAnsi="Tahoma" w:cs="Tahoma"/>
              </w:rPr>
            </w:pPr>
            <w:r w:rsidRPr="00225D88">
              <w:rPr>
                <w:rFonts w:ascii="Tahoma" w:hAnsi="Tahoma" w:cs="Tahoma"/>
                <w:lang w:val="pt-BR"/>
              </w:rPr>
              <w:t>SAM</w:t>
            </w:r>
          </w:p>
          <w:p w:rsidR="00FC1E8F" w:rsidRPr="00225D88" w:rsidRDefault="00FC1E8F" w:rsidP="00037E31">
            <w:pPr>
              <w:pStyle w:val="AppendixTableText"/>
              <w:keepNext/>
              <w:rPr>
                <w:rFonts w:ascii="Tahoma" w:hAnsi="Tahoma" w:cs="Tahoma"/>
                <w:b/>
                <w:i/>
              </w:rPr>
            </w:pPr>
            <w:r w:rsidRPr="00225D88">
              <w:rPr>
                <w:rFonts w:ascii="Tahoma" w:hAnsi="Tahoma" w:cs="Tahoma"/>
              </w:rPr>
              <w:t>6.000 – 14.999</w:t>
            </w:r>
          </w:p>
        </w:tc>
        <w:tc>
          <w:tcPr>
            <w:tcW w:w="315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50 dias*</w:t>
            </w:r>
          </w:p>
          <w:p w:rsidR="00FC1E8F" w:rsidRPr="00225D88" w:rsidRDefault="00FC1E8F" w:rsidP="00037E31">
            <w:pPr>
              <w:pStyle w:val="AppendixTableText"/>
              <w:keepNext/>
              <w:rPr>
                <w:rFonts w:ascii="Tahoma" w:hAnsi="Tahoma" w:cs="Tahoma"/>
              </w:rPr>
            </w:pPr>
          </w:p>
        </w:tc>
        <w:tc>
          <w:tcPr>
            <w:tcW w:w="324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25 dias*</w:t>
            </w:r>
          </w:p>
          <w:p w:rsidR="00FC1E8F" w:rsidRPr="00225D88" w:rsidRDefault="00FC1E8F" w:rsidP="00037E31">
            <w:pPr>
              <w:pStyle w:val="AppendixTableText"/>
              <w:keepNext/>
              <w:rPr>
                <w:rFonts w:ascii="Tahoma" w:hAnsi="Tahoma" w:cs="Tahoma"/>
              </w:rPr>
            </w:pPr>
          </w:p>
        </w:tc>
      </w:tr>
      <w:tr w:rsidR="00FC1E8F" w:rsidRPr="00225D88">
        <w:trPr>
          <w:cantSplit/>
          <w:trHeight w:val="236"/>
        </w:trPr>
        <w:tc>
          <w:tcPr>
            <w:tcW w:w="3002" w:type="dxa"/>
            <w:vAlign w:val="center"/>
          </w:tcPr>
          <w:p w:rsidR="00FC1E8F" w:rsidRPr="00225D88" w:rsidRDefault="00FC1E8F" w:rsidP="00037E31">
            <w:pPr>
              <w:pStyle w:val="AppendixTableHeadings"/>
              <w:keepNext/>
              <w:rPr>
                <w:rFonts w:ascii="Tahoma" w:hAnsi="Tahoma" w:cs="Tahoma"/>
              </w:rPr>
            </w:pPr>
            <w:r w:rsidRPr="00225D88">
              <w:rPr>
                <w:rFonts w:ascii="Tahoma" w:hAnsi="Tahoma" w:cs="Tahoma"/>
                <w:lang w:val="pt-BR"/>
              </w:rPr>
              <w:t>SAM</w:t>
            </w:r>
          </w:p>
          <w:p w:rsidR="00FC1E8F" w:rsidRPr="00225D88" w:rsidRDefault="00FC1E8F" w:rsidP="00037E31">
            <w:pPr>
              <w:pStyle w:val="AppendixTableText"/>
              <w:keepNext/>
              <w:rPr>
                <w:rFonts w:ascii="Tahoma" w:hAnsi="Tahoma" w:cs="Tahoma"/>
                <w:b/>
                <w:i/>
              </w:rPr>
            </w:pPr>
            <w:r w:rsidRPr="00225D88">
              <w:rPr>
                <w:rFonts w:ascii="Tahoma" w:hAnsi="Tahoma" w:cs="Tahoma"/>
              </w:rPr>
              <w:t>15.000 – 29.999</w:t>
            </w:r>
          </w:p>
        </w:tc>
        <w:tc>
          <w:tcPr>
            <w:tcW w:w="315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110 dias*</w:t>
            </w:r>
          </w:p>
          <w:p w:rsidR="00FC1E8F" w:rsidRPr="00225D88" w:rsidRDefault="00FC1E8F" w:rsidP="00037E31">
            <w:pPr>
              <w:pStyle w:val="AppendixTableText"/>
              <w:keepNext/>
              <w:rPr>
                <w:rFonts w:ascii="Tahoma" w:hAnsi="Tahoma" w:cs="Tahoma"/>
              </w:rPr>
            </w:pPr>
          </w:p>
        </w:tc>
        <w:tc>
          <w:tcPr>
            <w:tcW w:w="324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55 dias*</w:t>
            </w:r>
          </w:p>
          <w:p w:rsidR="00FC1E8F" w:rsidRPr="00225D88" w:rsidRDefault="00FC1E8F" w:rsidP="00037E31">
            <w:pPr>
              <w:pStyle w:val="AppendixTableText"/>
              <w:keepNext/>
              <w:rPr>
                <w:rFonts w:ascii="Tahoma" w:hAnsi="Tahoma" w:cs="Tahoma"/>
              </w:rPr>
            </w:pPr>
          </w:p>
        </w:tc>
      </w:tr>
      <w:tr w:rsidR="00FC1E8F" w:rsidRPr="00225D88">
        <w:trPr>
          <w:cantSplit/>
          <w:trHeight w:val="236"/>
        </w:trPr>
        <w:tc>
          <w:tcPr>
            <w:tcW w:w="3002" w:type="dxa"/>
            <w:vAlign w:val="center"/>
          </w:tcPr>
          <w:p w:rsidR="00FC1E8F" w:rsidRPr="00225D88" w:rsidRDefault="00FC1E8F" w:rsidP="00037E31">
            <w:pPr>
              <w:pStyle w:val="AppendixTableHeadings"/>
              <w:keepNext/>
              <w:rPr>
                <w:rFonts w:ascii="Tahoma" w:hAnsi="Tahoma" w:cs="Tahoma"/>
              </w:rPr>
            </w:pPr>
            <w:r w:rsidRPr="00225D88">
              <w:rPr>
                <w:rFonts w:ascii="Tahoma" w:hAnsi="Tahoma" w:cs="Tahoma"/>
                <w:lang w:val="pt-BR"/>
              </w:rPr>
              <w:t>SAM</w:t>
            </w:r>
          </w:p>
          <w:p w:rsidR="00FC1E8F" w:rsidRPr="00225D88" w:rsidRDefault="00FC1E8F" w:rsidP="00037E31">
            <w:pPr>
              <w:pStyle w:val="AppendixTableText"/>
              <w:keepNext/>
              <w:rPr>
                <w:rFonts w:ascii="Tahoma" w:hAnsi="Tahoma" w:cs="Tahoma"/>
                <w:b/>
                <w:i/>
              </w:rPr>
            </w:pPr>
            <w:r w:rsidRPr="00225D88">
              <w:rPr>
                <w:rFonts w:ascii="Tahoma" w:hAnsi="Tahoma" w:cs="Tahoma"/>
              </w:rPr>
              <w:t>30.000 – 49.999</w:t>
            </w:r>
          </w:p>
        </w:tc>
        <w:tc>
          <w:tcPr>
            <w:tcW w:w="315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160 dias*</w:t>
            </w:r>
          </w:p>
          <w:p w:rsidR="00FC1E8F" w:rsidRPr="00225D88" w:rsidRDefault="00FC1E8F" w:rsidP="00037E31">
            <w:pPr>
              <w:pStyle w:val="AppendixTableText"/>
              <w:keepNext/>
              <w:rPr>
                <w:rFonts w:ascii="Tahoma" w:hAnsi="Tahoma" w:cs="Tahoma"/>
              </w:rPr>
            </w:pPr>
          </w:p>
        </w:tc>
        <w:tc>
          <w:tcPr>
            <w:tcW w:w="324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80 dias*</w:t>
            </w:r>
          </w:p>
          <w:p w:rsidR="00FC1E8F" w:rsidRPr="00225D88" w:rsidRDefault="00FC1E8F" w:rsidP="00037E31">
            <w:pPr>
              <w:pStyle w:val="AppendixTableText"/>
              <w:keepNext/>
              <w:rPr>
                <w:rFonts w:ascii="Tahoma" w:hAnsi="Tahoma" w:cs="Tahoma"/>
              </w:rPr>
            </w:pPr>
          </w:p>
        </w:tc>
      </w:tr>
      <w:tr w:rsidR="00FC1E8F" w:rsidRPr="00225D88">
        <w:trPr>
          <w:cantSplit/>
          <w:trHeight w:val="236"/>
        </w:trPr>
        <w:tc>
          <w:tcPr>
            <w:tcW w:w="3002" w:type="dxa"/>
            <w:vAlign w:val="center"/>
          </w:tcPr>
          <w:p w:rsidR="00FC1E8F" w:rsidRPr="00225D88" w:rsidRDefault="00FC1E8F" w:rsidP="00037E31">
            <w:pPr>
              <w:pStyle w:val="AppendixTableHeadings"/>
              <w:keepNext/>
              <w:rPr>
                <w:rFonts w:ascii="Tahoma" w:hAnsi="Tahoma" w:cs="Tahoma"/>
              </w:rPr>
            </w:pPr>
            <w:r w:rsidRPr="00225D88">
              <w:rPr>
                <w:rFonts w:ascii="Tahoma" w:hAnsi="Tahoma" w:cs="Tahoma"/>
                <w:lang w:val="pt-BR"/>
              </w:rPr>
              <w:t>SAM</w:t>
            </w:r>
          </w:p>
          <w:p w:rsidR="00FC1E8F" w:rsidRPr="00225D88" w:rsidRDefault="00FC1E8F" w:rsidP="00037E31">
            <w:pPr>
              <w:pStyle w:val="AppendixTableText"/>
              <w:keepNext/>
              <w:rPr>
                <w:rFonts w:ascii="Tahoma" w:hAnsi="Tahoma" w:cs="Tahoma"/>
                <w:b/>
                <w:i/>
              </w:rPr>
            </w:pPr>
            <w:r w:rsidRPr="00225D88">
              <w:rPr>
                <w:rFonts w:ascii="Tahoma" w:hAnsi="Tahoma" w:cs="Tahoma"/>
              </w:rPr>
              <w:t>50.000 – 99.999</w:t>
            </w:r>
          </w:p>
        </w:tc>
        <w:tc>
          <w:tcPr>
            <w:tcW w:w="315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250 dias*</w:t>
            </w:r>
          </w:p>
          <w:p w:rsidR="00FC1E8F" w:rsidRPr="00225D88" w:rsidRDefault="00FC1E8F" w:rsidP="00037E31">
            <w:pPr>
              <w:pStyle w:val="AppendixTableText"/>
              <w:keepNext/>
              <w:rPr>
                <w:rFonts w:ascii="Tahoma" w:hAnsi="Tahoma" w:cs="Tahoma"/>
              </w:rPr>
            </w:pPr>
          </w:p>
        </w:tc>
        <w:tc>
          <w:tcPr>
            <w:tcW w:w="324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125 dias*</w:t>
            </w:r>
          </w:p>
          <w:p w:rsidR="00FC1E8F" w:rsidRPr="00225D88" w:rsidRDefault="00FC1E8F" w:rsidP="00037E31">
            <w:pPr>
              <w:pStyle w:val="AppendixTableText"/>
              <w:keepNext/>
              <w:rPr>
                <w:rFonts w:ascii="Tahoma" w:hAnsi="Tahoma" w:cs="Tahoma"/>
              </w:rPr>
            </w:pPr>
          </w:p>
        </w:tc>
      </w:tr>
      <w:tr w:rsidR="00FC1E8F" w:rsidRPr="00225D88">
        <w:trPr>
          <w:cantSplit/>
          <w:trHeight w:val="236"/>
        </w:trPr>
        <w:tc>
          <w:tcPr>
            <w:tcW w:w="3002" w:type="dxa"/>
            <w:vAlign w:val="center"/>
          </w:tcPr>
          <w:p w:rsidR="00FC1E8F" w:rsidRPr="00225D88" w:rsidRDefault="00FC1E8F" w:rsidP="00037E31">
            <w:pPr>
              <w:pStyle w:val="AppendixTableHeadings"/>
              <w:keepNext/>
              <w:rPr>
                <w:rFonts w:ascii="Tahoma" w:hAnsi="Tahoma" w:cs="Tahoma"/>
              </w:rPr>
            </w:pPr>
            <w:r w:rsidRPr="00225D88">
              <w:rPr>
                <w:rFonts w:ascii="Tahoma" w:hAnsi="Tahoma" w:cs="Tahoma"/>
                <w:lang w:val="pt-BR"/>
              </w:rPr>
              <w:t>SAM</w:t>
            </w:r>
          </w:p>
          <w:p w:rsidR="00FC1E8F" w:rsidRPr="00225D88" w:rsidRDefault="00FC1E8F" w:rsidP="00037E31">
            <w:pPr>
              <w:pStyle w:val="AppendixTableHeadings"/>
              <w:keepNext/>
              <w:rPr>
                <w:rFonts w:ascii="Tahoma" w:hAnsi="Tahoma" w:cs="Tahoma"/>
              </w:rPr>
            </w:pPr>
            <w:r w:rsidRPr="00225D88">
              <w:rPr>
                <w:rFonts w:ascii="Tahoma" w:hAnsi="Tahoma" w:cs="Tahoma"/>
              </w:rPr>
              <w:t>100.000 – 199.999</w:t>
            </w:r>
          </w:p>
        </w:tc>
        <w:tc>
          <w:tcPr>
            <w:tcW w:w="315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400 dias*</w:t>
            </w:r>
          </w:p>
          <w:p w:rsidR="00FC1E8F" w:rsidRPr="00225D88" w:rsidRDefault="00FC1E8F" w:rsidP="00037E31">
            <w:pPr>
              <w:pStyle w:val="AppendixTableText"/>
              <w:keepNext/>
              <w:rPr>
                <w:rFonts w:ascii="Tahoma" w:hAnsi="Tahoma" w:cs="Tahoma"/>
              </w:rPr>
            </w:pPr>
          </w:p>
        </w:tc>
        <w:tc>
          <w:tcPr>
            <w:tcW w:w="324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200 dias*</w:t>
            </w:r>
          </w:p>
          <w:p w:rsidR="00FC1E8F" w:rsidRPr="00225D88" w:rsidRDefault="00FC1E8F" w:rsidP="00037E31">
            <w:pPr>
              <w:pStyle w:val="AppendixTableText"/>
              <w:keepNext/>
              <w:rPr>
                <w:rFonts w:ascii="Tahoma" w:hAnsi="Tahoma" w:cs="Tahoma"/>
              </w:rPr>
            </w:pPr>
          </w:p>
        </w:tc>
      </w:tr>
      <w:tr w:rsidR="00FC1E8F" w:rsidRPr="00225D88">
        <w:trPr>
          <w:cantSplit/>
          <w:trHeight w:val="236"/>
        </w:trPr>
        <w:tc>
          <w:tcPr>
            <w:tcW w:w="3002" w:type="dxa"/>
            <w:vAlign w:val="center"/>
          </w:tcPr>
          <w:p w:rsidR="00FC1E8F" w:rsidRPr="00225D88" w:rsidRDefault="00FC1E8F" w:rsidP="00037E31">
            <w:pPr>
              <w:pStyle w:val="AppendixTableHeadings"/>
              <w:keepNext/>
              <w:rPr>
                <w:rFonts w:ascii="Tahoma" w:hAnsi="Tahoma" w:cs="Tahoma"/>
              </w:rPr>
            </w:pPr>
            <w:r w:rsidRPr="00225D88">
              <w:rPr>
                <w:rFonts w:ascii="Tahoma" w:hAnsi="Tahoma" w:cs="Tahoma"/>
                <w:lang w:val="pt-BR"/>
              </w:rPr>
              <w:t>SAM</w:t>
            </w:r>
          </w:p>
          <w:p w:rsidR="00FC1E8F" w:rsidRPr="00225D88" w:rsidRDefault="00FC1E8F" w:rsidP="00037E31">
            <w:pPr>
              <w:pStyle w:val="AppendixTableHeadings"/>
              <w:keepNext/>
              <w:rPr>
                <w:rFonts w:ascii="Tahoma" w:hAnsi="Tahoma" w:cs="Tahoma"/>
              </w:rPr>
            </w:pPr>
            <w:r w:rsidRPr="00225D88">
              <w:rPr>
                <w:rFonts w:ascii="Tahoma" w:hAnsi="Tahoma" w:cs="Tahoma"/>
              </w:rPr>
              <w:t>200.000 – 399.999</w:t>
            </w:r>
          </w:p>
        </w:tc>
        <w:tc>
          <w:tcPr>
            <w:tcW w:w="315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600 dias*</w:t>
            </w:r>
          </w:p>
          <w:p w:rsidR="00FC1E8F" w:rsidRPr="00225D88" w:rsidRDefault="00FC1E8F" w:rsidP="00037E31">
            <w:pPr>
              <w:pStyle w:val="AppendixTableText"/>
              <w:keepNext/>
              <w:rPr>
                <w:rFonts w:ascii="Tahoma" w:hAnsi="Tahoma" w:cs="Tahoma"/>
              </w:rPr>
            </w:pPr>
          </w:p>
        </w:tc>
        <w:tc>
          <w:tcPr>
            <w:tcW w:w="324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300 dias*</w:t>
            </w:r>
          </w:p>
          <w:p w:rsidR="00FC1E8F" w:rsidRPr="00225D88" w:rsidRDefault="00FC1E8F" w:rsidP="00037E31">
            <w:pPr>
              <w:pStyle w:val="AppendixTableText"/>
              <w:keepNext/>
              <w:rPr>
                <w:rFonts w:ascii="Tahoma" w:hAnsi="Tahoma" w:cs="Tahoma"/>
              </w:rPr>
            </w:pPr>
          </w:p>
        </w:tc>
      </w:tr>
      <w:tr w:rsidR="00FC1E8F" w:rsidRPr="00225D88">
        <w:trPr>
          <w:cantSplit/>
          <w:trHeight w:val="236"/>
        </w:trPr>
        <w:tc>
          <w:tcPr>
            <w:tcW w:w="3002" w:type="dxa"/>
            <w:vAlign w:val="center"/>
          </w:tcPr>
          <w:p w:rsidR="00FC1E8F" w:rsidRPr="00225D88" w:rsidRDefault="00FC1E8F" w:rsidP="00037E31">
            <w:pPr>
              <w:pStyle w:val="AppendixTableHeadings"/>
              <w:keepNext/>
              <w:rPr>
                <w:rFonts w:ascii="Tahoma" w:hAnsi="Tahoma" w:cs="Tahoma"/>
              </w:rPr>
            </w:pPr>
            <w:r w:rsidRPr="00225D88">
              <w:rPr>
                <w:rFonts w:ascii="Tahoma" w:hAnsi="Tahoma" w:cs="Tahoma"/>
                <w:lang w:val="pt-BR"/>
              </w:rPr>
              <w:t>SAM</w:t>
            </w:r>
          </w:p>
          <w:p w:rsidR="00FC1E8F" w:rsidRPr="00225D88" w:rsidRDefault="00FC1E8F" w:rsidP="00037E31">
            <w:pPr>
              <w:pStyle w:val="AppendixTableHeadings"/>
              <w:keepNext/>
              <w:rPr>
                <w:rFonts w:ascii="Tahoma" w:hAnsi="Tahoma" w:cs="Tahoma"/>
              </w:rPr>
            </w:pPr>
            <w:r w:rsidRPr="00225D88">
              <w:rPr>
                <w:rFonts w:ascii="Tahoma" w:hAnsi="Tahoma" w:cs="Tahoma"/>
              </w:rPr>
              <w:t>400.000 – 599.999</w:t>
            </w:r>
          </w:p>
        </w:tc>
        <w:tc>
          <w:tcPr>
            <w:tcW w:w="315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800 dias*</w:t>
            </w:r>
          </w:p>
          <w:p w:rsidR="00FC1E8F" w:rsidRPr="00225D88" w:rsidRDefault="00FC1E8F" w:rsidP="00037E31">
            <w:pPr>
              <w:pStyle w:val="AppendixTableText"/>
              <w:keepNext/>
              <w:rPr>
                <w:rFonts w:ascii="Tahoma" w:hAnsi="Tahoma" w:cs="Tahoma"/>
              </w:rPr>
            </w:pPr>
          </w:p>
        </w:tc>
        <w:tc>
          <w:tcPr>
            <w:tcW w:w="324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400 dias*</w:t>
            </w:r>
          </w:p>
          <w:p w:rsidR="00FC1E8F" w:rsidRPr="00225D88" w:rsidRDefault="00FC1E8F" w:rsidP="00037E31">
            <w:pPr>
              <w:pStyle w:val="AppendixTableText"/>
              <w:keepNext/>
              <w:rPr>
                <w:rFonts w:ascii="Tahoma" w:hAnsi="Tahoma" w:cs="Tahoma"/>
              </w:rPr>
            </w:pPr>
          </w:p>
        </w:tc>
      </w:tr>
      <w:tr w:rsidR="00FC1E8F" w:rsidRPr="00225D88">
        <w:trPr>
          <w:cantSplit/>
          <w:trHeight w:val="236"/>
        </w:trPr>
        <w:tc>
          <w:tcPr>
            <w:tcW w:w="3002" w:type="dxa"/>
            <w:vAlign w:val="center"/>
          </w:tcPr>
          <w:p w:rsidR="00FC1E8F" w:rsidRPr="00225D88" w:rsidRDefault="00FC1E8F" w:rsidP="00037E31">
            <w:pPr>
              <w:pStyle w:val="AppendixTableHeadings"/>
              <w:keepNext/>
              <w:rPr>
                <w:rFonts w:ascii="Tahoma" w:hAnsi="Tahoma" w:cs="Tahoma"/>
              </w:rPr>
            </w:pPr>
            <w:r w:rsidRPr="00225D88">
              <w:rPr>
                <w:rFonts w:ascii="Tahoma" w:hAnsi="Tahoma" w:cs="Tahoma"/>
                <w:lang w:val="pt-BR"/>
              </w:rPr>
              <w:t>SAM</w:t>
            </w:r>
          </w:p>
          <w:p w:rsidR="00FC1E8F" w:rsidRPr="00225D88" w:rsidRDefault="00FC1E8F" w:rsidP="00037E31">
            <w:pPr>
              <w:pStyle w:val="AppendixTableHeadings"/>
              <w:keepNext/>
              <w:rPr>
                <w:rFonts w:ascii="Tahoma" w:hAnsi="Tahoma" w:cs="Tahoma"/>
              </w:rPr>
            </w:pPr>
            <w:r w:rsidRPr="00225D88">
              <w:rPr>
                <w:rFonts w:ascii="Tahoma" w:hAnsi="Tahoma" w:cs="Tahoma"/>
              </w:rPr>
              <w:t>600.000 +</w:t>
            </w:r>
          </w:p>
        </w:tc>
        <w:tc>
          <w:tcPr>
            <w:tcW w:w="315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1.400 dias*</w:t>
            </w:r>
          </w:p>
          <w:p w:rsidR="00FC1E8F" w:rsidRPr="00225D88" w:rsidRDefault="00FC1E8F" w:rsidP="00037E31">
            <w:pPr>
              <w:pStyle w:val="AppendixTableText"/>
              <w:keepNext/>
              <w:rPr>
                <w:rFonts w:ascii="Tahoma" w:hAnsi="Tahoma" w:cs="Tahoma"/>
              </w:rPr>
            </w:pPr>
          </w:p>
        </w:tc>
        <w:tc>
          <w:tcPr>
            <w:tcW w:w="3240" w:type="dxa"/>
            <w:vAlign w:val="center"/>
          </w:tcPr>
          <w:p w:rsidR="00FC1E8F" w:rsidRPr="00225D88" w:rsidRDefault="00FC1E8F" w:rsidP="00037E31">
            <w:pPr>
              <w:pStyle w:val="AppendixTableText"/>
              <w:keepNext/>
              <w:rPr>
                <w:rFonts w:ascii="Tahoma" w:hAnsi="Tahoma" w:cs="Tahoma"/>
                <w:lang w:val="pt-BR"/>
              </w:rPr>
            </w:pPr>
            <w:r w:rsidRPr="00225D88">
              <w:rPr>
                <w:rFonts w:ascii="Tahoma" w:hAnsi="Tahoma" w:cs="Tahoma"/>
                <w:lang w:val="pt-BR"/>
              </w:rPr>
              <w:t>700 dias*</w:t>
            </w:r>
          </w:p>
          <w:p w:rsidR="00FC1E8F" w:rsidRPr="00225D88" w:rsidRDefault="00FC1E8F" w:rsidP="00037E31">
            <w:pPr>
              <w:pStyle w:val="AppendixTableText"/>
              <w:keepNext/>
              <w:rPr>
                <w:rFonts w:ascii="Tahoma" w:hAnsi="Tahoma" w:cs="Tahoma"/>
              </w:rPr>
            </w:pPr>
          </w:p>
        </w:tc>
      </w:tr>
    </w:tbl>
    <w:p w:rsidR="00FC1E8F" w:rsidRPr="00225D88" w:rsidRDefault="00FC1E8F" w:rsidP="009D26EE">
      <w:pPr>
        <w:pStyle w:val="AppendixBodyText"/>
        <w:rPr>
          <w:rFonts w:ascii="Tahoma" w:hAnsi="Tahoma" w:cs="Tahoma"/>
          <w:sz w:val="18"/>
          <w:szCs w:val="18"/>
        </w:rPr>
      </w:pPr>
    </w:p>
    <w:p w:rsidR="00FC1E8F" w:rsidRPr="00225D88" w:rsidRDefault="00FC1E8F" w:rsidP="00C65D66">
      <w:pPr>
        <w:tabs>
          <w:tab w:val="left" w:pos="10440"/>
        </w:tabs>
        <w:spacing w:before="120"/>
        <w:ind w:right="306"/>
        <w:rPr>
          <w:rFonts w:eastAsia="Times New Roman" w:cs="Tahoma"/>
          <w:i/>
          <w:color w:val="000000"/>
          <w:sz w:val="16"/>
          <w:szCs w:val="16"/>
        </w:rPr>
      </w:pPr>
      <w:r w:rsidRPr="00225D88">
        <w:rPr>
          <w:rFonts w:cs="Tahoma"/>
          <w:b/>
          <w:i/>
          <w:color w:val="000000"/>
          <w:sz w:val="16"/>
          <w:szCs w:val="16"/>
          <w:lang w:val="pt-BR"/>
        </w:rPr>
        <w:t>Observação:</w:t>
      </w:r>
      <w:r w:rsidRPr="00225D88">
        <w:rPr>
          <w:rFonts w:eastAsia="Times New Roman" w:cs="Tahoma"/>
          <w:i/>
          <w:color w:val="000000"/>
          <w:sz w:val="16"/>
          <w:szCs w:val="16"/>
        </w:rPr>
        <w:t xml:space="preserve"> </w:t>
      </w:r>
      <w:r w:rsidRPr="00225D88">
        <w:rPr>
          <w:rFonts w:eastAsia="Times New Roman" w:cs="Tahoma"/>
          <w:i/>
          <w:color w:val="000000"/>
          <w:sz w:val="16"/>
          <w:szCs w:val="16"/>
          <w:lang w:val="pt-BR"/>
        </w:rPr>
        <w:t>créditos de treinamento disponíveis com base em um registro ou contrato integral de 3 anos (consulte a seguir para obter detalhes).</w:t>
      </w:r>
    </w:p>
    <w:p w:rsidR="00FC1E8F" w:rsidRPr="00225D88" w:rsidRDefault="00FC1E8F" w:rsidP="00C65D66">
      <w:pPr>
        <w:spacing w:after="60"/>
        <w:rPr>
          <w:rFonts w:cs="Tahoma"/>
          <w:i/>
          <w:sz w:val="16"/>
          <w:szCs w:val="16"/>
        </w:rPr>
      </w:pPr>
      <w:r w:rsidRPr="00225D88">
        <w:rPr>
          <w:rFonts w:cs="Tahoma"/>
          <w:i/>
          <w:color w:val="000000"/>
          <w:sz w:val="16"/>
          <w:szCs w:val="16"/>
          <w:lang w:val="pt-BR"/>
        </w:rPr>
        <w:t>Consulte a tabela com o Aplicativo do Office System</w:t>
      </w:r>
    </w:p>
    <w:p w:rsidR="00FC1E8F" w:rsidRPr="00225D88" w:rsidRDefault="00FC1E8F" w:rsidP="00C65D66">
      <w:pPr>
        <w:tabs>
          <w:tab w:val="left" w:pos="10440"/>
        </w:tabs>
        <w:spacing w:after="60"/>
        <w:ind w:right="306"/>
        <w:rPr>
          <w:rFonts w:cs="Tahoma"/>
          <w:i/>
          <w:sz w:val="16"/>
          <w:szCs w:val="16"/>
        </w:rPr>
      </w:pPr>
      <w:r w:rsidRPr="00225D88">
        <w:rPr>
          <w:rFonts w:cs="Tahoma"/>
          <w:i/>
          <w:color w:val="000000"/>
          <w:sz w:val="16"/>
          <w:szCs w:val="16"/>
          <w:lang w:val="pt-BR"/>
        </w:rPr>
        <w:t>*Número de dias por registro ou contrato aplicável.</w:t>
      </w:r>
    </w:p>
    <w:p w:rsidR="00FC1E8F" w:rsidRPr="00225D88" w:rsidRDefault="00FC1E8F" w:rsidP="009D26EE">
      <w:pPr>
        <w:pStyle w:val="AppendixBodyText"/>
        <w:rPr>
          <w:rFonts w:ascii="Tahoma" w:hAnsi="Tahoma" w:cs="Tahoma"/>
          <w:sz w:val="18"/>
          <w:szCs w:val="18"/>
        </w:rPr>
      </w:pPr>
    </w:p>
    <w:p w:rsidR="00FC1E8F" w:rsidRPr="00225D88" w:rsidRDefault="00FC1E8F" w:rsidP="00A11163">
      <w:pPr>
        <w:pStyle w:val="AppendixBodyText"/>
        <w:numPr>
          <w:ilvl w:val="0"/>
          <w:numId w:val="60"/>
        </w:numPr>
        <w:rPr>
          <w:rFonts w:ascii="Tahoma" w:hAnsi="Tahoma" w:cs="Tahoma"/>
          <w:sz w:val="18"/>
          <w:szCs w:val="18"/>
        </w:rPr>
      </w:pPr>
      <w:r w:rsidRPr="00225D88">
        <w:rPr>
          <w:rFonts w:ascii="Tahoma" w:hAnsi="Tahoma" w:cs="Tahoma"/>
          <w:sz w:val="18"/>
          <w:szCs w:val="18"/>
          <w:lang w:val="pt-BR"/>
        </w:rPr>
        <w:t>Nem todos os cursos estão disponíveis em todos os idiomas.</w:t>
      </w:r>
    </w:p>
    <w:p w:rsidR="00FC1E8F" w:rsidRPr="00225D88" w:rsidRDefault="00FC1E8F" w:rsidP="00A11163">
      <w:pPr>
        <w:pStyle w:val="AppendixBodyText"/>
        <w:numPr>
          <w:ilvl w:val="0"/>
          <w:numId w:val="60"/>
        </w:numPr>
        <w:rPr>
          <w:rFonts w:ascii="Tahoma" w:hAnsi="Tahoma" w:cs="Tahoma"/>
          <w:sz w:val="18"/>
          <w:szCs w:val="18"/>
        </w:rPr>
      </w:pPr>
      <w:r w:rsidRPr="00225D88">
        <w:rPr>
          <w:rFonts w:ascii="Tahoma" w:hAnsi="Tahoma" w:cs="Tahoma"/>
          <w:sz w:val="18"/>
          <w:szCs w:val="18"/>
          <w:lang w:val="pt-BR"/>
        </w:rPr>
        <w:t>As políticas locais estabelecidas por Microsoft CPLS se aplicam.</w:t>
      </w:r>
    </w:p>
    <w:p w:rsidR="00FC1E8F" w:rsidRPr="00225D88" w:rsidRDefault="00FC1E8F" w:rsidP="00A11163">
      <w:pPr>
        <w:pStyle w:val="AppendixBodyText"/>
        <w:numPr>
          <w:ilvl w:val="0"/>
          <w:numId w:val="60"/>
        </w:numPr>
        <w:rPr>
          <w:rFonts w:ascii="Tahoma" w:hAnsi="Tahoma" w:cs="Tahoma"/>
          <w:sz w:val="18"/>
          <w:szCs w:val="18"/>
        </w:rPr>
      </w:pPr>
      <w:r w:rsidRPr="00225D88">
        <w:rPr>
          <w:rFonts w:ascii="Tahoma" w:hAnsi="Tahoma" w:cs="Tahoma"/>
          <w:spacing w:val="-2"/>
          <w:sz w:val="18"/>
          <w:szCs w:val="18"/>
          <w:lang w:val="pt-BR"/>
        </w:rPr>
        <w:t>Os Gerentes de Benefícios podem revogar um cupom com status atribuído até a data de cancelamento da aula</w:t>
      </w:r>
      <w:r w:rsidRPr="00225D88">
        <w:rPr>
          <w:rFonts w:ascii="Tahoma" w:hAnsi="Tahoma" w:cs="Tahoma"/>
          <w:sz w:val="18"/>
          <w:szCs w:val="18"/>
          <w:lang w:val="pt-BR"/>
        </w:rPr>
        <w:t xml:space="preserve"> estabelecida pelo CPLS.</w:t>
      </w:r>
    </w:p>
    <w:p w:rsidR="00FC1E8F" w:rsidRPr="00225D88" w:rsidRDefault="00FC1E8F" w:rsidP="00A11163">
      <w:pPr>
        <w:pStyle w:val="AppendixBodyText"/>
        <w:numPr>
          <w:ilvl w:val="0"/>
          <w:numId w:val="60"/>
        </w:numPr>
        <w:rPr>
          <w:rFonts w:ascii="Tahoma" w:hAnsi="Tahoma" w:cs="Tahoma"/>
          <w:sz w:val="18"/>
          <w:szCs w:val="18"/>
        </w:rPr>
      </w:pPr>
      <w:r w:rsidRPr="00225D88">
        <w:rPr>
          <w:rFonts w:ascii="Tahoma" w:hAnsi="Tahoma" w:cs="Tahoma"/>
          <w:sz w:val="18"/>
          <w:szCs w:val="18"/>
          <w:lang w:val="pt-BR"/>
        </w:rPr>
        <w:t>Todos os dias de curso não cobertos pelo cupom deverão ser pagos pela pessoa que receber o treinamento.</w:t>
      </w:r>
    </w:p>
    <w:p w:rsidR="00FC1E8F" w:rsidRPr="00225D88" w:rsidRDefault="00FC1E8F" w:rsidP="00A11163">
      <w:pPr>
        <w:pStyle w:val="AppendixBodyText"/>
        <w:numPr>
          <w:ilvl w:val="0"/>
          <w:numId w:val="60"/>
        </w:numPr>
        <w:rPr>
          <w:rFonts w:ascii="Tahoma" w:hAnsi="Tahoma" w:cs="Tahoma"/>
          <w:sz w:val="18"/>
          <w:szCs w:val="18"/>
        </w:rPr>
      </w:pPr>
      <w:r w:rsidRPr="00225D88">
        <w:rPr>
          <w:rFonts w:ascii="Tahoma" w:hAnsi="Tahoma" w:cs="Tahoma"/>
          <w:sz w:val="18"/>
          <w:szCs w:val="18"/>
          <w:lang w:val="pt-BR"/>
        </w:rPr>
        <w:t>Todos os dias do cupom em excesso quanto ao número de dias aplicados a uma aula em particular serão devolvidos ao pool de dias disponível para serem reatribuídos pelos Gerentes de Benefícios.</w:t>
      </w:r>
    </w:p>
    <w:p w:rsidR="00FC1E8F" w:rsidRPr="00225D88" w:rsidRDefault="00FC1E8F" w:rsidP="00A11163">
      <w:pPr>
        <w:pStyle w:val="AppendixBodyText"/>
        <w:numPr>
          <w:ilvl w:val="0"/>
          <w:numId w:val="60"/>
        </w:numPr>
        <w:rPr>
          <w:rFonts w:ascii="Tahoma" w:hAnsi="Tahoma" w:cs="Tahoma"/>
          <w:sz w:val="18"/>
          <w:szCs w:val="18"/>
        </w:rPr>
      </w:pPr>
      <w:r w:rsidRPr="00225D88">
        <w:rPr>
          <w:rFonts w:ascii="Tahoma" w:hAnsi="Tahoma" w:cs="Tahoma"/>
          <w:spacing w:val="-2"/>
          <w:sz w:val="18"/>
          <w:szCs w:val="18"/>
          <w:lang w:val="pt-BR"/>
        </w:rPr>
        <w:t>Os cursos fornecidos em um formato acelerado exigem um cupom com número de dias equivalente ao número</w:t>
      </w:r>
      <w:r w:rsidRPr="00225D88">
        <w:rPr>
          <w:rFonts w:ascii="Tahoma" w:hAnsi="Tahoma" w:cs="Tahoma"/>
          <w:sz w:val="18"/>
          <w:szCs w:val="18"/>
          <w:lang w:val="pt-BR"/>
        </w:rPr>
        <w:t xml:space="preserve"> de dias do curso para uma entrega normal do curso.</w:t>
      </w:r>
    </w:p>
    <w:p w:rsidR="00FC1E8F" w:rsidRPr="00225D88" w:rsidRDefault="00FC1E8F" w:rsidP="00A11163">
      <w:pPr>
        <w:pStyle w:val="AppendixBodyText"/>
        <w:numPr>
          <w:ilvl w:val="0"/>
          <w:numId w:val="60"/>
        </w:numPr>
        <w:rPr>
          <w:rFonts w:ascii="Tahoma" w:hAnsi="Tahoma" w:cs="Tahoma"/>
          <w:sz w:val="18"/>
          <w:szCs w:val="18"/>
        </w:rPr>
      </w:pPr>
      <w:r w:rsidRPr="00225D88">
        <w:rPr>
          <w:rFonts w:ascii="Tahoma" w:hAnsi="Tahoma" w:cs="Tahoma"/>
          <w:bCs/>
          <w:spacing w:val="-2"/>
          <w:sz w:val="18"/>
          <w:szCs w:val="18"/>
          <w:lang w:val="pt-BR"/>
        </w:rPr>
        <w:t>O cupom pode ser resgatado apenas pelos dias de treinamento ministrados por instrutor com Microsoft CPLSs</w:t>
      </w:r>
      <w:r w:rsidRPr="00225D88">
        <w:rPr>
          <w:rFonts w:ascii="Tahoma" w:hAnsi="Tahoma" w:cs="Tahoma"/>
          <w:bCs/>
          <w:sz w:val="18"/>
          <w:szCs w:val="18"/>
          <w:lang w:val="pt-BR"/>
        </w:rPr>
        <w:t xml:space="preserve"> qualificados nos cursos aprovados.</w:t>
      </w:r>
      <w:r w:rsidRPr="00225D88">
        <w:rPr>
          <w:rFonts w:ascii="Tahoma" w:hAnsi="Tahoma" w:cs="Tahoma"/>
          <w:bCs/>
          <w:sz w:val="18"/>
          <w:szCs w:val="18"/>
        </w:rPr>
        <w:t xml:space="preserve"> </w:t>
      </w:r>
      <w:r w:rsidRPr="00225D88">
        <w:rPr>
          <w:rFonts w:ascii="Tahoma" w:hAnsi="Tahoma" w:cs="Tahoma"/>
          <w:bCs/>
          <w:sz w:val="18"/>
          <w:szCs w:val="18"/>
          <w:lang w:val="pt-BR"/>
        </w:rPr>
        <w:t>Os cursos personalizados (diferentes da entrega acelerada de cursos aprovados) não estão qualificados para cobertura por esses cupons.</w:t>
      </w:r>
      <w:r w:rsidRPr="00225D88">
        <w:rPr>
          <w:rFonts w:ascii="Tahoma" w:hAnsi="Tahoma" w:cs="Tahoma"/>
          <w:sz w:val="18"/>
          <w:szCs w:val="18"/>
        </w:rPr>
        <w:t xml:space="preserve"> </w:t>
      </w:r>
      <w:r w:rsidRPr="00225D88">
        <w:rPr>
          <w:rFonts w:ascii="Tahoma" w:hAnsi="Tahoma" w:cs="Tahoma"/>
          <w:sz w:val="18"/>
          <w:szCs w:val="18"/>
          <w:lang w:val="pt-BR"/>
        </w:rPr>
        <w:t>Para obter informações sobre cursos aprovados, visite o site http://www.microsoft.com/learning/sa/training.mspx.</w:t>
      </w:r>
    </w:p>
    <w:p w:rsidR="00FC1E8F" w:rsidRPr="00225D88" w:rsidRDefault="00FC1E8F" w:rsidP="00A11163">
      <w:pPr>
        <w:pStyle w:val="AppendixBodyText"/>
        <w:numPr>
          <w:ilvl w:val="0"/>
          <w:numId w:val="60"/>
        </w:numPr>
        <w:rPr>
          <w:rFonts w:ascii="Tahoma" w:hAnsi="Tahoma" w:cs="Tahoma"/>
          <w:bCs/>
          <w:sz w:val="18"/>
          <w:szCs w:val="18"/>
        </w:rPr>
      </w:pPr>
      <w:r w:rsidRPr="00225D88">
        <w:rPr>
          <w:rFonts w:ascii="Tahoma" w:hAnsi="Tahoma" w:cs="Tahoma"/>
          <w:bCs/>
          <w:sz w:val="18"/>
          <w:szCs w:val="18"/>
          <w:lang w:val="pt-BR"/>
        </w:rPr>
        <w:t>Os cupons não podem ser usados para cobrir quaisquer taxas relacionadas a um cliente que não compareça em um curso reservado.</w:t>
      </w:r>
      <w:r w:rsidRPr="00225D88">
        <w:rPr>
          <w:rFonts w:ascii="Tahoma" w:hAnsi="Tahoma" w:cs="Tahoma"/>
          <w:bCs/>
          <w:sz w:val="18"/>
          <w:szCs w:val="18"/>
        </w:rPr>
        <w:t xml:space="preserve"> </w:t>
      </w:r>
      <w:r w:rsidRPr="00225D88">
        <w:rPr>
          <w:rFonts w:ascii="Tahoma" w:hAnsi="Tahoma" w:cs="Tahoma"/>
          <w:bCs/>
          <w:sz w:val="18"/>
          <w:szCs w:val="18"/>
          <w:lang w:val="pt-BR"/>
        </w:rPr>
        <w:t>Todas as taxas relacionadas a “Não Comparecimentos” são de responsabilidade do</w:t>
      </w:r>
      <w:r w:rsidR="00216CF4" w:rsidRPr="00225D88">
        <w:rPr>
          <w:rFonts w:ascii="Tahoma" w:hAnsi="Tahoma" w:cs="Tahoma"/>
          <w:bCs/>
          <w:sz w:val="18"/>
          <w:szCs w:val="18"/>
        </w:rPr>
        <w:t> </w:t>
      </w:r>
      <w:r w:rsidRPr="00225D88">
        <w:rPr>
          <w:rFonts w:ascii="Tahoma" w:hAnsi="Tahoma" w:cs="Tahoma"/>
          <w:bCs/>
          <w:sz w:val="18"/>
          <w:szCs w:val="18"/>
          <w:lang w:val="pt-BR"/>
        </w:rPr>
        <w:t>cliente.</w:t>
      </w:r>
    </w:p>
    <w:p w:rsidR="00FC1E8F" w:rsidRPr="00225D88" w:rsidRDefault="00FC1E8F" w:rsidP="00A11163">
      <w:pPr>
        <w:pStyle w:val="AppendixBodyText"/>
        <w:numPr>
          <w:ilvl w:val="0"/>
          <w:numId w:val="60"/>
        </w:numPr>
        <w:rPr>
          <w:rFonts w:ascii="Tahoma" w:hAnsi="Tahoma" w:cs="Tahoma"/>
          <w:bCs/>
          <w:sz w:val="18"/>
          <w:szCs w:val="18"/>
        </w:rPr>
      </w:pPr>
      <w:r w:rsidRPr="00225D88">
        <w:rPr>
          <w:rFonts w:ascii="Tahoma" w:hAnsi="Tahoma" w:cs="Tahoma"/>
          <w:bCs/>
          <w:sz w:val="18"/>
          <w:szCs w:val="18"/>
          <w:lang w:val="pt-BR"/>
        </w:rPr>
        <w:t>Os cupons poderão ser resgatados apenas pelo indivíduo aprovado pelo cliente para usar o cupom.</w:t>
      </w:r>
    </w:p>
    <w:p w:rsidR="00FC1E8F" w:rsidRPr="00225D88" w:rsidRDefault="00FC1E8F" w:rsidP="00A11163">
      <w:pPr>
        <w:pStyle w:val="AppendixBodyText"/>
        <w:numPr>
          <w:ilvl w:val="0"/>
          <w:numId w:val="60"/>
        </w:numPr>
        <w:rPr>
          <w:rFonts w:ascii="Tahoma" w:hAnsi="Tahoma" w:cs="Tahoma"/>
          <w:sz w:val="18"/>
          <w:szCs w:val="18"/>
        </w:rPr>
      </w:pPr>
      <w:r w:rsidRPr="00225D88">
        <w:rPr>
          <w:rFonts w:ascii="Tahoma" w:hAnsi="Tahoma" w:cs="Tahoma"/>
          <w:sz w:val="18"/>
          <w:szCs w:val="18"/>
          <w:lang w:val="pt-BR"/>
        </w:rPr>
        <w:t>Os cupons não poderão ser trocados por dinheiro, valores ou outras considerações de valor.</w:t>
      </w:r>
    </w:p>
    <w:p w:rsidR="00FC1E8F" w:rsidRPr="00225D88" w:rsidRDefault="00FC1E8F" w:rsidP="00A11163">
      <w:pPr>
        <w:pStyle w:val="AppendixBodyText"/>
        <w:numPr>
          <w:ilvl w:val="0"/>
          <w:numId w:val="60"/>
        </w:numPr>
        <w:rPr>
          <w:rFonts w:ascii="Tahoma" w:hAnsi="Tahoma" w:cs="Tahoma"/>
          <w:sz w:val="18"/>
          <w:szCs w:val="18"/>
        </w:rPr>
      </w:pPr>
      <w:r w:rsidRPr="00225D88">
        <w:rPr>
          <w:rFonts w:ascii="Tahoma" w:hAnsi="Tahoma" w:cs="Tahoma"/>
          <w:sz w:val="18"/>
          <w:szCs w:val="18"/>
          <w:lang w:val="pt-BR"/>
        </w:rPr>
        <w:t>Os cupons devem ser atribuídos durante o período de cobertura do Software Assurance.</w:t>
      </w:r>
    </w:p>
    <w:p w:rsidR="00FC1E8F" w:rsidRPr="00225D88" w:rsidRDefault="00FC1E8F" w:rsidP="00A11163">
      <w:pPr>
        <w:pStyle w:val="AppendixBodyText"/>
        <w:numPr>
          <w:ilvl w:val="0"/>
          <w:numId w:val="60"/>
        </w:numPr>
        <w:rPr>
          <w:rFonts w:ascii="Tahoma" w:hAnsi="Tahoma" w:cs="Tahoma"/>
          <w:sz w:val="18"/>
          <w:szCs w:val="18"/>
        </w:rPr>
      </w:pPr>
      <w:r w:rsidRPr="00225D88">
        <w:rPr>
          <w:rFonts w:ascii="Tahoma" w:hAnsi="Tahoma" w:cs="Tahoma"/>
          <w:bCs/>
          <w:sz w:val="18"/>
          <w:szCs w:val="18"/>
          <w:lang w:val="pt-BR"/>
        </w:rPr>
        <w:t>Os cupons expiram após 180 dias da data de atribuição do cupom, independentemente da data de término da cobertura do Software Assurance.</w:t>
      </w:r>
      <w:r w:rsidRPr="00225D88">
        <w:rPr>
          <w:rFonts w:ascii="Tahoma" w:hAnsi="Tahoma" w:cs="Tahoma"/>
          <w:bCs/>
          <w:sz w:val="18"/>
          <w:szCs w:val="18"/>
        </w:rPr>
        <w:t xml:space="preserve"> </w:t>
      </w:r>
      <w:r w:rsidRPr="00225D88">
        <w:rPr>
          <w:rFonts w:ascii="Tahoma" w:hAnsi="Tahoma" w:cs="Tahoma"/>
          <w:bCs/>
          <w:sz w:val="18"/>
          <w:szCs w:val="18"/>
          <w:lang w:val="pt-BR"/>
        </w:rPr>
        <w:t>Todos os serviços devem ser entregues (cupom resgatado) antes da data de término do cupom.</w:t>
      </w:r>
      <w:r w:rsidRPr="00225D88">
        <w:rPr>
          <w:rFonts w:ascii="Tahoma" w:hAnsi="Tahoma" w:cs="Tahoma"/>
          <w:sz w:val="18"/>
          <w:szCs w:val="18"/>
        </w:rPr>
        <w:t xml:space="preserve"> </w:t>
      </w:r>
      <w:r w:rsidRPr="00225D88">
        <w:rPr>
          <w:rFonts w:ascii="Tahoma" w:hAnsi="Tahoma" w:cs="Tahoma"/>
          <w:sz w:val="18"/>
          <w:szCs w:val="18"/>
          <w:lang w:val="pt-BR"/>
        </w:rPr>
        <w:t>Os cupons que expirarem antes da data de término da cobertura do Software Assurance serão devolvidos para o pool de dias disponível de Cupom de Treinamento.</w:t>
      </w:r>
    </w:p>
    <w:p w:rsidR="00FC1E8F" w:rsidRPr="00225D88" w:rsidRDefault="00FC1E8F" w:rsidP="00A11163">
      <w:pPr>
        <w:numPr>
          <w:ilvl w:val="0"/>
          <w:numId w:val="60"/>
        </w:numPr>
        <w:rPr>
          <w:rFonts w:cs="Tahoma"/>
          <w:szCs w:val="18"/>
        </w:rPr>
      </w:pPr>
      <w:r w:rsidRPr="00225D88">
        <w:rPr>
          <w:rFonts w:cs="Tahoma"/>
          <w:szCs w:val="18"/>
          <w:lang w:val="pt-BR"/>
        </w:rPr>
        <w:t>Um dia de Cupom de Treinamento é igual a um dia de sessão de treinamento.</w:t>
      </w:r>
    </w:p>
    <w:p w:rsidR="00FC1E8F" w:rsidRPr="00225D88" w:rsidRDefault="00FC1E8F" w:rsidP="00A11163">
      <w:pPr>
        <w:pStyle w:val="AppendixBodyText"/>
        <w:numPr>
          <w:ilvl w:val="0"/>
          <w:numId w:val="60"/>
        </w:numPr>
        <w:rPr>
          <w:rFonts w:ascii="Tahoma" w:hAnsi="Tahoma" w:cs="Tahoma"/>
          <w:bCs/>
          <w:sz w:val="18"/>
          <w:szCs w:val="18"/>
        </w:rPr>
      </w:pPr>
      <w:r w:rsidRPr="00225D88">
        <w:rPr>
          <w:rFonts w:ascii="Tahoma" w:hAnsi="Tahoma" w:cs="Tahoma"/>
          <w:bCs/>
          <w:sz w:val="18"/>
          <w:szCs w:val="18"/>
          <w:lang w:val="pt-BR"/>
        </w:rPr>
        <w:t>Os cupons poderão ser usados para reservar treinamentos com apenas um Microsoft CPLS qualificado de cada vez.</w:t>
      </w:r>
    </w:p>
    <w:p w:rsidR="00FC1E8F" w:rsidRPr="00225D88" w:rsidRDefault="00FC1E8F" w:rsidP="00A11163">
      <w:pPr>
        <w:pStyle w:val="AppendixBodyText"/>
        <w:numPr>
          <w:ilvl w:val="0"/>
          <w:numId w:val="60"/>
        </w:numPr>
        <w:rPr>
          <w:rFonts w:ascii="Tahoma" w:hAnsi="Tahoma" w:cs="Tahoma"/>
          <w:sz w:val="18"/>
          <w:szCs w:val="18"/>
        </w:rPr>
      </w:pPr>
      <w:r w:rsidRPr="00225D88">
        <w:rPr>
          <w:rFonts w:ascii="Tahoma" w:hAnsi="Tahoma" w:cs="Tahoma"/>
          <w:sz w:val="18"/>
          <w:szCs w:val="18"/>
          <w:lang w:val="pt-BR"/>
        </w:rPr>
        <w:t>O Microsoft CPLS reserva o direito de cancelar uma aula de acordo com a política de cancelamento local.</w:t>
      </w:r>
    </w:p>
    <w:p w:rsidR="00FC1E8F" w:rsidRPr="00225D88" w:rsidRDefault="00FC1E8F" w:rsidP="00A11163">
      <w:pPr>
        <w:pStyle w:val="AppendixBodyText"/>
        <w:numPr>
          <w:ilvl w:val="0"/>
          <w:numId w:val="60"/>
        </w:numPr>
        <w:rPr>
          <w:rFonts w:ascii="Tahoma" w:hAnsi="Tahoma" w:cs="Tahoma"/>
          <w:sz w:val="18"/>
          <w:szCs w:val="18"/>
        </w:rPr>
      </w:pPr>
      <w:r w:rsidRPr="00225D88">
        <w:rPr>
          <w:rFonts w:ascii="Tahoma" w:hAnsi="Tahoma" w:cs="Tahoma"/>
          <w:bCs/>
          <w:sz w:val="18"/>
          <w:szCs w:val="18"/>
          <w:lang w:val="pt-BR"/>
        </w:rPr>
        <w:t>Os cupons são válidos apenas com a participação de Microsoft CPLSs.</w:t>
      </w:r>
      <w:r w:rsidRPr="00225D88">
        <w:rPr>
          <w:rFonts w:ascii="Tahoma" w:hAnsi="Tahoma" w:cs="Tahoma"/>
          <w:bCs/>
          <w:sz w:val="18"/>
          <w:szCs w:val="18"/>
        </w:rPr>
        <w:t xml:space="preserve"> </w:t>
      </w:r>
      <w:r w:rsidRPr="00225D88">
        <w:rPr>
          <w:rFonts w:ascii="Tahoma" w:hAnsi="Tahoma" w:cs="Tahoma"/>
          <w:bCs/>
          <w:sz w:val="18"/>
          <w:szCs w:val="18"/>
          <w:lang w:val="pt-BR"/>
        </w:rPr>
        <w:t>Eles podem ser usados com qualquer Microsoft CPLS qualificado de todo o mundo.</w:t>
      </w:r>
      <w:r w:rsidRPr="00225D88">
        <w:rPr>
          <w:rFonts w:ascii="Tahoma" w:hAnsi="Tahoma" w:cs="Tahoma"/>
          <w:sz w:val="18"/>
          <w:szCs w:val="18"/>
        </w:rPr>
        <w:t xml:space="preserve"> </w:t>
      </w:r>
      <w:r w:rsidRPr="00225D88">
        <w:rPr>
          <w:rFonts w:ascii="Tahoma" w:hAnsi="Tahoma" w:cs="Tahoma"/>
          <w:sz w:val="18"/>
          <w:szCs w:val="18"/>
          <w:lang w:val="pt-BR"/>
        </w:rPr>
        <w:t>A participação pode variar.</w:t>
      </w:r>
    </w:p>
    <w:p w:rsidR="00FC1E8F" w:rsidRPr="00225D88" w:rsidRDefault="00FC1E8F" w:rsidP="00A11163">
      <w:pPr>
        <w:pStyle w:val="AppendixBodyText"/>
        <w:numPr>
          <w:ilvl w:val="0"/>
          <w:numId w:val="60"/>
        </w:numPr>
        <w:rPr>
          <w:rFonts w:ascii="Tahoma" w:hAnsi="Tahoma" w:cs="Tahoma"/>
          <w:bCs/>
          <w:sz w:val="18"/>
          <w:szCs w:val="18"/>
        </w:rPr>
      </w:pPr>
      <w:r w:rsidRPr="00225D88">
        <w:rPr>
          <w:rFonts w:ascii="Tahoma" w:hAnsi="Tahoma" w:cs="Tahoma"/>
          <w:bCs/>
          <w:sz w:val="18"/>
          <w:szCs w:val="18"/>
          <w:lang w:val="pt-BR"/>
        </w:rPr>
        <w:t>Os clientes devem fornecer ao parceiro CPLS as informações do cupom que gostariam de utilizar no curso antes do final do curso a fim de usá-lo como pagamento do curso.</w:t>
      </w:r>
    </w:p>
    <w:p w:rsidR="00FC1E8F" w:rsidRPr="00225D88" w:rsidRDefault="00FC1E8F" w:rsidP="00A11163">
      <w:pPr>
        <w:pStyle w:val="AppendixBodyText"/>
        <w:numPr>
          <w:ilvl w:val="0"/>
          <w:numId w:val="60"/>
        </w:numPr>
        <w:rPr>
          <w:rFonts w:ascii="Tahoma" w:hAnsi="Tahoma" w:cs="Tahoma"/>
          <w:sz w:val="18"/>
          <w:szCs w:val="18"/>
        </w:rPr>
      </w:pPr>
      <w:r w:rsidRPr="00225D88">
        <w:rPr>
          <w:rFonts w:ascii="Tahoma" w:hAnsi="Tahoma" w:cs="Tahoma"/>
          <w:sz w:val="18"/>
          <w:szCs w:val="18"/>
          <w:lang w:val="pt-BR"/>
        </w:rPr>
        <w:t>A Microsoft não é responsável por cupons perdidos, roubados ou utilizados indevidamente.</w:t>
      </w:r>
    </w:p>
    <w:p w:rsidR="00FC1E8F" w:rsidRPr="00225D88" w:rsidRDefault="00FC1E8F" w:rsidP="00A11163">
      <w:pPr>
        <w:pStyle w:val="AppendixBodyText"/>
        <w:numPr>
          <w:ilvl w:val="0"/>
          <w:numId w:val="60"/>
        </w:numPr>
        <w:rPr>
          <w:rFonts w:ascii="Tahoma" w:hAnsi="Tahoma" w:cs="Tahoma"/>
          <w:sz w:val="18"/>
          <w:szCs w:val="18"/>
        </w:rPr>
      </w:pPr>
      <w:r w:rsidRPr="00225D88">
        <w:rPr>
          <w:rFonts w:ascii="Tahoma" w:hAnsi="Tahoma" w:cs="Tahoma"/>
          <w:sz w:val="18"/>
          <w:szCs w:val="18"/>
          <w:lang w:val="pt-BR"/>
        </w:rPr>
        <w:t>A redução do número de licenças qualificadas para as quais o Software Assurance foi adquirido como um resultado de devoluções e outros ajustes de cobrança, quando permitidos, pode diminuir a qualificação de nível de serviço dos Cupons de Treinamento do cliente.</w:t>
      </w:r>
    </w:p>
    <w:p w:rsidR="00FC1E8F" w:rsidRPr="00225D88" w:rsidRDefault="00FC1E8F" w:rsidP="00A11163">
      <w:pPr>
        <w:pStyle w:val="AppendixBodyText"/>
        <w:numPr>
          <w:ilvl w:val="0"/>
          <w:numId w:val="60"/>
        </w:numPr>
        <w:rPr>
          <w:rFonts w:ascii="Tahoma" w:hAnsi="Tahoma" w:cs="Tahoma"/>
          <w:sz w:val="18"/>
          <w:szCs w:val="18"/>
        </w:rPr>
      </w:pPr>
      <w:r w:rsidRPr="00225D88">
        <w:rPr>
          <w:rFonts w:ascii="Tahoma" w:hAnsi="Tahoma" w:cs="Tahoma"/>
          <w:sz w:val="18"/>
          <w:szCs w:val="18"/>
          <w:lang w:val="pt-BR"/>
        </w:rPr>
        <w:t>Os cupons podem ser resgatados apenas pelo cliente que estiver qualificado para o benefício.</w:t>
      </w:r>
    </w:p>
    <w:p w:rsidR="00FC1E8F" w:rsidRPr="00225D88" w:rsidRDefault="00FC1E8F" w:rsidP="00A11163">
      <w:pPr>
        <w:pStyle w:val="AppendixBodyText"/>
        <w:numPr>
          <w:ilvl w:val="0"/>
          <w:numId w:val="60"/>
        </w:numPr>
        <w:rPr>
          <w:rFonts w:ascii="Tahoma" w:hAnsi="Tahoma" w:cs="Tahoma"/>
          <w:sz w:val="18"/>
          <w:szCs w:val="18"/>
        </w:rPr>
      </w:pPr>
      <w:r w:rsidRPr="00225D88">
        <w:rPr>
          <w:rFonts w:ascii="Tahoma" w:hAnsi="Tahoma" w:cs="Tahoma"/>
          <w:sz w:val="18"/>
          <w:szCs w:val="18"/>
          <w:lang w:val="pt-BR"/>
        </w:rPr>
        <w:t>Os serviços fornecidos sob cupons são oferecidos de acordo com um contrato entre o Cliente e o Provedor Qualificado. A Microsoft não é responsável por nenhum trabalho ou nenhuma falha da parte do Provedor Qualificado relacionado aos serviços.</w:t>
      </w:r>
    </w:p>
    <w:p w:rsidR="00FC1E8F" w:rsidRPr="00225D88" w:rsidRDefault="00FC1E8F" w:rsidP="00A11163">
      <w:pPr>
        <w:pStyle w:val="AppendixBodyText"/>
        <w:numPr>
          <w:ilvl w:val="0"/>
          <w:numId w:val="60"/>
        </w:numPr>
        <w:rPr>
          <w:rFonts w:ascii="Tahoma" w:hAnsi="Tahoma" w:cs="Tahoma"/>
          <w:sz w:val="18"/>
          <w:szCs w:val="18"/>
        </w:rPr>
      </w:pPr>
      <w:r w:rsidRPr="00225D88">
        <w:rPr>
          <w:rFonts w:ascii="Tahoma" w:hAnsi="Tahoma" w:cs="Tahoma"/>
          <w:bCs/>
          <w:sz w:val="18"/>
          <w:szCs w:val="18"/>
          <w:lang w:val="pt-BR"/>
        </w:rPr>
        <w:t>A tabela acima mostra os créditos de treinamento disponíveis com base em um registro ou contrato integral de 3 anos.</w:t>
      </w:r>
      <w:r w:rsidRPr="00225D88">
        <w:rPr>
          <w:rFonts w:ascii="Tahoma" w:hAnsi="Tahoma" w:cs="Tahoma"/>
          <w:bCs/>
          <w:sz w:val="18"/>
          <w:szCs w:val="18"/>
        </w:rPr>
        <w:t xml:space="preserve"> </w:t>
      </w:r>
      <w:r w:rsidRPr="00225D88">
        <w:rPr>
          <w:rFonts w:ascii="Tahoma" w:hAnsi="Tahoma" w:cs="Tahoma"/>
          <w:bCs/>
          <w:sz w:val="18"/>
          <w:szCs w:val="18"/>
          <w:lang w:val="pt-BR"/>
        </w:rPr>
        <w:t xml:space="preserve">Os clientes que comprarem a cobertura do Software Assurance por um ano receberão um terço </w:t>
      </w:r>
      <w:r w:rsidRPr="00225D88">
        <w:rPr>
          <w:rFonts w:ascii="Tahoma" w:hAnsi="Tahoma" w:cs="Tahoma"/>
          <w:bCs/>
          <w:spacing w:val="-3"/>
          <w:sz w:val="18"/>
          <w:szCs w:val="18"/>
          <w:lang w:val="pt-BR"/>
        </w:rPr>
        <w:t>do número declarado de créditos de treinamento.</w:t>
      </w:r>
      <w:r w:rsidRPr="00225D88">
        <w:rPr>
          <w:rFonts w:ascii="Tahoma" w:hAnsi="Tahoma" w:cs="Tahoma"/>
          <w:spacing w:val="-3"/>
          <w:sz w:val="18"/>
          <w:szCs w:val="18"/>
        </w:rPr>
        <w:t xml:space="preserve"> </w:t>
      </w:r>
      <w:r w:rsidRPr="00225D88">
        <w:rPr>
          <w:rFonts w:ascii="Tahoma" w:hAnsi="Tahoma" w:cs="Tahoma"/>
          <w:spacing w:val="-3"/>
          <w:sz w:val="18"/>
          <w:szCs w:val="18"/>
          <w:lang w:val="pt-BR"/>
        </w:rPr>
        <w:t>Os clientes que adquirirem a cobertura do Software Assurance</w:t>
      </w:r>
      <w:r w:rsidRPr="00225D88">
        <w:rPr>
          <w:rFonts w:ascii="Tahoma" w:hAnsi="Tahoma" w:cs="Tahoma"/>
          <w:sz w:val="18"/>
          <w:szCs w:val="18"/>
          <w:lang w:val="pt-BR"/>
        </w:rPr>
        <w:t xml:space="preserve"> por dois anos receberão dois terços do número declarado de créditos de treinamento.</w:t>
      </w:r>
    </w:p>
    <w:p w:rsidR="00FC1E8F" w:rsidRPr="00225D88" w:rsidRDefault="00FC1E8F">
      <w:pPr>
        <w:pStyle w:val="Heading3"/>
        <w:rPr>
          <w:rFonts w:ascii="Tahoma" w:hAnsi="Tahoma" w:cs="Tahoma"/>
        </w:rPr>
      </w:pPr>
    </w:p>
    <w:p w:rsidR="00FC1E8F" w:rsidRPr="00225D88" w:rsidRDefault="00FC1E8F">
      <w:pPr>
        <w:pStyle w:val="Heading3"/>
        <w:rPr>
          <w:rFonts w:ascii="Tahoma" w:hAnsi="Tahoma" w:cs="Tahoma"/>
        </w:rPr>
      </w:pPr>
      <w:bookmarkStart w:id="885" w:name="_Toc325609210"/>
      <w:bookmarkStart w:id="886" w:name="_Toc328570506"/>
      <w:bookmarkEnd w:id="885"/>
      <w:r w:rsidRPr="00225D88">
        <w:rPr>
          <w:rFonts w:ascii="Tahoma" w:hAnsi="Tahoma" w:cs="Tahoma"/>
          <w:lang w:val="pt-BR"/>
        </w:rPr>
        <w:t>E-Learning</w:t>
      </w:r>
      <w:bookmarkEnd w:id="886"/>
    </w:p>
    <w:p w:rsidR="00FC1E8F" w:rsidRPr="00225D88" w:rsidRDefault="00FC1E8F">
      <w:pPr>
        <w:rPr>
          <w:rFonts w:cs="Tahoma"/>
          <w:szCs w:val="18"/>
        </w:rPr>
      </w:pPr>
    </w:p>
    <w:p w:rsidR="00FC1E8F" w:rsidRPr="00225D88" w:rsidRDefault="00FC1E8F" w:rsidP="00324479">
      <w:pPr>
        <w:tabs>
          <w:tab w:val="num" w:pos="360"/>
        </w:tabs>
        <w:rPr>
          <w:rFonts w:cs="Tahoma"/>
          <w:szCs w:val="18"/>
        </w:rPr>
      </w:pPr>
      <w:r w:rsidRPr="00225D88">
        <w:rPr>
          <w:rFonts w:cs="Tahoma"/>
          <w:szCs w:val="18"/>
          <w:u w:val="single"/>
          <w:lang w:val="pt-BR"/>
        </w:rPr>
        <w:t>Clientes qualificados do Software Assurance</w:t>
      </w:r>
      <w:r w:rsidRPr="00225D88">
        <w:rPr>
          <w:rFonts w:cs="Tahoma"/>
          <w:szCs w:val="18"/>
          <w:lang w:val="pt-BR"/>
        </w:rPr>
        <w:t>:</w:t>
      </w:r>
      <w:r w:rsidRPr="00225D88">
        <w:rPr>
          <w:rFonts w:cs="Tahoma"/>
          <w:szCs w:val="18"/>
        </w:rPr>
        <w:t xml:space="preserve"> </w:t>
      </w:r>
      <w:r w:rsidRPr="00225D88">
        <w:rPr>
          <w:rFonts w:cs="Tahoma"/>
          <w:szCs w:val="18"/>
          <w:lang w:val="pt-BR"/>
        </w:rPr>
        <w:t>Os clientes com Software Assurance para produtos qualificados do pool de aplicativos, sistemas ou servidores estão qualificados a usar o respectivo benefício E-Learning de Aplicativos, Sistemas e Servidores durante o prazo da cobertura do Software Assurance.</w:t>
      </w:r>
    </w:p>
    <w:p w:rsidR="00FC1E8F" w:rsidRPr="00225D88" w:rsidRDefault="00FC1E8F" w:rsidP="00324479">
      <w:pPr>
        <w:tabs>
          <w:tab w:val="num" w:pos="360"/>
        </w:tabs>
        <w:rPr>
          <w:rFonts w:cs="Tahoma"/>
          <w:szCs w:val="18"/>
        </w:rPr>
      </w:pPr>
    </w:p>
    <w:p w:rsidR="00FC1E8F" w:rsidRPr="00225D88" w:rsidRDefault="00FC1E8F" w:rsidP="00324479">
      <w:pPr>
        <w:tabs>
          <w:tab w:val="num" w:pos="360"/>
        </w:tabs>
        <w:rPr>
          <w:rFonts w:cs="Tahoma"/>
          <w:szCs w:val="18"/>
        </w:rPr>
      </w:pPr>
      <w:r w:rsidRPr="00225D88">
        <w:rPr>
          <w:rFonts w:cs="Tahoma"/>
          <w:szCs w:val="18"/>
          <w:u w:val="single"/>
          <w:lang w:val="pt-BR"/>
        </w:rPr>
        <w:t>Clientes qualificados para os Benefícios de Serviços Online</w:t>
      </w:r>
      <w:r w:rsidRPr="00225D88">
        <w:rPr>
          <w:rFonts w:cs="Tahoma"/>
          <w:szCs w:val="18"/>
          <w:lang w:val="pt-BR"/>
        </w:rPr>
        <w:t>:</w:t>
      </w:r>
      <w:r w:rsidRPr="00225D88">
        <w:rPr>
          <w:rFonts w:cs="Tahoma"/>
          <w:szCs w:val="18"/>
        </w:rPr>
        <w:t xml:space="preserve"> </w:t>
      </w:r>
      <w:r w:rsidRPr="00225D88">
        <w:rPr>
          <w:rFonts w:cs="Tahoma"/>
          <w:szCs w:val="18"/>
          <w:lang w:val="pt-BR"/>
        </w:rPr>
        <w:t>Os clientes com Windows</w:t>
      </w:r>
      <w:r w:rsidRPr="00225D88">
        <w:rPr>
          <w:rFonts w:cs="Tahoma"/>
          <w:szCs w:val="18"/>
          <w:vertAlign w:val="superscript"/>
          <w:lang w:val="pt-BR"/>
        </w:rPr>
        <w:t>®</w:t>
      </w:r>
      <w:r w:rsidRPr="00225D88">
        <w:rPr>
          <w:rFonts w:cs="Tahoma"/>
          <w:szCs w:val="18"/>
          <w:lang w:val="pt-BR"/>
        </w:rPr>
        <w:t xml:space="preserve"> Intune estão qualificados para usar o benefício E-Learning dos Sistemas durante o prazo desse registro.</w:t>
      </w:r>
      <w:r w:rsidRPr="00225D88">
        <w:rPr>
          <w:rFonts w:cs="Tahoma"/>
          <w:szCs w:val="18"/>
        </w:rPr>
        <w:t xml:space="preserve"> </w:t>
      </w:r>
      <w:r w:rsidRPr="00225D88">
        <w:rPr>
          <w:rFonts w:cs="Tahoma"/>
          <w:szCs w:val="18"/>
          <w:lang w:val="pt-BR"/>
        </w:rPr>
        <w:t>Da mesma forma, os clientes do Office 365 estão qualificados para usar o benefício E-Learning dos Aplicativos durante o prazo do seu respectivo registro.</w:t>
      </w:r>
    </w:p>
    <w:p w:rsidR="00FC1E8F" w:rsidRPr="00225D88" w:rsidRDefault="00FC1E8F" w:rsidP="00324479">
      <w:pPr>
        <w:tabs>
          <w:tab w:val="num" w:pos="360"/>
        </w:tabs>
        <w:rPr>
          <w:rFonts w:cs="Tahoma"/>
          <w:szCs w:val="18"/>
        </w:rPr>
      </w:pPr>
    </w:p>
    <w:p w:rsidR="00FC1E8F" w:rsidRPr="00225D88" w:rsidRDefault="00FC1E8F" w:rsidP="00324479">
      <w:pPr>
        <w:spacing w:after="60"/>
        <w:rPr>
          <w:rFonts w:cs="Tahoma"/>
          <w:szCs w:val="18"/>
        </w:rPr>
      </w:pPr>
      <w:r w:rsidRPr="00225D88">
        <w:rPr>
          <w:rFonts w:cs="Tahoma"/>
          <w:szCs w:val="18"/>
          <w:lang w:val="pt-BR"/>
        </w:rPr>
        <w:t>Os clientes qualificados receberão um código de acesso (para Aplicativos, Sistemas, Servidores, Windows</w:t>
      </w:r>
      <w:r w:rsidRPr="00225D88">
        <w:rPr>
          <w:rFonts w:cs="Tahoma"/>
          <w:szCs w:val="18"/>
          <w:vertAlign w:val="superscript"/>
          <w:lang w:val="pt-BR"/>
        </w:rPr>
        <w:t>®</w:t>
      </w:r>
      <w:r w:rsidRPr="00225D88">
        <w:rPr>
          <w:rFonts w:cs="Tahoma"/>
          <w:szCs w:val="18"/>
          <w:lang w:val="pt-BR"/>
        </w:rPr>
        <w:t xml:space="preserve"> Intune e Office 365) por registro/contrato qualificado.</w:t>
      </w:r>
      <w:r w:rsidRPr="00225D88">
        <w:rPr>
          <w:rFonts w:cs="Tahoma"/>
          <w:szCs w:val="18"/>
        </w:rPr>
        <w:t xml:space="preserve"> </w:t>
      </w:r>
      <w:r w:rsidRPr="00225D88">
        <w:rPr>
          <w:rFonts w:cs="Tahoma"/>
          <w:szCs w:val="18"/>
          <w:lang w:val="pt-BR"/>
        </w:rPr>
        <w:t>Os clientes também poderão baixar arquivos de E-Learning apenas de conteúdo e compatíveis com SCORM (para Aplicativos e Sistemas) a partir do VLSC para importar no LMS (Learning Management System - Sistema de Gerenciamento de Aprendizagem).</w:t>
      </w:r>
      <w:r w:rsidRPr="00225D88">
        <w:rPr>
          <w:rFonts w:cs="Tahoma"/>
          <w:szCs w:val="18"/>
        </w:rPr>
        <w:t xml:space="preserve"> </w:t>
      </w:r>
      <w:r w:rsidRPr="00225D88">
        <w:rPr>
          <w:rFonts w:cs="Tahoma"/>
          <w:szCs w:val="18"/>
          <w:lang w:val="pt-BR"/>
        </w:rPr>
        <w:t xml:space="preserve">Não é necessário um código de acesso para </w:t>
      </w:r>
      <w:r w:rsidRPr="00225D88">
        <w:rPr>
          <w:rFonts w:cs="Tahoma"/>
          <w:spacing w:val="-2"/>
          <w:szCs w:val="18"/>
          <w:lang w:val="pt-BR"/>
        </w:rPr>
        <w:t>baixar arquivos do VLSC.</w:t>
      </w:r>
      <w:r w:rsidRPr="00225D88">
        <w:rPr>
          <w:rFonts w:cs="Tahoma"/>
          <w:spacing w:val="-2"/>
          <w:szCs w:val="18"/>
        </w:rPr>
        <w:t xml:space="preserve"> </w:t>
      </w:r>
      <w:r w:rsidRPr="00225D88">
        <w:rPr>
          <w:rFonts w:cs="Tahoma"/>
          <w:spacing w:val="-2"/>
          <w:szCs w:val="18"/>
          <w:lang w:val="pt-BR"/>
        </w:rPr>
        <w:t>Os clientes do Contrato Enterprise e do Select podem obter conteúdo compatível com SCORM</w:t>
      </w:r>
      <w:r w:rsidRPr="00225D88">
        <w:rPr>
          <w:rFonts w:cs="Tahoma"/>
          <w:szCs w:val="18"/>
          <w:lang w:val="pt-BR"/>
        </w:rPr>
        <w:t xml:space="preserve"> </w:t>
      </w:r>
      <w:r w:rsidRPr="00225D88">
        <w:rPr>
          <w:rFonts w:cs="Tahoma"/>
          <w:spacing w:val="-2"/>
          <w:szCs w:val="18"/>
          <w:lang w:val="pt-BR"/>
        </w:rPr>
        <w:t xml:space="preserve">(para Aplicativos e Sistemas) por meio de download ou DVD, ao passo que os clientes do Open e do Open Value podem </w:t>
      </w:r>
      <w:r w:rsidRPr="00225D88">
        <w:rPr>
          <w:rFonts w:cs="Tahoma"/>
          <w:szCs w:val="18"/>
          <w:lang w:val="pt-BR"/>
        </w:rPr>
        <w:t>obter conteúdo compatível com SCORM (para Aplicativos e Sistemas) apenas via DVD.</w:t>
      </w:r>
    </w:p>
    <w:p w:rsidR="00FC1E8F" w:rsidRPr="00225D88" w:rsidRDefault="00FC1E8F" w:rsidP="00324479">
      <w:pPr>
        <w:spacing w:after="60"/>
        <w:rPr>
          <w:rFonts w:cs="Tahoma"/>
          <w:szCs w:val="18"/>
        </w:rPr>
      </w:pPr>
    </w:p>
    <w:p w:rsidR="00FC1E8F" w:rsidRPr="00225D88" w:rsidRDefault="00FC1E8F" w:rsidP="00324479">
      <w:pPr>
        <w:spacing w:after="60"/>
        <w:rPr>
          <w:rFonts w:cs="Tahoma"/>
          <w:szCs w:val="18"/>
        </w:rPr>
      </w:pPr>
      <w:r w:rsidRPr="00225D88">
        <w:rPr>
          <w:rFonts w:cs="Tahoma"/>
          <w:szCs w:val="18"/>
          <w:lang w:val="pt-BR"/>
        </w:rPr>
        <w:t xml:space="preserve">O número máximo de usuários para os quais um cliente pode usar o treinamento de E-Learning é igual ao número de cópias licenciadas de produtos qualificados que o cliente registrou no Software Assurance ou assinaturas de pacotes </w:t>
      </w:r>
      <w:r w:rsidRPr="00225D88">
        <w:rPr>
          <w:rFonts w:cs="Tahoma"/>
          <w:spacing w:val="-2"/>
          <w:szCs w:val="18"/>
          <w:lang w:val="pt-BR"/>
        </w:rPr>
        <w:t>do Windows</w:t>
      </w:r>
      <w:r w:rsidRPr="00225D88">
        <w:rPr>
          <w:rFonts w:cs="Tahoma"/>
          <w:spacing w:val="-2"/>
          <w:szCs w:val="18"/>
          <w:vertAlign w:val="superscript"/>
          <w:lang w:val="pt-BR"/>
        </w:rPr>
        <w:t>®</w:t>
      </w:r>
      <w:r w:rsidRPr="00225D88">
        <w:rPr>
          <w:rFonts w:cs="Tahoma"/>
          <w:spacing w:val="-2"/>
          <w:szCs w:val="18"/>
          <w:lang w:val="pt-BR"/>
        </w:rPr>
        <w:t xml:space="preserve"> Intune ou do Office 365 comprados.</w:t>
      </w:r>
      <w:r w:rsidRPr="00225D88">
        <w:rPr>
          <w:rFonts w:cs="Tahoma"/>
          <w:spacing w:val="-2"/>
          <w:szCs w:val="18"/>
        </w:rPr>
        <w:t xml:space="preserve"> </w:t>
      </w:r>
      <w:r w:rsidRPr="00225D88">
        <w:rPr>
          <w:rFonts w:cs="Tahoma"/>
          <w:spacing w:val="-2"/>
          <w:szCs w:val="18"/>
          <w:lang w:val="pt-BR"/>
        </w:rPr>
        <w:t>Os clientes devem designar um usuário para cada licença qualificada</w:t>
      </w:r>
      <w:r w:rsidRPr="00225D88">
        <w:rPr>
          <w:rFonts w:cs="Tahoma"/>
          <w:szCs w:val="18"/>
          <w:lang w:val="pt-BR"/>
        </w:rPr>
        <w:t>.</w:t>
      </w:r>
      <w:r w:rsidRPr="00225D88">
        <w:rPr>
          <w:rFonts w:cs="Tahoma"/>
          <w:szCs w:val="18"/>
        </w:rPr>
        <w:t xml:space="preserve"> </w:t>
      </w:r>
      <w:r w:rsidRPr="00225D88">
        <w:rPr>
          <w:rFonts w:cs="Tahoma"/>
          <w:spacing w:val="-2"/>
          <w:szCs w:val="18"/>
          <w:lang w:val="pt-BR"/>
        </w:rPr>
        <w:t>O acesso não pode ser transferido de um usuário para outro.</w:t>
      </w:r>
      <w:r w:rsidRPr="00225D88">
        <w:rPr>
          <w:rFonts w:cs="Tahoma"/>
          <w:spacing w:val="-2"/>
          <w:szCs w:val="18"/>
        </w:rPr>
        <w:t xml:space="preserve"> </w:t>
      </w:r>
      <w:r w:rsidRPr="00225D88">
        <w:rPr>
          <w:rFonts w:cs="Tahoma"/>
          <w:spacing w:val="-2"/>
          <w:szCs w:val="18"/>
          <w:lang w:val="pt-BR"/>
        </w:rPr>
        <w:t>No início de um curso individual, cada usuário qualificado</w:t>
      </w:r>
      <w:r w:rsidRPr="00225D88">
        <w:rPr>
          <w:rFonts w:cs="Tahoma"/>
          <w:szCs w:val="18"/>
          <w:lang w:val="pt-BR"/>
        </w:rPr>
        <w:t xml:space="preserve"> </w:t>
      </w:r>
      <w:r w:rsidRPr="00225D88">
        <w:rPr>
          <w:rFonts w:cs="Tahoma"/>
          <w:spacing w:val="-3"/>
          <w:szCs w:val="18"/>
          <w:lang w:val="pt-BR"/>
        </w:rPr>
        <w:t>terá até 12 meses para concluir o curso antes do término do acesso, contanto que o curso seja iniciado antes do término</w:t>
      </w:r>
      <w:r w:rsidRPr="00225D88">
        <w:rPr>
          <w:rFonts w:cs="Tahoma"/>
          <w:szCs w:val="18"/>
          <w:lang w:val="pt-BR"/>
        </w:rPr>
        <w:t xml:space="preserve"> da cobertura do Software Assurance ou licença de assinatura.</w:t>
      </w:r>
    </w:p>
    <w:p w:rsidR="00FC1E8F" w:rsidRPr="00225D88" w:rsidRDefault="00FC1E8F" w:rsidP="00324479">
      <w:pPr>
        <w:tabs>
          <w:tab w:val="num" w:pos="360"/>
        </w:tabs>
        <w:rPr>
          <w:rFonts w:cs="Tahoma"/>
          <w:szCs w:val="18"/>
        </w:rPr>
      </w:pPr>
    </w:p>
    <w:p w:rsidR="00FC1E8F" w:rsidRPr="00225D88" w:rsidRDefault="00FC1E8F" w:rsidP="00324479">
      <w:pPr>
        <w:tabs>
          <w:tab w:val="num" w:pos="0"/>
        </w:tabs>
        <w:rPr>
          <w:rFonts w:cs="Tahoma"/>
          <w:szCs w:val="18"/>
        </w:rPr>
      </w:pPr>
      <w:r w:rsidRPr="00225D88">
        <w:rPr>
          <w:rFonts w:cs="Tahoma"/>
          <w:spacing w:val="-2"/>
          <w:szCs w:val="18"/>
          <w:lang w:val="pt-BR"/>
        </w:rPr>
        <w:t>Os clientes qualificados poderão comprar kits de E-Learning em um centro de abastecimento regional se a opção online</w:t>
      </w:r>
      <w:r w:rsidRPr="00225D88">
        <w:rPr>
          <w:rFonts w:cs="Tahoma"/>
          <w:szCs w:val="18"/>
          <w:lang w:val="pt-BR"/>
        </w:rPr>
        <w:t xml:space="preserve"> não for suficiente.</w:t>
      </w:r>
    </w:p>
    <w:p w:rsidR="00FC1E8F" w:rsidRPr="00225D88" w:rsidRDefault="00FC1E8F" w:rsidP="00324479">
      <w:pPr>
        <w:tabs>
          <w:tab w:val="num" w:pos="0"/>
        </w:tabs>
        <w:rPr>
          <w:rFonts w:cs="Tahoma"/>
          <w:szCs w:val="18"/>
        </w:rPr>
      </w:pPr>
      <w:r w:rsidRPr="00225D88">
        <w:rPr>
          <w:rFonts w:cs="Tahoma"/>
          <w:spacing w:val="-1"/>
          <w:szCs w:val="18"/>
          <w:lang w:val="pt-BR"/>
        </w:rPr>
        <w:t>A implantação e o uso dos cursos de E-Learning pelos clientes estão sujeitos aos termos e condições de seus contratos</w:t>
      </w:r>
      <w:r w:rsidRPr="00225D88">
        <w:rPr>
          <w:rFonts w:cs="Tahoma"/>
          <w:szCs w:val="18"/>
          <w:lang w:val="pt-BR"/>
        </w:rPr>
        <w:t xml:space="preserve"> de licença.</w:t>
      </w:r>
    </w:p>
    <w:p w:rsidR="00FC1E8F" w:rsidRPr="00225D88" w:rsidRDefault="00FC1E8F" w:rsidP="00324479">
      <w:pPr>
        <w:tabs>
          <w:tab w:val="num" w:pos="0"/>
        </w:tabs>
        <w:rPr>
          <w:rFonts w:cs="Tahoma"/>
          <w:szCs w:val="18"/>
        </w:rPr>
      </w:pPr>
    </w:p>
    <w:p w:rsidR="00FC1E8F" w:rsidRPr="00225D88" w:rsidRDefault="00FC1E8F" w:rsidP="00324479">
      <w:pPr>
        <w:spacing w:after="60"/>
        <w:rPr>
          <w:rFonts w:cs="Tahoma"/>
          <w:szCs w:val="18"/>
        </w:rPr>
      </w:pPr>
      <w:r w:rsidRPr="00225D88">
        <w:rPr>
          <w:rFonts w:cs="Tahoma"/>
          <w:spacing w:val="-1"/>
          <w:szCs w:val="18"/>
          <w:u w:val="single"/>
          <w:lang w:val="pt-BR"/>
        </w:rPr>
        <w:t>Aplicativos de E-Learning</w:t>
      </w:r>
      <w:r w:rsidRPr="00225D88">
        <w:rPr>
          <w:rFonts w:cs="Tahoma"/>
          <w:spacing w:val="-1"/>
          <w:szCs w:val="18"/>
          <w:lang w:val="pt-BR"/>
        </w:rPr>
        <w:t>:</w:t>
      </w:r>
      <w:r w:rsidRPr="00225D88">
        <w:rPr>
          <w:rFonts w:cs="Tahoma"/>
          <w:spacing w:val="-1"/>
          <w:szCs w:val="18"/>
        </w:rPr>
        <w:t xml:space="preserve"> </w:t>
      </w:r>
      <w:r w:rsidRPr="00225D88">
        <w:rPr>
          <w:rFonts w:cs="Tahoma"/>
          <w:spacing w:val="-1"/>
          <w:szCs w:val="18"/>
          <w:lang w:val="pt-BR"/>
        </w:rPr>
        <w:t>os clientes com pacotes do Office Pro Plus para Office 365, Office 365 e Software Assurance</w:t>
      </w:r>
      <w:r w:rsidRPr="00225D88">
        <w:rPr>
          <w:rFonts w:cs="Tahoma"/>
          <w:szCs w:val="18"/>
          <w:lang w:val="pt-BR"/>
        </w:rPr>
        <w:t xml:space="preserve"> </w:t>
      </w:r>
      <w:r w:rsidRPr="00225D88">
        <w:rPr>
          <w:rFonts w:cs="Tahoma"/>
          <w:spacing w:val="-4"/>
          <w:szCs w:val="18"/>
          <w:lang w:val="pt-BR"/>
        </w:rPr>
        <w:t>para produtos de Aplicativos qualificados estão qualificados a usar cursos de E-Learning hospedados e conteúdo compatível</w:t>
      </w:r>
      <w:r w:rsidRPr="00225D88">
        <w:rPr>
          <w:rFonts w:cs="Tahoma"/>
          <w:szCs w:val="18"/>
          <w:lang w:val="pt-BR"/>
        </w:rPr>
        <w:t xml:space="preserve"> com SCORM.</w:t>
      </w:r>
    </w:p>
    <w:p w:rsidR="00FC1E8F" w:rsidRPr="00225D88" w:rsidRDefault="00FC1E8F" w:rsidP="00324479">
      <w:pPr>
        <w:spacing w:after="60"/>
        <w:rPr>
          <w:rFonts w:cs="Tahoma"/>
          <w:szCs w:val="18"/>
        </w:rPr>
      </w:pPr>
    </w:p>
    <w:p w:rsidR="00FC1E8F" w:rsidRPr="00225D88" w:rsidRDefault="00FC1E8F" w:rsidP="00324479">
      <w:pPr>
        <w:spacing w:after="60"/>
        <w:rPr>
          <w:rFonts w:cs="Tahoma"/>
          <w:szCs w:val="18"/>
        </w:rPr>
      </w:pPr>
      <w:r w:rsidRPr="00225D88">
        <w:rPr>
          <w:rFonts w:cs="Tahoma"/>
          <w:spacing w:val="-2"/>
          <w:szCs w:val="18"/>
          <w:u w:val="single"/>
          <w:lang w:val="pt-BR"/>
        </w:rPr>
        <w:t>Sistemas de E-Learning</w:t>
      </w:r>
      <w:r w:rsidRPr="00225D88">
        <w:rPr>
          <w:rFonts w:cs="Tahoma"/>
          <w:spacing w:val="-2"/>
          <w:szCs w:val="18"/>
          <w:lang w:val="pt-BR"/>
        </w:rPr>
        <w:t>:</w:t>
      </w:r>
      <w:r w:rsidRPr="00225D88">
        <w:rPr>
          <w:rFonts w:cs="Tahoma"/>
          <w:spacing w:val="-2"/>
          <w:szCs w:val="18"/>
        </w:rPr>
        <w:t xml:space="preserve"> </w:t>
      </w:r>
      <w:r w:rsidRPr="00225D88">
        <w:rPr>
          <w:rFonts w:cs="Tahoma"/>
          <w:spacing w:val="-2"/>
          <w:szCs w:val="18"/>
          <w:lang w:val="pt-BR"/>
        </w:rPr>
        <w:t>os clientes com Windows</w:t>
      </w:r>
      <w:r w:rsidRPr="00225D88">
        <w:rPr>
          <w:rFonts w:cs="Tahoma"/>
          <w:spacing w:val="-2"/>
          <w:szCs w:val="18"/>
          <w:vertAlign w:val="superscript"/>
          <w:lang w:val="pt-BR"/>
        </w:rPr>
        <w:t>®</w:t>
      </w:r>
      <w:r w:rsidRPr="00225D88">
        <w:rPr>
          <w:rFonts w:cs="Tahoma"/>
          <w:spacing w:val="-2"/>
          <w:szCs w:val="18"/>
          <w:lang w:val="pt-BR"/>
        </w:rPr>
        <w:t xml:space="preserve"> Intune e Software Assurance para produtos de Sistema qualificados</w:t>
      </w:r>
      <w:r w:rsidRPr="00225D88">
        <w:rPr>
          <w:rFonts w:cs="Tahoma"/>
          <w:szCs w:val="18"/>
          <w:lang w:val="pt-BR"/>
        </w:rPr>
        <w:t xml:space="preserve"> estão qualificados a usar os cursos de Cliente de E-Learning hospedados e o conteúdo compatível com SCORM.</w:t>
      </w:r>
    </w:p>
    <w:p w:rsidR="00FC1E8F" w:rsidRPr="00225D88" w:rsidRDefault="00FC1E8F" w:rsidP="00324479">
      <w:pPr>
        <w:spacing w:after="60"/>
        <w:rPr>
          <w:rFonts w:cs="Tahoma"/>
          <w:szCs w:val="18"/>
        </w:rPr>
      </w:pPr>
    </w:p>
    <w:p w:rsidR="00FC1E8F" w:rsidRPr="00225D88" w:rsidRDefault="00FC1E8F" w:rsidP="00324479">
      <w:pPr>
        <w:spacing w:after="60"/>
        <w:rPr>
          <w:rFonts w:cs="Tahoma"/>
          <w:szCs w:val="18"/>
        </w:rPr>
      </w:pPr>
      <w:r w:rsidRPr="00225D88">
        <w:rPr>
          <w:rFonts w:cs="Tahoma"/>
          <w:spacing w:val="-2"/>
          <w:szCs w:val="18"/>
          <w:u w:val="single"/>
          <w:lang w:val="pt-BR"/>
        </w:rPr>
        <w:t>Servidores de E-Learning</w:t>
      </w:r>
      <w:r w:rsidRPr="00225D88">
        <w:rPr>
          <w:rFonts w:cs="Tahoma"/>
          <w:spacing w:val="-2"/>
          <w:szCs w:val="18"/>
          <w:lang w:val="pt-BR"/>
        </w:rPr>
        <w:t>:</w:t>
      </w:r>
      <w:r w:rsidRPr="00225D88">
        <w:rPr>
          <w:rFonts w:cs="Tahoma"/>
          <w:spacing w:val="-2"/>
          <w:szCs w:val="18"/>
        </w:rPr>
        <w:t xml:space="preserve"> </w:t>
      </w:r>
      <w:r w:rsidRPr="00225D88">
        <w:rPr>
          <w:rFonts w:cs="Tahoma"/>
          <w:spacing w:val="-2"/>
          <w:szCs w:val="18"/>
          <w:lang w:val="pt-BR"/>
        </w:rPr>
        <w:t>os clientes com Software Assurance para produtos de Servidor qualificados estão qualificados</w:t>
      </w:r>
      <w:r w:rsidRPr="00225D88">
        <w:rPr>
          <w:rFonts w:cs="Tahoma"/>
          <w:szCs w:val="18"/>
          <w:lang w:val="pt-BR"/>
        </w:rPr>
        <w:t xml:space="preserve"> a usar os cursos de Servidor de E-Learning hospedados.</w:t>
      </w:r>
    </w:p>
    <w:p w:rsidR="00FC1E8F" w:rsidRPr="00225D88" w:rsidRDefault="00FC1E8F">
      <w:pPr>
        <w:rPr>
          <w:rFonts w:cs="Tahoma"/>
          <w:szCs w:val="18"/>
        </w:rPr>
      </w:pPr>
    </w:p>
    <w:p w:rsidR="00FC1E8F" w:rsidRPr="00225D88" w:rsidRDefault="00FC1E8F">
      <w:pPr>
        <w:pStyle w:val="Heading3"/>
        <w:rPr>
          <w:rFonts w:ascii="Tahoma" w:hAnsi="Tahoma" w:cs="Tahoma"/>
        </w:rPr>
      </w:pPr>
      <w:bookmarkStart w:id="887" w:name="_Toc325609211"/>
      <w:bookmarkStart w:id="888" w:name="_Toc328570507"/>
      <w:bookmarkEnd w:id="887"/>
      <w:r w:rsidRPr="00225D88">
        <w:rPr>
          <w:rFonts w:ascii="Tahoma" w:hAnsi="Tahoma" w:cs="Tahoma"/>
          <w:lang w:val="pt-BR"/>
        </w:rPr>
        <w:t>Home Use Program</w:t>
      </w:r>
      <w:bookmarkEnd w:id="888"/>
    </w:p>
    <w:p w:rsidR="00FC1E8F" w:rsidRPr="00225D88" w:rsidRDefault="00FC1E8F">
      <w:pPr>
        <w:rPr>
          <w:rFonts w:cs="Tahoma"/>
        </w:rPr>
      </w:pP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Os clientes com cobertura de Software Assurance ativa para produtos de aplicativos de desktop qualificados estão qualificados a participar do Home Use Program**.</w:t>
      </w:r>
      <w:r w:rsidRPr="00225D88">
        <w:rPr>
          <w:rFonts w:ascii="Tahoma" w:hAnsi="Tahoma" w:cs="Tahoma"/>
          <w:sz w:val="18"/>
          <w:szCs w:val="18"/>
        </w:rPr>
        <w:t xml:space="preserve"> </w:t>
      </w:r>
      <w:r w:rsidRPr="00225D88">
        <w:rPr>
          <w:rFonts w:ascii="Tahoma" w:hAnsi="Tahoma" w:cs="Tahoma"/>
          <w:color w:val="000000"/>
          <w:sz w:val="18"/>
          <w:szCs w:val="18"/>
          <w:lang w:val="pt-BR"/>
        </w:rPr>
        <w:t>Sob o Home Use Program, os funcionários dos clientes, que são usuários dos aplicativos qualificados licenciados, podem adquirir uma única licença para o software do Home Use Program correspondente, a ser instalado em um computador doméstico.</w:t>
      </w:r>
      <w:r w:rsidRPr="00225D88">
        <w:rPr>
          <w:rFonts w:ascii="Tahoma" w:hAnsi="Tahoma" w:cs="Tahoma"/>
          <w:sz w:val="18"/>
          <w:szCs w:val="18"/>
        </w:rPr>
        <w:t xml:space="preserve"> </w:t>
      </w:r>
      <w:r w:rsidRPr="00225D88">
        <w:rPr>
          <w:rFonts w:ascii="Tahoma" w:hAnsi="Tahoma" w:cs="Tahoma"/>
          <w:color w:val="000000"/>
          <w:sz w:val="18"/>
          <w:szCs w:val="18"/>
          <w:lang w:val="pt-BR"/>
        </w:rPr>
        <w:t>Os termos de licença para esse software permitem que o usuário principal do computador doméstico instale e utilize outra cópia em um dispositivo portátil.</w:t>
      </w:r>
      <w:r w:rsidRPr="00225D88">
        <w:rPr>
          <w:rFonts w:ascii="Tahoma" w:hAnsi="Tahoma" w:cs="Tahoma"/>
          <w:sz w:val="18"/>
          <w:szCs w:val="18"/>
        </w:rPr>
        <w:t xml:space="preserve"> </w:t>
      </w:r>
      <w:r w:rsidRPr="00225D88">
        <w:rPr>
          <w:rFonts w:ascii="Tahoma" w:hAnsi="Tahoma" w:cs="Tahoma"/>
          <w:color w:val="000000"/>
          <w:sz w:val="18"/>
          <w:szCs w:val="18"/>
          <w:lang w:val="pt-BR"/>
        </w:rPr>
        <w:t xml:space="preserve">Contanto que os funcionários primeiro obtenham as chaves de licença apropriadas do Home Use Program com </w:t>
      </w:r>
      <w:r w:rsidRPr="00225D88">
        <w:rPr>
          <w:rFonts w:ascii="Tahoma" w:hAnsi="Tahoma" w:cs="Tahoma"/>
          <w:color w:val="000000"/>
          <w:spacing w:val="-3"/>
          <w:sz w:val="18"/>
          <w:szCs w:val="18"/>
          <w:lang w:val="pt-BR"/>
        </w:rPr>
        <w:t>a Microsoft, os clientes podem permitir que seus funcionários instalem o software do Home Use Program correspondente</w:t>
      </w:r>
      <w:r w:rsidRPr="00225D88">
        <w:rPr>
          <w:rFonts w:ascii="Tahoma" w:hAnsi="Tahoma" w:cs="Tahoma"/>
          <w:color w:val="000000"/>
          <w:sz w:val="18"/>
          <w:szCs w:val="18"/>
          <w:lang w:val="pt-BR"/>
        </w:rPr>
        <w:t xml:space="preserve">, que é adquirido pelos clientes sob seus contratos de licenciamento por volume, nos computadores domésticos dos </w:t>
      </w:r>
      <w:r w:rsidRPr="00225D88">
        <w:rPr>
          <w:rFonts w:ascii="Tahoma" w:hAnsi="Tahoma" w:cs="Tahoma"/>
          <w:color w:val="000000"/>
          <w:spacing w:val="-1"/>
          <w:sz w:val="18"/>
          <w:szCs w:val="18"/>
          <w:lang w:val="pt-BR"/>
        </w:rPr>
        <w:t>funcionários e em dispositivos móveis das instalações dos clientes.</w:t>
      </w:r>
      <w:r w:rsidRPr="00225D88">
        <w:rPr>
          <w:rFonts w:ascii="Tahoma" w:hAnsi="Tahoma" w:cs="Tahoma"/>
          <w:spacing w:val="-1"/>
          <w:sz w:val="18"/>
          <w:szCs w:val="18"/>
        </w:rPr>
        <w:t xml:space="preserve"> </w:t>
      </w:r>
      <w:r w:rsidRPr="00225D88">
        <w:rPr>
          <w:rFonts w:ascii="Tahoma" w:hAnsi="Tahoma" w:cs="Tahoma"/>
          <w:color w:val="000000"/>
          <w:spacing w:val="-1"/>
          <w:sz w:val="18"/>
          <w:szCs w:val="18"/>
          <w:lang w:val="pt-BR"/>
        </w:rPr>
        <w:t>Se uma nova versão for lançada durante o período</w:t>
      </w:r>
      <w:r w:rsidRPr="00225D88">
        <w:rPr>
          <w:rFonts w:ascii="Tahoma" w:hAnsi="Tahoma" w:cs="Tahoma"/>
          <w:color w:val="000000"/>
          <w:sz w:val="18"/>
          <w:szCs w:val="18"/>
          <w:lang w:val="pt-BR"/>
        </w:rPr>
        <w:t xml:space="preserve"> de uso qualificado, os usuários principais poderão adquirir a versão mais recente para substituir a versão atualmente instalada.</w:t>
      </w:r>
      <w:r w:rsidRPr="00225D88">
        <w:rPr>
          <w:rFonts w:ascii="Tahoma" w:hAnsi="Tahoma" w:cs="Tahoma"/>
          <w:sz w:val="18"/>
          <w:szCs w:val="18"/>
        </w:rPr>
        <w:t xml:space="preserve"> </w:t>
      </w:r>
      <w:r w:rsidRPr="00225D88">
        <w:rPr>
          <w:rFonts w:ascii="Tahoma" w:hAnsi="Tahoma" w:cs="Tahoma"/>
          <w:color w:val="000000"/>
          <w:sz w:val="18"/>
          <w:szCs w:val="18"/>
          <w:lang w:val="pt-BR"/>
        </w:rPr>
        <w:t xml:space="preserve">Consulte a tabela ou as seções de produtos individuais a seguir para verificar os aplicativos de desktop que </w:t>
      </w:r>
      <w:r w:rsidRPr="00225D88">
        <w:rPr>
          <w:rFonts w:ascii="Tahoma" w:hAnsi="Tahoma" w:cs="Tahoma"/>
          <w:color w:val="000000"/>
          <w:spacing w:val="-1"/>
          <w:sz w:val="18"/>
          <w:szCs w:val="18"/>
          <w:lang w:val="pt-BR"/>
        </w:rPr>
        <w:t>qualificam os clientes a participar do Home Use Program.</w:t>
      </w:r>
      <w:r w:rsidRPr="00225D88">
        <w:rPr>
          <w:rFonts w:ascii="Tahoma" w:hAnsi="Tahoma" w:cs="Tahoma"/>
          <w:spacing w:val="-1"/>
          <w:sz w:val="18"/>
          <w:szCs w:val="18"/>
        </w:rPr>
        <w:t xml:space="preserve"> </w:t>
      </w:r>
      <w:r w:rsidRPr="00225D88">
        <w:rPr>
          <w:rFonts w:ascii="Tahoma" w:hAnsi="Tahoma" w:cs="Tahoma"/>
          <w:color w:val="000000"/>
          <w:spacing w:val="-1"/>
          <w:sz w:val="18"/>
          <w:szCs w:val="18"/>
          <w:lang w:val="pt-BR"/>
        </w:rPr>
        <w:t>Os aplicativos de desktop disponíveis no Home Use Program</w:t>
      </w:r>
      <w:r w:rsidRPr="00225D88">
        <w:rPr>
          <w:rFonts w:ascii="Tahoma" w:hAnsi="Tahoma" w:cs="Tahoma"/>
          <w:color w:val="000000"/>
          <w:sz w:val="18"/>
          <w:szCs w:val="18"/>
          <w:lang w:val="pt-BR"/>
        </w:rPr>
        <w:t xml:space="preserve"> também estão identificados na tabela a seguir*.</w:t>
      </w:r>
    </w:p>
    <w:p w:rsidR="00FC1E8F" w:rsidRPr="00225D88" w:rsidRDefault="00FC1E8F">
      <w:pPr>
        <w:pStyle w:val="AppendixBodyText"/>
        <w:rPr>
          <w:rFonts w:ascii="Tahoma" w:hAnsi="Tahoma" w:cs="Tahoma"/>
          <w:sz w:val="18"/>
          <w:szCs w:val="18"/>
        </w:rPr>
      </w:pPr>
    </w:p>
    <w:p w:rsidR="00FC1E8F" w:rsidRPr="00225D88" w:rsidRDefault="00FC1E8F">
      <w:pPr>
        <w:pStyle w:val="AppendixFlushBulletedList"/>
        <w:tabs>
          <w:tab w:val="clear" w:pos="360"/>
        </w:tabs>
        <w:ind w:left="0" w:firstLine="0"/>
        <w:rPr>
          <w:rFonts w:ascii="Tahoma" w:hAnsi="Tahoma" w:cs="Tahoma"/>
          <w:sz w:val="18"/>
          <w:szCs w:val="18"/>
        </w:rPr>
      </w:pPr>
      <w:r w:rsidRPr="00225D88">
        <w:rPr>
          <w:rFonts w:ascii="Tahoma" w:hAnsi="Tahoma" w:cs="Tahoma"/>
          <w:spacing w:val="-1"/>
          <w:sz w:val="18"/>
          <w:szCs w:val="18"/>
          <w:lang w:val="pt-BR"/>
        </w:rPr>
        <w:t>A qualificação dos clientes para participar do Home Use Program se encerra com o término ou a rescisão da cobertura</w:t>
      </w:r>
      <w:r w:rsidRPr="00225D88">
        <w:rPr>
          <w:rFonts w:ascii="Tahoma" w:hAnsi="Tahoma" w:cs="Tahoma"/>
          <w:sz w:val="18"/>
          <w:szCs w:val="18"/>
          <w:lang w:val="pt-BR"/>
        </w:rPr>
        <w:t xml:space="preserve"> </w:t>
      </w:r>
      <w:r w:rsidRPr="00225D88">
        <w:rPr>
          <w:rFonts w:ascii="Tahoma" w:hAnsi="Tahoma" w:cs="Tahoma"/>
          <w:spacing w:val="-1"/>
          <w:sz w:val="18"/>
          <w:szCs w:val="18"/>
          <w:lang w:val="pt-BR"/>
        </w:rPr>
        <w:t>do Software Assurance dos aplicativos de desktop qualificados.</w:t>
      </w:r>
      <w:r w:rsidRPr="00225D88">
        <w:rPr>
          <w:rFonts w:ascii="Tahoma" w:hAnsi="Tahoma" w:cs="Tahoma"/>
          <w:spacing w:val="-1"/>
          <w:sz w:val="18"/>
          <w:szCs w:val="18"/>
        </w:rPr>
        <w:t xml:space="preserve"> </w:t>
      </w:r>
      <w:r w:rsidRPr="00225D88">
        <w:rPr>
          <w:rFonts w:ascii="Tahoma" w:hAnsi="Tahoma" w:cs="Tahoma"/>
          <w:spacing w:val="-1"/>
          <w:sz w:val="18"/>
          <w:szCs w:val="18"/>
          <w:lang w:val="pt-BR"/>
        </w:rPr>
        <w:t>A Microsoft pode rescindir a participação de um cliente</w:t>
      </w:r>
      <w:r w:rsidRPr="00225D88">
        <w:rPr>
          <w:rFonts w:ascii="Tahoma" w:hAnsi="Tahoma" w:cs="Tahoma"/>
          <w:sz w:val="18"/>
          <w:szCs w:val="18"/>
          <w:lang w:val="pt-BR"/>
        </w:rPr>
        <w:t xml:space="preserve"> no Home Use Program, de maneira imediata e sem aviso, em razão de acesso a ou o licenciamento não autorizado por meio do site do Home Use Program com o código de programa do cliente.</w:t>
      </w:r>
    </w:p>
    <w:p w:rsidR="00FC1E8F" w:rsidRPr="00225D88" w:rsidRDefault="00FC1E8F">
      <w:pPr>
        <w:pStyle w:val="AppendixFlushBulletedList"/>
        <w:tabs>
          <w:tab w:val="clear" w:pos="360"/>
        </w:tabs>
        <w:ind w:left="0" w:firstLine="0"/>
        <w:rPr>
          <w:rFonts w:ascii="Tahoma" w:hAnsi="Tahoma" w:cs="Tahoma"/>
          <w:sz w:val="18"/>
          <w:szCs w:val="18"/>
        </w:rPr>
      </w:pPr>
    </w:p>
    <w:p w:rsidR="00FC1E8F" w:rsidRPr="00225D88" w:rsidRDefault="00FC1E8F" w:rsidP="00DE76E4">
      <w:pPr>
        <w:rPr>
          <w:szCs w:val="18"/>
        </w:rPr>
      </w:pPr>
      <w:r w:rsidRPr="00225D88">
        <w:rPr>
          <w:spacing w:val="-1"/>
          <w:szCs w:val="18"/>
          <w:lang w:val="pt-BR"/>
        </w:rPr>
        <w:t>O número de licenças do Home Use Program que pode ser adquirido para qualquer aplicativo de desktop determinado</w:t>
      </w:r>
      <w:r w:rsidRPr="00225D88">
        <w:rPr>
          <w:szCs w:val="18"/>
          <w:lang w:val="pt-BR"/>
        </w:rPr>
        <w:t xml:space="preserve"> </w:t>
      </w:r>
      <w:r w:rsidRPr="00225D88">
        <w:rPr>
          <w:spacing w:val="-2"/>
          <w:szCs w:val="18"/>
          <w:lang w:val="pt-BR"/>
        </w:rPr>
        <w:t>é limitado ao número de licenças de aplicativos de desktop qualificados correspondentes para os quais o cliente adquirir</w:t>
      </w:r>
      <w:r w:rsidRPr="00225D88">
        <w:rPr>
          <w:szCs w:val="18"/>
          <w:lang w:val="pt-BR"/>
        </w:rPr>
        <w:t xml:space="preserve"> o Software Assurance.</w:t>
      </w:r>
      <w:r w:rsidRPr="00225D88">
        <w:rPr>
          <w:szCs w:val="18"/>
        </w:rPr>
        <w:t xml:space="preserve"> </w:t>
      </w:r>
      <w:r w:rsidRPr="00225D88">
        <w:rPr>
          <w:szCs w:val="18"/>
          <w:lang w:val="pt-BR"/>
        </w:rPr>
        <w:t xml:space="preserve">Sob o Home Use Program, os direitos de uso de um funcionário estão relacionados ao vínculo </w:t>
      </w:r>
      <w:r w:rsidRPr="00225D88">
        <w:rPr>
          <w:spacing w:val="-4"/>
          <w:szCs w:val="18"/>
          <w:lang w:val="pt-BR"/>
        </w:rPr>
        <w:t>empregatício contínuo com o Cliente e eles se encerram com a rescisão do emprego, a rescisão ou o término da cobertura</w:t>
      </w:r>
      <w:r w:rsidRPr="00225D88">
        <w:rPr>
          <w:szCs w:val="18"/>
          <w:lang w:val="pt-BR"/>
        </w:rPr>
        <w:t xml:space="preserve"> </w:t>
      </w:r>
      <w:r w:rsidRPr="00225D88">
        <w:rPr>
          <w:spacing w:val="-2"/>
          <w:szCs w:val="18"/>
          <w:lang w:val="pt-BR"/>
        </w:rPr>
        <w:t>do Software Assurance da cópia do aplicativo de desktop correspondente utilizada pelo funcionário no trabalho, quando</w:t>
      </w:r>
      <w:r w:rsidRPr="00225D88">
        <w:rPr>
          <w:szCs w:val="18"/>
          <w:lang w:val="pt-BR"/>
        </w:rPr>
        <w:t xml:space="preserve"> o funcionário não for mais um usuário da cópia licenciada do software ou na instalação e no uso pelo funcionário de </w:t>
      </w:r>
      <w:r w:rsidRPr="00225D88">
        <w:rPr>
          <w:spacing w:val="-4"/>
          <w:szCs w:val="18"/>
          <w:lang w:val="pt-BR"/>
        </w:rPr>
        <w:t>qualquer versão anterior ou posterior do referido aplicativo de desktop de acordo com uma licença do Home Use Program.</w:t>
      </w:r>
    </w:p>
    <w:p w:rsidR="00FC1E8F" w:rsidRPr="00225D88" w:rsidRDefault="00FC1E8F">
      <w:pPr>
        <w:pStyle w:val="AppendixFlushBulletedList"/>
        <w:tabs>
          <w:tab w:val="clear" w:pos="360"/>
        </w:tabs>
        <w:ind w:left="0" w:firstLine="0"/>
        <w:rPr>
          <w:rFonts w:ascii="Tahoma" w:hAnsi="Tahoma" w:cs="Tahoma"/>
          <w:sz w:val="18"/>
          <w:szCs w:val="18"/>
        </w:rPr>
      </w:pPr>
    </w:p>
    <w:p w:rsidR="00FC1E8F" w:rsidRPr="00225D88" w:rsidRDefault="00FC1E8F">
      <w:pPr>
        <w:pStyle w:val="AppendixFlushBulletedList"/>
        <w:tabs>
          <w:tab w:val="clear" w:pos="360"/>
        </w:tabs>
        <w:ind w:left="0" w:firstLine="0"/>
        <w:rPr>
          <w:rFonts w:ascii="Tahoma" w:hAnsi="Tahoma" w:cs="Tahoma"/>
          <w:sz w:val="18"/>
          <w:szCs w:val="18"/>
        </w:rPr>
      </w:pPr>
      <w:r w:rsidRPr="00225D88">
        <w:rPr>
          <w:rFonts w:ascii="Tahoma" w:hAnsi="Tahoma" w:cs="Tahoma"/>
          <w:sz w:val="18"/>
          <w:szCs w:val="18"/>
          <w:lang w:val="pt-BR"/>
        </w:rPr>
        <w:t>Os clientes não são responsáveis pela conformidade de seus funcionários individuais com os termos de licença de usuário final do Home Use Program.</w:t>
      </w:r>
      <w:r w:rsidRPr="00225D88">
        <w:rPr>
          <w:rFonts w:ascii="Tahoma" w:hAnsi="Tahoma" w:cs="Tahoma"/>
          <w:sz w:val="18"/>
          <w:szCs w:val="18"/>
        </w:rPr>
        <w:t xml:space="preserve"> </w:t>
      </w:r>
      <w:r w:rsidRPr="00225D88">
        <w:rPr>
          <w:rFonts w:ascii="Tahoma" w:hAnsi="Tahoma" w:cs="Tahoma"/>
          <w:sz w:val="18"/>
          <w:szCs w:val="18"/>
          <w:lang w:val="pt-BR"/>
        </w:rPr>
        <w:t>Esses termos são firmados entre a Microsoft e o funcionário do cliente e são diferentes dos direitos fornecidos sob as Licenças de Volume do cliente (por exemplo, o funcionário pode instalar apenas uma cópia do software do HUP).</w:t>
      </w:r>
      <w:r w:rsidRPr="00225D88">
        <w:rPr>
          <w:rFonts w:ascii="Tahoma" w:hAnsi="Tahoma" w:cs="Tahoma"/>
          <w:sz w:val="18"/>
          <w:szCs w:val="18"/>
        </w:rPr>
        <w:t xml:space="preserve"> </w:t>
      </w:r>
      <w:r w:rsidRPr="00225D88">
        <w:rPr>
          <w:rFonts w:ascii="Tahoma" w:hAnsi="Tahoma" w:cs="Tahoma"/>
          <w:sz w:val="18"/>
          <w:szCs w:val="18"/>
          <w:lang w:val="pt-BR"/>
        </w:rPr>
        <w:t>Solicitamos que os clientes limitem o acesso ao Home Use Program a funcionários e os informem sobre quando eles devem descontinuar o uso do software do Home Use Program juntamente com um lapso na cobertura do Software Assurance ou na rescisão do emprego.</w:t>
      </w:r>
    </w:p>
    <w:p w:rsidR="00FC1E8F" w:rsidRPr="00225D88" w:rsidRDefault="00FC1E8F">
      <w:pPr>
        <w:pStyle w:val="AppendixFlushBulletedList"/>
        <w:tabs>
          <w:tab w:val="clear" w:pos="360"/>
        </w:tabs>
        <w:ind w:left="0" w:firstLine="0"/>
        <w:rPr>
          <w:rFonts w:ascii="Tahoma" w:hAnsi="Tahoma" w:cs="Tahoma"/>
          <w:sz w:val="18"/>
          <w:szCs w:val="18"/>
        </w:rPr>
      </w:pPr>
    </w:p>
    <w:p w:rsidR="00FC1E8F" w:rsidRPr="00225D88" w:rsidRDefault="00FC1E8F">
      <w:pPr>
        <w:rPr>
          <w:rFonts w:cs="Tahoma"/>
          <w:szCs w:val="18"/>
        </w:rPr>
      </w:pPr>
      <w:r w:rsidRPr="00225D88">
        <w:rPr>
          <w:rFonts w:cs="Tahoma"/>
          <w:color w:val="000000"/>
          <w:spacing w:val="-3"/>
          <w:szCs w:val="18"/>
          <w:lang w:val="pt-BR"/>
        </w:rPr>
        <w:t>A participação nesse programa pode ter implicações de tributos para o cliente e seus funcionários.</w:t>
      </w:r>
      <w:r w:rsidRPr="00225D88">
        <w:rPr>
          <w:rFonts w:cs="Tahoma"/>
          <w:color w:val="000000"/>
          <w:spacing w:val="-3"/>
          <w:szCs w:val="18"/>
        </w:rPr>
        <w:t xml:space="preserve"> </w:t>
      </w:r>
      <w:r w:rsidRPr="00225D88">
        <w:rPr>
          <w:rFonts w:cs="Tahoma"/>
          <w:color w:val="000000"/>
          <w:spacing w:val="-3"/>
          <w:szCs w:val="18"/>
          <w:lang w:val="pt-BR"/>
        </w:rPr>
        <w:t>O cliente pode</w:t>
      </w:r>
      <w:r w:rsidR="008133C9" w:rsidRPr="00225D88">
        <w:rPr>
          <w:rFonts w:eastAsia="PMingLiU" w:cs="Tahoma" w:hint="eastAsia"/>
          <w:color w:val="000000"/>
          <w:spacing w:val="-3"/>
          <w:szCs w:val="18"/>
          <w:lang w:val="pt-BR" w:eastAsia="zh-TW"/>
        </w:rPr>
        <w:t xml:space="preserve"> </w:t>
      </w:r>
      <w:r w:rsidRPr="00225D88">
        <w:rPr>
          <w:rFonts w:cs="Tahoma"/>
          <w:color w:val="000000"/>
          <w:spacing w:val="-3"/>
          <w:szCs w:val="18"/>
          <w:lang w:val="pt-BR"/>
        </w:rPr>
        <w:t>desejar</w:t>
      </w:r>
      <w:r w:rsidRPr="00225D88">
        <w:rPr>
          <w:rFonts w:cs="Tahoma"/>
          <w:color w:val="000000"/>
          <w:szCs w:val="18"/>
          <w:lang w:val="pt-BR"/>
        </w:rPr>
        <w:t xml:space="preserve"> contatar um consultor tributarista antes de usar esse benefício.</w:t>
      </w:r>
      <w:r w:rsidRPr="00225D88">
        <w:rPr>
          <w:rFonts w:cs="Tahoma"/>
          <w:szCs w:val="18"/>
        </w:rPr>
        <w:t xml:space="preserve"> </w:t>
      </w:r>
      <w:r w:rsidRPr="00225D88">
        <w:rPr>
          <w:rFonts w:cs="Tahoma"/>
          <w:color w:val="000000"/>
          <w:szCs w:val="18"/>
          <w:lang w:val="pt-BR"/>
        </w:rPr>
        <w:t>A Microsoft não assume nenhuma responsabilidade pela conformidade com qualquer obrigação de benefício de trabalho, tributo ou relatório que o cliente ou seus funcionários possam ter.</w:t>
      </w:r>
    </w:p>
    <w:p w:rsidR="00412A4A" w:rsidRDefault="00412A4A">
      <w:pPr>
        <w:rPr>
          <w:rFonts w:cs="Tahoma"/>
          <w:szCs w:val="18"/>
          <w:lang w:val="pt-BR"/>
        </w:rPr>
      </w:pPr>
    </w:p>
    <w:p w:rsidR="00412A4A" w:rsidRDefault="00412A4A">
      <w:pPr>
        <w:rPr>
          <w:rFonts w:cs="Tahoma"/>
          <w:szCs w:val="18"/>
        </w:rPr>
      </w:pPr>
    </w:p>
    <w:p w:rsidR="00412A4A" w:rsidRDefault="00412A4A">
      <w:pPr>
        <w:rPr>
          <w:rFonts w:cs="Tahoma"/>
          <w:szCs w:val="18"/>
          <w:lang w:val="pt-BR"/>
        </w:rPr>
      </w:pPr>
    </w:p>
    <w:p w:rsidR="00412A4A" w:rsidRDefault="00412A4A">
      <w:pPr>
        <w:rPr>
          <w:rFonts w:cs="Tahoma"/>
          <w:szCs w:val="18"/>
        </w:rPr>
      </w:pPr>
    </w:p>
    <w:p w:rsidR="00FC1E8F" w:rsidRPr="00225D88" w:rsidRDefault="00FC1E8F">
      <w:pPr>
        <w:rPr>
          <w:rFonts w:cs="Tahoma"/>
          <w:szCs w:val="18"/>
        </w:rPr>
      </w:pPr>
      <w:r w:rsidRPr="00225D88">
        <w:rPr>
          <w:rFonts w:cs="Tahoma"/>
          <w:szCs w:val="18"/>
          <w:lang w:val="pt-BR"/>
        </w:rPr>
        <w:t>Os termos adicionais que se aplicam aos funcionários na Nova Zelândia estão definidos a seguir:</w:t>
      </w:r>
    </w:p>
    <w:p w:rsidR="00FC1E8F" w:rsidRPr="00225D88" w:rsidRDefault="00FC1E8F">
      <w:pPr>
        <w:rPr>
          <w:rFonts w:cs="Tahoma"/>
          <w:szCs w:val="18"/>
        </w:rPr>
      </w:pPr>
    </w:p>
    <w:p w:rsidR="00FC1E8F" w:rsidRPr="009C089E" w:rsidRDefault="00FC1E8F" w:rsidP="00A11163">
      <w:pPr>
        <w:numPr>
          <w:ilvl w:val="0"/>
          <w:numId w:val="39"/>
        </w:numPr>
        <w:rPr>
          <w:rFonts w:cs="Tahoma"/>
          <w:szCs w:val="18"/>
        </w:rPr>
      </w:pPr>
      <w:r w:rsidRPr="009C089E">
        <w:rPr>
          <w:rFonts w:cs="Tahoma"/>
          <w:szCs w:val="18"/>
          <w:lang w:val="pt-BR"/>
        </w:rPr>
        <w:t>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w:t>
      </w:r>
    </w:p>
    <w:p w:rsidR="00FC1E8F" w:rsidRPr="00225D88" w:rsidRDefault="00FC1E8F" w:rsidP="00A11163">
      <w:pPr>
        <w:numPr>
          <w:ilvl w:val="0"/>
          <w:numId w:val="39"/>
        </w:numPr>
        <w:rPr>
          <w:rFonts w:cs="Tahoma"/>
          <w:szCs w:val="18"/>
        </w:rPr>
      </w:pPr>
      <w:r w:rsidRPr="00225D88">
        <w:rPr>
          <w:rFonts w:cs="Tahoma"/>
          <w:spacing w:val="-2"/>
          <w:szCs w:val="18"/>
          <w:lang w:val="pt-BR"/>
        </w:rPr>
        <w:t>Os clientes devem indenizar a Microsoft e suas afiliadas, além de mantê-las livres e isentas de quaisquer</w:t>
      </w:r>
      <w:r w:rsidRPr="00225D88">
        <w:rPr>
          <w:rFonts w:cs="Tahoma"/>
          <w:szCs w:val="18"/>
          <w:lang w:val="pt-BR"/>
        </w:rPr>
        <w:t xml:space="preserve"> custos, despesas, perdas ou danos incorridos pela Microsoft ou suas afiliadas como resultado de uma falha do cliente em cumprir com as obrigações contidas nesta seção.</w:t>
      </w:r>
    </w:p>
    <w:p w:rsidR="00FC1E8F" w:rsidRPr="009C089E" w:rsidRDefault="00FC1E8F">
      <w:pPr>
        <w:rPr>
          <w:rFonts w:cs="Tahoma"/>
          <w:sz w:val="16"/>
          <w:szCs w:val="18"/>
        </w:rPr>
      </w:pPr>
    </w:p>
    <w:p w:rsidR="00FC1E8F" w:rsidRPr="00225D88" w:rsidRDefault="00FC1E8F">
      <w:pPr>
        <w:rPr>
          <w:rFonts w:cs="Tahoma"/>
          <w:szCs w:val="18"/>
        </w:rPr>
      </w:pPr>
      <w:r w:rsidRPr="00225D88">
        <w:rPr>
          <w:rFonts w:cs="Tahoma"/>
          <w:szCs w:val="18"/>
          <w:lang w:val="pt-BR"/>
        </w:rPr>
        <w:t xml:space="preserve">A lista de aplicativos de desktop qualificados está sujeita a alterações a qualquer momento, sem aviso prévio, e varia </w:t>
      </w:r>
      <w:r w:rsidRPr="00225D88">
        <w:rPr>
          <w:rFonts w:cs="Tahoma"/>
          <w:spacing w:val="-3"/>
          <w:szCs w:val="18"/>
          <w:lang w:val="pt-BR"/>
        </w:rPr>
        <w:t>por região ou oferta.</w:t>
      </w:r>
      <w:r w:rsidRPr="00225D88">
        <w:rPr>
          <w:rFonts w:cs="Tahoma"/>
          <w:spacing w:val="-3"/>
          <w:szCs w:val="18"/>
        </w:rPr>
        <w:t xml:space="preserve"> </w:t>
      </w:r>
      <w:r w:rsidRPr="00225D88">
        <w:rPr>
          <w:rFonts w:cs="Tahoma"/>
          <w:spacing w:val="-3"/>
          <w:szCs w:val="18"/>
          <w:lang w:val="pt-BR"/>
        </w:rPr>
        <w:t>A disponibilidade do software do Home Use Program está sujeita a alterações a qualquer momento</w:t>
      </w:r>
      <w:r w:rsidRPr="00225D88">
        <w:rPr>
          <w:rFonts w:cs="Tahoma"/>
          <w:szCs w:val="18"/>
          <w:lang w:val="pt-BR"/>
        </w:rPr>
        <w:t>, sem aviso, e varia por região, oferta, aplicativo, versão e idioma.</w:t>
      </w:r>
    </w:p>
    <w:p w:rsidR="00FC1E8F" w:rsidRPr="009C089E" w:rsidRDefault="00FC1E8F">
      <w:pPr>
        <w:rPr>
          <w:rFonts w:cs="Tahoma"/>
          <w:sz w:val="16"/>
          <w:szCs w:val="18"/>
        </w:rPr>
      </w:pPr>
    </w:p>
    <w:p w:rsidR="00FC1E8F" w:rsidRPr="00225D88" w:rsidRDefault="00FC1E8F" w:rsidP="00502827">
      <w:pPr>
        <w:rPr>
          <w:rFonts w:cs="Tahoma"/>
          <w:szCs w:val="18"/>
        </w:rPr>
      </w:pPr>
      <w:r w:rsidRPr="00225D88">
        <w:rPr>
          <w:rFonts w:cs="Tahoma"/>
          <w:szCs w:val="18"/>
          <w:lang w:val="pt-BR"/>
        </w:rPr>
        <w:t>O HUP do Microsoft Office Professional Plus contém os seguintes programas do Microsoft Office:</w:t>
      </w:r>
    </w:p>
    <w:p w:rsidR="00FC1E8F" w:rsidRPr="009C089E" w:rsidRDefault="00FC1E8F">
      <w:pPr>
        <w:rPr>
          <w:rFonts w:cs="Tahoma"/>
          <w:sz w:val="16"/>
        </w:rPr>
      </w:pPr>
    </w:p>
    <w:p w:rsidR="00FC1E8F" w:rsidRPr="009C089E" w:rsidRDefault="00FC1E8F">
      <w:pPr>
        <w:rPr>
          <w:rFonts w:cs="Tahoma"/>
          <w:sz w:val="16"/>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FC1E8F" w:rsidRPr="00225D88" w:rsidTr="00DE76E4">
        <w:trPr>
          <w:cantSplit/>
          <w:trHeight w:val="60"/>
          <w:tblHeader/>
        </w:trPr>
        <w:tc>
          <w:tcPr>
            <w:tcW w:w="4437" w:type="dxa"/>
            <w:shd w:val="clear" w:color="auto" w:fill="FABF8F"/>
            <w:tcMar>
              <w:top w:w="0" w:type="dxa"/>
              <w:left w:w="108" w:type="dxa"/>
              <w:bottom w:w="0" w:type="dxa"/>
              <w:right w:w="108" w:type="dxa"/>
            </w:tcMar>
            <w:vAlign w:val="center"/>
          </w:tcPr>
          <w:p w:rsidR="00FC1E8F" w:rsidRPr="00225D88" w:rsidRDefault="00FC1E8F" w:rsidP="00CA6072">
            <w:pPr>
              <w:pStyle w:val="appendixtableheadings0"/>
              <w:rPr>
                <w:rFonts w:ascii="Tahoma" w:hAnsi="Tahoma" w:cs="Tahoma"/>
                <w:sz w:val="20"/>
                <w:szCs w:val="20"/>
              </w:rPr>
            </w:pPr>
            <w:r w:rsidRPr="00225D88">
              <w:rPr>
                <w:rFonts w:ascii="Tahoma" w:hAnsi="Tahoma" w:cs="Tahoma"/>
                <w:color w:val="000000"/>
                <w:sz w:val="20"/>
                <w:szCs w:val="20"/>
                <w:lang w:val="pt-BR"/>
              </w:rPr>
              <w:t>Componentes do Office Professional Plus para HUP</w:t>
            </w:r>
          </w:p>
          <w:p w:rsidR="00FC1E8F" w:rsidRPr="00225D88" w:rsidRDefault="00FC1E8F">
            <w:pPr>
              <w:pStyle w:val="appendixtableheadings0"/>
              <w:rPr>
                <w:rFonts w:ascii="Tahoma" w:hAnsi="Tahoma" w:cs="Tahoma"/>
                <w:color w:val="000000"/>
                <w:sz w:val="20"/>
                <w:szCs w:val="20"/>
              </w:rPr>
            </w:pPr>
          </w:p>
        </w:tc>
      </w:tr>
      <w:tr w:rsidR="00FC1E8F" w:rsidRPr="00225D88" w:rsidTr="00DE76E4">
        <w:trPr>
          <w:cantSplit/>
          <w:trHeight w:val="438"/>
        </w:trPr>
        <w:tc>
          <w:tcPr>
            <w:tcW w:w="4437" w:type="dxa"/>
            <w:tcMar>
              <w:top w:w="0" w:type="dxa"/>
              <w:left w:w="108" w:type="dxa"/>
              <w:bottom w:w="0" w:type="dxa"/>
              <w:right w:w="108" w:type="dxa"/>
            </w:tcMar>
            <w:vAlign w:val="center"/>
          </w:tcPr>
          <w:p w:rsidR="00FC1E8F" w:rsidRPr="00225D88" w:rsidRDefault="00FC1E8F" w:rsidP="00CA6072">
            <w:pPr>
              <w:pStyle w:val="appendixtabletext0"/>
              <w:rPr>
                <w:rFonts w:ascii="Tahoma" w:hAnsi="Tahoma" w:cs="Tahoma"/>
              </w:rPr>
            </w:pPr>
            <w:r w:rsidRPr="00225D88">
              <w:rPr>
                <w:rFonts w:ascii="Tahoma" w:hAnsi="Tahoma" w:cs="Tahoma"/>
                <w:color w:val="000000"/>
                <w:lang w:val="pt-BR"/>
              </w:rPr>
              <w:t>Word 2010</w:t>
            </w:r>
          </w:p>
          <w:p w:rsidR="00FC1E8F" w:rsidRPr="00225D88" w:rsidRDefault="00FC1E8F" w:rsidP="00CA6072">
            <w:pPr>
              <w:pStyle w:val="appendixtabletext0"/>
              <w:rPr>
                <w:rFonts w:ascii="Tahoma" w:hAnsi="Tahoma" w:cs="Tahoma"/>
              </w:rPr>
            </w:pPr>
            <w:r w:rsidRPr="00225D88">
              <w:rPr>
                <w:rFonts w:ascii="Tahoma" w:hAnsi="Tahoma" w:cs="Tahoma"/>
                <w:color w:val="000000"/>
                <w:lang w:val="pt-BR"/>
              </w:rPr>
              <w:t>Excel</w:t>
            </w:r>
            <w:r w:rsidRPr="00225D88">
              <w:rPr>
                <w:rFonts w:ascii="Tahoma" w:hAnsi="Tahoma" w:cs="Tahoma"/>
                <w:color w:val="000000"/>
                <w:vertAlign w:val="superscript"/>
                <w:lang w:val="pt-BR"/>
              </w:rPr>
              <w:t>®</w:t>
            </w:r>
            <w:r w:rsidRPr="00225D88">
              <w:rPr>
                <w:rFonts w:ascii="Tahoma" w:hAnsi="Tahoma" w:cs="Tahoma"/>
                <w:color w:val="000000"/>
                <w:lang w:val="pt-BR"/>
              </w:rPr>
              <w:t xml:space="preserve"> 2010</w:t>
            </w:r>
          </w:p>
          <w:p w:rsidR="00FC1E8F" w:rsidRPr="00225D88" w:rsidRDefault="00FC1E8F" w:rsidP="00CA6072">
            <w:pPr>
              <w:pStyle w:val="appendixtabletext0"/>
              <w:rPr>
                <w:rFonts w:ascii="Tahoma" w:hAnsi="Tahoma" w:cs="Tahoma"/>
              </w:rPr>
            </w:pPr>
            <w:r w:rsidRPr="00225D88">
              <w:rPr>
                <w:rFonts w:ascii="Tahoma" w:hAnsi="Tahoma" w:cs="Tahoma"/>
                <w:color w:val="000000"/>
                <w:lang w:val="pt-BR"/>
              </w:rPr>
              <w:t>PowerPoint</w:t>
            </w:r>
            <w:r w:rsidRPr="00225D88">
              <w:rPr>
                <w:rFonts w:ascii="Tahoma" w:hAnsi="Tahoma" w:cs="Tahoma"/>
                <w:color w:val="000000"/>
                <w:vertAlign w:val="superscript"/>
                <w:lang w:val="pt-BR"/>
              </w:rPr>
              <w:t>®</w:t>
            </w:r>
            <w:r w:rsidRPr="00225D88">
              <w:rPr>
                <w:rFonts w:ascii="Tahoma" w:hAnsi="Tahoma" w:cs="Tahoma"/>
                <w:color w:val="000000"/>
                <w:lang w:val="pt-BR"/>
              </w:rPr>
              <w:t xml:space="preserve"> 2010</w:t>
            </w:r>
          </w:p>
          <w:p w:rsidR="00FC1E8F" w:rsidRPr="00225D88" w:rsidRDefault="00FC1E8F" w:rsidP="00CA6072">
            <w:pPr>
              <w:pStyle w:val="appendixtabletext0"/>
              <w:rPr>
                <w:rFonts w:ascii="Tahoma" w:hAnsi="Tahoma" w:cs="Tahoma"/>
              </w:rPr>
            </w:pPr>
            <w:r w:rsidRPr="00225D88">
              <w:rPr>
                <w:rFonts w:ascii="Tahoma" w:hAnsi="Tahoma" w:cs="Tahoma"/>
                <w:color w:val="000000"/>
                <w:lang w:val="pt-BR"/>
              </w:rPr>
              <w:t>Outlook</w:t>
            </w:r>
            <w:r w:rsidRPr="00225D88">
              <w:rPr>
                <w:rFonts w:ascii="Tahoma" w:hAnsi="Tahoma" w:cs="Tahoma"/>
                <w:color w:val="000000"/>
                <w:vertAlign w:val="superscript"/>
                <w:lang w:val="pt-BR"/>
              </w:rPr>
              <w:t>®</w:t>
            </w:r>
            <w:r w:rsidRPr="00225D88">
              <w:rPr>
                <w:rFonts w:ascii="Tahoma" w:hAnsi="Tahoma" w:cs="Tahoma"/>
                <w:color w:val="000000"/>
                <w:lang w:val="pt-BR"/>
              </w:rPr>
              <w:t xml:space="preserve"> 2010</w:t>
            </w:r>
          </w:p>
          <w:p w:rsidR="00FC1E8F" w:rsidRPr="00225D88" w:rsidRDefault="00FC1E8F" w:rsidP="00CA6072">
            <w:pPr>
              <w:pStyle w:val="appendixtabletext0"/>
              <w:rPr>
                <w:rFonts w:ascii="Tahoma" w:hAnsi="Tahoma" w:cs="Tahoma"/>
              </w:rPr>
            </w:pPr>
            <w:r w:rsidRPr="00225D88">
              <w:rPr>
                <w:rFonts w:ascii="Tahoma" w:hAnsi="Tahoma" w:cs="Tahoma"/>
                <w:color w:val="000000"/>
                <w:lang w:val="pt-BR"/>
              </w:rPr>
              <w:t>Publisher 2010</w:t>
            </w:r>
          </w:p>
          <w:p w:rsidR="00FC1E8F" w:rsidRPr="00225D88" w:rsidRDefault="00FC1E8F" w:rsidP="00CA6072">
            <w:pPr>
              <w:pStyle w:val="appendixtabletext0"/>
              <w:rPr>
                <w:rFonts w:ascii="Tahoma" w:hAnsi="Tahoma" w:cs="Tahoma"/>
              </w:rPr>
            </w:pPr>
            <w:r w:rsidRPr="00225D88">
              <w:rPr>
                <w:rFonts w:ascii="Tahoma" w:hAnsi="Tahoma" w:cs="Tahoma"/>
                <w:color w:val="000000"/>
                <w:lang w:val="pt-BR"/>
              </w:rPr>
              <w:t>Access</w:t>
            </w:r>
            <w:r w:rsidRPr="00225D88">
              <w:rPr>
                <w:rFonts w:ascii="Tahoma" w:hAnsi="Tahoma" w:cs="Tahoma"/>
                <w:color w:val="000000"/>
                <w:vertAlign w:val="superscript"/>
                <w:lang w:val="pt-BR"/>
              </w:rPr>
              <w:t>®</w:t>
            </w:r>
            <w:r w:rsidRPr="00225D88">
              <w:rPr>
                <w:rFonts w:ascii="Tahoma" w:hAnsi="Tahoma" w:cs="Tahoma"/>
                <w:color w:val="000000"/>
                <w:lang w:val="pt-BR"/>
              </w:rPr>
              <w:t xml:space="preserve"> 2010</w:t>
            </w:r>
          </w:p>
          <w:p w:rsidR="00FC1E8F" w:rsidRPr="00225D88" w:rsidRDefault="00FC1E8F" w:rsidP="00CA6072">
            <w:pPr>
              <w:pStyle w:val="appendixtabletext0"/>
              <w:rPr>
                <w:rFonts w:ascii="Tahoma" w:hAnsi="Tahoma" w:cs="Tahoma"/>
              </w:rPr>
            </w:pPr>
            <w:r w:rsidRPr="00225D88">
              <w:rPr>
                <w:rFonts w:ascii="Tahoma" w:hAnsi="Tahoma" w:cs="Tahoma"/>
                <w:color w:val="000000"/>
                <w:lang w:val="pt-BR"/>
              </w:rPr>
              <w:t>SharePoint Workspace 2010</w:t>
            </w:r>
          </w:p>
          <w:p w:rsidR="00FC1E8F" w:rsidRPr="00225D88" w:rsidRDefault="00FC1E8F" w:rsidP="00CA6072">
            <w:pPr>
              <w:pStyle w:val="appendixtabletext0"/>
              <w:rPr>
                <w:rFonts w:ascii="Tahoma" w:hAnsi="Tahoma" w:cs="Tahoma"/>
              </w:rPr>
            </w:pPr>
            <w:r w:rsidRPr="00225D88">
              <w:rPr>
                <w:rFonts w:ascii="Tahoma" w:hAnsi="Tahoma" w:cs="Tahoma"/>
                <w:color w:val="000000"/>
                <w:lang w:val="pt-BR"/>
              </w:rPr>
              <w:t>OneNote</w:t>
            </w:r>
            <w:r w:rsidRPr="00225D88">
              <w:rPr>
                <w:rFonts w:ascii="Tahoma" w:hAnsi="Tahoma" w:cs="Tahoma"/>
                <w:color w:val="000000"/>
                <w:vertAlign w:val="superscript"/>
                <w:lang w:val="pt-BR"/>
              </w:rPr>
              <w:t>®</w:t>
            </w:r>
            <w:r w:rsidRPr="00225D88">
              <w:rPr>
                <w:rFonts w:ascii="Tahoma" w:hAnsi="Tahoma" w:cs="Tahoma"/>
                <w:color w:val="000000"/>
                <w:lang w:val="pt-BR"/>
              </w:rPr>
              <w:t xml:space="preserve"> 2010</w:t>
            </w:r>
          </w:p>
          <w:p w:rsidR="00FC1E8F" w:rsidRPr="00225D88" w:rsidRDefault="00FC1E8F" w:rsidP="00CA6072">
            <w:pPr>
              <w:pStyle w:val="appendixtabletext0"/>
              <w:rPr>
                <w:rFonts w:ascii="Tahoma" w:hAnsi="Tahoma" w:cs="Tahoma"/>
              </w:rPr>
            </w:pPr>
            <w:r w:rsidRPr="00225D88">
              <w:rPr>
                <w:rFonts w:ascii="Tahoma" w:hAnsi="Tahoma" w:cs="Tahoma"/>
                <w:color w:val="000000"/>
                <w:lang w:val="pt-BR"/>
              </w:rPr>
              <w:t>InfoPath</w:t>
            </w:r>
            <w:r w:rsidRPr="00225D88">
              <w:rPr>
                <w:rFonts w:ascii="Tahoma" w:hAnsi="Tahoma" w:cs="Tahoma"/>
                <w:color w:val="000000"/>
                <w:vertAlign w:val="superscript"/>
                <w:lang w:val="pt-BR"/>
              </w:rPr>
              <w:t>®</w:t>
            </w:r>
            <w:r w:rsidRPr="00225D88">
              <w:rPr>
                <w:rFonts w:ascii="Tahoma" w:hAnsi="Tahoma" w:cs="Tahoma"/>
                <w:color w:val="000000"/>
                <w:lang w:val="pt-BR"/>
              </w:rPr>
              <w:t xml:space="preserve"> 2010</w:t>
            </w:r>
          </w:p>
          <w:p w:rsidR="00FC1E8F" w:rsidRPr="00225D88" w:rsidRDefault="00FC1E8F">
            <w:pPr>
              <w:pStyle w:val="appendixtabletext0"/>
              <w:rPr>
                <w:rFonts w:ascii="Tahoma" w:hAnsi="Tahoma" w:cs="Tahoma"/>
                <w:color w:val="000000"/>
              </w:rPr>
            </w:pPr>
            <w:r w:rsidRPr="00225D88">
              <w:rPr>
                <w:rFonts w:ascii="Tahoma" w:hAnsi="Tahoma" w:cs="Tahoma"/>
                <w:color w:val="000000"/>
                <w:lang w:val="pt-BR"/>
              </w:rPr>
              <w:t>Lync 2010</w:t>
            </w:r>
          </w:p>
        </w:tc>
      </w:tr>
    </w:tbl>
    <w:p w:rsidR="00FC1E8F" w:rsidRPr="009C089E" w:rsidRDefault="00FC1E8F">
      <w:pPr>
        <w:rPr>
          <w:rFonts w:cs="Tahoma"/>
          <w:sz w:val="16"/>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FC1E8F" w:rsidRPr="00225D88" w:rsidTr="00DE76E4">
        <w:trPr>
          <w:cantSplit/>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FC1E8F" w:rsidRPr="00225D88" w:rsidRDefault="00FC1E8F" w:rsidP="001B035A">
            <w:pPr>
              <w:pStyle w:val="appendixtableheadings0"/>
              <w:rPr>
                <w:rFonts w:ascii="Tahoma" w:hAnsi="Tahoma" w:cs="Tahoma"/>
                <w:color w:val="000000"/>
                <w:sz w:val="20"/>
                <w:szCs w:val="20"/>
              </w:rPr>
            </w:pPr>
            <w:r w:rsidRPr="00225D88">
              <w:rPr>
                <w:rFonts w:ascii="Tahoma" w:hAnsi="Tahoma" w:cs="Tahoma"/>
                <w:color w:val="000000"/>
                <w:sz w:val="20"/>
                <w:szCs w:val="20"/>
                <w:lang w:val="pt-BR"/>
              </w:rPr>
              <w:t>Aplicativo de Desktop Qualificado</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FC1E8F" w:rsidRPr="00225D88" w:rsidRDefault="00FC1E8F" w:rsidP="001B035A">
            <w:pPr>
              <w:pStyle w:val="appendixtableheadings0"/>
              <w:rPr>
                <w:rFonts w:ascii="Tahoma" w:hAnsi="Tahoma" w:cs="Tahoma"/>
                <w:color w:val="000000"/>
                <w:sz w:val="20"/>
                <w:szCs w:val="20"/>
              </w:rPr>
            </w:pPr>
            <w:r w:rsidRPr="00225D88">
              <w:rPr>
                <w:rFonts w:ascii="Tahoma" w:hAnsi="Tahoma" w:cs="Tahoma"/>
                <w:color w:val="000000"/>
                <w:sz w:val="20"/>
                <w:szCs w:val="20"/>
                <w:lang w:val="pt-BR"/>
              </w:rPr>
              <w:t xml:space="preserve">Licença do Home Use Program </w:t>
            </w:r>
            <w:r w:rsidRPr="00225D88">
              <w:rPr>
                <w:rFonts w:ascii="Tahoma" w:hAnsi="Tahoma" w:cs="Tahoma"/>
                <w:color w:val="000000"/>
                <w:sz w:val="20"/>
                <w:szCs w:val="20"/>
                <w:lang w:val="pt-BR"/>
              </w:rPr>
              <w:br/>
              <w:t>Correspondente</w:t>
            </w:r>
          </w:p>
        </w:tc>
      </w:tr>
      <w:tr w:rsidR="00FC1E8F" w:rsidRPr="00225D88" w:rsidTr="00DE76E4">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C1E8F" w:rsidRPr="00225D88" w:rsidRDefault="00FC1E8F" w:rsidP="001B035A">
            <w:pPr>
              <w:pStyle w:val="appendixtabletext0"/>
              <w:rPr>
                <w:rFonts w:ascii="Tahoma" w:hAnsi="Tahoma" w:cs="Tahoma"/>
              </w:rPr>
            </w:pPr>
            <w:r w:rsidRPr="00225D88">
              <w:rPr>
                <w:rFonts w:ascii="Tahoma" w:hAnsi="Tahoma" w:cs="Tahoma"/>
                <w:color w:val="000000"/>
                <w:lang w:val="pt-BR"/>
              </w:rPr>
              <w:t>Office Standard 2007/2010</w:t>
            </w:r>
          </w:p>
          <w:p w:rsidR="00FC1E8F" w:rsidRPr="00225D88" w:rsidRDefault="00FC1E8F" w:rsidP="001B035A">
            <w:pPr>
              <w:pStyle w:val="appendixtabletext0"/>
              <w:rPr>
                <w:rFonts w:ascii="Tahoma" w:hAnsi="Tahoma" w:cs="Tahoma"/>
              </w:rPr>
            </w:pPr>
            <w:r w:rsidRPr="00225D88">
              <w:rPr>
                <w:rFonts w:ascii="Tahoma" w:hAnsi="Tahoma" w:cs="Tahoma"/>
                <w:color w:val="000000"/>
                <w:lang w:val="pt-BR"/>
              </w:rPr>
              <w:t>Office Professional Plus 2007/2010</w:t>
            </w:r>
          </w:p>
          <w:p w:rsidR="00FC1E8F" w:rsidRPr="00225D88" w:rsidRDefault="00FC1E8F" w:rsidP="001B035A">
            <w:pPr>
              <w:pStyle w:val="appendixtabletext0"/>
              <w:rPr>
                <w:rFonts w:ascii="Tahoma" w:hAnsi="Tahoma" w:cs="Tahoma"/>
              </w:rPr>
            </w:pPr>
            <w:r w:rsidRPr="00225D88">
              <w:rPr>
                <w:rFonts w:ascii="Tahoma" w:hAnsi="Tahoma" w:cs="Tahoma"/>
                <w:color w:val="000000"/>
                <w:lang w:val="pt-BR"/>
              </w:rPr>
              <w:t>Office Enterprise 2007</w:t>
            </w:r>
          </w:p>
          <w:p w:rsidR="00FC1E8F" w:rsidRPr="00225D88" w:rsidRDefault="00FC1E8F" w:rsidP="001B035A">
            <w:pPr>
              <w:pStyle w:val="appendixtabletext0"/>
              <w:rPr>
                <w:rFonts w:ascii="Tahoma" w:hAnsi="Tahoma" w:cs="Tahoma"/>
              </w:rPr>
            </w:pPr>
            <w:r w:rsidRPr="00225D88">
              <w:rPr>
                <w:rFonts w:ascii="Tahoma" w:hAnsi="Tahoma" w:cs="Tahoma"/>
                <w:color w:val="000000"/>
                <w:lang w:val="pt-BR"/>
              </w:rPr>
              <w:t>Office Small Business Edition 2007</w:t>
            </w:r>
          </w:p>
          <w:p w:rsidR="00FC1E8F" w:rsidRPr="00225D88" w:rsidRDefault="00FC1E8F" w:rsidP="00C37E9D">
            <w:pPr>
              <w:pStyle w:val="appendixtabletext0"/>
              <w:rPr>
                <w:rFonts w:ascii="Tahoma" w:eastAsia="PMingLiU" w:hAnsi="Tahoma" w:cs="Tahoma"/>
                <w:color w:val="000000"/>
                <w:spacing w:val="-2"/>
                <w:lang w:val="pt-BR" w:eastAsia="zh-TW"/>
              </w:rPr>
            </w:pPr>
            <w:r w:rsidRPr="00225D88">
              <w:rPr>
                <w:rFonts w:ascii="Tahoma" w:hAnsi="Tahoma" w:cs="Tahoma"/>
                <w:color w:val="000000"/>
                <w:spacing w:val="-2"/>
                <w:lang w:val="pt-BR"/>
              </w:rPr>
              <w:t>Office para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FC1E8F" w:rsidRPr="00225D88" w:rsidRDefault="00FC1E8F" w:rsidP="00735622">
            <w:pPr>
              <w:pStyle w:val="appendixtabletext0"/>
              <w:rPr>
                <w:rFonts w:ascii="Tahoma" w:hAnsi="Tahoma" w:cs="Tahoma"/>
              </w:rPr>
            </w:pPr>
            <w:r w:rsidRPr="00225D88">
              <w:rPr>
                <w:rFonts w:ascii="Tahoma" w:hAnsi="Tahoma" w:cs="Tahoma"/>
                <w:color w:val="000000"/>
                <w:lang w:val="pt-BR"/>
              </w:rPr>
              <w:t>HUP do Office Professional Plus 2010</w:t>
            </w:r>
          </w:p>
          <w:p w:rsidR="00FC1E8F" w:rsidRPr="00225D88" w:rsidRDefault="00FC1E8F" w:rsidP="00735622">
            <w:pPr>
              <w:pStyle w:val="appendixtabletext0"/>
              <w:rPr>
                <w:rFonts w:ascii="Tahoma" w:hAnsi="Tahoma" w:cs="Tahoma"/>
              </w:rPr>
            </w:pPr>
            <w:r w:rsidRPr="00225D88">
              <w:rPr>
                <w:rFonts w:ascii="Tahoma" w:hAnsi="Tahoma" w:cs="Tahoma"/>
                <w:color w:val="000000"/>
                <w:lang w:val="pt-BR"/>
              </w:rPr>
              <w:t>ou</w:t>
            </w:r>
          </w:p>
          <w:p w:rsidR="00FC1E8F" w:rsidRPr="00225D88" w:rsidRDefault="00FC1E8F" w:rsidP="008133C9">
            <w:pPr>
              <w:pStyle w:val="appendixtabletext0"/>
              <w:rPr>
                <w:rFonts w:ascii="Tahoma" w:hAnsi="Tahoma" w:cs="Tahoma"/>
                <w:color w:val="000000"/>
              </w:rPr>
            </w:pPr>
            <w:r w:rsidRPr="00225D88">
              <w:rPr>
                <w:rFonts w:ascii="Tahoma" w:hAnsi="Tahoma" w:cs="Tahoma"/>
                <w:color w:val="000000"/>
                <w:lang w:val="pt-BR"/>
              </w:rPr>
              <w:t>HUP do Office para Mac Home &amp;</w:t>
            </w:r>
            <w:r w:rsidR="008133C9" w:rsidRPr="00225D88">
              <w:rPr>
                <w:rFonts w:ascii="Tahoma" w:hAnsi="Tahoma" w:cs="Tahoma"/>
                <w:color w:val="000000"/>
              </w:rPr>
              <w:t> </w:t>
            </w:r>
            <w:r w:rsidRPr="00225D88">
              <w:rPr>
                <w:rFonts w:ascii="Tahoma" w:hAnsi="Tahoma" w:cs="Tahoma"/>
                <w:color w:val="000000"/>
                <w:lang w:val="pt-BR"/>
              </w:rPr>
              <w:t>Business 2011</w:t>
            </w:r>
          </w:p>
        </w:tc>
      </w:tr>
      <w:tr w:rsidR="00FC1E8F" w:rsidRPr="00225D88" w:rsidTr="00DE76E4">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C1E8F" w:rsidRPr="00225D88" w:rsidRDefault="00FC1E8F" w:rsidP="001B035A">
            <w:pPr>
              <w:pStyle w:val="appendixtabletext0"/>
              <w:rPr>
                <w:rFonts w:ascii="Tahoma" w:hAnsi="Tahoma" w:cs="Tahoma"/>
              </w:rPr>
            </w:pPr>
            <w:r w:rsidRPr="00225D88">
              <w:rPr>
                <w:rFonts w:ascii="Tahoma" w:hAnsi="Tahoma" w:cs="Tahoma"/>
                <w:color w:val="000000"/>
                <w:lang w:val="pt-BR"/>
              </w:rPr>
              <w:t>Access 2007/2010</w:t>
            </w:r>
          </w:p>
          <w:p w:rsidR="00FC1E8F" w:rsidRPr="00225D88" w:rsidRDefault="00FC1E8F" w:rsidP="001B035A">
            <w:pPr>
              <w:pStyle w:val="appendixtabletext0"/>
              <w:rPr>
                <w:rFonts w:ascii="Tahoma" w:hAnsi="Tahoma" w:cs="Tahoma"/>
              </w:rPr>
            </w:pPr>
            <w:r w:rsidRPr="00225D88">
              <w:rPr>
                <w:rFonts w:ascii="Tahoma" w:hAnsi="Tahoma" w:cs="Tahoma"/>
                <w:color w:val="000000"/>
                <w:lang w:val="pt-BR"/>
              </w:rPr>
              <w:t>Excel 2007/2010</w:t>
            </w:r>
          </w:p>
          <w:p w:rsidR="00FC1E8F" w:rsidRPr="00225D88" w:rsidRDefault="00FC1E8F" w:rsidP="001B035A">
            <w:pPr>
              <w:pStyle w:val="appendixtabletext0"/>
              <w:rPr>
                <w:rFonts w:ascii="Tahoma" w:hAnsi="Tahoma" w:cs="Tahoma"/>
              </w:rPr>
            </w:pPr>
            <w:r w:rsidRPr="00225D88">
              <w:rPr>
                <w:rFonts w:ascii="Tahoma" w:hAnsi="Tahoma" w:cs="Tahoma"/>
                <w:color w:val="000000"/>
                <w:lang w:val="pt-BR"/>
              </w:rPr>
              <w:t>PowerPoint 2007/2010</w:t>
            </w:r>
          </w:p>
          <w:p w:rsidR="00FC1E8F" w:rsidRPr="00225D88" w:rsidRDefault="00FC1E8F" w:rsidP="001B035A">
            <w:pPr>
              <w:pStyle w:val="appendixtabletext0"/>
              <w:rPr>
                <w:rFonts w:ascii="Tahoma" w:hAnsi="Tahoma" w:cs="Tahoma"/>
              </w:rPr>
            </w:pPr>
            <w:r w:rsidRPr="00225D88">
              <w:rPr>
                <w:rFonts w:ascii="Tahoma" w:hAnsi="Tahoma" w:cs="Tahoma"/>
                <w:color w:val="000000"/>
                <w:lang w:val="pt-BR"/>
              </w:rPr>
              <w:t>InfoPath 2007/2010</w:t>
            </w:r>
          </w:p>
          <w:p w:rsidR="00FC1E8F" w:rsidRPr="00225D88" w:rsidRDefault="00FC1E8F" w:rsidP="001B035A">
            <w:pPr>
              <w:pStyle w:val="appendixtabletext0"/>
              <w:rPr>
                <w:rFonts w:ascii="Tahoma" w:hAnsi="Tahoma" w:cs="Tahoma"/>
              </w:rPr>
            </w:pPr>
            <w:r w:rsidRPr="00225D88">
              <w:rPr>
                <w:rFonts w:ascii="Tahoma" w:hAnsi="Tahoma" w:cs="Tahoma"/>
                <w:color w:val="000000"/>
                <w:lang w:val="pt-BR"/>
              </w:rPr>
              <w:t>OneNote 2007/2010</w:t>
            </w:r>
          </w:p>
          <w:p w:rsidR="00FC1E8F" w:rsidRPr="00225D88" w:rsidRDefault="00FC1E8F" w:rsidP="001B035A">
            <w:pPr>
              <w:pStyle w:val="appendixtabletext0"/>
              <w:rPr>
                <w:rFonts w:ascii="Tahoma" w:hAnsi="Tahoma" w:cs="Tahoma"/>
              </w:rPr>
            </w:pPr>
            <w:r w:rsidRPr="00225D88">
              <w:rPr>
                <w:rFonts w:ascii="Tahoma" w:hAnsi="Tahoma" w:cs="Tahoma"/>
                <w:color w:val="000000"/>
                <w:lang w:val="pt-BR"/>
              </w:rPr>
              <w:t>Outlook 2007/2010</w:t>
            </w:r>
          </w:p>
          <w:p w:rsidR="00FC1E8F" w:rsidRPr="00225D88" w:rsidRDefault="00FC1E8F" w:rsidP="001B035A">
            <w:pPr>
              <w:pStyle w:val="appendixtabletext0"/>
              <w:rPr>
                <w:rFonts w:ascii="Tahoma" w:hAnsi="Tahoma" w:cs="Tahoma"/>
              </w:rPr>
            </w:pPr>
            <w:r w:rsidRPr="00225D88">
              <w:rPr>
                <w:rFonts w:ascii="Tahoma" w:hAnsi="Tahoma" w:cs="Tahoma"/>
                <w:color w:val="000000"/>
                <w:lang w:val="pt-BR"/>
              </w:rPr>
              <w:t>Publisher 2007/2010</w:t>
            </w:r>
          </w:p>
          <w:p w:rsidR="00FC1E8F" w:rsidRPr="00225D88" w:rsidRDefault="00FC1E8F" w:rsidP="001B035A">
            <w:pPr>
              <w:pStyle w:val="appendixtabletext0"/>
              <w:rPr>
                <w:rFonts w:ascii="Tahoma" w:hAnsi="Tahoma" w:cs="Tahoma"/>
              </w:rPr>
            </w:pPr>
            <w:r w:rsidRPr="00225D88">
              <w:rPr>
                <w:rFonts w:ascii="Tahoma" w:hAnsi="Tahoma" w:cs="Tahoma"/>
                <w:color w:val="000000"/>
                <w:lang w:val="pt-BR"/>
              </w:rPr>
              <w:t>Word 2007/2010</w:t>
            </w:r>
          </w:p>
          <w:p w:rsidR="00FC1E8F" w:rsidRPr="00225D88" w:rsidRDefault="00FC1E8F" w:rsidP="001B035A">
            <w:pPr>
              <w:pStyle w:val="appendixtabletext0"/>
              <w:rPr>
                <w:rFonts w:ascii="Tahoma" w:hAnsi="Tahoma" w:cs="Tahoma"/>
              </w:rPr>
            </w:pPr>
            <w:r w:rsidRPr="00225D88">
              <w:rPr>
                <w:rFonts w:ascii="Tahoma" w:hAnsi="Tahoma" w:cs="Tahoma"/>
                <w:color w:val="000000"/>
                <w:lang w:val="pt-BR"/>
              </w:rPr>
              <w:t>SharePoint Workspace 2010</w:t>
            </w:r>
          </w:p>
          <w:p w:rsidR="00FC1E8F" w:rsidRPr="00225D88" w:rsidRDefault="00FC1E8F" w:rsidP="001B035A">
            <w:pPr>
              <w:pStyle w:val="appendixtabletext0"/>
              <w:rPr>
                <w:rFonts w:ascii="Tahoma" w:hAnsi="Tahoma" w:cs="Tahoma"/>
                <w:color w:val="000000"/>
              </w:rPr>
            </w:pPr>
            <w:r w:rsidRPr="00225D88">
              <w:rPr>
                <w:rFonts w:ascii="Tahoma" w:hAnsi="Tahoma" w:cs="Tahoma"/>
                <w:color w:val="000000"/>
                <w:lang w:val="pt-BR"/>
              </w:rPr>
              <w:t>Groove 2007</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FC1E8F" w:rsidRPr="00225D88" w:rsidRDefault="00FC1E8F" w:rsidP="00735622">
            <w:pPr>
              <w:pStyle w:val="appendixtabletext0"/>
              <w:rPr>
                <w:rFonts w:ascii="Tahoma" w:hAnsi="Tahoma" w:cs="Tahoma"/>
              </w:rPr>
            </w:pPr>
            <w:r w:rsidRPr="00225D88">
              <w:rPr>
                <w:rFonts w:ascii="Tahoma" w:hAnsi="Tahoma" w:cs="Tahoma"/>
                <w:color w:val="000000"/>
                <w:lang w:val="pt-BR"/>
              </w:rPr>
              <w:t>HUP do Office Professional Plus 2010</w:t>
            </w:r>
          </w:p>
          <w:p w:rsidR="00FC1E8F" w:rsidRPr="00225D88" w:rsidRDefault="00FC1E8F" w:rsidP="00735622">
            <w:pPr>
              <w:pStyle w:val="appendixtabletext0"/>
              <w:rPr>
                <w:rFonts w:ascii="Tahoma" w:hAnsi="Tahoma" w:cs="Tahoma"/>
              </w:rPr>
            </w:pPr>
            <w:r w:rsidRPr="00225D88">
              <w:rPr>
                <w:rFonts w:ascii="Tahoma" w:hAnsi="Tahoma" w:cs="Tahoma"/>
                <w:color w:val="000000"/>
                <w:lang w:val="pt-BR"/>
              </w:rPr>
              <w:t>ou</w:t>
            </w:r>
          </w:p>
          <w:p w:rsidR="00FC1E8F" w:rsidRPr="00225D88" w:rsidRDefault="00FC1E8F" w:rsidP="00C37E9D">
            <w:pPr>
              <w:pStyle w:val="appendixtabletext0"/>
              <w:rPr>
                <w:rFonts w:ascii="Tahoma" w:hAnsi="Tahoma" w:cs="Tahoma"/>
                <w:color w:val="000000"/>
              </w:rPr>
            </w:pPr>
            <w:r w:rsidRPr="00225D88">
              <w:rPr>
                <w:rFonts w:ascii="Tahoma" w:hAnsi="Tahoma" w:cs="Tahoma"/>
                <w:color w:val="000000"/>
                <w:lang w:val="pt-BR"/>
              </w:rPr>
              <w:t>HUP do Office para Mac Home &amp; Business 2011</w:t>
            </w:r>
          </w:p>
        </w:tc>
      </w:tr>
      <w:tr w:rsidR="00FC1E8F" w:rsidRPr="00225D88" w:rsidTr="00DE76E4">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C1E8F" w:rsidRPr="00225D88" w:rsidRDefault="00FC1E8F" w:rsidP="001B035A">
            <w:pPr>
              <w:pStyle w:val="appendixtabletext0"/>
              <w:rPr>
                <w:rFonts w:ascii="Tahoma" w:hAnsi="Tahoma" w:cs="Tahoma"/>
              </w:rPr>
            </w:pPr>
            <w:r w:rsidRPr="00225D88">
              <w:rPr>
                <w:rFonts w:ascii="Tahoma" w:hAnsi="Tahoma" w:cs="Tahoma"/>
                <w:color w:val="000000"/>
                <w:lang w:val="pt-BR"/>
              </w:rPr>
              <w:t>Visio Standard 2007/2010</w:t>
            </w:r>
          </w:p>
          <w:p w:rsidR="00FC1E8F" w:rsidRPr="00225D88" w:rsidRDefault="00FC1E8F" w:rsidP="00502827">
            <w:pPr>
              <w:pStyle w:val="appendixtabletext0"/>
              <w:rPr>
                <w:rFonts w:ascii="Tahoma" w:hAnsi="Tahoma" w:cs="Tahoma"/>
              </w:rPr>
            </w:pPr>
            <w:r w:rsidRPr="00225D88">
              <w:rPr>
                <w:rFonts w:ascii="Tahoma" w:hAnsi="Tahoma" w:cs="Tahoma"/>
                <w:color w:val="000000"/>
                <w:lang w:val="pt-BR"/>
              </w:rPr>
              <w:t>Visio Professional 2007/2010</w:t>
            </w:r>
          </w:p>
          <w:p w:rsidR="00FC1E8F" w:rsidRPr="00225D88" w:rsidRDefault="00FC1E8F" w:rsidP="00502827">
            <w:pPr>
              <w:pStyle w:val="appendixtabletext0"/>
              <w:rPr>
                <w:rFonts w:ascii="Tahoma" w:hAnsi="Tahoma" w:cs="Tahoma"/>
                <w:color w:val="000000"/>
              </w:rPr>
            </w:pPr>
            <w:r w:rsidRPr="00225D88">
              <w:rPr>
                <w:rFonts w:ascii="Tahoma" w:hAnsi="Tahoma" w:cs="Tahoma"/>
                <w:color w:val="000000"/>
                <w:lang w:val="pt-BR"/>
              </w:rPr>
              <w:t>Visio Premium 2010</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FC1E8F" w:rsidRPr="00225D88" w:rsidRDefault="00FC1E8F" w:rsidP="001B035A">
            <w:pPr>
              <w:pStyle w:val="appendixtabletext0"/>
              <w:rPr>
                <w:rFonts w:ascii="Tahoma" w:hAnsi="Tahoma" w:cs="Tahoma"/>
              </w:rPr>
            </w:pPr>
            <w:r w:rsidRPr="00225D88">
              <w:rPr>
                <w:rFonts w:ascii="Tahoma" w:hAnsi="Tahoma" w:cs="Tahoma"/>
                <w:color w:val="000000"/>
                <w:lang w:val="pt-BR"/>
              </w:rPr>
              <w:t>HUP do Visio Professional 2007</w:t>
            </w:r>
          </w:p>
          <w:p w:rsidR="00FC1E8F" w:rsidRPr="00225D88" w:rsidRDefault="00FC1E8F" w:rsidP="001B035A">
            <w:pPr>
              <w:pStyle w:val="appendixtabletext0"/>
              <w:rPr>
                <w:rFonts w:ascii="Tahoma" w:hAnsi="Tahoma" w:cs="Tahoma"/>
                <w:color w:val="000000"/>
              </w:rPr>
            </w:pPr>
          </w:p>
        </w:tc>
      </w:tr>
      <w:tr w:rsidR="00FC1E8F" w:rsidRPr="00225D88" w:rsidTr="00DE76E4">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C1E8F" w:rsidRPr="00225D88" w:rsidRDefault="00FC1E8F" w:rsidP="001B035A">
            <w:pPr>
              <w:pStyle w:val="appendixtabletext0"/>
              <w:rPr>
                <w:rFonts w:ascii="Tahoma" w:hAnsi="Tahoma" w:cs="Tahoma"/>
              </w:rPr>
            </w:pPr>
            <w:r w:rsidRPr="00225D88">
              <w:rPr>
                <w:rFonts w:ascii="Tahoma" w:hAnsi="Tahoma" w:cs="Tahoma"/>
                <w:color w:val="000000"/>
                <w:lang w:val="pt-BR"/>
              </w:rPr>
              <w:t>Project Standard 2007/2010</w:t>
            </w:r>
          </w:p>
          <w:p w:rsidR="00FC1E8F" w:rsidRPr="00225D88" w:rsidRDefault="00FC1E8F" w:rsidP="001B035A">
            <w:pPr>
              <w:pStyle w:val="appendixtabletext0"/>
              <w:rPr>
                <w:rFonts w:ascii="Tahoma" w:eastAsia="PMingLiU" w:hAnsi="Tahoma" w:cs="Tahoma"/>
                <w:color w:val="000000"/>
                <w:lang w:eastAsia="zh-TW"/>
              </w:rPr>
            </w:pPr>
            <w:r w:rsidRPr="00225D88">
              <w:rPr>
                <w:rFonts w:ascii="Tahoma" w:hAnsi="Tahoma" w:cs="Tahoma"/>
                <w:color w:val="000000"/>
                <w:lang w:val="pt-BR"/>
              </w:rPr>
              <w:t>Project Professional 2007/2010</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FC1E8F" w:rsidRPr="00225D88" w:rsidRDefault="00FC1E8F" w:rsidP="001B035A">
            <w:pPr>
              <w:pStyle w:val="appendixtabletext0"/>
              <w:rPr>
                <w:rFonts w:ascii="Tahoma" w:hAnsi="Tahoma" w:cs="Tahoma"/>
              </w:rPr>
            </w:pPr>
            <w:r w:rsidRPr="00225D88">
              <w:rPr>
                <w:rFonts w:ascii="Tahoma" w:hAnsi="Tahoma" w:cs="Tahoma"/>
                <w:color w:val="000000"/>
                <w:lang w:val="pt-BR"/>
              </w:rPr>
              <w:t>HUP do Project Standard 2007</w:t>
            </w:r>
          </w:p>
          <w:p w:rsidR="00FC1E8F" w:rsidRPr="00225D88" w:rsidRDefault="00FC1E8F" w:rsidP="001B035A">
            <w:pPr>
              <w:pStyle w:val="appendixtabletext0"/>
              <w:rPr>
                <w:rFonts w:ascii="Tahoma" w:hAnsi="Tahoma" w:cs="Tahoma"/>
                <w:color w:val="000000"/>
              </w:rPr>
            </w:pPr>
          </w:p>
        </w:tc>
      </w:tr>
    </w:tbl>
    <w:p w:rsidR="00FC1E8F" w:rsidRPr="00225D88" w:rsidRDefault="00FC1E8F">
      <w:pPr>
        <w:pStyle w:val="AppendixBodyText"/>
        <w:ind w:left="630"/>
        <w:rPr>
          <w:rFonts w:ascii="Tahoma" w:hAnsi="Tahoma" w:cs="Tahoma"/>
          <w:i/>
          <w:sz w:val="16"/>
          <w:szCs w:val="16"/>
        </w:rPr>
      </w:pPr>
      <w:r w:rsidRPr="00225D88">
        <w:rPr>
          <w:rFonts w:ascii="Tahoma" w:hAnsi="Tahoma" w:cs="Tahoma"/>
          <w:i/>
          <w:sz w:val="16"/>
          <w:szCs w:val="16"/>
          <w:lang w:val="pt-BR"/>
        </w:rPr>
        <w:t>* A disponibilidade do software do Home Use Program varia por região, oferta e idioma.</w:t>
      </w:r>
    </w:p>
    <w:p w:rsidR="00FC1E8F" w:rsidRPr="00225D88" w:rsidRDefault="00FC1E8F">
      <w:pPr>
        <w:pStyle w:val="AppendixBodyText"/>
        <w:ind w:left="630"/>
        <w:rPr>
          <w:rFonts w:ascii="Tahoma" w:hAnsi="Tahoma" w:cs="Tahoma"/>
          <w:i/>
          <w:sz w:val="16"/>
          <w:szCs w:val="16"/>
        </w:rPr>
      </w:pPr>
      <w:r w:rsidRPr="00225D88">
        <w:rPr>
          <w:rFonts w:ascii="Tahoma" w:hAnsi="Tahoma" w:cs="Tahoma"/>
          <w:i/>
          <w:sz w:val="16"/>
          <w:szCs w:val="16"/>
          <w:lang w:val="pt-BR"/>
        </w:rPr>
        <w:t xml:space="preserve">Para obter mais informações, incluindo informações sobre a disponibilidade futura de software do Home Use Program adicional, consulte o site </w:t>
      </w:r>
      <w:hyperlink r:id="rId18" w:history="1">
        <w:r w:rsidRPr="00225D88">
          <w:rPr>
            <w:rFonts w:ascii="Tahoma" w:hAnsi="Tahoma" w:cs="Tahoma"/>
            <w:i/>
            <w:color w:val="0000FF"/>
            <w:sz w:val="16"/>
            <w:szCs w:val="16"/>
            <w:u w:val="single"/>
            <w:lang w:val="pt-BR"/>
          </w:rPr>
          <w:t>http://www.microsoft.com/licensing</w:t>
        </w:r>
      </w:hyperlink>
      <w:r w:rsidRPr="00225D88">
        <w:rPr>
          <w:rFonts w:ascii="Tahoma" w:hAnsi="Tahoma" w:cs="Tahoma"/>
          <w:i/>
          <w:sz w:val="16"/>
          <w:szCs w:val="16"/>
          <w:lang w:val="pt-BR"/>
        </w:rPr>
        <w:t>.</w:t>
      </w:r>
    </w:p>
    <w:p w:rsidR="00FC1E8F" w:rsidRPr="00225D88" w:rsidRDefault="00FC1E8F">
      <w:pPr>
        <w:pStyle w:val="AppendixBodyText"/>
        <w:ind w:left="630"/>
        <w:rPr>
          <w:rFonts w:ascii="Tahoma" w:hAnsi="Tahoma" w:cs="Tahoma"/>
          <w:i/>
          <w:sz w:val="16"/>
          <w:szCs w:val="16"/>
          <w:lang w:val="pt-BR"/>
        </w:rPr>
      </w:pPr>
      <w:r w:rsidRPr="00225D88">
        <w:rPr>
          <w:rFonts w:ascii="Tahoma" w:hAnsi="Tahoma" w:cs="Tahoma"/>
          <w:i/>
          <w:sz w:val="16"/>
          <w:szCs w:val="16"/>
          <w:lang w:val="pt-BR"/>
        </w:rPr>
        <w:t>** Observação para clientes de Contrato para Campus e Contrato School e Open Value Subscription – Soluções Educacionais:</w:t>
      </w:r>
      <w:r w:rsidRPr="00225D88">
        <w:rPr>
          <w:rFonts w:ascii="Tahoma" w:hAnsi="Tahoma" w:cs="Tahoma"/>
          <w:i/>
          <w:sz w:val="16"/>
          <w:szCs w:val="16"/>
        </w:rPr>
        <w:t xml:space="preserve"> </w:t>
      </w:r>
      <w:r w:rsidRPr="00225D88">
        <w:rPr>
          <w:rFonts w:ascii="Tahoma" w:hAnsi="Tahoma" w:cs="Tahoma"/>
          <w:i/>
          <w:sz w:val="16"/>
          <w:szCs w:val="16"/>
          <w:lang w:val="pt-BR"/>
        </w:rPr>
        <w:t>consulte o contrato CASA (3.5 ou posterior) ou o contrato OVS-ES para obter regras adicionais específicas do programa.</w:t>
      </w:r>
    </w:p>
    <w:p w:rsidR="00FC1E8F" w:rsidRPr="00225D88" w:rsidRDefault="00FC1E8F">
      <w:pPr>
        <w:pStyle w:val="AppendixBodyText"/>
        <w:ind w:left="630"/>
        <w:rPr>
          <w:rFonts w:ascii="Tahoma" w:hAnsi="Tahoma" w:cs="Tahoma"/>
          <w:i/>
          <w:sz w:val="16"/>
          <w:szCs w:val="16"/>
        </w:rPr>
      </w:pPr>
      <w:r w:rsidRPr="00225D88">
        <w:rPr>
          <w:rFonts w:ascii="Tahoma" w:hAnsi="Tahoma" w:cs="Tahoma"/>
          <w:i/>
          <w:sz w:val="16"/>
          <w:szCs w:val="16"/>
        </w:rPr>
        <w:t xml:space="preserve">*** Observe que o SharePoint Designer agora é um produto gratuito disponível para download neste link </w:t>
      </w:r>
      <w:hyperlink r:id="rId19" w:history="1">
        <w:r w:rsidRPr="00225D88">
          <w:rPr>
            <w:rStyle w:val="Hyperlink"/>
            <w:rFonts w:ascii="Tahoma" w:hAnsi="Tahoma" w:cs="Tahoma"/>
            <w:i/>
            <w:sz w:val="16"/>
            <w:szCs w:val="16"/>
          </w:rPr>
          <w:t>http://www.microsoft.com/spd</w:t>
        </w:r>
      </w:hyperlink>
    </w:p>
    <w:p w:rsidR="00FC1E8F" w:rsidRPr="00225D88" w:rsidRDefault="00FC1E8F" w:rsidP="00DE76E4">
      <w:pPr>
        <w:ind w:left="630"/>
        <w:rPr>
          <w:rFonts w:cs="Tahoma"/>
          <w:color w:val="FFFFFF"/>
          <w:sz w:val="2"/>
        </w:rPr>
      </w:pPr>
    </w:p>
    <w:p w:rsidR="00FC1E8F" w:rsidRPr="00225D88" w:rsidRDefault="00FC1E8F" w:rsidP="00DE76E4">
      <w:pPr>
        <w:pStyle w:val="Heading3"/>
        <w:rPr>
          <w:rFonts w:ascii="Tahoma" w:hAnsi="Tahoma" w:cs="Tahoma"/>
        </w:rPr>
      </w:pPr>
    </w:p>
    <w:p w:rsidR="00FC1E8F" w:rsidRPr="00225D88" w:rsidRDefault="00FC1E8F" w:rsidP="008A15A8">
      <w:pPr>
        <w:outlineLvl w:val="2"/>
        <w:rPr>
          <w:rFonts w:cs="Tahoma"/>
          <w:b/>
          <w:sz w:val="20"/>
          <w:szCs w:val="20"/>
        </w:rPr>
      </w:pPr>
      <w:r w:rsidRPr="00225D88">
        <w:rPr>
          <w:rFonts w:cs="Tahoma"/>
          <w:b/>
          <w:sz w:val="20"/>
          <w:szCs w:val="20"/>
          <w:lang w:val="pt-BR"/>
        </w:rPr>
        <w:t>Enterprise Source Licensing Program</w:t>
      </w:r>
    </w:p>
    <w:p w:rsidR="00FC1E8F" w:rsidRPr="00225D88" w:rsidRDefault="00FC1E8F" w:rsidP="008A15A8">
      <w:pPr>
        <w:spacing w:after="200" w:line="276" w:lineRule="auto"/>
        <w:rPr>
          <w:rFonts w:ascii="Calibri" w:hAnsi="Calibri" w:cs="Calibri"/>
          <w:sz w:val="22"/>
        </w:rPr>
      </w:pPr>
    </w:p>
    <w:p w:rsidR="00FC1E8F" w:rsidRPr="00225D88" w:rsidRDefault="00FC1E8F" w:rsidP="008A15A8">
      <w:pPr>
        <w:spacing w:after="60"/>
        <w:rPr>
          <w:rFonts w:cs="Tahoma"/>
          <w:szCs w:val="18"/>
        </w:rPr>
      </w:pPr>
      <w:r w:rsidRPr="00225D88">
        <w:rPr>
          <w:rFonts w:cs="Tahoma"/>
          <w:szCs w:val="18"/>
          <w:lang w:val="pt-BR"/>
        </w:rPr>
        <w:t xml:space="preserve">Os clientes no Programa de Membros do Software Assurance e com 1.500 ou mais desktops licenciados no pool de sistemas podem ser qualificados a participar do ESLP (Enterprise Source Licensing Program) durante o prazo de suas </w:t>
      </w:r>
      <w:r w:rsidRPr="00225D88">
        <w:rPr>
          <w:rFonts w:cs="Tahoma"/>
          <w:spacing w:val="-2"/>
          <w:szCs w:val="18"/>
          <w:lang w:val="pt-BR"/>
        </w:rPr>
        <w:t>coberturas do Software Assurance.</w:t>
      </w:r>
      <w:r w:rsidRPr="00225D88">
        <w:rPr>
          <w:rFonts w:cs="Tahoma"/>
          <w:spacing w:val="-2"/>
          <w:szCs w:val="18"/>
        </w:rPr>
        <w:t xml:space="preserve"> </w:t>
      </w:r>
      <w:r w:rsidRPr="00225D88">
        <w:rPr>
          <w:rFonts w:cs="Tahoma"/>
          <w:spacing w:val="-2"/>
          <w:szCs w:val="18"/>
          <w:lang w:val="pt-BR"/>
        </w:rPr>
        <w:t>O ESLP fornece acesso ao código-fonte do Microsoft Windows para desenvolvimento</w:t>
      </w:r>
      <w:r w:rsidRPr="00225D88">
        <w:rPr>
          <w:rFonts w:cs="Tahoma"/>
          <w:szCs w:val="18"/>
          <w:lang w:val="pt-BR"/>
        </w:rPr>
        <w:t xml:space="preserve"> interno e suporte.</w:t>
      </w:r>
      <w:r w:rsidRPr="00225D88">
        <w:rPr>
          <w:rFonts w:cs="Tahoma"/>
          <w:szCs w:val="18"/>
        </w:rPr>
        <w:t xml:space="preserve"> </w:t>
      </w:r>
      <w:r w:rsidRPr="00225D88">
        <w:rPr>
          <w:rFonts w:cs="Tahoma"/>
          <w:szCs w:val="18"/>
          <w:lang w:val="pt-BR"/>
        </w:rPr>
        <w:t>O ESLP não está disponível em todos os países e o benefício é concedido por contrato/registro.</w:t>
      </w:r>
    </w:p>
    <w:p w:rsidR="00FC1E8F" w:rsidRPr="00225D88" w:rsidRDefault="00FC1E8F" w:rsidP="00DE76E4">
      <w:pPr>
        <w:ind w:left="9"/>
        <w:rPr>
          <w:rFonts w:eastAsia="Times New Roman" w:cs="Tahoma"/>
          <w:szCs w:val="18"/>
        </w:rPr>
      </w:pPr>
      <w:r w:rsidRPr="00225D88">
        <w:rPr>
          <w:rFonts w:eastAsia="Times New Roman" w:cs="Tahoma"/>
          <w:szCs w:val="18"/>
          <w:lang w:val="pt-BR"/>
        </w:rPr>
        <w:t>O formulário de inscrição pode ser baixado no VLSC (Volume Licensing Service Center - Centro de Atendimento de</w:t>
      </w:r>
      <w:r w:rsidR="008133C9" w:rsidRPr="00225D88">
        <w:rPr>
          <w:rFonts w:eastAsia="Times New Roman" w:cs="Tahoma"/>
          <w:szCs w:val="18"/>
        </w:rPr>
        <w:t> </w:t>
      </w:r>
      <w:r w:rsidRPr="00225D88">
        <w:rPr>
          <w:rFonts w:eastAsia="Times New Roman" w:cs="Tahoma"/>
          <w:szCs w:val="18"/>
          <w:lang w:val="pt-BR"/>
        </w:rPr>
        <w:t>Licenciamento por Volume).</w:t>
      </w:r>
    </w:p>
    <w:p w:rsidR="00FC1E8F" w:rsidRPr="00225D88" w:rsidRDefault="00FC1E8F" w:rsidP="008A15A8">
      <w:pPr>
        <w:tabs>
          <w:tab w:val="num" w:pos="0"/>
        </w:tabs>
        <w:rPr>
          <w:rFonts w:cs="Tahoma"/>
          <w:szCs w:val="18"/>
        </w:rPr>
      </w:pPr>
      <w:r w:rsidRPr="00225D88">
        <w:rPr>
          <w:rFonts w:cs="Tahoma"/>
          <w:szCs w:val="18"/>
          <w:lang w:val="pt-BR"/>
        </w:rPr>
        <w:t xml:space="preserve">A qualificação e as áreas de disponibilidade estão sujeitas aos termos e às condições da Microsoft (consulte </w:t>
      </w:r>
      <w:hyperlink r:id="rId20" w:history="1">
        <w:r w:rsidRPr="00225D88">
          <w:rPr>
            <w:rFonts w:cs="Tahoma"/>
            <w:color w:val="0000FF"/>
            <w:szCs w:val="18"/>
            <w:u w:val="single"/>
            <w:lang w:val="pt-BR"/>
          </w:rPr>
          <w:t>www.microsoft.com/resources/sharedsource/Licensing/Enterprise.mspx</w:t>
        </w:r>
      </w:hyperlink>
      <w:r w:rsidRPr="00225D88">
        <w:rPr>
          <w:rFonts w:cs="Tahoma"/>
          <w:szCs w:val="18"/>
          <w:lang w:val="pt-BR"/>
        </w:rPr>
        <w:t xml:space="preserve"> para obter detalhes).</w:t>
      </w:r>
    </w:p>
    <w:p w:rsidR="00FC1E8F" w:rsidRPr="00225D88" w:rsidRDefault="00FC1E8F" w:rsidP="008A15A8">
      <w:pPr>
        <w:ind w:left="360" w:hanging="360"/>
        <w:rPr>
          <w:rFonts w:cs="Tahoma"/>
          <w:szCs w:val="18"/>
        </w:rPr>
      </w:pPr>
      <w:r w:rsidRPr="00225D88">
        <w:rPr>
          <w:rFonts w:cs="Tahoma"/>
          <w:szCs w:val="18"/>
          <w:lang w:val="pt-BR"/>
        </w:rPr>
        <w:t>Os programas Academic estão qualificados para o Microsoft Research Source Licensing Program.</w:t>
      </w:r>
    </w:p>
    <w:p w:rsidR="00FC1E8F" w:rsidRPr="00225D88" w:rsidRDefault="00FC1E8F" w:rsidP="00DE76E4">
      <w:pPr>
        <w:pStyle w:val="Heading3"/>
        <w:rPr>
          <w:rFonts w:ascii="Tahoma" w:hAnsi="Tahoma" w:cs="Tahoma"/>
        </w:rPr>
      </w:pPr>
      <w:bookmarkStart w:id="889" w:name="_Toc325609212"/>
      <w:bookmarkEnd w:id="889"/>
    </w:p>
    <w:p w:rsidR="00FC1E8F" w:rsidRPr="00225D88" w:rsidRDefault="00FC1E8F">
      <w:pPr>
        <w:pStyle w:val="Heading3"/>
        <w:rPr>
          <w:rFonts w:ascii="Tahoma" w:hAnsi="Tahoma" w:cs="Tahoma"/>
        </w:rPr>
      </w:pPr>
      <w:bookmarkStart w:id="890" w:name="_Toc328570508"/>
      <w:r w:rsidRPr="00225D88">
        <w:rPr>
          <w:rFonts w:ascii="Tahoma" w:hAnsi="Tahoma" w:cs="Tahoma"/>
          <w:lang w:val="pt-BR"/>
        </w:rPr>
        <w:t>Suporte para Resolução de Problemas 24x7</w:t>
      </w:r>
      <w:bookmarkEnd w:id="890"/>
    </w:p>
    <w:p w:rsidR="00FC1E8F" w:rsidRPr="00225D88" w:rsidRDefault="00FC1E8F">
      <w:pPr>
        <w:rPr>
          <w:rFonts w:cs="Tahoma"/>
          <w:szCs w:val="18"/>
        </w:rPr>
      </w:pPr>
    </w:p>
    <w:p w:rsidR="00FC1E8F" w:rsidRPr="00225D88" w:rsidRDefault="00FC1E8F" w:rsidP="00324479">
      <w:pPr>
        <w:spacing w:after="60"/>
        <w:rPr>
          <w:rFonts w:cs="Tahoma"/>
          <w:szCs w:val="18"/>
        </w:rPr>
      </w:pPr>
      <w:r w:rsidRPr="00225D88">
        <w:rPr>
          <w:rFonts w:cs="Tahoma"/>
          <w:szCs w:val="18"/>
          <w:lang w:val="pt-BR"/>
        </w:rPr>
        <w:t>Os clientes (que não forem de Contratos para Campus e School e Open Value Subscription – Soluções Educacionais) com cobertura do Software Assurance estão qualificados ao Suporte para Resolução de Problemas 24 horas por dia, 7 dias por semana durante o prazo de suas coberturas do Software Assurance.</w:t>
      </w:r>
    </w:p>
    <w:p w:rsidR="00FC1E8F" w:rsidRPr="00225D88" w:rsidRDefault="00FC1E8F">
      <w:pPr>
        <w:pStyle w:val="AppendixBodyText"/>
        <w:rPr>
          <w:rFonts w:ascii="Tahoma" w:hAnsi="Tahoma" w:cs="Tahoma"/>
          <w:sz w:val="18"/>
          <w:szCs w:val="18"/>
        </w:rPr>
      </w:pPr>
    </w:p>
    <w:p w:rsidR="00FC1E8F" w:rsidRPr="00225D88" w:rsidRDefault="00FC1E8F">
      <w:pPr>
        <w:pStyle w:val="AppendixBodyText"/>
        <w:rPr>
          <w:rFonts w:ascii="Tahoma" w:hAnsi="Tahoma" w:cs="Tahoma"/>
          <w:sz w:val="18"/>
          <w:szCs w:val="18"/>
        </w:rPr>
      </w:pPr>
      <w:r w:rsidRPr="00225D88">
        <w:rPr>
          <w:rFonts w:ascii="Tahoma" w:hAnsi="Tahoma" w:cs="Tahoma"/>
          <w:spacing w:val="-2"/>
          <w:sz w:val="18"/>
          <w:szCs w:val="18"/>
          <w:lang w:val="pt-BR"/>
        </w:rPr>
        <w:t>O Suporte para Resolução de Problemas 24x7 fornece assistência aos problemas com sintomas específicos enfrentados</w:t>
      </w:r>
      <w:r w:rsidRPr="00225D88">
        <w:rPr>
          <w:rFonts w:ascii="Tahoma" w:hAnsi="Tahoma" w:cs="Tahoma"/>
          <w:sz w:val="18"/>
          <w:szCs w:val="18"/>
          <w:lang w:val="pt-BR"/>
        </w:rPr>
        <w:t xml:space="preserve"> durante o uso de produtos da Microsoft, onde haja uma expectativa razoável de que o problema tenha sido causado por produtos da Microsoft.</w:t>
      </w:r>
      <w:r w:rsidRPr="00225D88">
        <w:rPr>
          <w:rFonts w:ascii="Tahoma" w:hAnsi="Tahoma" w:cs="Tahoma"/>
          <w:sz w:val="18"/>
          <w:szCs w:val="18"/>
        </w:rPr>
        <w:t xml:space="preserve"> </w:t>
      </w:r>
      <w:r w:rsidRPr="00225D88">
        <w:rPr>
          <w:rFonts w:ascii="Tahoma" w:hAnsi="Tahoma" w:cs="Tahoma"/>
          <w:sz w:val="18"/>
          <w:szCs w:val="18"/>
          <w:lang w:val="pt-BR"/>
        </w:rPr>
        <w:t>A Microsoft fará esforços razoáveis para auxiliar os clientes com solicitações de suporte de maneira consistente com as políticas de Suporte a Produtos da Microsoft.</w:t>
      </w:r>
      <w:r w:rsidRPr="00225D88">
        <w:rPr>
          <w:rFonts w:ascii="Tahoma" w:hAnsi="Tahoma" w:cs="Tahoma"/>
          <w:sz w:val="18"/>
          <w:szCs w:val="18"/>
        </w:rPr>
        <w:t xml:space="preserve"> </w:t>
      </w:r>
      <w:r w:rsidRPr="00225D88">
        <w:rPr>
          <w:rFonts w:ascii="Tahoma" w:hAnsi="Tahoma" w:cs="Tahoma"/>
          <w:sz w:val="18"/>
          <w:szCs w:val="18"/>
          <w:lang w:val="pt-BR"/>
        </w:rPr>
        <w:t xml:space="preserve">A Microsoft se reserva o direito de recusar </w:t>
      </w:r>
      <w:r w:rsidRPr="00225D88">
        <w:rPr>
          <w:rFonts w:ascii="Tahoma" w:hAnsi="Tahoma" w:cs="Tahoma"/>
          <w:spacing w:val="-2"/>
          <w:sz w:val="18"/>
          <w:szCs w:val="18"/>
          <w:lang w:val="pt-BR"/>
        </w:rPr>
        <w:t>solicitações não razoáveis de serviços de suporte e, às vezes, poderá indicar aos clientes um contrato de nível de serviço</w:t>
      </w:r>
      <w:r w:rsidRPr="00225D88">
        <w:rPr>
          <w:rFonts w:ascii="Tahoma" w:hAnsi="Tahoma" w:cs="Tahoma"/>
          <w:sz w:val="18"/>
          <w:szCs w:val="18"/>
          <w:lang w:val="pt-BR"/>
        </w:rPr>
        <w:t xml:space="preserve"> adicional que poderá exigir um custo adicional.</w:t>
      </w:r>
    </w:p>
    <w:p w:rsidR="00FC1E8F" w:rsidRPr="00225D88" w:rsidRDefault="00FC1E8F">
      <w:pPr>
        <w:pStyle w:val="AppendixBodyText"/>
        <w:rPr>
          <w:rFonts w:ascii="Tahoma" w:hAnsi="Tahoma" w:cs="Tahoma"/>
          <w:spacing w:val="-3"/>
          <w:sz w:val="18"/>
          <w:szCs w:val="18"/>
        </w:rPr>
      </w:pPr>
    </w:p>
    <w:p w:rsidR="00FC1E8F" w:rsidRPr="00225D88" w:rsidRDefault="00FC1E8F">
      <w:pPr>
        <w:pStyle w:val="AppendixBodyText"/>
        <w:rPr>
          <w:rFonts w:ascii="Tahoma" w:hAnsi="Tahoma" w:cs="Tahoma"/>
          <w:sz w:val="18"/>
          <w:szCs w:val="18"/>
        </w:rPr>
      </w:pPr>
      <w:r w:rsidRPr="00225D88">
        <w:rPr>
          <w:rFonts w:ascii="Tahoma" w:hAnsi="Tahoma" w:cs="Tahoma"/>
          <w:spacing w:val="-3"/>
          <w:sz w:val="18"/>
          <w:szCs w:val="18"/>
          <w:lang w:val="pt-BR"/>
        </w:rPr>
        <w:t>A Microsoft poderá acrescentar suporte a novos produtos ou descontinuar o suporte a produtos existentes.</w:t>
      </w:r>
      <w:r w:rsidRPr="00225D88">
        <w:rPr>
          <w:rFonts w:ascii="Tahoma" w:hAnsi="Tahoma" w:cs="Tahoma"/>
          <w:spacing w:val="-3"/>
          <w:sz w:val="18"/>
          <w:szCs w:val="18"/>
        </w:rPr>
        <w:t xml:space="preserve"> </w:t>
      </w:r>
      <w:r w:rsidRPr="00225D88">
        <w:rPr>
          <w:rFonts w:ascii="Tahoma" w:hAnsi="Tahoma" w:cs="Tahoma"/>
          <w:spacing w:val="-3"/>
          <w:sz w:val="18"/>
          <w:szCs w:val="18"/>
          <w:lang w:val="pt-BR"/>
        </w:rPr>
        <w:t>Podem haver</w:t>
      </w:r>
      <w:r w:rsidRPr="00225D88">
        <w:rPr>
          <w:rFonts w:ascii="Tahoma" w:hAnsi="Tahoma" w:cs="Tahoma"/>
          <w:sz w:val="18"/>
          <w:szCs w:val="18"/>
          <w:lang w:val="pt-BR"/>
        </w:rPr>
        <w:t xml:space="preserve"> </w:t>
      </w:r>
      <w:r w:rsidRPr="00225D88">
        <w:rPr>
          <w:rFonts w:ascii="Tahoma" w:hAnsi="Tahoma" w:cs="Tahoma"/>
          <w:spacing w:val="-1"/>
          <w:sz w:val="18"/>
          <w:szCs w:val="18"/>
          <w:lang w:val="pt-BR"/>
        </w:rPr>
        <w:t>casos em que a implementação de produtos da Microsoft feita por um cliente não tenha suporte de maneira eficiente.</w:t>
      </w:r>
      <w:r w:rsidRPr="00225D88">
        <w:rPr>
          <w:rFonts w:ascii="Tahoma" w:hAnsi="Tahoma" w:cs="Tahoma"/>
          <w:sz w:val="18"/>
          <w:szCs w:val="18"/>
        </w:rPr>
        <w:t xml:space="preserve"> </w:t>
      </w:r>
      <w:r w:rsidRPr="00225D88">
        <w:rPr>
          <w:rFonts w:ascii="Tahoma" w:hAnsi="Tahoma" w:cs="Tahoma"/>
          <w:sz w:val="18"/>
          <w:szCs w:val="18"/>
          <w:lang w:val="pt-BR"/>
        </w:rPr>
        <w:t>Como parte do fornecimento de serviços de suporte, a Microsoft notificará o cliente caso chegue a essa conclusão.</w:t>
      </w:r>
      <w:r w:rsidRPr="00225D88">
        <w:rPr>
          <w:rFonts w:ascii="Tahoma" w:hAnsi="Tahoma" w:cs="Tahoma"/>
          <w:sz w:val="18"/>
          <w:szCs w:val="18"/>
        </w:rPr>
        <w:t xml:space="preserve"> </w:t>
      </w:r>
      <w:r w:rsidRPr="00225D88">
        <w:rPr>
          <w:rFonts w:ascii="Tahoma" w:hAnsi="Tahoma" w:cs="Tahoma"/>
          <w:sz w:val="18"/>
          <w:szCs w:val="18"/>
          <w:lang w:val="pt-BR"/>
        </w:rPr>
        <w:t>Se</w:t>
      </w:r>
      <w:r w:rsidR="008133C9" w:rsidRPr="00225D88">
        <w:rPr>
          <w:rFonts w:ascii="Tahoma" w:hAnsi="Tahoma" w:cs="Tahoma"/>
          <w:sz w:val="18"/>
          <w:szCs w:val="18"/>
        </w:rPr>
        <w:t> </w:t>
      </w:r>
      <w:r w:rsidRPr="00225D88">
        <w:rPr>
          <w:rFonts w:ascii="Tahoma" w:hAnsi="Tahoma" w:cs="Tahoma"/>
          <w:sz w:val="18"/>
          <w:szCs w:val="18"/>
          <w:lang w:val="pt-BR"/>
        </w:rPr>
        <w:t xml:space="preserve">o cliente não modificar a implementação para torná-la passível de suporte de forma eficaz dentro de 30 dias após </w:t>
      </w:r>
      <w:r w:rsidRPr="00225D88">
        <w:rPr>
          <w:rFonts w:ascii="Tahoma" w:hAnsi="Tahoma" w:cs="Tahoma"/>
          <w:spacing w:val="-4"/>
          <w:sz w:val="18"/>
          <w:szCs w:val="18"/>
          <w:lang w:val="pt-BR"/>
        </w:rPr>
        <w:t>a notificação, a Microsoft não estará obrigada a fornecer serviços de suporte adicionais para tal implementação. Entretanto,</w:t>
      </w:r>
      <w:r w:rsidRPr="00225D88">
        <w:rPr>
          <w:rFonts w:ascii="Tahoma" w:hAnsi="Tahoma" w:cs="Tahoma"/>
          <w:sz w:val="18"/>
          <w:szCs w:val="18"/>
          <w:lang w:val="pt-BR"/>
        </w:rPr>
        <w:t xml:space="preserve"> </w:t>
      </w:r>
      <w:r w:rsidRPr="00225D88">
        <w:rPr>
          <w:rFonts w:ascii="Tahoma" w:hAnsi="Tahoma" w:cs="Tahoma"/>
          <w:spacing w:val="-1"/>
          <w:sz w:val="18"/>
          <w:szCs w:val="18"/>
          <w:lang w:val="pt-BR"/>
        </w:rPr>
        <w:t>a Microsoft continuará a fornecer suporte às outras implementações do cliente passíveis de suporte cobertas por esses</w:t>
      </w:r>
      <w:r w:rsidRPr="00225D88">
        <w:rPr>
          <w:rFonts w:ascii="Tahoma" w:hAnsi="Tahoma" w:cs="Tahoma"/>
          <w:sz w:val="18"/>
          <w:szCs w:val="18"/>
          <w:lang w:val="pt-BR"/>
        </w:rPr>
        <w:t xml:space="preserve"> termos e condições.</w:t>
      </w: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Uma solicitação de suporte de reparo assistido, também conhecida como um incidente, é definida como um problema único de suporte e o esforço razoável necessário para solucioná-lo.</w:t>
      </w:r>
      <w:r w:rsidRPr="00225D88">
        <w:rPr>
          <w:rFonts w:ascii="Tahoma" w:hAnsi="Tahoma" w:cs="Tahoma"/>
          <w:sz w:val="18"/>
          <w:szCs w:val="18"/>
        </w:rPr>
        <w:t xml:space="preserve"> </w:t>
      </w:r>
      <w:r w:rsidRPr="00225D88">
        <w:rPr>
          <w:rFonts w:ascii="Tahoma" w:hAnsi="Tahoma" w:cs="Tahoma"/>
          <w:sz w:val="18"/>
          <w:szCs w:val="18"/>
          <w:lang w:val="pt-BR"/>
        </w:rPr>
        <w:t>Um problema único de suporte é um problema que não pode ser subdividido em problemas subordinados.</w:t>
      </w:r>
      <w:r w:rsidRPr="00225D88">
        <w:rPr>
          <w:rFonts w:ascii="Tahoma" w:hAnsi="Tahoma" w:cs="Tahoma"/>
          <w:sz w:val="18"/>
          <w:szCs w:val="18"/>
        </w:rPr>
        <w:t xml:space="preserve"> </w:t>
      </w:r>
      <w:r w:rsidRPr="00225D88">
        <w:rPr>
          <w:rFonts w:ascii="Tahoma" w:hAnsi="Tahoma" w:cs="Tahoma"/>
          <w:sz w:val="18"/>
          <w:szCs w:val="18"/>
          <w:lang w:val="pt-BR"/>
        </w:rPr>
        <w:t>Se o problema consistir em problemas subordinados, cada um será considerado um incidente separado.</w:t>
      </w:r>
      <w:r w:rsidRPr="00225D88">
        <w:rPr>
          <w:rFonts w:ascii="Tahoma" w:hAnsi="Tahoma" w:cs="Tahoma"/>
          <w:sz w:val="18"/>
          <w:szCs w:val="18"/>
        </w:rPr>
        <w:t xml:space="preserve"> </w:t>
      </w:r>
      <w:r w:rsidRPr="00225D88">
        <w:rPr>
          <w:rFonts w:ascii="Tahoma" w:hAnsi="Tahoma" w:cs="Tahoma"/>
          <w:sz w:val="18"/>
          <w:szCs w:val="18"/>
          <w:lang w:val="pt-BR"/>
        </w:rPr>
        <w:t>Em determinadas situações, poderemos fornecer aos clientes uma modificação do código de software do produto da Microsoft comercialmente disponível a fim de solucionar os problemas críticos específicos (“Hotfixes”) em resposta a uma solicitação de suporte de reparo assistido.</w:t>
      </w:r>
      <w:r w:rsidRPr="00225D88">
        <w:rPr>
          <w:rFonts w:ascii="Tahoma" w:hAnsi="Tahoma" w:cs="Tahoma"/>
          <w:sz w:val="18"/>
          <w:szCs w:val="18"/>
        </w:rPr>
        <w:t xml:space="preserve"> </w:t>
      </w:r>
      <w:r w:rsidRPr="00225D88">
        <w:rPr>
          <w:rFonts w:ascii="Tahoma" w:hAnsi="Tahoma" w:cs="Tahoma"/>
          <w:sz w:val="18"/>
          <w:szCs w:val="18"/>
          <w:lang w:val="pt-BR"/>
        </w:rPr>
        <w:t>Os hotfixes são designados para solucionar problemas específicos dos clientes e não são testados quanto à regressão.</w:t>
      </w:r>
      <w:r w:rsidRPr="00225D88">
        <w:rPr>
          <w:rFonts w:ascii="Tahoma" w:hAnsi="Tahoma" w:cs="Tahoma"/>
          <w:sz w:val="18"/>
          <w:szCs w:val="18"/>
        </w:rPr>
        <w:t xml:space="preserve"> </w:t>
      </w:r>
      <w:r w:rsidRPr="00225D88">
        <w:rPr>
          <w:rFonts w:ascii="Tahoma" w:hAnsi="Tahoma" w:cs="Tahoma"/>
          <w:sz w:val="18"/>
          <w:szCs w:val="18"/>
          <w:lang w:val="pt-BR"/>
        </w:rPr>
        <w:t>Salvo definição em contrário neste documento, os Hotfixes não podem ser distribuídos a terceiros não afiliados sem a autorização por escrito da Microsoft.</w:t>
      </w:r>
    </w:p>
    <w:p w:rsidR="00FC1E8F" w:rsidRPr="00225D88" w:rsidRDefault="00FC1E8F">
      <w:pPr>
        <w:pStyle w:val="AppendixBodyText"/>
        <w:rPr>
          <w:rFonts w:ascii="Tahoma" w:hAnsi="Tahoma" w:cs="Tahoma"/>
          <w:sz w:val="18"/>
          <w:szCs w:val="18"/>
        </w:rPr>
      </w:pP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 xml:space="preserve">Os produtos disponibilizados por meio de Licenciamento por Volume e que estejam atualmente no Suporte Base, conforme estabelecido no site </w:t>
      </w:r>
      <w:hyperlink r:id="rId21" w:history="1">
        <w:r w:rsidRPr="00225D88">
          <w:rPr>
            <w:rStyle w:val="Hyperlink"/>
            <w:rFonts w:ascii="Tahoma" w:hAnsi="Tahoma" w:cs="Tahoma"/>
            <w:sz w:val="18"/>
            <w:szCs w:val="18"/>
            <w:lang w:val="pt-BR"/>
          </w:rPr>
          <w:t>Microsoft's Support Lifecycle Policy</w:t>
        </w:r>
      </w:hyperlink>
      <w:r w:rsidRPr="00225D88">
        <w:rPr>
          <w:rFonts w:ascii="Tahoma" w:hAnsi="Tahoma" w:cs="Tahoma"/>
          <w:sz w:val="18"/>
          <w:szCs w:val="18"/>
          <w:lang w:val="pt-BR"/>
        </w:rPr>
        <w:t>, estão qualificados ao Suporte para Resolução de Problemas 24 horas por dia, 7 dias por semana.</w:t>
      </w:r>
      <w:r w:rsidRPr="00225D88">
        <w:rPr>
          <w:rFonts w:ascii="Tahoma" w:hAnsi="Tahoma" w:cs="Tahoma"/>
          <w:sz w:val="18"/>
          <w:szCs w:val="18"/>
        </w:rPr>
        <w:t xml:space="preserve"> </w:t>
      </w:r>
      <w:r w:rsidRPr="00225D88">
        <w:rPr>
          <w:rFonts w:ascii="Tahoma" w:hAnsi="Tahoma" w:cs="Tahoma"/>
          <w:color w:val="000000"/>
          <w:sz w:val="18"/>
          <w:szCs w:val="18"/>
          <w:lang w:val="pt-BR"/>
        </w:rPr>
        <w:t>A qualificação de produtos ao suporte por telefone está vinculada à disponibilidade da oferta do Software Assurance para o produto.</w:t>
      </w:r>
      <w:r w:rsidRPr="00225D88">
        <w:rPr>
          <w:rFonts w:ascii="Tahoma" w:hAnsi="Tahoma" w:cs="Tahoma"/>
          <w:sz w:val="18"/>
          <w:szCs w:val="18"/>
        </w:rPr>
        <w:t xml:space="preserve"> </w:t>
      </w:r>
      <w:r w:rsidRPr="00225D88">
        <w:rPr>
          <w:rFonts w:ascii="Tahoma" w:hAnsi="Tahoma" w:cs="Tahoma"/>
          <w:color w:val="000000"/>
          <w:sz w:val="18"/>
          <w:szCs w:val="18"/>
          <w:lang w:val="pt-BR"/>
        </w:rPr>
        <w:t>No caso de produtos para os quais nenhuma opção de Software Assurance está disponível para o servidor, mas apenas para CALs, o gasto de SA com CALs é contabilizado nos incidentes a serem usados para outros produtos qualificados, conforme indicado a seguir na seção Prêmios de Incidentes de Suporte pelo Telefone.</w:t>
      </w:r>
      <w:r w:rsidRPr="00225D88">
        <w:rPr>
          <w:rFonts w:ascii="Tahoma" w:hAnsi="Tahoma" w:cs="Tahoma"/>
          <w:sz w:val="18"/>
          <w:szCs w:val="18"/>
        </w:rPr>
        <w:t xml:space="preserve"> </w:t>
      </w:r>
      <w:r w:rsidRPr="00225D88">
        <w:rPr>
          <w:rFonts w:ascii="Tahoma" w:hAnsi="Tahoma" w:cs="Tahoma"/>
          <w:color w:val="000000"/>
          <w:sz w:val="18"/>
          <w:szCs w:val="18"/>
          <w:lang w:val="pt-BR"/>
        </w:rPr>
        <w:t>Consulte a seção específica do produto neste documento para verificar a política de serviço e suporte.</w:t>
      </w:r>
      <w:r w:rsidRPr="00225D88">
        <w:rPr>
          <w:rFonts w:ascii="Tahoma" w:hAnsi="Tahoma" w:cs="Tahoma"/>
          <w:sz w:val="18"/>
          <w:szCs w:val="18"/>
        </w:rPr>
        <w:t xml:space="preserve"> </w:t>
      </w:r>
      <w:r w:rsidRPr="00225D88">
        <w:rPr>
          <w:rFonts w:ascii="Tahoma" w:hAnsi="Tahoma" w:cs="Tahoma"/>
          <w:color w:val="000000"/>
          <w:sz w:val="18"/>
          <w:szCs w:val="18"/>
          <w:lang w:val="pt-BR"/>
        </w:rPr>
        <w:t>Versões anteriores de produtos atualmente no Suporte Base que foram escolhidos pelos clientes para serem usados em vez da versão licenciada atual também estão qualificadas.</w:t>
      </w:r>
      <w:r w:rsidRPr="00225D88">
        <w:rPr>
          <w:rFonts w:ascii="Tahoma" w:hAnsi="Tahoma" w:cs="Tahoma"/>
          <w:sz w:val="18"/>
          <w:szCs w:val="18"/>
        </w:rPr>
        <w:t xml:space="preserve"> </w:t>
      </w:r>
      <w:r w:rsidRPr="00225D88">
        <w:rPr>
          <w:rFonts w:ascii="Tahoma" w:hAnsi="Tahoma" w:cs="Tahoma"/>
          <w:color w:val="000000"/>
          <w:sz w:val="18"/>
          <w:szCs w:val="18"/>
          <w:lang w:val="pt-BR"/>
        </w:rPr>
        <w:t>A edição Developer Edition de todos os servidores, os produtos HED e os produtos que fornecem o MSDN aos clientes como benefício do SA estão excluídos.</w:t>
      </w:r>
    </w:p>
    <w:p w:rsidR="009C089E" w:rsidRPr="009C089E" w:rsidRDefault="009C089E">
      <w:pPr>
        <w:pStyle w:val="AppendixBodyText"/>
        <w:rPr>
          <w:rFonts w:ascii="Tahoma" w:eastAsia="PMingLiU" w:hAnsi="Tahoma" w:cs="Tahoma"/>
          <w:sz w:val="18"/>
          <w:szCs w:val="18"/>
          <w:lang w:eastAsia="zh-TW"/>
        </w:rPr>
      </w:pP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A Microsoft poderá usar em sua base de conhecimento qualquer informação técnica derivada do fornecimento de serviços relacionados a seus produtos para fins de resolução de problemas, melhorias e consertos de funcionalidades de produtos.</w:t>
      </w:r>
      <w:r w:rsidRPr="00225D88">
        <w:rPr>
          <w:rFonts w:ascii="Tahoma" w:hAnsi="Tahoma" w:cs="Tahoma"/>
          <w:sz w:val="18"/>
          <w:szCs w:val="18"/>
        </w:rPr>
        <w:t xml:space="preserve"> </w:t>
      </w:r>
      <w:r w:rsidRPr="00225D88">
        <w:rPr>
          <w:rFonts w:ascii="Tahoma" w:hAnsi="Tahoma" w:cs="Tahoma"/>
          <w:sz w:val="18"/>
          <w:szCs w:val="18"/>
          <w:lang w:val="pt-BR"/>
        </w:rPr>
        <w:t>A Microsoft concorda em não identificar o cliente nem divulgar nenhuma informação confidencial dele em nenhum item da base de conhecimento.</w:t>
      </w:r>
      <w:r w:rsidRPr="00225D88">
        <w:rPr>
          <w:rFonts w:ascii="Tahoma" w:hAnsi="Tahoma" w:cs="Tahoma"/>
          <w:sz w:val="18"/>
          <w:szCs w:val="18"/>
        </w:rPr>
        <w:t xml:space="preserve"> </w:t>
      </w:r>
      <w:r w:rsidRPr="00225D88">
        <w:rPr>
          <w:rFonts w:ascii="Tahoma" w:hAnsi="Tahoma" w:cs="Tahoma"/>
          <w:sz w:val="18"/>
          <w:szCs w:val="18"/>
          <w:lang w:val="pt-BR"/>
        </w:rPr>
        <w:t>A Microsoft não está obrigada a restringir as atribuições de trabalho futuras de pessoas que tiveram acesso a informações confidenciais do cliente.</w:t>
      </w:r>
      <w:r w:rsidRPr="00225D88">
        <w:rPr>
          <w:rFonts w:ascii="Tahoma" w:hAnsi="Tahoma" w:cs="Tahoma"/>
          <w:sz w:val="18"/>
          <w:szCs w:val="18"/>
        </w:rPr>
        <w:t xml:space="preserve"> </w:t>
      </w:r>
      <w:r w:rsidRPr="00225D88">
        <w:rPr>
          <w:rFonts w:ascii="Tahoma" w:hAnsi="Tahoma" w:cs="Tahoma"/>
          <w:sz w:val="18"/>
          <w:szCs w:val="18"/>
          <w:lang w:val="pt-BR"/>
        </w:rPr>
        <w:t>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rsidR="00FC1E8F" w:rsidRPr="00225D88" w:rsidRDefault="00FC1E8F">
      <w:pPr>
        <w:pStyle w:val="AppendixBodyText"/>
        <w:rPr>
          <w:rFonts w:ascii="Tahoma" w:hAnsi="Tahoma" w:cs="Tahoma"/>
          <w:sz w:val="18"/>
          <w:szCs w:val="18"/>
        </w:rPr>
      </w:pPr>
    </w:p>
    <w:p w:rsidR="00FC1E8F" w:rsidRPr="00225D88" w:rsidRDefault="00FC1E8F">
      <w:pPr>
        <w:pStyle w:val="AppendixBodyText"/>
        <w:rPr>
          <w:rFonts w:ascii="Tahoma" w:hAnsi="Tahoma" w:cs="Tahoma"/>
          <w:sz w:val="18"/>
          <w:szCs w:val="18"/>
        </w:rPr>
      </w:pPr>
      <w:r w:rsidRPr="00225D88">
        <w:rPr>
          <w:rFonts w:ascii="Tahoma" w:hAnsi="Tahoma" w:cs="Tahoma"/>
          <w:spacing w:val="-2"/>
          <w:sz w:val="18"/>
          <w:szCs w:val="18"/>
          <w:lang w:val="pt-BR"/>
        </w:rPr>
        <w:t>O direito do cliente de usar quaisquer correções que a Microsoft possa fornecer durante a execução de serviços é</w:t>
      </w:r>
      <w:r w:rsidR="008133C9" w:rsidRPr="00225D88">
        <w:rPr>
          <w:rFonts w:ascii="Tahoma" w:eastAsia="PMingLiU" w:hAnsi="Tahoma" w:cs="Tahoma" w:hint="eastAsia"/>
          <w:spacing w:val="-2"/>
          <w:sz w:val="18"/>
          <w:szCs w:val="18"/>
          <w:lang w:val="pt-BR" w:eastAsia="zh-TW"/>
        </w:rPr>
        <w:t xml:space="preserve"> </w:t>
      </w:r>
      <w:r w:rsidRPr="00225D88">
        <w:rPr>
          <w:rFonts w:ascii="Tahoma" w:hAnsi="Tahoma" w:cs="Tahoma"/>
          <w:spacing w:val="-2"/>
          <w:sz w:val="18"/>
          <w:szCs w:val="18"/>
          <w:lang w:val="pt-BR"/>
        </w:rPr>
        <w:t>regido</w:t>
      </w:r>
      <w:r w:rsidRPr="00225D88">
        <w:rPr>
          <w:rFonts w:ascii="Tahoma" w:hAnsi="Tahoma" w:cs="Tahoma"/>
          <w:sz w:val="18"/>
          <w:szCs w:val="18"/>
          <w:lang w:val="pt-BR"/>
        </w:rPr>
        <w:t xml:space="preserve"> </w:t>
      </w:r>
      <w:r w:rsidRPr="00225D88">
        <w:rPr>
          <w:rFonts w:ascii="Tahoma" w:hAnsi="Tahoma" w:cs="Tahoma"/>
          <w:spacing w:val="-2"/>
          <w:sz w:val="18"/>
          <w:szCs w:val="18"/>
          <w:lang w:val="pt-BR"/>
        </w:rPr>
        <w:t>pelo contrato de licença do produto afetado ou, se a correção não for fornecida para um produto específico, será regido</w:t>
      </w:r>
      <w:r w:rsidRPr="00225D88">
        <w:rPr>
          <w:rFonts w:ascii="Tahoma" w:hAnsi="Tahoma" w:cs="Tahoma"/>
          <w:sz w:val="18"/>
          <w:szCs w:val="18"/>
          <w:lang w:val="pt-BR"/>
        </w:rPr>
        <w:t xml:space="preserve"> por outros termos de uso fornecidos pela Microsoft.</w:t>
      </w:r>
      <w:r w:rsidRPr="00225D88">
        <w:rPr>
          <w:rFonts w:ascii="Tahoma" w:hAnsi="Tahoma" w:cs="Tahoma"/>
          <w:sz w:val="18"/>
          <w:szCs w:val="18"/>
        </w:rPr>
        <w:t xml:space="preserve"> </w:t>
      </w:r>
      <w:r w:rsidRPr="00225D88">
        <w:rPr>
          <w:rFonts w:ascii="Tahoma" w:hAnsi="Tahoma" w:cs="Tahoma"/>
          <w:sz w:val="18"/>
          <w:szCs w:val="18"/>
          <w:lang w:val="pt-BR"/>
        </w:rPr>
        <w:t>Todas as correções fornecidas são licenciadas para o cliente.</w:t>
      </w:r>
    </w:p>
    <w:p w:rsidR="00FC1E8F" w:rsidRPr="00225D88" w:rsidRDefault="00FC1E8F">
      <w:pPr>
        <w:pStyle w:val="AppendixBodyText"/>
        <w:rPr>
          <w:rFonts w:ascii="Tahoma" w:hAnsi="Tahoma" w:cs="Tahoma"/>
          <w:sz w:val="18"/>
          <w:szCs w:val="18"/>
        </w:rPr>
      </w:pPr>
    </w:p>
    <w:p w:rsidR="00FC1E8F" w:rsidRPr="00225D88" w:rsidRDefault="00FC1E8F">
      <w:pPr>
        <w:pStyle w:val="AppendixBodyText"/>
        <w:rPr>
          <w:rFonts w:ascii="Tahoma" w:hAnsi="Tahoma" w:cs="Tahoma"/>
          <w:sz w:val="18"/>
          <w:szCs w:val="18"/>
        </w:rPr>
      </w:pPr>
      <w:r w:rsidRPr="00225D88">
        <w:rPr>
          <w:rFonts w:ascii="Tahoma" w:hAnsi="Tahoma" w:cs="Tahoma"/>
          <w:spacing w:val="-1"/>
          <w:sz w:val="18"/>
          <w:szCs w:val="18"/>
          <w:lang w:val="pt-BR"/>
        </w:rPr>
        <w:t>O suporte pode ser iniciado por meio do envio de incidentes de maneira eletrônica via Web ou por telefone.</w:t>
      </w:r>
      <w:r w:rsidRPr="00225D88">
        <w:rPr>
          <w:rFonts w:ascii="Tahoma" w:hAnsi="Tahoma" w:cs="Tahoma"/>
          <w:spacing w:val="-1"/>
          <w:sz w:val="18"/>
          <w:szCs w:val="18"/>
        </w:rPr>
        <w:t xml:space="preserve"> </w:t>
      </w:r>
      <w:r w:rsidRPr="00225D88">
        <w:rPr>
          <w:rFonts w:ascii="Tahoma" w:hAnsi="Tahoma" w:cs="Tahoma"/>
          <w:spacing w:val="-1"/>
          <w:sz w:val="18"/>
          <w:szCs w:val="18"/>
          <w:lang w:val="pt-BR"/>
        </w:rPr>
        <w:t>Cláusulas</w:t>
      </w:r>
      <w:r w:rsidRPr="00225D88">
        <w:rPr>
          <w:rFonts w:ascii="Tahoma" w:hAnsi="Tahoma" w:cs="Tahoma"/>
          <w:sz w:val="18"/>
          <w:szCs w:val="18"/>
          <w:lang w:val="pt-BR"/>
        </w:rPr>
        <w:t xml:space="preserve"> diferentes aplicam-se a cada tipo de meio.</w:t>
      </w:r>
      <w:r w:rsidRPr="00225D88">
        <w:rPr>
          <w:rFonts w:ascii="Tahoma" w:hAnsi="Tahoma" w:cs="Tahoma"/>
          <w:sz w:val="18"/>
          <w:szCs w:val="18"/>
        </w:rPr>
        <w:t xml:space="preserve"> </w:t>
      </w:r>
      <w:r w:rsidRPr="00225D88">
        <w:rPr>
          <w:rFonts w:ascii="Tahoma" w:hAnsi="Tahoma" w:cs="Tahoma"/>
          <w:sz w:val="18"/>
          <w:szCs w:val="18"/>
          <w:lang w:val="pt-BR"/>
        </w:rPr>
        <w:t>O Suporte para Resolução de Problemas 24x7 premia os clientes com uma quantidade de incidentes e contatos para iniciar tais incidentes, conforme descrito a seguir.</w:t>
      </w:r>
    </w:p>
    <w:p w:rsidR="00FC1E8F" w:rsidRPr="00225D88" w:rsidRDefault="00FC1E8F">
      <w:pPr>
        <w:pStyle w:val="AppendixBodyText"/>
        <w:rPr>
          <w:rFonts w:ascii="Tahoma" w:hAnsi="Tahoma" w:cs="Tahoma"/>
          <w:b/>
          <w:szCs w:val="18"/>
        </w:rPr>
      </w:pPr>
    </w:p>
    <w:p w:rsidR="00FC1E8F" w:rsidRPr="00225D88" w:rsidRDefault="00FC1E8F" w:rsidP="00694A6D">
      <w:pPr>
        <w:rPr>
          <w:rFonts w:cs="Tahoma"/>
          <w:b/>
          <w:sz w:val="20"/>
          <w:szCs w:val="20"/>
        </w:rPr>
      </w:pPr>
      <w:bookmarkStart w:id="891" w:name="_Toc240899163"/>
      <w:bookmarkEnd w:id="891"/>
      <w:r w:rsidRPr="00225D88">
        <w:rPr>
          <w:rFonts w:cs="Tahoma"/>
          <w:b/>
          <w:sz w:val="20"/>
          <w:szCs w:val="20"/>
          <w:lang w:val="pt-BR"/>
        </w:rPr>
        <w:t>Prêmios de Incidentes de Suporte pelo Telefone</w:t>
      </w:r>
    </w:p>
    <w:p w:rsidR="00FC1E8F" w:rsidRPr="00225D88" w:rsidRDefault="00FC1E8F" w:rsidP="00DE76E4">
      <w:pPr>
        <w:pStyle w:val="AppendixBodyText"/>
        <w:rPr>
          <w:rFonts w:ascii="Tahoma" w:hAnsi="Tahoma" w:cs="Tahoma"/>
          <w:b/>
        </w:rPr>
      </w:pPr>
    </w:p>
    <w:p w:rsidR="00FC1E8F" w:rsidRPr="00225D88" w:rsidRDefault="00FC1E8F">
      <w:pPr>
        <w:pStyle w:val="AppendixBodyText"/>
        <w:rPr>
          <w:rFonts w:ascii="Tahoma" w:hAnsi="Tahoma" w:cs="Tahoma"/>
          <w:sz w:val="18"/>
          <w:szCs w:val="18"/>
          <w:lang w:val="pt-BR"/>
        </w:rPr>
      </w:pPr>
      <w:r w:rsidRPr="00225D88">
        <w:rPr>
          <w:rFonts w:ascii="Tahoma" w:hAnsi="Tahoma" w:cs="Tahoma"/>
          <w:sz w:val="18"/>
          <w:szCs w:val="18"/>
          <w:lang w:val="pt-BR"/>
        </w:rPr>
        <w:t>O número de incidentes de suporte por telefone permitidos varia por cliente com base em seus gastos de SA e sua forma de pagamento.</w:t>
      </w:r>
      <w:r w:rsidRPr="00225D88">
        <w:rPr>
          <w:rFonts w:ascii="Tahoma" w:hAnsi="Tahoma" w:cs="Tahoma"/>
          <w:sz w:val="18"/>
          <w:szCs w:val="18"/>
        </w:rPr>
        <w:t xml:space="preserve"> </w:t>
      </w:r>
      <w:r w:rsidRPr="00225D88">
        <w:rPr>
          <w:rFonts w:ascii="Tahoma" w:hAnsi="Tahoma" w:cs="Tahoma"/>
          <w:sz w:val="18"/>
          <w:szCs w:val="18"/>
          <w:lang w:val="pt-BR"/>
        </w:rPr>
        <w:t>Para esses fins, “gastos de SA” não são literalmente os gastos reais em dólares do cliente.</w:t>
      </w:r>
      <w:r w:rsidRPr="00225D88">
        <w:rPr>
          <w:rFonts w:ascii="Tahoma" w:hAnsi="Tahoma" w:cs="Tahoma"/>
          <w:sz w:val="18"/>
          <w:szCs w:val="18"/>
        </w:rPr>
        <w:t xml:space="preserve"> </w:t>
      </w:r>
      <w:r w:rsidRPr="00225D88">
        <w:rPr>
          <w:rFonts w:ascii="Tahoma" w:hAnsi="Tahoma" w:cs="Tahoma"/>
          <w:sz w:val="18"/>
          <w:szCs w:val="18"/>
          <w:lang w:val="pt-BR"/>
        </w:rPr>
        <w:t>Trata-se de uma aproximação do que um cliente gastou na cobertura de Software Assurance para esses produtos.</w:t>
      </w:r>
      <w:r w:rsidRPr="00225D88">
        <w:rPr>
          <w:rFonts w:ascii="Tahoma" w:hAnsi="Tahoma" w:cs="Tahoma"/>
          <w:sz w:val="18"/>
          <w:szCs w:val="18"/>
        </w:rPr>
        <w:t xml:space="preserve"> </w:t>
      </w:r>
      <w:r w:rsidRPr="00225D88">
        <w:rPr>
          <w:rFonts w:ascii="Tahoma" w:hAnsi="Tahoma" w:cs="Tahoma"/>
          <w:sz w:val="18"/>
          <w:szCs w:val="18"/>
          <w:lang w:val="pt-BR"/>
        </w:rPr>
        <w:t>Para os clientes sob programas de assinatura, esses gastos são uma aproximação do valor total em dólares que o cliente gastou com o licenciamento desses produtos sob seu registro ou contrato.</w:t>
      </w:r>
      <w:r w:rsidRPr="00225D88">
        <w:rPr>
          <w:rFonts w:ascii="Tahoma" w:hAnsi="Tahoma" w:cs="Tahoma"/>
          <w:sz w:val="18"/>
          <w:szCs w:val="18"/>
        </w:rPr>
        <w:t xml:space="preserve"> </w:t>
      </w:r>
      <w:r w:rsidRPr="00225D88">
        <w:rPr>
          <w:rFonts w:ascii="Tahoma" w:hAnsi="Tahoma" w:cs="Tahoma"/>
          <w:sz w:val="18"/>
          <w:szCs w:val="18"/>
          <w:lang w:val="pt-BR"/>
        </w:rPr>
        <w:t>O incidente complementar é concedido de acordo com os registros Enterprise e Select, o registro Select Plus e o contrato Open Value com cobertura do SA a pelo menos um produto de software de Servidor qualificado.</w:t>
      </w:r>
    </w:p>
    <w:p w:rsidR="00FC1E8F" w:rsidRPr="00225D88" w:rsidRDefault="00FC1E8F">
      <w:pPr>
        <w:pStyle w:val="AppendixBodyText"/>
        <w:rPr>
          <w:rFonts w:ascii="Tahoma" w:hAnsi="Tahoma" w:cs="Tahoma"/>
          <w:sz w:val="18"/>
          <w:szCs w:val="18"/>
        </w:rPr>
      </w:pPr>
    </w:p>
    <w:p w:rsidR="00FC1E8F" w:rsidRPr="00225D88" w:rsidRDefault="00FC1E8F">
      <w:pPr>
        <w:pStyle w:val="AppendixBodyText"/>
        <w:rPr>
          <w:rFonts w:ascii="Tahoma" w:hAnsi="Tahoma" w:cs="Tahoma"/>
          <w:sz w:val="18"/>
          <w:szCs w:val="18"/>
        </w:rPr>
      </w:pPr>
    </w:p>
    <w:tbl>
      <w:tblPr>
        <w:tblW w:w="872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260"/>
        <w:gridCol w:w="2763"/>
        <w:gridCol w:w="2889"/>
      </w:tblGrid>
      <w:tr w:rsidR="00FC1E8F" w:rsidRPr="00225D88" w:rsidTr="005E5296">
        <w:trPr>
          <w:cantSplit/>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FC1E8F" w:rsidRPr="00225D88" w:rsidRDefault="00FC1E8F" w:rsidP="00DE76E4">
            <w:pPr>
              <w:pStyle w:val="AppendixBodyText"/>
              <w:rPr>
                <w:rFonts w:ascii="Tahoma" w:hAnsi="Tahoma" w:cs="Tahoma"/>
                <w:b/>
                <w:bCs/>
              </w:rPr>
            </w:pPr>
            <w:r w:rsidRPr="00225D88">
              <w:rPr>
                <w:rFonts w:ascii="Tahoma" w:hAnsi="Tahoma" w:cs="Tahoma"/>
                <w:b/>
                <w:bCs/>
                <w:lang w:val="pt-BR"/>
              </w:rPr>
              <w:t>Nome da Moeda</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bottom"/>
          </w:tcPr>
          <w:p w:rsidR="00FC1E8F" w:rsidRPr="00225D88" w:rsidRDefault="00FC1E8F" w:rsidP="00DE76E4">
            <w:pPr>
              <w:pStyle w:val="AppendixBodyText"/>
              <w:rPr>
                <w:rFonts w:ascii="Tahoma" w:hAnsi="Tahoma" w:cs="Tahoma"/>
                <w:b/>
                <w:bCs/>
              </w:rPr>
            </w:pPr>
            <w:r w:rsidRPr="00225D88">
              <w:rPr>
                <w:rFonts w:ascii="Tahoma" w:hAnsi="Tahoma" w:cs="Tahoma"/>
                <w:b/>
                <w:bCs/>
                <w:lang w:val="pt-BR"/>
              </w:rPr>
              <w:t>Código da Moeda</w:t>
            </w:r>
          </w:p>
        </w:tc>
        <w:tc>
          <w:tcPr>
            <w:tcW w:w="2763" w:type="dxa"/>
            <w:tcBorders>
              <w:top w:val="single" w:sz="8" w:space="0" w:color="auto"/>
              <w:left w:val="single" w:sz="8" w:space="0" w:color="auto"/>
              <w:bottom w:val="single" w:sz="8" w:space="0" w:color="auto"/>
              <w:right w:val="single" w:sz="8" w:space="0" w:color="auto"/>
            </w:tcBorders>
            <w:shd w:val="clear" w:color="auto" w:fill="FFCC99"/>
            <w:vAlign w:val="bottom"/>
          </w:tcPr>
          <w:p w:rsidR="00FC1E8F" w:rsidRPr="00225D88" w:rsidRDefault="00FC1E8F" w:rsidP="00DE76E4">
            <w:pPr>
              <w:pStyle w:val="AppendixBodyText"/>
              <w:rPr>
                <w:rFonts w:ascii="Tahoma" w:hAnsi="Tahoma" w:cs="Tahoma"/>
              </w:rPr>
            </w:pPr>
            <w:r w:rsidRPr="00225D88">
              <w:rPr>
                <w:rFonts w:ascii="Tahoma" w:hAnsi="Tahoma" w:cs="Tahoma"/>
                <w:b/>
                <w:lang w:val="pt-BR"/>
              </w:rPr>
              <w:t>Servidor/CAL</w:t>
            </w:r>
          </w:p>
          <w:p w:rsidR="00FC1E8F" w:rsidRPr="00225D88" w:rsidRDefault="00FC1E8F" w:rsidP="00DE76E4">
            <w:pPr>
              <w:pStyle w:val="AppendixBodyText"/>
              <w:rPr>
                <w:rFonts w:ascii="Tahoma" w:hAnsi="Tahoma" w:cs="Tahoma"/>
                <w:b/>
                <w:bCs/>
              </w:rPr>
            </w:pPr>
            <w:r w:rsidRPr="00225D88">
              <w:rPr>
                <w:rFonts w:ascii="Tahoma" w:hAnsi="Tahoma" w:cs="Tahoma"/>
                <w:b/>
                <w:bCs/>
                <w:lang w:val="pt-BR"/>
              </w:rPr>
              <w:t>Incrementos de Prêmios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FC1E8F" w:rsidRPr="00225D88" w:rsidRDefault="00FC1E8F" w:rsidP="00DE76E4">
            <w:pPr>
              <w:pStyle w:val="AppendixBodyText"/>
              <w:rPr>
                <w:rFonts w:ascii="Tahoma" w:hAnsi="Tahoma" w:cs="Tahoma"/>
              </w:rPr>
            </w:pPr>
            <w:r w:rsidRPr="00225D88">
              <w:rPr>
                <w:rFonts w:ascii="Tahoma" w:hAnsi="Tahoma" w:cs="Tahoma"/>
                <w:b/>
                <w:lang w:val="pt-BR"/>
              </w:rPr>
              <w:t>IW/Cliente</w:t>
            </w:r>
          </w:p>
          <w:p w:rsidR="00FC1E8F" w:rsidRPr="00225D88" w:rsidRDefault="00FC1E8F" w:rsidP="00DE76E4">
            <w:pPr>
              <w:pStyle w:val="AppendixBodyText"/>
              <w:rPr>
                <w:rFonts w:ascii="Tahoma" w:hAnsi="Tahoma" w:cs="Tahoma"/>
                <w:b/>
                <w:bCs/>
              </w:rPr>
            </w:pPr>
            <w:r w:rsidRPr="00225D88">
              <w:rPr>
                <w:rFonts w:ascii="Tahoma" w:hAnsi="Tahoma" w:cs="Tahoma"/>
                <w:b/>
                <w:bCs/>
                <w:lang w:val="pt-BR"/>
              </w:rPr>
              <w:t>Incrementos de Prêmios de Incidentes</w:t>
            </w:r>
          </w:p>
        </w:tc>
      </w:tr>
      <w:tr w:rsidR="00FC1E8F" w:rsidRPr="00225D88" w:rsidTr="005E5296">
        <w:trPr>
          <w:cantSplit/>
          <w:trHeight w:val="236"/>
        </w:trPr>
        <w:tc>
          <w:tcPr>
            <w:tcW w:w="180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Dólar Americano</w:t>
            </w:r>
          </w:p>
        </w:tc>
        <w:tc>
          <w:tcPr>
            <w:tcW w:w="1260"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USD</w:t>
            </w:r>
          </w:p>
        </w:tc>
        <w:tc>
          <w:tcPr>
            <w:tcW w:w="2763"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rPr>
              <w:t>$20.000</w:t>
            </w:r>
          </w:p>
        </w:tc>
        <w:tc>
          <w:tcPr>
            <w:tcW w:w="288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rPr>
              <w:t>$200.000</w:t>
            </w:r>
          </w:p>
        </w:tc>
      </w:tr>
      <w:tr w:rsidR="00FC1E8F" w:rsidRPr="00225D88" w:rsidTr="005E5296">
        <w:trPr>
          <w:cantSplit/>
          <w:trHeight w:val="236"/>
        </w:trPr>
        <w:tc>
          <w:tcPr>
            <w:tcW w:w="180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Dólar Australiano</w:t>
            </w:r>
          </w:p>
        </w:tc>
        <w:tc>
          <w:tcPr>
            <w:tcW w:w="1260"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AUD</w:t>
            </w:r>
          </w:p>
        </w:tc>
        <w:tc>
          <w:tcPr>
            <w:tcW w:w="2763"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rPr>
              <w:t>30.000</w:t>
            </w:r>
          </w:p>
        </w:tc>
        <w:tc>
          <w:tcPr>
            <w:tcW w:w="288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rPr>
              <w:t>300.000</w:t>
            </w:r>
          </w:p>
        </w:tc>
      </w:tr>
      <w:tr w:rsidR="00FC1E8F" w:rsidRPr="00225D88" w:rsidTr="005E5296">
        <w:trPr>
          <w:cantSplit/>
          <w:trHeight w:val="236"/>
        </w:trPr>
        <w:tc>
          <w:tcPr>
            <w:tcW w:w="180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Dólar Canadense</w:t>
            </w:r>
          </w:p>
        </w:tc>
        <w:tc>
          <w:tcPr>
            <w:tcW w:w="1260"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CAD</w:t>
            </w:r>
          </w:p>
        </w:tc>
        <w:tc>
          <w:tcPr>
            <w:tcW w:w="2763"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rPr>
              <w:t>27.000</w:t>
            </w:r>
          </w:p>
        </w:tc>
        <w:tc>
          <w:tcPr>
            <w:tcW w:w="288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rPr>
              <w:t>270.000</w:t>
            </w:r>
          </w:p>
        </w:tc>
      </w:tr>
      <w:tr w:rsidR="00FC1E8F" w:rsidRPr="00225D88" w:rsidTr="005E5296">
        <w:trPr>
          <w:cantSplit/>
          <w:trHeight w:val="236"/>
        </w:trPr>
        <w:tc>
          <w:tcPr>
            <w:tcW w:w="180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Franco Suíço</w:t>
            </w:r>
          </w:p>
        </w:tc>
        <w:tc>
          <w:tcPr>
            <w:tcW w:w="1260"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CHF</w:t>
            </w:r>
          </w:p>
        </w:tc>
        <w:tc>
          <w:tcPr>
            <w:tcW w:w="2763"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S Fr.</w:t>
            </w:r>
            <w:r w:rsidRPr="00225D88">
              <w:rPr>
                <w:rFonts w:ascii="Tahoma" w:hAnsi="Tahoma" w:cs="Tahoma"/>
                <w:sz w:val="18"/>
                <w:szCs w:val="18"/>
              </w:rPr>
              <w:t xml:space="preserve"> 33.000</w:t>
            </w:r>
          </w:p>
        </w:tc>
        <w:tc>
          <w:tcPr>
            <w:tcW w:w="288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S Fr.</w:t>
            </w:r>
            <w:r w:rsidRPr="00225D88">
              <w:rPr>
                <w:rFonts w:ascii="Tahoma" w:hAnsi="Tahoma" w:cs="Tahoma"/>
                <w:sz w:val="18"/>
                <w:szCs w:val="18"/>
              </w:rPr>
              <w:t xml:space="preserve"> 330.000</w:t>
            </w:r>
          </w:p>
        </w:tc>
      </w:tr>
      <w:tr w:rsidR="00FC1E8F" w:rsidRPr="00225D88" w:rsidTr="005E5296">
        <w:trPr>
          <w:cantSplit/>
          <w:trHeight w:val="236"/>
        </w:trPr>
        <w:tc>
          <w:tcPr>
            <w:tcW w:w="180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Iuan Renmimbi (China)</w:t>
            </w:r>
          </w:p>
        </w:tc>
        <w:tc>
          <w:tcPr>
            <w:tcW w:w="1260"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CNY</w:t>
            </w:r>
          </w:p>
        </w:tc>
        <w:tc>
          <w:tcPr>
            <w:tcW w:w="2763"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CRC 165.000</w:t>
            </w:r>
          </w:p>
        </w:tc>
        <w:tc>
          <w:tcPr>
            <w:tcW w:w="288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CRC 1.650.000</w:t>
            </w:r>
          </w:p>
        </w:tc>
      </w:tr>
      <w:tr w:rsidR="00FC1E8F" w:rsidRPr="00225D88" w:rsidTr="005E5296">
        <w:trPr>
          <w:cantSplit/>
          <w:trHeight w:val="236"/>
        </w:trPr>
        <w:tc>
          <w:tcPr>
            <w:tcW w:w="180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Coroa Dinamarquesa</w:t>
            </w:r>
          </w:p>
        </w:tc>
        <w:tc>
          <w:tcPr>
            <w:tcW w:w="1260"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DKK</w:t>
            </w:r>
          </w:p>
        </w:tc>
        <w:tc>
          <w:tcPr>
            <w:tcW w:w="2763"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kr 160.000</w:t>
            </w:r>
          </w:p>
        </w:tc>
        <w:tc>
          <w:tcPr>
            <w:tcW w:w="288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kr 1.600.000</w:t>
            </w:r>
          </w:p>
        </w:tc>
      </w:tr>
      <w:tr w:rsidR="00FC1E8F" w:rsidRPr="00225D88" w:rsidTr="005E5296">
        <w:trPr>
          <w:cantSplit/>
          <w:trHeight w:val="236"/>
        </w:trPr>
        <w:tc>
          <w:tcPr>
            <w:tcW w:w="180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Euro</w:t>
            </w:r>
          </w:p>
        </w:tc>
        <w:tc>
          <w:tcPr>
            <w:tcW w:w="1260"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EUR</w:t>
            </w:r>
          </w:p>
        </w:tc>
        <w:tc>
          <w:tcPr>
            <w:tcW w:w="2763"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rPr>
              <w:t>21.500</w:t>
            </w:r>
          </w:p>
        </w:tc>
        <w:tc>
          <w:tcPr>
            <w:tcW w:w="288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rPr>
              <w:t>215.000</w:t>
            </w:r>
          </w:p>
        </w:tc>
      </w:tr>
      <w:tr w:rsidR="00FC1E8F" w:rsidRPr="00225D88" w:rsidTr="005E5296">
        <w:trPr>
          <w:cantSplit/>
          <w:trHeight w:val="236"/>
        </w:trPr>
        <w:tc>
          <w:tcPr>
            <w:tcW w:w="180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Libra Esterlina</w:t>
            </w:r>
          </w:p>
        </w:tc>
        <w:tc>
          <w:tcPr>
            <w:tcW w:w="1260"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GBP</w:t>
            </w:r>
          </w:p>
        </w:tc>
        <w:tc>
          <w:tcPr>
            <w:tcW w:w="2763"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rPr>
              <w:t>£13.500</w:t>
            </w:r>
          </w:p>
        </w:tc>
        <w:tc>
          <w:tcPr>
            <w:tcW w:w="288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rPr>
              <w:t>£135.000</w:t>
            </w:r>
          </w:p>
        </w:tc>
      </w:tr>
      <w:tr w:rsidR="00FC1E8F" w:rsidRPr="00225D88" w:rsidTr="005E5296">
        <w:trPr>
          <w:cantSplit/>
          <w:trHeight w:val="236"/>
        </w:trPr>
        <w:tc>
          <w:tcPr>
            <w:tcW w:w="180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Iene Japonês</w:t>
            </w:r>
          </w:p>
        </w:tc>
        <w:tc>
          <w:tcPr>
            <w:tcW w:w="1260"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JPY</w:t>
            </w:r>
          </w:p>
        </w:tc>
        <w:tc>
          <w:tcPr>
            <w:tcW w:w="2763"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JPY 2.400.000</w:t>
            </w:r>
          </w:p>
        </w:tc>
        <w:tc>
          <w:tcPr>
            <w:tcW w:w="288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JPY 24.000.000</w:t>
            </w:r>
          </w:p>
        </w:tc>
      </w:tr>
      <w:tr w:rsidR="00FC1E8F" w:rsidRPr="00225D88" w:rsidTr="005E5296">
        <w:trPr>
          <w:cantSplit/>
          <w:trHeight w:val="236"/>
        </w:trPr>
        <w:tc>
          <w:tcPr>
            <w:tcW w:w="180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Won Coreano</w:t>
            </w:r>
          </w:p>
        </w:tc>
        <w:tc>
          <w:tcPr>
            <w:tcW w:w="1260"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KRW</w:t>
            </w:r>
          </w:p>
        </w:tc>
        <w:tc>
          <w:tcPr>
            <w:tcW w:w="2763"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KWD 24.000.000</w:t>
            </w:r>
          </w:p>
        </w:tc>
        <w:tc>
          <w:tcPr>
            <w:tcW w:w="288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KWD 240.000.000</w:t>
            </w:r>
          </w:p>
        </w:tc>
      </w:tr>
      <w:tr w:rsidR="00FC1E8F" w:rsidRPr="00225D88" w:rsidTr="005E5296">
        <w:trPr>
          <w:cantSplit/>
          <w:trHeight w:val="236"/>
        </w:trPr>
        <w:tc>
          <w:tcPr>
            <w:tcW w:w="180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Coroa Norueguesa</w:t>
            </w:r>
          </w:p>
        </w:tc>
        <w:tc>
          <w:tcPr>
            <w:tcW w:w="1260"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NOK</w:t>
            </w:r>
          </w:p>
        </w:tc>
        <w:tc>
          <w:tcPr>
            <w:tcW w:w="2763"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kr 165.000</w:t>
            </w:r>
          </w:p>
        </w:tc>
        <w:tc>
          <w:tcPr>
            <w:tcW w:w="288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kr 1.650.000</w:t>
            </w:r>
          </w:p>
        </w:tc>
      </w:tr>
      <w:tr w:rsidR="00FC1E8F" w:rsidRPr="00225D88" w:rsidTr="005E5296">
        <w:trPr>
          <w:cantSplit/>
          <w:trHeight w:val="236"/>
        </w:trPr>
        <w:tc>
          <w:tcPr>
            <w:tcW w:w="180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Dólar Neozelandês</w:t>
            </w:r>
          </w:p>
        </w:tc>
        <w:tc>
          <w:tcPr>
            <w:tcW w:w="1260"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NZD</w:t>
            </w:r>
          </w:p>
        </w:tc>
        <w:tc>
          <w:tcPr>
            <w:tcW w:w="2763"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rPr>
              <w:t>35.000</w:t>
            </w:r>
          </w:p>
        </w:tc>
        <w:tc>
          <w:tcPr>
            <w:tcW w:w="288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rPr>
              <w:t>350.000</w:t>
            </w:r>
          </w:p>
        </w:tc>
      </w:tr>
      <w:tr w:rsidR="00FC1E8F" w:rsidRPr="00225D88" w:rsidTr="005E5296">
        <w:trPr>
          <w:cantSplit/>
          <w:trHeight w:val="236"/>
        </w:trPr>
        <w:tc>
          <w:tcPr>
            <w:tcW w:w="180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Coroa Sueca</w:t>
            </w:r>
          </w:p>
        </w:tc>
        <w:tc>
          <w:tcPr>
            <w:tcW w:w="1260"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SEK</w:t>
            </w:r>
          </w:p>
        </w:tc>
        <w:tc>
          <w:tcPr>
            <w:tcW w:w="2763"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kr 200.000</w:t>
            </w:r>
          </w:p>
        </w:tc>
        <w:tc>
          <w:tcPr>
            <w:tcW w:w="288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kr 2.000.000</w:t>
            </w:r>
          </w:p>
        </w:tc>
      </w:tr>
      <w:tr w:rsidR="00FC1E8F" w:rsidRPr="00225D88" w:rsidTr="005E5296">
        <w:trPr>
          <w:cantSplit/>
          <w:trHeight w:val="236"/>
        </w:trPr>
        <w:tc>
          <w:tcPr>
            <w:tcW w:w="180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Novo Dólar Taiwanês</w:t>
            </w:r>
          </w:p>
        </w:tc>
        <w:tc>
          <w:tcPr>
            <w:tcW w:w="1260"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TWD</w:t>
            </w:r>
          </w:p>
        </w:tc>
        <w:tc>
          <w:tcPr>
            <w:tcW w:w="2763"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NTD 700.000</w:t>
            </w:r>
          </w:p>
        </w:tc>
        <w:tc>
          <w:tcPr>
            <w:tcW w:w="2889"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NTD 7.000.000</w:t>
            </w:r>
          </w:p>
        </w:tc>
      </w:tr>
      <w:tr w:rsidR="00FC1E8F" w:rsidRPr="00225D88" w:rsidTr="005E5296">
        <w:trPr>
          <w:cantSplit/>
          <w:trHeight w:val="236"/>
        </w:trPr>
        <w:tc>
          <w:tcPr>
            <w:tcW w:w="1809" w:type="dxa"/>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Rúpia Indiana</w:t>
            </w:r>
          </w:p>
        </w:tc>
        <w:tc>
          <w:tcPr>
            <w:tcW w:w="1260" w:type="dxa"/>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INR</w:t>
            </w:r>
          </w:p>
        </w:tc>
        <w:tc>
          <w:tcPr>
            <w:tcW w:w="2763" w:type="dxa"/>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INR 1.000.000</w:t>
            </w:r>
          </w:p>
        </w:tc>
        <w:tc>
          <w:tcPr>
            <w:tcW w:w="2889" w:type="dxa"/>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INR 10.000.000</w:t>
            </w:r>
          </w:p>
        </w:tc>
      </w:tr>
      <w:tr w:rsidR="00FC1E8F" w:rsidRPr="00225D88" w:rsidTr="005E5296">
        <w:trPr>
          <w:cantSplit/>
          <w:trHeight w:val="236"/>
        </w:trPr>
        <w:tc>
          <w:tcPr>
            <w:tcW w:w="1809" w:type="dxa"/>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Rublo Russo</w:t>
            </w:r>
          </w:p>
        </w:tc>
        <w:tc>
          <w:tcPr>
            <w:tcW w:w="1260" w:type="dxa"/>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RUB</w:t>
            </w:r>
          </w:p>
        </w:tc>
        <w:tc>
          <w:tcPr>
            <w:tcW w:w="2763" w:type="dxa"/>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RUB 660.000</w:t>
            </w:r>
          </w:p>
        </w:tc>
        <w:tc>
          <w:tcPr>
            <w:tcW w:w="2889" w:type="dxa"/>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RUB 6.600.000</w:t>
            </w:r>
          </w:p>
        </w:tc>
      </w:tr>
    </w:tbl>
    <w:p w:rsidR="00FC1E8F" w:rsidRPr="00225D88" w:rsidRDefault="00FC1E8F">
      <w:pPr>
        <w:pStyle w:val="AppendixBodyText"/>
        <w:rPr>
          <w:rFonts w:ascii="Tahoma" w:hAnsi="Tahoma" w:cs="Tahoma"/>
          <w:sz w:val="18"/>
          <w:szCs w:val="18"/>
        </w:rPr>
      </w:pPr>
    </w:p>
    <w:p w:rsidR="00FC1E8F" w:rsidRPr="00225D88" w:rsidRDefault="00FC1E8F">
      <w:pPr>
        <w:pStyle w:val="AppendixBodyText"/>
        <w:rPr>
          <w:rFonts w:ascii="Tahoma" w:hAnsi="Tahoma" w:cs="Tahoma"/>
          <w:spacing w:val="-4"/>
          <w:sz w:val="18"/>
          <w:szCs w:val="18"/>
        </w:rPr>
      </w:pPr>
      <w:r w:rsidRPr="00225D88">
        <w:rPr>
          <w:rFonts w:ascii="Tahoma" w:hAnsi="Tahoma" w:cs="Tahoma"/>
          <w:spacing w:val="-3"/>
          <w:sz w:val="18"/>
          <w:szCs w:val="18"/>
          <w:lang w:val="pt-BR"/>
        </w:rPr>
        <w:t>Os incidentes com base em gastos de SA são recebidos com base nos gastos de SA de servidor e desktop sob um</w:t>
      </w:r>
      <w:r w:rsidR="005E5296" w:rsidRPr="00225D88">
        <w:rPr>
          <w:rFonts w:ascii="Tahoma" w:eastAsia="PMingLiU" w:hAnsi="Tahoma" w:cs="Tahoma"/>
          <w:spacing w:val="-3"/>
          <w:sz w:val="18"/>
          <w:szCs w:val="18"/>
          <w:lang w:val="pt-BR" w:eastAsia="zh-TW"/>
        </w:rPr>
        <w:t xml:space="preserve"> </w:t>
      </w:r>
      <w:r w:rsidRPr="00225D88">
        <w:rPr>
          <w:rFonts w:ascii="Tahoma" w:hAnsi="Tahoma" w:cs="Tahoma"/>
          <w:spacing w:val="-3"/>
          <w:sz w:val="18"/>
          <w:szCs w:val="18"/>
          <w:lang w:val="pt-BR"/>
        </w:rPr>
        <w:t>registro</w:t>
      </w:r>
      <w:r w:rsidRPr="00225D88">
        <w:rPr>
          <w:rFonts w:ascii="Tahoma" w:hAnsi="Tahoma" w:cs="Tahoma"/>
          <w:sz w:val="18"/>
          <w:szCs w:val="18"/>
          <w:lang w:val="pt-BR"/>
        </w:rPr>
        <w:t xml:space="preserve"> Select ou Enterprise qualificado, um registro Select Plus, um Contrato Open Value ou um Número de Autorização de </w:t>
      </w:r>
      <w:r w:rsidRPr="00225D88">
        <w:rPr>
          <w:rFonts w:ascii="Tahoma" w:hAnsi="Tahoma" w:cs="Tahoma"/>
          <w:spacing w:val="-1"/>
          <w:sz w:val="18"/>
          <w:szCs w:val="18"/>
          <w:lang w:val="pt-BR"/>
        </w:rPr>
        <w:t>Licença Open.</w:t>
      </w:r>
      <w:r w:rsidRPr="00225D88">
        <w:rPr>
          <w:rFonts w:ascii="Tahoma" w:hAnsi="Tahoma" w:cs="Tahoma"/>
          <w:spacing w:val="-1"/>
          <w:sz w:val="18"/>
          <w:szCs w:val="18"/>
        </w:rPr>
        <w:t xml:space="preserve"> </w:t>
      </w:r>
      <w:r w:rsidRPr="00225D88">
        <w:rPr>
          <w:rFonts w:ascii="Tahoma" w:hAnsi="Tahoma" w:cs="Tahoma"/>
          <w:spacing w:val="-1"/>
          <w:sz w:val="18"/>
          <w:szCs w:val="18"/>
          <w:lang w:val="pt-BR"/>
        </w:rPr>
        <w:t>A cada aproximadamente US$ 20.000 de gastos de SA de Servidor e CAL, concederemos um incidente.</w:t>
      </w:r>
      <w:r w:rsidRPr="00225D88">
        <w:rPr>
          <w:rFonts w:ascii="Tahoma" w:hAnsi="Tahoma" w:cs="Tahoma"/>
          <w:spacing w:val="-1"/>
          <w:sz w:val="18"/>
          <w:szCs w:val="18"/>
        </w:rPr>
        <w:t xml:space="preserve"> </w:t>
      </w:r>
      <w:r w:rsidRPr="00225D88">
        <w:rPr>
          <w:rFonts w:ascii="Tahoma" w:hAnsi="Tahoma" w:cs="Tahoma"/>
          <w:spacing w:val="-3"/>
          <w:sz w:val="18"/>
          <w:szCs w:val="18"/>
          <w:lang w:val="pt-BR"/>
        </w:rPr>
        <w:t>A cada aproximadamente US$ 200.000 de gastos de SA em Pools de Sistemas e Aplicativos, concederemos um incidente.</w:t>
      </w:r>
      <w:r w:rsidRPr="00225D88">
        <w:rPr>
          <w:rFonts w:ascii="Tahoma" w:hAnsi="Tahoma" w:cs="Tahoma"/>
          <w:sz w:val="18"/>
          <w:szCs w:val="18"/>
        </w:rPr>
        <w:t xml:space="preserve"> </w:t>
      </w:r>
      <w:r w:rsidRPr="00225D88">
        <w:rPr>
          <w:rFonts w:ascii="Tahoma" w:hAnsi="Tahoma" w:cs="Tahoma"/>
          <w:spacing w:val="-2"/>
          <w:sz w:val="18"/>
          <w:szCs w:val="18"/>
          <w:lang w:val="pt-BR"/>
        </w:rPr>
        <w:t>A tabela a seguir mostra os equivalentes monetários aproximados para prêmios com base em gastos de SA de contratos</w:t>
      </w:r>
      <w:r w:rsidRPr="00225D88">
        <w:rPr>
          <w:rFonts w:ascii="Tahoma" w:hAnsi="Tahoma" w:cs="Tahoma"/>
          <w:sz w:val="18"/>
          <w:szCs w:val="18"/>
          <w:lang w:val="pt-BR"/>
        </w:rPr>
        <w:t xml:space="preserve"> </w:t>
      </w:r>
      <w:r w:rsidRPr="00225D88">
        <w:rPr>
          <w:rFonts w:ascii="Tahoma" w:hAnsi="Tahoma" w:cs="Tahoma"/>
          <w:spacing w:val="-4"/>
          <w:sz w:val="18"/>
          <w:szCs w:val="18"/>
          <w:lang w:val="pt-BR"/>
        </w:rPr>
        <w:t>com base em moedas que não sejam o USD.</w:t>
      </w:r>
      <w:r w:rsidRPr="00225D88">
        <w:rPr>
          <w:rFonts w:ascii="Tahoma" w:hAnsi="Tahoma" w:cs="Tahoma"/>
          <w:spacing w:val="-4"/>
          <w:sz w:val="18"/>
          <w:szCs w:val="18"/>
        </w:rPr>
        <w:t xml:space="preserve"> </w:t>
      </w:r>
      <w:r w:rsidRPr="00225D88">
        <w:rPr>
          <w:rFonts w:ascii="Tahoma" w:hAnsi="Tahoma" w:cs="Tahoma"/>
          <w:spacing w:val="-4"/>
          <w:sz w:val="18"/>
          <w:szCs w:val="18"/>
          <w:lang w:val="pt-BR"/>
        </w:rPr>
        <w:t>Devido à flutuação das taxas de câmbio, essa tabela está sujeita a alterações.</w:t>
      </w:r>
    </w:p>
    <w:p w:rsidR="00FC1E8F" w:rsidRPr="00225D88" w:rsidRDefault="00FC1E8F">
      <w:pPr>
        <w:pStyle w:val="AppendixBodyText"/>
        <w:rPr>
          <w:rFonts w:ascii="Tahoma" w:hAnsi="Tahoma" w:cs="Tahoma"/>
          <w:sz w:val="18"/>
          <w:szCs w:val="18"/>
        </w:rPr>
      </w:pP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Os incidentes são alocados sobre o prazo da cobertura do Software Assurance com base na forma de pagamento.</w:t>
      </w:r>
      <w:r w:rsidRPr="00225D88">
        <w:rPr>
          <w:rFonts w:ascii="Tahoma" w:hAnsi="Tahoma" w:cs="Tahoma"/>
          <w:sz w:val="18"/>
          <w:szCs w:val="18"/>
        </w:rPr>
        <w:t xml:space="preserve"> </w:t>
      </w:r>
      <w:r w:rsidRPr="00225D88">
        <w:rPr>
          <w:rFonts w:ascii="Tahoma" w:hAnsi="Tahoma" w:cs="Tahoma"/>
          <w:sz w:val="18"/>
          <w:szCs w:val="18"/>
          <w:lang w:val="pt-BR"/>
        </w:rPr>
        <w:t>Os contratos que refletem pagamentos em parcelas levarão a incidentes concedidos durante o prazo. Os contratos que refletem pagamentos únicos serão premiados de maneira adiantada.</w:t>
      </w:r>
      <w:r w:rsidRPr="00225D88">
        <w:rPr>
          <w:rFonts w:ascii="Tahoma" w:hAnsi="Tahoma" w:cs="Tahoma"/>
          <w:sz w:val="18"/>
          <w:szCs w:val="18"/>
        </w:rPr>
        <w:t xml:space="preserve"> </w:t>
      </w:r>
      <w:r w:rsidRPr="00225D88">
        <w:rPr>
          <w:rFonts w:ascii="Tahoma" w:hAnsi="Tahoma" w:cs="Tahoma"/>
          <w:sz w:val="18"/>
          <w:szCs w:val="18"/>
          <w:lang w:val="pt-BR"/>
        </w:rPr>
        <w:t>As compras feitas após o pedido inicial levarão a um novo cálculo dos incidentes concedidos e da alocação anual.</w:t>
      </w:r>
      <w:r w:rsidRPr="00225D88">
        <w:rPr>
          <w:rFonts w:ascii="Tahoma" w:hAnsi="Tahoma" w:cs="Tahoma"/>
          <w:sz w:val="18"/>
          <w:szCs w:val="18"/>
        </w:rPr>
        <w:t xml:space="preserve"> </w:t>
      </w:r>
      <w:r w:rsidRPr="00225D88">
        <w:rPr>
          <w:rFonts w:ascii="Tahoma" w:hAnsi="Tahoma" w:cs="Tahoma"/>
          <w:sz w:val="18"/>
          <w:szCs w:val="18"/>
          <w:lang w:val="pt-BR"/>
        </w:rPr>
        <w:t>Os Incidentes de Suporte por Telefone que não forem usados expirarão no término da cobertura do Software Assurance.</w:t>
      </w:r>
      <w:r w:rsidRPr="00225D88">
        <w:rPr>
          <w:rFonts w:ascii="Tahoma" w:hAnsi="Tahoma" w:cs="Tahoma"/>
          <w:sz w:val="18"/>
          <w:szCs w:val="18"/>
        </w:rPr>
        <w:t xml:space="preserve"> </w:t>
      </w:r>
      <w:r w:rsidRPr="00225D88">
        <w:rPr>
          <w:rFonts w:ascii="Tahoma" w:hAnsi="Tahoma" w:cs="Tahoma"/>
          <w:sz w:val="18"/>
          <w:szCs w:val="18"/>
          <w:lang w:val="pt-BR"/>
        </w:rPr>
        <w:t>Os Incidentes de Suporte por Telefone não podem ser transferidos entre registros ou contratos.</w:t>
      </w:r>
    </w:p>
    <w:p w:rsidR="00FC1E8F" w:rsidRPr="00225D88" w:rsidRDefault="00FC1E8F">
      <w:pPr>
        <w:pStyle w:val="AppendixBodyText"/>
        <w:rPr>
          <w:rFonts w:ascii="Tahoma" w:hAnsi="Tahoma" w:cs="Tahoma"/>
          <w:sz w:val="18"/>
          <w:szCs w:val="18"/>
        </w:rPr>
      </w:pP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O acesso ao suporte por telefone local está disponível durante o horário comercial*</w:t>
      </w:r>
      <w:r w:rsidRPr="00225D88">
        <w:rPr>
          <w:rFonts w:ascii="Tahoma" w:hAnsi="Tahoma" w:cs="Tahoma"/>
          <w:sz w:val="18"/>
          <w:szCs w:val="18"/>
          <w:vertAlign w:val="superscript"/>
          <w:lang w:val="pt-BR"/>
        </w:rPr>
        <w:t>(1)</w:t>
      </w:r>
      <w:r w:rsidRPr="00225D88">
        <w:rPr>
          <w:rFonts w:ascii="Tahoma" w:hAnsi="Tahoma" w:cs="Tahoma"/>
          <w:sz w:val="18"/>
          <w:szCs w:val="18"/>
          <w:lang w:val="pt-BR"/>
        </w:rPr>
        <w:t>.</w:t>
      </w:r>
      <w:r w:rsidRPr="00225D88">
        <w:rPr>
          <w:rFonts w:ascii="Tahoma" w:hAnsi="Tahoma" w:cs="Tahoma"/>
          <w:sz w:val="18"/>
          <w:szCs w:val="18"/>
        </w:rPr>
        <w:t xml:space="preserve"> </w:t>
      </w:r>
      <w:r w:rsidRPr="00225D88">
        <w:rPr>
          <w:rFonts w:ascii="Tahoma" w:hAnsi="Tahoma" w:cs="Tahoma"/>
          <w:sz w:val="18"/>
          <w:szCs w:val="18"/>
          <w:lang w:val="pt-BR"/>
        </w:rPr>
        <w:t xml:space="preserve">O suporte por telefone fora do </w:t>
      </w:r>
      <w:r w:rsidRPr="00225D88">
        <w:rPr>
          <w:rFonts w:ascii="Tahoma" w:hAnsi="Tahoma" w:cs="Tahoma"/>
          <w:spacing w:val="-1"/>
          <w:sz w:val="18"/>
          <w:szCs w:val="18"/>
          <w:lang w:val="pt-BR"/>
        </w:rPr>
        <w:t>horário comercial pode ser fornecido por meio de centros de suporte regionais e internacionais.</w:t>
      </w:r>
      <w:r w:rsidRPr="00225D88">
        <w:rPr>
          <w:rFonts w:ascii="Tahoma" w:hAnsi="Tahoma" w:cs="Tahoma"/>
          <w:spacing w:val="-1"/>
          <w:sz w:val="18"/>
          <w:szCs w:val="18"/>
        </w:rPr>
        <w:t xml:space="preserve"> </w:t>
      </w:r>
      <w:r w:rsidRPr="00225D88">
        <w:rPr>
          <w:rFonts w:ascii="Tahoma" w:hAnsi="Tahoma" w:cs="Tahoma"/>
          <w:spacing w:val="-1"/>
          <w:sz w:val="18"/>
          <w:szCs w:val="18"/>
          <w:lang w:val="pt-BR"/>
        </w:rPr>
        <w:t>O suporte por telefone</w:t>
      </w:r>
      <w:r w:rsidRPr="00225D88">
        <w:rPr>
          <w:rFonts w:ascii="Tahoma" w:hAnsi="Tahoma" w:cs="Tahoma"/>
          <w:sz w:val="18"/>
          <w:szCs w:val="18"/>
          <w:lang w:val="pt-BR"/>
        </w:rPr>
        <w:t xml:space="preserve"> </w:t>
      </w:r>
      <w:r w:rsidRPr="00225D88">
        <w:rPr>
          <w:rFonts w:ascii="Tahoma" w:hAnsi="Tahoma" w:cs="Tahoma"/>
          <w:spacing w:val="-1"/>
          <w:sz w:val="18"/>
          <w:szCs w:val="18"/>
          <w:lang w:val="pt-BR"/>
        </w:rPr>
        <w:t>fora do horário comercial pode ser usada apenas para iniciar solicitações de suporte essenciais aos negócios.</w:t>
      </w:r>
      <w:r w:rsidRPr="00225D88">
        <w:rPr>
          <w:rFonts w:ascii="Tahoma" w:hAnsi="Tahoma" w:cs="Tahoma"/>
          <w:spacing w:val="-1"/>
          <w:sz w:val="18"/>
          <w:szCs w:val="18"/>
        </w:rPr>
        <w:t xml:space="preserve"> </w:t>
      </w:r>
      <w:r w:rsidRPr="00225D88">
        <w:rPr>
          <w:rFonts w:ascii="Tahoma" w:hAnsi="Tahoma" w:cs="Tahoma"/>
          <w:spacing w:val="-1"/>
          <w:sz w:val="18"/>
          <w:szCs w:val="18"/>
          <w:lang w:val="pt-BR"/>
        </w:rPr>
        <w:t>O horário</w:t>
      </w:r>
      <w:r w:rsidRPr="00225D88">
        <w:rPr>
          <w:rFonts w:ascii="Tahoma" w:hAnsi="Tahoma" w:cs="Tahoma"/>
          <w:sz w:val="18"/>
          <w:szCs w:val="18"/>
          <w:lang w:val="pt-BR"/>
        </w:rPr>
        <w:t xml:space="preserve"> comercial é determinado de acordo com a região.</w:t>
      </w:r>
      <w:r w:rsidRPr="00225D88">
        <w:rPr>
          <w:rFonts w:ascii="Tahoma" w:hAnsi="Tahoma" w:cs="Tahoma"/>
          <w:sz w:val="18"/>
          <w:szCs w:val="18"/>
        </w:rPr>
        <w:t xml:space="preserve"> </w:t>
      </w:r>
      <w:r w:rsidRPr="00225D88">
        <w:rPr>
          <w:rFonts w:ascii="Tahoma" w:hAnsi="Tahoma" w:cs="Tahoma"/>
          <w:sz w:val="18"/>
          <w:szCs w:val="18"/>
          <w:lang w:val="pt-BR"/>
        </w:rPr>
        <w:t xml:space="preserve">Os representantes da Microsoft do cliente podem indicar o horário </w:t>
      </w:r>
      <w:r w:rsidRPr="00225D88">
        <w:rPr>
          <w:rFonts w:ascii="Tahoma" w:hAnsi="Tahoma" w:cs="Tahoma"/>
          <w:spacing w:val="-1"/>
          <w:sz w:val="18"/>
          <w:szCs w:val="18"/>
          <w:lang w:val="pt-BR"/>
        </w:rPr>
        <w:t>comercial definido na região ou no país do cliente.</w:t>
      </w:r>
      <w:r w:rsidRPr="00225D88">
        <w:rPr>
          <w:rFonts w:ascii="Tahoma" w:hAnsi="Tahoma" w:cs="Tahoma"/>
          <w:spacing w:val="-1"/>
          <w:sz w:val="18"/>
          <w:szCs w:val="18"/>
        </w:rPr>
        <w:t xml:space="preserve"> </w:t>
      </w:r>
      <w:r w:rsidRPr="00225D88">
        <w:rPr>
          <w:rFonts w:ascii="Tahoma" w:hAnsi="Tahoma" w:cs="Tahoma"/>
          <w:spacing w:val="-1"/>
          <w:sz w:val="18"/>
          <w:szCs w:val="18"/>
          <w:lang w:val="pt-BR"/>
        </w:rPr>
        <w:t>A assistência de suporte por telefone não está disponível em todos</w:t>
      </w:r>
      <w:r w:rsidRPr="00225D88">
        <w:rPr>
          <w:rFonts w:ascii="Tahoma" w:hAnsi="Tahoma" w:cs="Tahoma"/>
          <w:sz w:val="18"/>
          <w:szCs w:val="18"/>
          <w:lang w:val="pt-BR"/>
        </w:rPr>
        <w:t xml:space="preserve"> os idiomas nem em todas as regiões.</w:t>
      </w:r>
    </w:p>
    <w:p w:rsidR="00FC1E8F" w:rsidRPr="00225D88" w:rsidRDefault="00FC1E8F">
      <w:pPr>
        <w:pStyle w:val="AppendixBodyText"/>
        <w:rPr>
          <w:rFonts w:ascii="Tahoma" w:hAnsi="Tahoma" w:cs="Tahoma"/>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FC1E8F" w:rsidRPr="00225D88" w:rsidTr="00DE76E4">
        <w:trPr>
          <w:cantSplit/>
          <w:trHeight w:val="20"/>
          <w:tblHeader/>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FC1E8F" w:rsidRPr="00225D88" w:rsidRDefault="00FC1E8F">
            <w:pPr>
              <w:pStyle w:val="AppendixBodyText"/>
              <w:rPr>
                <w:rFonts w:ascii="Tahoma" w:hAnsi="Tahoma" w:cs="Tahoma"/>
                <w:b/>
                <w:bCs/>
                <w:vertAlign w:val="superscript"/>
              </w:rPr>
            </w:pPr>
            <w:r w:rsidRPr="00225D88">
              <w:rPr>
                <w:rFonts w:ascii="Tahoma" w:hAnsi="Tahoma" w:cs="Tahoma"/>
                <w:b/>
                <w:lang w:val="pt-BR"/>
              </w:rPr>
              <w:t>*(1) Variações de Horário Comercial por Região</w:t>
            </w:r>
          </w:p>
        </w:tc>
      </w:tr>
      <w:tr w:rsidR="00FC1E8F" w:rsidRPr="00225D88">
        <w:trPr>
          <w:cantSplit/>
          <w:trHeight w:val="20"/>
        </w:trPr>
        <w:tc>
          <w:tcPr>
            <w:tcW w:w="2629" w:type="dxa"/>
            <w:tcBorders>
              <w:top w:val="single" w:sz="8" w:space="0" w:color="auto"/>
            </w:tcBorders>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Américas</w:t>
            </w:r>
          </w:p>
        </w:tc>
        <w:tc>
          <w:tcPr>
            <w:tcW w:w="2081" w:type="dxa"/>
            <w:tcBorders>
              <w:top w:val="single" w:sz="8" w:space="0" w:color="auto"/>
            </w:tcBorders>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Segunda à sexta, das 6h às 18h (PST)</w:t>
            </w:r>
          </w:p>
        </w:tc>
      </w:tr>
      <w:tr w:rsidR="00FC1E8F" w:rsidRPr="00225D88">
        <w:trPr>
          <w:cantSplit/>
          <w:trHeight w:val="20"/>
        </w:trPr>
        <w:tc>
          <w:tcPr>
            <w:tcW w:w="2629" w:type="dxa"/>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EMEA</w:t>
            </w:r>
          </w:p>
        </w:tc>
        <w:tc>
          <w:tcPr>
            <w:tcW w:w="2081" w:type="dxa"/>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Segunda à sexta, das 8h às 18h (GMT)</w:t>
            </w:r>
          </w:p>
        </w:tc>
      </w:tr>
      <w:tr w:rsidR="00FC1E8F" w:rsidRPr="00225D88">
        <w:trPr>
          <w:cantSplit/>
          <w:trHeight w:val="20"/>
        </w:trPr>
        <w:tc>
          <w:tcPr>
            <w:tcW w:w="2629" w:type="dxa"/>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Austrália/Nova Zelândia</w:t>
            </w:r>
          </w:p>
        </w:tc>
        <w:tc>
          <w:tcPr>
            <w:tcW w:w="2081" w:type="dxa"/>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Segunda à sexta, das 7h às 18h</w:t>
            </w:r>
          </w:p>
        </w:tc>
      </w:tr>
      <w:tr w:rsidR="00FC1E8F" w:rsidRPr="00225D88">
        <w:trPr>
          <w:cantSplit/>
          <w:trHeight w:val="20"/>
        </w:trPr>
        <w:tc>
          <w:tcPr>
            <w:tcW w:w="2629" w:type="dxa"/>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Japão</w:t>
            </w:r>
          </w:p>
        </w:tc>
        <w:tc>
          <w:tcPr>
            <w:tcW w:w="2081" w:type="dxa"/>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Segunda à sexta, das 9h30 às 19h</w:t>
            </w:r>
          </w:p>
        </w:tc>
      </w:tr>
      <w:tr w:rsidR="00FC1E8F" w:rsidRPr="00225D88">
        <w:trPr>
          <w:cantSplit/>
          <w:trHeight w:val="20"/>
        </w:trPr>
        <w:tc>
          <w:tcPr>
            <w:tcW w:w="2629" w:type="dxa"/>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Ásia</w:t>
            </w:r>
          </w:p>
        </w:tc>
        <w:tc>
          <w:tcPr>
            <w:tcW w:w="2081" w:type="dxa"/>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Segunda à sexta, das 9h às 18h</w:t>
            </w:r>
          </w:p>
        </w:tc>
      </w:tr>
    </w:tbl>
    <w:p w:rsidR="00FC1E8F" w:rsidRPr="00225D88" w:rsidRDefault="00FC1E8F" w:rsidP="00DE76E4">
      <w:pPr>
        <w:pStyle w:val="AppendixBodyText"/>
        <w:rPr>
          <w:rFonts w:ascii="Tahoma" w:hAnsi="Tahoma" w:cs="Tahoma"/>
          <w:b/>
          <w:lang w:eastAsia="ja-JP"/>
        </w:rPr>
      </w:pPr>
    </w:p>
    <w:p w:rsidR="00FC1E8F" w:rsidRPr="00225D88" w:rsidRDefault="00FC1E8F" w:rsidP="00DE76E4">
      <w:pPr>
        <w:rPr>
          <w:rFonts w:cs="Tahoma"/>
          <w:b/>
          <w:sz w:val="20"/>
          <w:szCs w:val="20"/>
        </w:rPr>
      </w:pPr>
    </w:p>
    <w:p w:rsidR="00FC1E8F" w:rsidRPr="00225D88" w:rsidRDefault="00FC1E8F" w:rsidP="00694A6D">
      <w:pPr>
        <w:rPr>
          <w:rFonts w:cs="Tahoma"/>
          <w:b/>
          <w:sz w:val="20"/>
          <w:szCs w:val="20"/>
        </w:rPr>
      </w:pPr>
      <w:r w:rsidRPr="00225D88">
        <w:rPr>
          <w:rFonts w:cs="Tahoma"/>
          <w:b/>
          <w:sz w:val="20"/>
          <w:szCs w:val="20"/>
          <w:lang w:val="pt-BR"/>
        </w:rPr>
        <w:t>Incidentes com base na Web</w:t>
      </w:r>
    </w:p>
    <w:p w:rsidR="00FC1E8F" w:rsidRPr="00225D88" w:rsidRDefault="00FC1E8F">
      <w:pPr>
        <w:pStyle w:val="AppendixBodyText"/>
        <w:rPr>
          <w:rFonts w:ascii="Tahoma" w:hAnsi="Tahoma" w:cs="Tahoma"/>
          <w:b/>
        </w:rPr>
      </w:pP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Os clientes (que não forem de Licença Academic Select, Select Plus para Academic, Licença Academic Open, Contrato</w:t>
      </w:r>
      <w:r w:rsidR="005E5296" w:rsidRPr="00225D88">
        <w:rPr>
          <w:rFonts w:ascii="Tahoma" w:eastAsia="PMingLiU" w:hAnsi="Tahoma" w:cs="Tahoma" w:hint="eastAsia"/>
          <w:sz w:val="18"/>
          <w:szCs w:val="18"/>
          <w:lang w:val="pt-BR" w:eastAsia="zh-TW"/>
        </w:rPr>
        <w:t xml:space="preserve"> </w:t>
      </w:r>
      <w:r w:rsidRPr="00225D88">
        <w:rPr>
          <w:rFonts w:ascii="Tahoma" w:hAnsi="Tahoma" w:cs="Tahoma"/>
          <w:spacing w:val="-3"/>
          <w:sz w:val="18"/>
          <w:szCs w:val="18"/>
          <w:lang w:val="pt-BR"/>
        </w:rPr>
        <w:t>para Campus e Contrato School, Open Value Subscription – Soluções Educacionais e Licença Open) com edições Standard</w:t>
      </w:r>
      <w:r w:rsidRPr="00225D88">
        <w:rPr>
          <w:rFonts w:ascii="Tahoma" w:hAnsi="Tahoma" w:cs="Tahoma"/>
          <w:sz w:val="18"/>
          <w:szCs w:val="18"/>
          <w:lang w:val="pt-BR"/>
        </w:rPr>
        <w:t xml:space="preserve"> </w:t>
      </w:r>
      <w:r w:rsidRPr="00225D88">
        <w:rPr>
          <w:rFonts w:ascii="Tahoma" w:hAnsi="Tahoma" w:cs="Tahoma"/>
          <w:spacing w:val="-3"/>
          <w:sz w:val="18"/>
          <w:szCs w:val="18"/>
          <w:lang w:val="pt-BR"/>
        </w:rPr>
        <w:t>e Enterprise de produtos de software de servidor com cobertura do Software Assurance têm acesso a serviços de Suporte</w:t>
      </w:r>
      <w:r w:rsidRPr="00225D88">
        <w:rPr>
          <w:rFonts w:ascii="Tahoma" w:hAnsi="Tahoma" w:cs="Tahoma"/>
          <w:sz w:val="18"/>
          <w:szCs w:val="18"/>
          <w:lang w:val="pt-BR"/>
        </w:rPr>
        <w:t xml:space="preserve"> para Resolução de Problemas com base na Web conforme necessário.</w:t>
      </w:r>
      <w:r w:rsidRPr="00225D88">
        <w:rPr>
          <w:rFonts w:ascii="Tahoma" w:hAnsi="Tahoma" w:cs="Tahoma"/>
          <w:sz w:val="18"/>
          <w:szCs w:val="18"/>
        </w:rPr>
        <w:t xml:space="preserve"> </w:t>
      </w:r>
      <w:r w:rsidRPr="00225D88">
        <w:rPr>
          <w:rFonts w:ascii="Tahoma" w:hAnsi="Tahoma" w:cs="Tahoma"/>
          <w:sz w:val="18"/>
          <w:szCs w:val="18"/>
          <w:lang w:val="pt-BR"/>
        </w:rPr>
        <w:t>O acesso a sites de suporte eletrônico está disponível 24 horas por dia, 7 dias por semana, embora as respostas ocorram durante o Horário Comercial.</w:t>
      </w:r>
      <w:r w:rsidRPr="00225D88">
        <w:rPr>
          <w:rFonts w:ascii="Tahoma" w:hAnsi="Tahoma" w:cs="Tahoma"/>
          <w:sz w:val="18"/>
          <w:szCs w:val="18"/>
        </w:rPr>
        <w:t xml:space="preserve"> </w:t>
      </w:r>
      <w:r w:rsidRPr="00225D88">
        <w:rPr>
          <w:rFonts w:ascii="Tahoma" w:hAnsi="Tahoma" w:cs="Tahoma"/>
          <w:spacing w:val="-2"/>
          <w:sz w:val="18"/>
          <w:szCs w:val="18"/>
          <w:lang w:val="pt-BR"/>
        </w:rPr>
        <w:t>Dessa maneira, os Incidentes com base na Web não devem ser iniciados no caso de situações críticas para os negócios</w:t>
      </w:r>
      <w:r w:rsidRPr="00225D88">
        <w:rPr>
          <w:rFonts w:ascii="Tahoma" w:hAnsi="Tahoma" w:cs="Tahoma"/>
          <w:sz w:val="18"/>
          <w:szCs w:val="18"/>
          <w:lang w:val="pt-BR"/>
        </w:rPr>
        <w:t xml:space="preserve"> que exijam uma assistência mais imediata.</w:t>
      </w:r>
      <w:r w:rsidRPr="00225D88">
        <w:rPr>
          <w:rFonts w:ascii="Tahoma" w:hAnsi="Tahoma" w:cs="Tahoma"/>
          <w:sz w:val="18"/>
          <w:szCs w:val="18"/>
        </w:rPr>
        <w:t xml:space="preserve"> </w:t>
      </w:r>
      <w:r w:rsidRPr="00225D88">
        <w:rPr>
          <w:rFonts w:ascii="Tahoma" w:hAnsi="Tahoma" w:cs="Tahoma"/>
          <w:sz w:val="18"/>
          <w:szCs w:val="18"/>
          <w:lang w:val="pt-BR"/>
        </w:rPr>
        <w:t>Consulte Variações de Horário Comercial por Região na seção “Prêmios de</w:t>
      </w:r>
      <w:r w:rsidR="005E5296" w:rsidRPr="00225D88">
        <w:rPr>
          <w:rFonts w:ascii="Tahoma" w:hAnsi="Tahoma" w:cs="Tahoma"/>
          <w:sz w:val="18"/>
          <w:szCs w:val="18"/>
        </w:rPr>
        <w:t> </w:t>
      </w:r>
      <w:r w:rsidRPr="00225D88">
        <w:rPr>
          <w:rFonts w:ascii="Tahoma" w:hAnsi="Tahoma" w:cs="Tahoma"/>
          <w:sz w:val="18"/>
          <w:szCs w:val="18"/>
          <w:lang w:val="pt-BR"/>
        </w:rPr>
        <w:t>Incidentes de Suporte pelo Telefone” acima.</w:t>
      </w:r>
    </w:p>
    <w:p w:rsidR="00FC1E8F" w:rsidRPr="00225D88" w:rsidRDefault="00FC1E8F">
      <w:pPr>
        <w:pStyle w:val="AppendixBodyText"/>
        <w:rPr>
          <w:rFonts w:ascii="Tahoma" w:hAnsi="Tahoma" w:cs="Tahoma"/>
          <w:sz w:val="18"/>
          <w:szCs w:val="18"/>
        </w:rPr>
      </w:pP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Os incidentes iniciados via Telefone são descontados do saldo de incidentes por telefone disponíveis no momento da resolução.</w:t>
      </w:r>
      <w:r w:rsidRPr="00225D88">
        <w:rPr>
          <w:rFonts w:ascii="Tahoma" w:hAnsi="Tahoma" w:cs="Tahoma"/>
          <w:sz w:val="18"/>
          <w:szCs w:val="18"/>
        </w:rPr>
        <w:t xml:space="preserve"> </w:t>
      </w:r>
      <w:r w:rsidRPr="00225D88">
        <w:rPr>
          <w:rFonts w:ascii="Tahoma" w:hAnsi="Tahoma" w:cs="Tahoma"/>
          <w:sz w:val="18"/>
          <w:szCs w:val="18"/>
          <w:lang w:val="pt-BR"/>
        </w:rPr>
        <w:t>Os incidentes iniciados via Web tem como base a necessidade e serão conduzidos via Web, email e outros meios eletrônicos.</w:t>
      </w:r>
      <w:r w:rsidRPr="00225D88">
        <w:rPr>
          <w:rFonts w:ascii="Tahoma" w:hAnsi="Tahoma" w:cs="Tahoma"/>
          <w:sz w:val="18"/>
          <w:szCs w:val="18"/>
        </w:rPr>
        <w:t xml:space="preserve"> </w:t>
      </w:r>
      <w:r w:rsidRPr="00225D88">
        <w:rPr>
          <w:rFonts w:ascii="Tahoma" w:hAnsi="Tahoma" w:cs="Tahoma"/>
          <w:sz w:val="18"/>
          <w:szCs w:val="18"/>
          <w:lang w:val="pt-BR"/>
        </w:rPr>
        <w:t>Os incidentes iniciados via Web e, posteriormente, convertidos para resoluções por telefone pelo cliente serão descontados do saldo de incidentes por telefone disponíveis no momento da resolução.</w:t>
      </w:r>
      <w:r w:rsidRPr="00225D88">
        <w:rPr>
          <w:rFonts w:ascii="Tahoma" w:hAnsi="Tahoma" w:cs="Tahoma"/>
          <w:sz w:val="18"/>
          <w:szCs w:val="18"/>
        </w:rPr>
        <w:t xml:space="preserve"> </w:t>
      </w:r>
      <w:r w:rsidRPr="00225D88">
        <w:rPr>
          <w:rFonts w:ascii="Tahoma" w:hAnsi="Tahoma" w:cs="Tahoma"/>
          <w:sz w:val="18"/>
          <w:szCs w:val="18"/>
          <w:lang w:val="pt-BR"/>
        </w:rPr>
        <w:t>Os incidentes iniciados via Web e acompanhados por telefone pela Microsoft não serão descontados do saldo de incidentes por telefone disponíveis se a resolução continuar via Web, email e outros meios eletrônicos.</w:t>
      </w:r>
    </w:p>
    <w:p w:rsidR="00FC1E8F" w:rsidRPr="00225D88" w:rsidRDefault="00FC1E8F">
      <w:pPr>
        <w:pStyle w:val="AppendixBodyText"/>
        <w:rPr>
          <w:rFonts w:ascii="Tahoma" w:hAnsi="Tahoma" w:cs="Tahoma"/>
          <w:sz w:val="18"/>
          <w:szCs w:val="18"/>
        </w:rPr>
      </w:pP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O Software Assurance é necessário para o software de servidor e as CALs relacionadas para incidentes de Suporte pela Web.</w:t>
      </w:r>
      <w:r w:rsidRPr="00225D88">
        <w:rPr>
          <w:rFonts w:ascii="Tahoma" w:hAnsi="Tahoma" w:cs="Tahoma"/>
          <w:sz w:val="18"/>
          <w:szCs w:val="18"/>
        </w:rPr>
        <w:t xml:space="preserve"> </w:t>
      </w:r>
      <w:r w:rsidRPr="00225D88">
        <w:rPr>
          <w:rFonts w:ascii="Tahoma" w:hAnsi="Tahoma" w:cs="Tahoma"/>
          <w:sz w:val="18"/>
          <w:szCs w:val="18"/>
          <w:lang w:val="pt-BR"/>
        </w:rPr>
        <w:t>Os clientes podem enviar apenas solicitações de Suporte para Resolução de Problemas com base na Web relacionadas às cópias licenciadas do software de servidor coberto pelo Software Assurance.</w:t>
      </w:r>
    </w:p>
    <w:p w:rsidR="00FC1E8F" w:rsidRPr="00225D88" w:rsidRDefault="00FC1E8F">
      <w:pPr>
        <w:pStyle w:val="AppendixBodyText"/>
        <w:rPr>
          <w:rFonts w:ascii="Tahoma" w:hAnsi="Tahoma" w:cs="Tahoma"/>
          <w:sz w:val="18"/>
          <w:szCs w:val="18"/>
        </w:rPr>
      </w:pP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Os incidentes de Suporte pela Web não podem ser transferidos entre licenças.</w:t>
      </w:r>
      <w:r w:rsidRPr="00225D88">
        <w:rPr>
          <w:rFonts w:ascii="Tahoma" w:hAnsi="Tahoma" w:cs="Tahoma"/>
          <w:sz w:val="18"/>
          <w:szCs w:val="18"/>
        </w:rPr>
        <w:t xml:space="preserve"> </w:t>
      </w:r>
      <w:r w:rsidRPr="00225D88">
        <w:rPr>
          <w:rFonts w:ascii="Tahoma" w:hAnsi="Tahoma" w:cs="Tahoma"/>
          <w:sz w:val="18"/>
          <w:szCs w:val="18"/>
          <w:lang w:val="pt-BR"/>
        </w:rPr>
        <w:t>Consulte os direitos de uso do produto para obter mais detalhes sobre como atribuir ou reatribuir licenças a servidores físicos.</w:t>
      </w:r>
    </w:p>
    <w:p w:rsidR="00882062" w:rsidRDefault="00882062" w:rsidP="00694A6D">
      <w:pPr>
        <w:rPr>
          <w:rFonts w:cs="Tahoma"/>
          <w:b/>
          <w:sz w:val="20"/>
          <w:szCs w:val="20"/>
          <w:lang w:val="pt-BR"/>
        </w:rPr>
      </w:pPr>
    </w:p>
    <w:p w:rsidR="00FC1E8F" w:rsidRPr="00225D88" w:rsidRDefault="00FC1E8F" w:rsidP="00694A6D">
      <w:pPr>
        <w:rPr>
          <w:rFonts w:cs="Tahoma"/>
          <w:b/>
          <w:sz w:val="20"/>
          <w:szCs w:val="20"/>
        </w:rPr>
      </w:pPr>
      <w:r w:rsidRPr="00225D88">
        <w:rPr>
          <w:rFonts w:cs="Tahoma"/>
          <w:b/>
          <w:sz w:val="20"/>
          <w:szCs w:val="20"/>
          <w:lang w:val="pt-BR"/>
        </w:rPr>
        <w:t>Contatos de Suporte</w:t>
      </w:r>
    </w:p>
    <w:p w:rsidR="00FC1E8F" w:rsidRPr="00225D88" w:rsidRDefault="00FC1E8F">
      <w:pPr>
        <w:pStyle w:val="AppendixBodyText"/>
        <w:rPr>
          <w:rFonts w:ascii="Tahoma" w:hAnsi="Tahoma" w:cs="Tahoma"/>
          <w:b/>
        </w:rPr>
      </w:pPr>
    </w:p>
    <w:p w:rsidR="00FC1E8F" w:rsidRPr="00225D88" w:rsidRDefault="00FC1E8F">
      <w:pPr>
        <w:pStyle w:val="AppendixBodyText"/>
        <w:rPr>
          <w:rFonts w:ascii="Tahoma" w:hAnsi="Tahoma" w:cs="Tahoma"/>
          <w:sz w:val="18"/>
          <w:szCs w:val="18"/>
        </w:rPr>
      </w:pPr>
      <w:r w:rsidRPr="00225D88">
        <w:rPr>
          <w:rFonts w:ascii="Tahoma" w:hAnsi="Tahoma" w:cs="Tahoma"/>
          <w:spacing w:val="-3"/>
          <w:sz w:val="18"/>
          <w:szCs w:val="18"/>
          <w:lang w:val="pt-BR"/>
        </w:rPr>
        <w:t>O número de contatos de suporte permitidos varia de acordo com o programa de Licenciamento por Volume e</w:t>
      </w:r>
      <w:r w:rsidR="005E5296" w:rsidRPr="00225D88">
        <w:rPr>
          <w:rFonts w:ascii="Tahoma" w:eastAsia="PMingLiU" w:hAnsi="Tahoma" w:cs="Tahoma" w:hint="eastAsia"/>
          <w:spacing w:val="-3"/>
          <w:sz w:val="18"/>
          <w:szCs w:val="18"/>
          <w:lang w:val="pt-BR" w:eastAsia="zh-TW"/>
        </w:rPr>
        <w:t xml:space="preserve"> </w:t>
      </w:r>
      <w:r w:rsidRPr="00225D88">
        <w:rPr>
          <w:rFonts w:ascii="Tahoma" w:hAnsi="Tahoma" w:cs="Tahoma"/>
          <w:spacing w:val="-3"/>
          <w:sz w:val="18"/>
          <w:szCs w:val="18"/>
          <w:lang w:val="pt-BR"/>
        </w:rPr>
        <w:t>o</w:t>
      </w:r>
      <w:r w:rsidR="005E5296" w:rsidRPr="00225D88">
        <w:rPr>
          <w:rFonts w:ascii="Tahoma" w:eastAsia="PMingLiU" w:hAnsi="Tahoma" w:cs="Tahoma" w:hint="eastAsia"/>
          <w:spacing w:val="-3"/>
          <w:sz w:val="18"/>
          <w:szCs w:val="18"/>
          <w:lang w:val="pt-BR" w:eastAsia="zh-TW"/>
        </w:rPr>
        <w:t xml:space="preserve"> </w:t>
      </w:r>
      <w:r w:rsidRPr="00225D88">
        <w:rPr>
          <w:rFonts w:ascii="Tahoma" w:hAnsi="Tahoma" w:cs="Tahoma"/>
          <w:spacing w:val="-3"/>
          <w:sz w:val="18"/>
          <w:szCs w:val="18"/>
          <w:lang w:val="pt-BR"/>
        </w:rPr>
        <w:t>número</w:t>
      </w:r>
      <w:r w:rsidRPr="00225D88">
        <w:rPr>
          <w:rFonts w:ascii="Tahoma" w:hAnsi="Tahoma" w:cs="Tahoma"/>
          <w:sz w:val="18"/>
          <w:szCs w:val="18"/>
          <w:lang w:val="pt-BR"/>
        </w:rPr>
        <w:t xml:space="preserve"> </w:t>
      </w:r>
      <w:r w:rsidRPr="00225D88">
        <w:rPr>
          <w:rFonts w:ascii="Tahoma" w:hAnsi="Tahoma" w:cs="Tahoma"/>
          <w:spacing w:val="-3"/>
          <w:sz w:val="18"/>
          <w:szCs w:val="18"/>
          <w:lang w:val="pt-BR"/>
        </w:rPr>
        <w:t>de licenças cobertas pelo Software Assurance, conforme mostrado a seguir.</w:t>
      </w:r>
      <w:r w:rsidRPr="00225D88">
        <w:rPr>
          <w:rFonts w:ascii="Tahoma" w:hAnsi="Tahoma" w:cs="Tahoma"/>
          <w:spacing w:val="-3"/>
          <w:sz w:val="18"/>
          <w:szCs w:val="18"/>
        </w:rPr>
        <w:t xml:space="preserve"> </w:t>
      </w:r>
      <w:r w:rsidRPr="00225D88">
        <w:rPr>
          <w:rFonts w:ascii="Tahoma" w:hAnsi="Tahoma" w:cs="Tahoma"/>
          <w:spacing w:val="-3"/>
          <w:sz w:val="18"/>
          <w:szCs w:val="18"/>
          <w:lang w:val="pt-BR"/>
        </w:rPr>
        <w:t>Os contatos devem ser indivíduos nomeados</w:t>
      </w:r>
      <w:r w:rsidRPr="00225D88">
        <w:rPr>
          <w:rFonts w:ascii="Tahoma" w:hAnsi="Tahoma" w:cs="Tahoma"/>
          <w:sz w:val="18"/>
          <w:szCs w:val="18"/>
          <w:lang w:val="pt-BR"/>
        </w:rPr>
        <w:t xml:space="preserve"> </w:t>
      </w:r>
      <w:r w:rsidRPr="00225D88">
        <w:rPr>
          <w:rFonts w:ascii="Tahoma" w:hAnsi="Tahoma" w:cs="Tahoma"/>
          <w:spacing w:val="-3"/>
          <w:sz w:val="18"/>
          <w:szCs w:val="18"/>
          <w:lang w:val="pt-BR"/>
        </w:rPr>
        <w:t>e podem incluir indivíduos de fora da organização do cliente.</w:t>
      </w:r>
      <w:r w:rsidRPr="00225D88">
        <w:rPr>
          <w:rFonts w:ascii="Tahoma" w:hAnsi="Tahoma" w:cs="Tahoma"/>
          <w:spacing w:val="-3"/>
          <w:sz w:val="18"/>
          <w:szCs w:val="18"/>
        </w:rPr>
        <w:t xml:space="preserve"> </w:t>
      </w:r>
      <w:r w:rsidRPr="00225D88">
        <w:rPr>
          <w:rFonts w:ascii="Tahoma" w:hAnsi="Tahoma" w:cs="Tahoma"/>
          <w:spacing w:val="-3"/>
          <w:sz w:val="18"/>
          <w:szCs w:val="18"/>
          <w:lang w:val="pt-BR"/>
        </w:rPr>
        <w:t>Entretanto, o nome de uma organização, um departamento</w:t>
      </w:r>
      <w:r w:rsidRPr="00225D88">
        <w:rPr>
          <w:rFonts w:ascii="Tahoma" w:hAnsi="Tahoma" w:cs="Tahoma"/>
          <w:sz w:val="18"/>
          <w:szCs w:val="18"/>
          <w:lang w:val="pt-BR"/>
        </w:rPr>
        <w:t xml:space="preserve"> ou um grupo não pode ser listado como um contato.</w:t>
      </w:r>
    </w:p>
    <w:p w:rsidR="00FC1E8F" w:rsidRPr="00225D88" w:rsidRDefault="00FC1E8F">
      <w:pPr>
        <w:pStyle w:val="AppendixBodyText"/>
        <w:rPr>
          <w:rFonts w:ascii="Tahoma" w:hAnsi="Tahoma" w:cs="Tahoma"/>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72"/>
        <w:gridCol w:w="1062"/>
        <w:gridCol w:w="1107"/>
        <w:gridCol w:w="1422"/>
        <w:gridCol w:w="1431"/>
        <w:gridCol w:w="1440"/>
        <w:gridCol w:w="1413"/>
      </w:tblGrid>
      <w:tr w:rsidR="005E5296" w:rsidRPr="00225D88" w:rsidTr="005E5296">
        <w:trPr>
          <w:cantSplit/>
          <w:trHeight w:val="178"/>
          <w:tblHeader/>
        </w:trPr>
        <w:tc>
          <w:tcPr>
            <w:tcW w:w="1672" w:type="dxa"/>
            <w:tcBorders>
              <w:top w:val="single" w:sz="8" w:space="0" w:color="auto"/>
              <w:left w:val="single" w:sz="8" w:space="0" w:color="auto"/>
              <w:bottom w:val="single" w:sz="8" w:space="0" w:color="auto"/>
              <w:right w:val="single" w:sz="8" w:space="0" w:color="auto"/>
            </w:tcBorders>
            <w:shd w:val="clear" w:color="auto" w:fill="FFCC99"/>
            <w:vAlign w:val="center"/>
          </w:tcPr>
          <w:p w:rsidR="00FC1E8F" w:rsidRPr="00225D88" w:rsidRDefault="00FC1E8F">
            <w:pPr>
              <w:pStyle w:val="AppendixBodyText"/>
              <w:rPr>
                <w:rFonts w:ascii="Tahoma" w:hAnsi="Tahoma" w:cs="Tahoma"/>
                <w:b/>
                <w:bCs/>
              </w:rPr>
            </w:pPr>
            <w:r w:rsidRPr="00225D88">
              <w:rPr>
                <w:rFonts w:ascii="Tahoma" w:hAnsi="Tahoma" w:cs="Tahoma"/>
                <w:b/>
                <w:bCs/>
                <w:lang w:val="pt-BR"/>
              </w:rPr>
              <w:t>Benefícios</w:t>
            </w:r>
          </w:p>
        </w:tc>
        <w:tc>
          <w:tcPr>
            <w:tcW w:w="1062" w:type="dxa"/>
            <w:tcBorders>
              <w:top w:val="single" w:sz="8" w:space="0" w:color="auto"/>
              <w:left w:val="single" w:sz="8" w:space="0" w:color="auto"/>
              <w:bottom w:val="single" w:sz="8" w:space="0" w:color="auto"/>
              <w:right w:val="single" w:sz="8" w:space="0" w:color="auto"/>
            </w:tcBorders>
            <w:shd w:val="clear" w:color="auto" w:fill="FFCC99"/>
            <w:vAlign w:val="center"/>
          </w:tcPr>
          <w:p w:rsidR="00FC1E8F" w:rsidRPr="00225D88" w:rsidRDefault="00FC1E8F">
            <w:pPr>
              <w:pStyle w:val="AppendixBodyText"/>
              <w:rPr>
                <w:rFonts w:ascii="Tahoma" w:hAnsi="Tahoma" w:cs="Tahoma"/>
                <w:b/>
                <w:bCs/>
              </w:rPr>
            </w:pPr>
            <w:r w:rsidRPr="00225D88">
              <w:rPr>
                <w:rFonts w:ascii="Tahoma" w:hAnsi="Tahoma" w:cs="Tahoma"/>
                <w:b/>
                <w:bCs/>
                <w:lang w:val="pt-BR"/>
              </w:rPr>
              <w:t>Licença Open</w:t>
            </w:r>
          </w:p>
        </w:tc>
        <w:tc>
          <w:tcPr>
            <w:tcW w:w="1107" w:type="dxa"/>
            <w:tcBorders>
              <w:top w:val="single" w:sz="8" w:space="0" w:color="auto"/>
              <w:left w:val="single" w:sz="8" w:space="0" w:color="auto"/>
              <w:bottom w:val="single" w:sz="8" w:space="0" w:color="auto"/>
              <w:right w:val="single" w:sz="8" w:space="0" w:color="auto"/>
            </w:tcBorders>
            <w:shd w:val="clear" w:color="auto" w:fill="FFCC99"/>
            <w:vAlign w:val="center"/>
          </w:tcPr>
          <w:p w:rsidR="00FC1E8F" w:rsidRPr="00225D88" w:rsidRDefault="00FC1E8F">
            <w:pPr>
              <w:pStyle w:val="AppendixBodyText"/>
              <w:rPr>
                <w:rFonts w:ascii="Tahoma" w:hAnsi="Tahoma" w:cs="Tahoma"/>
              </w:rPr>
            </w:pPr>
            <w:r w:rsidRPr="00225D88">
              <w:rPr>
                <w:rFonts w:ascii="Tahoma" w:hAnsi="Tahoma" w:cs="Tahoma"/>
                <w:b/>
                <w:lang w:val="pt-BR"/>
              </w:rPr>
              <w:t>Open Value(1)</w:t>
            </w:r>
          </w:p>
          <w:p w:rsidR="00FC1E8F" w:rsidRPr="00225D88" w:rsidRDefault="00FC1E8F">
            <w:pPr>
              <w:pStyle w:val="AppendixBodyText"/>
              <w:rPr>
                <w:rFonts w:ascii="Tahoma" w:hAnsi="Tahoma" w:cs="Tahoma"/>
                <w:b/>
              </w:rPr>
            </w:pPr>
          </w:p>
        </w:tc>
        <w:tc>
          <w:tcPr>
            <w:tcW w:w="1422" w:type="dxa"/>
            <w:tcBorders>
              <w:top w:val="single" w:sz="8" w:space="0" w:color="auto"/>
              <w:left w:val="single" w:sz="8" w:space="0" w:color="auto"/>
              <w:bottom w:val="single" w:sz="8" w:space="0" w:color="auto"/>
              <w:right w:val="single" w:sz="8" w:space="0" w:color="auto"/>
            </w:tcBorders>
            <w:shd w:val="clear" w:color="auto" w:fill="FFCC99"/>
            <w:vAlign w:val="center"/>
          </w:tcPr>
          <w:p w:rsidR="00FC1E8F" w:rsidRPr="00225D88" w:rsidRDefault="00FC1E8F">
            <w:pPr>
              <w:pStyle w:val="AppendixBodyText"/>
              <w:rPr>
                <w:rFonts w:ascii="Tahoma" w:hAnsi="Tahoma" w:cs="Tahoma"/>
              </w:rPr>
            </w:pPr>
            <w:r w:rsidRPr="00225D88">
              <w:rPr>
                <w:rFonts w:ascii="Tahoma" w:hAnsi="Tahoma" w:cs="Tahoma"/>
                <w:b/>
                <w:lang w:val="pt-BR"/>
              </w:rPr>
              <w:t>Licença Select/</w:t>
            </w:r>
            <w:r w:rsidRPr="00225D88">
              <w:rPr>
                <w:rFonts w:ascii="Tahoma" w:hAnsi="Tahoma" w:cs="Tahoma"/>
                <w:b/>
                <w:lang w:val="pt-BR"/>
              </w:rPr>
              <w:br/>
              <w:t>Select Plus/</w:t>
            </w:r>
            <w:r w:rsidRPr="00225D88">
              <w:rPr>
                <w:rFonts w:ascii="Tahoma" w:hAnsi="Tahoma" w:cs="Tahoma"/>
                <w:b/>
                <w:lang w:val="pt-BR"/>
              </w:rPr>
              <w:br/>
              <w:t>Contrato Enterprise</w:t>
            </w:r>
          </w:p>
          <w:p w:rsidR="00FC1E8F" w:rsidRPr="00225D88" w:rsidRDefault="00FC1E8F">
            <w:pPr>
              <w:pStyle w:val="AppendixBodyText"/>
              <w:rPr>
                <w:rFonts w:ascii="Tahoma" w:hAnsi="Tahoma" w:cs="Tahoma"/>
                <w:b/>
                <w:bCs/>
              </w:rPr>
            </w:pPr>
            <w:r w:rsidRPr="00225D88">
              <w:rPr>
                <w:rFonts w:ascii="Tahoma" w:hAnsi="Tahoma" w:cs="Tahoma"/>
                <w:b/>
                <w:bCs/>
                <w:lang w:val="pt-BR"/>
              </w:rPr>
              <w:t>Nível A</w:t>
            </w:r>
          </w:p>
        </w:tc>
        <w:tc>
          <w:tcPr>
            <w:tcW w:w="1431" w:type="dxa"/>
            <w:tcBorders>
              <w:top w:val="single" w:sz="8" w:space="0" w:color="auto"/>
              <w:left w:val="single" w:sz="8" w:space="0" w:color="auto"/>
              <w:bottom w:val="single" w:sz="8" w:space="0" w:color="auto"/>
              <w:right w:val="single" w:sz="8" w:space="0" w:color="auto"/>
            </w:tcBorders>
            <w:shd w:val="clear" w:color="auto" w:fill="FFCC99"/>
            <w:vAlign w:val="center"/>
          </w:tcPr>
          <w:p w:rsidR="00FC1E8F" w:rsidRPr="00225D88" w:rsidRDefault="00FC1E8F">
            <w:pPr>
              <w:pStyle w:val="AppendixBodyText"/>
              <w:rPr>
                <w:rFonts w:ascii="Tahoma" w:hAnsi="Tahoma" w:cs="Tahoma"/>
              </w:rPr>
            </w:pPr>
            <w:r w:rsidRPr="00225D88">
              <w:rPr>
                <w:rFonts w:ascii="Tahoma" w:hAnsi="Tahoma" w:cs="Tahoma"/>
                <w:b/>
                <w:lang w:val="pt-BR"/>
              </w:rPr>
              <w:t>Licença Select/</w:t>
            </w:r>
            <w:r w:rsidRPr="00225D88">
              <w:rPr>
                <w:rFonts w:ascii="Tahoma" w:hAnsi="Tahoma" w:cs="Tahoma"/>
                <w:b/>
                <w:lang w:val="pt-BR"/>
              </w:rPr>
              <w:br/>
              <w:t>Select Plus/</w:t>
            </w:r>
            <w:r w:rsidRPr="00225D88">
              <w:rPr>
                <w:rFonts w:ascii="Tahoma" w:hAnsi="Tahoma" w:cs="Tahoma"/>
                <w:b/>
                <w:lang w:val="pt-BR"/>
              </w:rPr>
              <w:br/>
              <w:t>Contrato Enterprise</w:t>
            </w:r>
          </w:p>
          <w:p w:rsidR="00FC1E8F" w:rsidRPr="00225D88" w:rsidRDefault="00FC1E8F">
            <w:pPr>
              <w:pStyle w:val="AppendixBodyText"/>
              <w:rPr>
                <w:rFonts w:ascii="Tahoma" w:hAnsi="Tahoma" w:cs="Tahoma"/>
                <w:b/>
                <w:bCs/>
              </w:rPr>
            </w:pPr>
            <w:r w:rsidRPr="00225D88">
              <w:rPr>
                <w:rFonts w:ascii="Tahoma" w:hAnsi="Tahoma" w:cs="Tahoma"/>
                <w:b/>
                <w:bCs/>
                <w:lang w:val="pt-BR"/>
              </w:rPr>
              <w:t>Nível B</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FC1E8F" w:rsidRPr="00225D88" w:rsidRDefault="00FC1E8F">
            <w:pPr>
              <w:pStyle w:val="AppendixBodyText"/>
              <w:rPr>
                <w:rFonts w:ascii="Tahoma" w:hAnsi="Tahoma" w:cs="Tahoma"/>
              </w:rPr>
            </w:pPr>
            <w:r w:rsidRPr="00225D88">
              <w:rPr>
                <w:rFonts w:ascii="Tahoma" w:hAnsi="Tahoma" w:cs="Tahoma"/>
                <w:b/>
                <w:lang w:val="pt-BR"/>
              </w:rPr>
              <w:t>Licença Select/</w:t>
            </w:r>
            <w:r w:rsidRPr="00225D88">
              <w:rPr>
                <w:rFonts w:ascii="Tahoma" w:hAnsi="Tahoma" w:cs="Tahoma"/>
                <w:b/>
                <w:lang w:val="pt-BR"/>
              </w:rPr>
              <w:br/>
              <w:t>Select Plus/</w:t>
            </w:r>
            <w:r w:rsidRPr="00225D88">
              <w:rPr>
                <w:rFonts w:ascii="Tahoma" w:hAnsi="Tahoma" w:cs="Tahoma"/>
                <w:b/>
                <w:lang w:val="pt-BR"/>
              </w:rPr>
              <w:br/>
              <w:t>Contrato Enterprise</w:t>
            </w:r>
          </w:p>
          <w:p w:rsidR="00FC1E8F" w:rsidRPr="00225D88" w:rsidRDefault="00FC1E8F">
            <w:pPr>
              <w:pStyle w:val="AppendixBodyText"/>
              <w:rPr>
                <w:rFonts w:ascii="Tahoma" w:hAnsi="Tahoma" w:cs="Tahoma"/>
                <w:b/>
                <w:bCs/>
              </w:rPr>
            </w:pPr>
            <w:r w:rsidRPr="00225D88">
              <w:rPr>
                <w:rFonts w:ascii="Tahoma" w:hAnsi="Tahoma" w:cs="Tahoma"/>
                <w:b/>
                <w:bCs/>
                <w:lang w:val="pt-BR"/>
              </w:rPr>
              <w:t>Nível C</w:t>
            </w:r>
          </w:p>
        </w:tc>
        <w:tc>
          <w:tcPr>
            <w:tcW w:w="1413" w:type="dxa"/>
            <w:tcBorders>
              <w:top w:val="single" w:sz="8" w:space="0" w:color="auto"/>
              <w:left w:val="single" w:sz="8" w:space="0" w:color="auto"/>
              <w:bottom w:val="single" w:sz="8" w:space="0" w:color="auto"/>
              <w:right w:val="single" w:sz="8" w:space="0" w:color="auto"/>
            </w:tcBorders>
            <w:shd w:val="clear" w:color="auto" w:fill="FFCC99"/>
            <w:vAlign w:val="center"/>
          </w:tcPr>
          <w:p w:rsidR="00FC1E8F" w:rsidRPr="00225D88" w:rsidRDefault="00FC1E8F">
            <w:pPr>
              <w:pStyle w:val="AppendixBodyText"/>
              <w:rPr>
                <w:rFonts w:ascii="Tahoma" w:hAnsi="Tahoma" w:cs="Tahoma"/>
              </w:rPr>
            </w:pPr>
            <w:r w:rsidRPr="00225D88">
              <w:rPr>
                <w:rFonts w:ascii="Tahoma" w:hAnsi="Tahoma" w:cs="Tahoma"/>
                <w:b/>
                <w:lang w:val="pt-BR"/>
              </w:rPr>
              <w:t>Licença Select/</w:t>
            </w:r>
            <w:r w:rsidRPr="00225D88">
              <w:rPr>
                <w:rFonts w:ascii="Tahoma" w:hAnsi="Tahoma" w:cs="Tahoma"/>
                <w:b/>
                <w:lang w:val="pt-BR"/>
              </w:rPr>
              <w:br/>
              <w:t>Select Plus/</w:t>
            </w:r>
            <w:r w:rsidRPr="00225D88">
              <w:rPr>
                <w:rFonts w:ascii="Tahoma" w:hAnsi="Tahoma" w:cs="Tahoma"/>
                <w:b/>
                <w:lang w:val="pt-BR"/>
              </w:rPr>
              <w:br/>
              <w:t>Contrato Enterprise</w:t>
            </w:r>
          </w:p>
          <w:p w:rsidR="00FC1E8F" w:rsidRPr="00225D88" w:rsidRDefault="00FC1E8F">
            <w:pPr>
              <w:pStyle w:val="AppendixBodyText"/>
              <w:rPr>
                <w:rFonts w:ascii="Tahoma" w:hAnsi="Tahoma" w:cs="Tahoma"/>
                <w:b/>
                <w:bCs/>
              </w:rPr>
            </w:pPr>
            <w:r w:rsidRPr="00225D88">
              <w:rPr>
                <w:rFonts w:ascii="Tahoma" w:hAnsi="Tahoma" w:cs="Tahoma"/>
                <w:b/>
                <w:bCs/>
                <w:lang w:val="pt-BR"/>
              </w:rPr>
              <w:t>Nível D</w:t>
            </w:r>
          </w:p>
        </w:tc>
      </w:tr>
      <w:tr w:rsidR="005E5296" w:rsidRPr="00225D88" w:rsidTr="005E5296">
        <w:trPr>
          <w:cantSplit/>
          <w:trHeight w:val="236"/>
        </w:trPr>
        <w:tc>
          <w:tcPr>
            <w:tcW w:w="1672" w:type="dxa"/>
            <w:vAlign w:val="center"/>
          </w:tcPr>
          <w:p w:rsidR="00FC1E8F" w:rsidRPr="00225D88" w:rsidRDefault="00FC1E8F" w:rsidP="005E5296">
            <w:pPr>
              <w:pStyle w:val="AppendixBodyText"/>
              <w:rPr>
                <w:rFonts w:ascii="Tahoma" w:hAnsi="Tahoma" w:cs="Tahoma"/>
                <w:sz w:val="18"/>
                <w:szCs w:val="18"/>
              </w:rPr>
            </w:pPr>
            <w:r w:rsidRPr="00225D88">
              <w:rPr>
                <w:rFonts w:ascii="Tahoma" w:hAnsi="Tahoma" w:cs="Tahoma"/>
                <w:sz w:val="18"/>
                <w:szCs w:val="18"/>
                <w:lang w:val="pt-BR"/>
              </w:rPr>
              <w:t>Nº de Contatos de</w:t>
            </w:r>
            <w:r w:rsidR="005E5296" w:rsidRPr="00225D88">
              <w:rPr>
                <w:rFonts w:ascii="Tahoma" w:hAnsi="Tahoma" w:cs="Tahoma"/>
                <w:sz w:val="18"/>
                <w:szCs w:val="18"/>
              </w:rPr>
              <w:t> </w:t>
            </w:r>
            <w:r w:rsidRPr="00225D88">
              <w:rPr>
                <w:rFonts w:ascii="Tahoma" w:hAnsi="Tahoma" w:cs="Tahoma"/>
                <w:sz w:val="18"/>
                <w:szCs w:val="18"/>
                <w:lang w:val="pt-BR"/>
              </w:rPr>
              <w:t>Suporte por Telefone para Resolução de Problemas</w:t>
            </w:r>
          </w:p>
        </w:tc>
        <w:tc>
          <w:tcPr>
            <w:tcW w:w="1062" w:type="dxa"/>
            <w:vAlign w:val="center"/>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Conforme Necessário</w:t>
            </w:r>
          </w:p>
        </w:tc>
        <w:tc>
          <w:tcPr>
            <w:tcW w:w="1107" w:type="dxa"/>
            <w:vAlign w:val="center"/>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Conforme Necessário</w:t>
            </w:r>
          </w:p>
        </w:tc>
        <w:tc>
          <w:tcPr>
            <w:tcW w:w="1422" w:type="dxa"/>
            <w:vAlign w:val="center"/>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Conforme Necessário</w:t>
            </w:r>
          </w:p>
        </w:tc>
        <w:tc>
          <w:tcPr>
            <w:tcW w:w="1431" w:type="dxa"/>
            <w:vAlign w:val="center"/>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Conforme Necessário</w:t>
            </w:r>
          </w:p>
        </w:tc>
        <w:tc>
          <w:tcPr>
            <w:tcW w:w="1440" w:type="dxa"/>
            <w:vAlign w:val="center"/>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Conforme Necessário</w:t>
            </w:r>
          </w:p>
        </w:tc>
        <w:tc>
          <w:tcPr>
            <w:tcW w:w="1413" w:type="dxa"/>
            <w:vAlign w:val="center"/>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Conforme Necessário</w:t>
            </w:r>
          </w:p>
        </w:tc>
      </w:tr>
      <w:tr w:rsidR="005E5296" w:rsidRPr="00225D88" w:rsidTr="005E5296">
        <w:trPr>
          <w:cantSplit/>
          <w:trHeight w:val="236"/>
        </w:trPr>
        <w:tc>
          <w:tcPr>
            <w:tcW w:w="1672" w:type="dxa"/>
            <w:vAlign w:val="center"/>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Nº de Contatos de Suporte pela Web Autorizados</w:t>
            </w:r>
          </w:p>
        </w:tc>
        <w:tc>
          <w:tcPr>
            <w:tcW w:w="1062" w:type="dxa"/>
            <w:vAlign w:val="center"/>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N/D</w:t>
            </w:r>
          </w:p>
        </w:tc>
        <w:tc>
          <w:tcPr>
            <w:tcW w:w="1107" w:type="dxa"/>
            <w:vAlign w:val="center"/>
          </w:tcPr>
          <w:p w:rsidR="00FC1E8F" w:rsidRPr="00225D88" w:rsidRDefault="00FC1E8F">
            <w:pPr>
              <w:pStyle w:val="AppendixBodyText"/>
              <w:rPr>
                <w:rFonts w:ascii="Tahoma" w:hAnsi="Tahoma" w:cs="Tahoma"/>
                <w:sz w:val="18"/>
                <w:szCs w:val="18"/>
              </w:rPr>
            </w:pPr>
            <w:r w:rsidRPr="00225D88">
              <w:rPr>
                <w:rFonts w:ascii="Tahoma" w:hAnsi="Tahoma" w:cs="Tahoma"/>
                <w:sz w:val="18"/>
                <w:szCs w:val="18"/>
              </w:rPr>
              <w:t>1</w:t>
            </w:r>
          </w:p>
        </w:tc>
        <w:tc>
          <w:tcPr>
            <w:tcW w:w="1422" w:type="dxa"/>
            <w:vAlign w:val="center"/>
          </w:tcPr>
          <w:p w:rsidR="00FC1E8F" w:rsidRPr="00225D88" w:rsidRDefault="00FC1E8F">
            <w:pPr>
              <w:pStyle w:val="AppendixBodyText"/>
              <w:rPr>
                <w:rFonts w:ascii="Tahoma" w:hAnsi="Tahoma" w:cs="Tahoma"/>
                <w:sz w:val="18"/>
                <w:szCs w:val="18"/>
              </w:rPr>
            </w:pPr>
            <w:r w:rsidRPr="00225D88">
              <w:rPr>
                <w:rFonts w:ascii="Tahoma" w:hAnsi="Tahoma" w:cs="Tahoma"/>
                <w:sz w:val="18"/>
                <w:szCs w:val="18"/>
              </w:rPr>
              <w:t>2</w:t>
            </w:r>
          </w:p>
        </w:tc>
        <w:tc>
          <w:tcPr>
            <w:tcW w:w="1431" w:type="dxa"/>
            <w:vAlign w:val="center"/>
          </w:tcPr>
          <w:p w:rsidR="00FC1E8F" w:rsidRPr="00225D88" w:rsidRDefault="00FC1E8F">
            <w:pPr>
              <w:pStyle w:val="AppendixBodyText"/>
              <w:rPr>
                <w:rFonts w:ascii="Tahoma" w:hAnsi="Tahoma" w:cs="Tahoma"/>
                <w:sz w:val="18"/>
                <w:szCs w:val="18"/>
              </w:rPr>
            </w:pPr>
            <w:r w:rsidRPr="00225D88">
              <w:rPr>
                <w:rFonts w:ascii="Tahoma" w:hAnsi="Tahoma" w:cs="Tahoma"/>
                <w:sz w:val="18"/>
                <w:szCs w:val="18"/>
              </w:rPr>
              <w:t>4</w:t>
            </w:r>
          </w:p>
        </w:tc>
        <w:tc>
          <w:tcPr>
            <w:tcW w:w="1440" w:type="dxa"/>
            <w:vAlign w:val="center"/>
          </w:tcPr>
          <w:p w:rsidR="00FC1E8F" w:rsidRPr="00225D88" w:rsidRDefault="00FC1E8F">
            <w:pPr>
              <w:pStyle w:val="AppendixBodyText"/>
              <w:rPr>
                <w:rFonts w:ascii="Tahoma" w:hAnsi="Tahoma" w:cs="Tahoma"/>
                <w:sz w:val="18"/>
                <w:szCs w:val="18"/>
              </w:rPr>
            </w:pPr>
            <w:r w:rsidRPr="00225D88">
              <w:rPr>
                <w:rFonts w:ascii="Tahoma" w:hAnsi="Tahoma" w:cs="Tahoma"/>
                <w:sz w:val="18"/>
                <w:szCs w:val="18"/>
              </w:rPr>
              <w:t>8</w:t>
            </w:r>
          </w:p>
        </w:tc>
        <w:tc>
          <w:tcPr>
            <w:tcW w:w="1413" w:type="dxa"/>
            <w:vAlign w:val="center"/>
          </w:tcPr>
          <w:p w:rsidR="00FC1E8F" w:rsidRPr="00225D88" w:rsidRDefault="00FC1E8F">
            <w:pPr>
              <w:pStyle w:val="AppendixBodyText"/>
              <w:rPr>
                <w:rFonts w:ascii="Tahoma" w:hAnsi="Tahoma" w:cs="Tahoma"/>
                <w:sz w:val="18"/>
                <w:szCs w:val="18"/>
              </w:rPr>
            </w:pPr>
            <w:r w:rsidRPr="00225D88">
              <w:rPr>
                <w:rFonts w:ascii="Tahoma" w:hAnsi="Tahoma" w:cs="Tahoma"/>
                <w:sz w:val="18"/>
                <w:szCs w:val="18"/>
              </w:rPr>
              <w:t>16</w:t>
            </w:r>
          </w:p>
        </w:tc>
      </w:tr>
    </w:tbl>
    <w:p w:rsidR="00FC1E8F" w:rsidRPr="00225D88" w:rsidRDefault="00FC1E8F" w:rsidP="00DE76E4">
      <w:pPr>
        <w:pStyle w:val="AppendixBodyText"/>
        <w:rPr>
          <w:rFonts w:ascii="Tahoma" w:hAnsi="Tahoma" w:cs="Tahoma"/>
        </w:rPr>
      </w:pPr>
      <w:bookmarkStart w:id="892" w:name="_Toc240899166"/>
      <w:bookmarkEnd w:id="892"/>
    </w:p>
    <w:p w:rsidR="00FC1E8F" w:rsidRPr="00225D88" w:rsidRDefault="00FC1E8F" w:rsidP="00694A6D">
      <w:pPr>
        <w:rPr>
          <w:rFonts w:cs="Tahoma"/>
          <w:b/>
          <w:sz w:val="20"/>
          <w:szCs w:val="20"/>
        </w:rPr>
      </w:pPr>
      <w:r w:rsidRPr="00225D88">
        <w:rPr>
          <w:rFonts w:cs="Tahoma"/>
          <w:b/>
          <w:sz w:val="20"/>
          <w:szCs w:val="20"/>
          <w:lang w:val="pt-BR"/>
        </w:rPr>
        <w:t>Nível de Serviço para Clientes do Software Assurance</w:t>
      </w:r>
    </w:p>
    <w:p w:rsidR="00FC1E8F" w:rsidRPr="00225D88" w:rsidRDefault="00FC1E8F">
      <w:pPr>
        <w:pStyle w:val="AppendixBodyText"/>
        <w:rPr>
          <w:rFonts w:ascii="Tahoma" w:hAnsi="Tahoma" w:cs="Tahoma"/>
          <w:b/>
        </w:rPr>
      </w:pP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As solicitações de suporte podem ser realizadas por telefone ou eletronicamente por meio de contatos designados de um cliente, exceto para Severidade A e B, que devem ser solicitadas por telefone, conforme definido a seguir.</w:t>
      </w:r>
    </w:p>
    <w:p w:rsidR="009C089E" w:rsidRDefault="009C089E">
      <w:pPr>
        <w:pStyle w:val="AppendixBodyText"/>
        <w:rPr>
          <w:rFonts w:ascii="Tahoma" w:eastAsia="PMingLiU" w:hAnsi="Tahoma" w:cs="Tahoma"/>
          <w:sz w:val="18"/>
          <w:szCs w:val="18"/>
          <w:lang w:eastAsia="zh-TW"/>
        </w:rPr>
      </w:pP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Os clientes são responsáveis pela definição do nível inicial de severidade ao nos consultar e podem solicitar uma alteração no nível de severidade a qualquer momento.</w:t>
      </w:r>
      <w:r w:rsidRPr="00225D88">
        <w:rPr>
          <w:rFonts w:ascii="Tahoma" w:hAnsi="Tahoma" w:cs="Tahoma"/>
          <w:sz w:val="18"/>
          <w:szCs w:val="18"/>
        </w:rPr>
        <w:t xml:space="preserve"> </w:t>
      </w:r>
      <w:r w:rsidRPr="00225D88">
        <w:rPr>
          <w:rFonts w:ascii="Tahoma" w:hAnsi="Tahoma" w:cs="Tahoma"/>
          <w:sz w:val="18"/>
          <w:szCs w:val="18"/>
          <w:lang w:val="pt-BR"/>
        </w:rPr>
        <w:t>A severidade do incidente determinará os níveis de resposta na Microsoft e o tempo estimado de resposta. As responsabilidades dos clientes são definidas na tabela a seguir:</w:t>
      </w:r>
    </w:p>
    <w:p w:rsidR="00FC1E8F" w:rsidRPr="00225D88" w:rsidRDefault="00FC1E8F">
      <w:pPr>
        <w:pStyle w:val="AppendixBodyText"/>
        <w:rPr>
          <w:rFonts w:ascii="Tahoma" w:hAnsi="Tahoma" w:cs="Tahoma"/>
        </w:rPr>
      </w:pPr>
    </w:p>
    <w:tbl>
      <w:tblPr>
        <w:tblW w:w="9450" w:type="dxa"/>
        <w:tblInd w:w="108" w:type="dxa"/>
        <w:tblLayout w:type="fixed"/>
        <w:tblCellMar>
          <w:left w:w="0" w:type="dxa"/>
          <w:right w:w="0" w:type="dxa"/>
        </w:tblCellMar>
        <w:tblLook w:val="0000" w:firstRow="0" w:lastRow="0" w:firstColumn="0" w:lastColumn="0" w:noHBand="0" w:noVBand="0"/>
      </w:tblPr>
      <w:tblGrid>
        <w:gridCol w:w="1359"/>
        <w:gridCol w:w="2511"/>
        <w:gridCol w:w="2880"/>
        <w:gridCol w:w="2700"/>
      </w:tblGrid>
      <w:tr w:rsidR="00FC1E8F" w:rsidRPr="00225D88" w:rsidTr="00882062">
        <w:trPr>
          <w:trHeight w:val="477"/>
          <w:tblHeader/>
        </w:trPr>
        <w:tc>
          <w:tcPr>
            <w:tcW w:w="1359"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FC1E8F" w:rsidRPr="00225D88" w:rsidRDefault="00FC1E8F">
            <w:pPr>
              <w:pStyle w:val="AppendixBodyText"/>
              <w:spacing w:after="0"/>
              <w:jc w:val="center"/>
              <w:rPr>
                <w:rFonts w:ascii="Tahoma" w:hAnsi="Tahoma" w:cs="Tahoma"/>
                <w:b/>
                <w:bCs/>
              </w:rPr>
            </w:pPr>
            <w:r w:rsidRPr="00225D88">
              <w:rPr>
                <w:rFonts w:ascii="Tahoma" w:hAnsi="Tahoma" w:cs="Tahoma"/>
                <w:b/>
                <w:bCs/>
                <w:lang w:val="pt-BR"/>
              </w:rPr>
              <w:t>Severidade</w:t>
            </w:r>
          </w:p>
        </w:tc>
        <w:tc>
          <w:tcPr>
            <w:tcW w:w="2511"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FC1E8F" w:rsidRPr="00225D88" w:rsidRDefault="00FC1E8F">
            <w:pPr>
              <w:pStyle w:val="AppendixBodyText"/>
              <w:spacing w:after="0"/>
              <w:jc w:val="center"/>
              <w:rPr>
                <w:rFonts w:ascii="Tahoma" w:hAnsi="Tahoma" w:cs="Tahoma"/>
                <w:b/>
                <w:bCs/>
              </w:rPr>
            </w:pPr>
            <w:r w:rsidRPr="00225D88">
              <w:rPr>
                <w:rFonts w:ascii="Tahoma" w:hAnsi="Tahoma" w:cs="Tahoma"/>
                <w:b/>
                <w:bCs/>
                <w:lang w:val="pt-BR"/>
              </w:rPr>
              <w:t>Situação</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FC1E8F" w:rsidRPr="00225D88" w:rsidRDefault="00FC1E8F">
            <w:pPr>
              <w:pStyle w:val="AppendixBodyText"/>
              <w:spacing w:after="0"/>
              <w:jc w:val="center"/>
              <w:rPr>
                <w:rFonts w:ascii="Tahoma" w:hAnsi="Tahoma" w:cs="Tahoma"/>
                <w:b/>
                <w:bCs/>
              </w:rPr>
            </w:pPr>
            <w:r w:rsidRPr="00225D88">
              <w:rPr>
                <w:rFonts w:ascii="Tahoma" w:hAnsi="Tahoma" w:cs="Tahoma"/>
                <w:b/>
                <w:bCs/>
                <w:lang w:val="pt-BR"/>
              </w:rPr>
              <w:t>Nossa Resposta Esperada</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FC1E8F" w:rsidRPr="00225D88" w:rsidRDefault="00FC1E8F">
            <w:pPr>
              <w:pStyle w:val="AppendixBodyText"/>
              <w:spacing w:after="0"/>
              <w:jc w:val="center"/>
              <w:rPr>
                <w:rFonts w:ascii="Tahoma" w:hAnsi="Tahoma" w:cs="Tahoma"/>
                <w:b/>
                <w:bCs/>
              </w:rPr>
            </w:pPr>
            <w:r w:rsidRPr="00225D88">
              <w:rPr>
                <w:rFonts w:ascii="Tahoma" w:hAnsi="Tahoma" w:cs="Tahoma"/>
                <w:b/>
                <w:bCs/>
                <w:lang w:val="pt-BR"/>
              </w:rPr>
              <w:t>Resposta Esperada do Cliente</w:t>
            </w:r>
          </w:p>
        </w:tc>
      </w:tr>
      <w:tr w:rsidR="00FC1E8F" w:rsidRPr="00225D88" w:rsidTr="00882062">
        <w:tc>
          <w:tcPr>
            <w:tcW w:w="135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 xml:space="preserve">A </w:t>
            </w:r>
            <w:r w:rsidRPr="00225D88">
              <w:rPr>
                <w:rFonts w:ascii="Tahoma" w:hAnsi="Tahoma" w:cs="Tahoma"/>
                <w:sz w:val="18"/>
                <w:szCs w:val="18"/>
                <w:lang w:val="pt-BR"/>
              </w:rPr>
              <w:br/>
              <w:t>Solicitação por telefone</w:t>
            </w:r>
            <w:r w:rsidRPr="00225D88">
              <w:rPr>
                <w:rFonts w:ascii="Tahoma" w:hAnsi="Tahoma" w:cs="Tahoma"/>
                <w:sz w:val="18"/>
                <w:szCs w:val="18"/>
              </w:rPr>
              <w:t xml:space="preserve"> </w:t>
            </w:r>
          </w:p>
        </w:tc>
        <w:tc>
          <w:tcPr>
            <w:tcW w:w="2511"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AppendixBodyText"/>
              <w:numPr>
                <w:ilvl w:val="0"/>
                <w:numId w:val="16"/>
              </w:numPr>
              <w:tabs>
                <w:tab w:val="clear" w:pos="1440"/>
                <w:tab w:val="num" w:pos="612"/>
              </w:tabs>
              <w:ind w:left="612"/>
              <w:rPr>
                <w:rFonts w:ascii="Tahoma" w:hAnsi="Tahoma" w:cs="Tahoma"/>
                <w:sz w:val="18"/>
                <w:szCs w:val="18"/>
              </w:rPr>
            </w:pPr>
            <w:r w:rsidRPr="00225D88">
              <w:rPr>
                <w:rFonts w:ascii="Tahoma" w:hAnsi="Tahoma" w:cs="Tahoma"/>
                <w:sz w:val="18"/>
                <w:szCs w:val="18"/>
                <w:lang w:val="pt-BR"/>
              </w:rPr>
              <w:t>Impacto crítico nos negócios:</w:t>
            </w:r>
          </w:p>
          <w:p w:rsidR="00FC1E8F" w:rsidRPr="00225D88" w:rsidRDefault="00FC1E8F" w:rsidP="00A11163">
            <w:pPr>
              <w:pStyle w:val="AppendixBodyText"/>
              <w:numPr>
                <w:ilvl w:val="0"/>
                <w:numId w:val="16"/>
              </w:numPr>
              <w:tabs>
                <w:tab w:val="clear" w:pos="1440"/>
                <w:tab w:val="num" w:pos="612"/>
              </w:tabs>
              <w:ind w:left="612"/>
              <w:rPr>
                <w:rFonts w:ascii="Tahoma" w:hAnsi="Tahoma" w:cs="Tahoma"/>
                <w:sz w:val="18"/>
                <w:szCs w:val="18"/>
              </w:rPr>
            </w:pPr>
            <w:r w:rsidRPr="00225D88">
              <w:rPr>
                <w:rFonts w:ascii="Tahoma" w:hAnsi="Tahoma" w:cs="Tahoma"/>
                <w:sz w:val="18"/>
                <w:szCs w:val="18"/>
                <w:lang w:val="pt-BR"/>
              </w:rPr>
              <w:t>A empresa do cliente tem uma perda ou degradação significativa de serviços.</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AppendixBodyText"/>
              <w:numPr>
                <w:ilvl w:val="0"/>
                <w:numId w:val="16"/>
              </w:numPr>
              <w:tabs>
                <w:tab w:val="clear" w:pos="1440"/>
                <w:tab w:val="num" w:pos="522"/>
              </w:tabs>
              <w:ind w:left="522"/>
              <w:rPr>
                <w:rFonts w:ascii="Tahoma" w:hAnsi="Tahoma" w:cs="Tahoma"/>
                <w:sz w:val="18"/>
                <w:szCs w:val="18"/>
              </w:rPr>
            </w:pPr>
            <w:r w:rsidRPr="00225D88">
              <w:rPr>
                <w:rFonts w:ascii="Tahoma" w:hAnsi="Tahoma" w:cs="Tahoma"/>
                <w:sz w:val="18"/>
                <w:szCs w:val="18"/>
                <w:lang w:val="pt-BR"/>
              </w:rPr>
              <w:t>Resposta à 1ª chamada em 2 horas ou menos, com base na oferta de suporte</w:t>
            </w:r>
          </w:p>
          <w:p w:rsidR="00FC1E8F" w:rsidRPr="00225D88" w:rsidRDefault="00FC1E8F" w:rsidP="00A11163">
            <w:pPr>
              <w:pStyle w:val="AppendixBodyText"/>
              <w:numPr>
                <w:ilvl w:val="0"/>
                <w:numId w:val="16"/>
              </w:numPr>
              <w:tabs>
                <w:tab w:val="clear" w:pos="1440"/>
                <w:tab w:val="num" w:pos="522"/>
              </w:tabs>
              <w:ind w:left="522"/>
              <w:rPr>
                <w:rFonts w:ascii="Tahoma" w:hAnsi="Tahoma" w:cs="Tahoma"/>
                <w:sz w:val="18"/>
                <w:szCs w:val="18"/>
              </w:rPr>
            </w:pPr>
            <w:r w:rsidRPr="00225D88">
              <w:rPr>
                <w:rFonts w:ascii="Tahoma" w:hAnsi="Tahoma" w:cs="Tahoma"/>
                <w:sz w:val="18"/>
                <w:szCs w:val="18"/>
                <w:lang w:val="pt-BR"/>
              </w:rPr>
              <w:t>Recursos da Microsoft encaminhados ao local do cliente, conforme a necessidade</w:t>
            </w:r>
          </w:p>
          <w:p w:rsidR="00FC1E8F" w:rsidRPr="00225D88" w:rsidRDefault="00FC1E8F" w:rsidP="00A11163">
            <w:pPr>
              <w:pStyle w:val="AppendixBodyText"/>
              <w:numPr>
                <w:ilvl w:val="0"/>
                <w:numId w:val="16"/>
              </w:numPr>
              <w:tabs>
                <w:tab w:val="clear" w:pos="1440"/>
                <w:tab w:val="num" w:pos="522"/>
              </w:tabs>
              <w:ind w:left="522"/>
              <w:rPr>
                <w:rFonts w:ascii="Tahoma" w:hAnsi="Tahoma" w:cs="Tahoma"/>
                <w:sz w:val="18"/>
                <w:szCs w:val="18"/>
              </w:rPr>
            </w:pPr>
            <w:r w:rsidRPr="00225D88">
              <w:rPr>
                <w:rFonts w:ascii="Tahoma" w:hAnsi="Tahoma" w:cs="Tahoma"/>
                <w:sz w:val="18"/>
                <w:szCs w:val="18"/>
                <w:lang w:val="pt-BR"/>
              </w:rPr>
              <w:t>Esforço contínuo 24x7</w:t>
            </w:r>
          </w:p>
          <w:p w:rsidR="00FC1E8F" w:rsidRPr="00225D88" w:rsidRDefault="00FC1E8F" w:rsidP="00A11163">
            <w:pPr>
              <w:pStyle w:val="AppendixBodyText"/>
              <w:numPr>
                <w:ilvl w:val="0"/>
                <w:numId w:val="16"/>
              </w:numPr>
              <w:tabs>
                <w:tab w:val="clear" w:pos="1440"/>
                <w:tab w:val="num" w:pos="522"/>
              </w:tabs>
              <w:ind w:left="522"/>
              <w:rPr>
                <w:rFonts w:ascii="Tahoma" w:hAnsi="Tahoma" w:cs="Tahoma"/>
                <w:sz w:val="18"/>
                <w:szCs w:val="18"/>
              </w:rPr>
            </w:pPr>
            <w:r w:rsidRPr="00225D88">
              <w:rPr>
                <w:rFonts w:ascii="Tahoma" w:hAnsi="Tahoma" w:cs="Tahoma"/>
                <w:sz w:val="18"/>
                <w:szCs w:val="18"/>
                <w:lang w:val="pt-BR"/>
              </w:rPr>
              <w:t>Notificação de Gerentes Sênior na Microsoft com base na oferta de suporte</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AppendixBodyText"/>
              <w:numPr>
                <w:ilvl w:val="0"/>
                <w:numId w:val="16"/>
              </w:numPr>
              <w:tabs>
                <w:tab w:val="clear" w:pos="1440"/>
              </w:tabs>
              <w:ind w:left="432"/>
              <w:rPr>
                <w:rFonts w:ascii="Tahoma" w:hAnsi="Tahoma" w:cs="Tahoma"/>
                <w:sz w:val="18"/>
                <w:szCs w:val="18"/>
              </w:rPr>
            </w:pPr>
            <w:r w:rsidRPr="00225D88">
              <w:rPr>
                <w:rFonts w:ascii="Tahoma" w:hAnsi="Tahoma" w:cs="Tahoma"/>
                <w:sz w:val="18"/>
                <w:szCs w:val="18"/>
                <w:lang w:val="pt-BR"/>
              </w:rPr>
              <w:t>Alocação de recursos adequados para manter os esforços contínuos em uma base 24x7</w:t>
            </w:r>
            <w:r w:rsidRPr="00225D88">
              <w:rPr>
                <w:rFonts w:ascii="Tahoma" w:hAnsi="Tahoma" w:cs="Tahoma"/>
                <w:sz w:val="18"/>
                <w:szCs w:val="18"/>
                <w:vertAlign w:val="superscript"/>
                <w:lang w:val="pt-BR"/>
              </w:rPr>
              <w:t>2</w:t>
            </w:r>
          </w:p>
          <w:p w:rsidR="00FC1E8F" w:rsidRPr="00225D88" w:rsidRDefault="00FC1E8F" w:rsidP="00A11163">
            <w:pPr>
              <w:pStyle w:val="AppendixBodyText"/>
              <w:numPr>
                <w:ilvl w:val="0"/>
                <w:numId w:val="16"/>
              </w:numPr>
              <w:tabs>
                <w:tab w:val="clear" w:pos="1440"/>
              </w:tabs>
              <w:ind w:left="432"/>
              <w:rPr>
                <w:rFonts w:ascii="Tahoma" w:hAnsi="Tahoma" w:cs="Tahoma"/>
                <w:sz w:val="18"/>
                <w:szCs w:val="18"/>
              </w:rPr>
            </w:pPr>
            <w:r w:rsidRPr="00225D88">
              <w:rPr>
                <w:rFonts w:ascii="Tahoma" w:hAnsi="Tahoma" w:cs="Tahoma"/>
                <w:sz w:val="18"/>
                <w:szCs w:val="18"/>
                <w:lang w:val="pt-BR"/>
              </w:rPr>
              <w:t>Acesso e resposta rápidos da autoridade de controle de alterações</w:t>
            </w:r>
          </w:p>
          <w:p w:rsidR="00FC1E8F" w:rsidRPr="00225D88" w:rsidRDefault="00FC1E8F" w:rsidP="00A11163">
            <w:pPr>
              <w:pStyle w:val="AppendixBodyText"/>
              <w:numPr>
                <w:ilvl w:val="0"/>
                <w:numId w:val="16"/>
              </w:numPr>
              <w:tabs>
                <w:tab w:val="clear" w:pos="1440"/>
              </w:tabs>
              <w:ind w:left="432"/>
              <w:rPr>
                <w:rFonts w:ascii="Tahoma" w:hAnsi="Tahoma" w:cs="Tahoma"/>
                <w:sz w:val="18"/>
                <w:szCs w:val="18"/>
              </w:rPr>
            </w:pPr>
            <w:r w:rsidRPr="00225D88">
              <w:rPr>
                <w:rFonts w:ascii="Tahoma" w:hAnsi="Tahoma" w:cs="Tahoma"/>
                <w:sz w:val="18"/>
                <w:szCs w:val="18"/>
                <w:lang w:val="pt-BR"/>
              </w:rPr>
              <w:t>Notificação à gerência</w:t>
            </w:r>
          </w:p>
        </w:tc>
      </w:tr>
      <w:tr w:rsidR="00FC1E8F" w:rsidRPr="00225D88" w:rsidTr="00882062">
        <w:tc>
          <w:tcPr>
            <w:tcW w:w="135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 xml:space="preserve">B </w:t>
            </w:r>
            <w:r w:rsidRPr="00225D88">
              <w:rPr>
                <w:rFonts w:ascii="Tahoma" w:hAnsi="Tahoma" w:cs="Tahoma"/>
                <w:sz w:val="18"/>
                <w:szCs w:val="18"/>
                <w:lang w:val="pt-BR"/>
              </w:rPr>
              <w:br/>
              <w:t>Solicitação por telefone</w:t>
            </w:r>
            <w:r w:rsidRPr="00225D88">
              <w:rPr>
                <w:rFonts w:ascii="Tahoma" w:hAnsi="Tahoma" w:cs="Tahoma"/>
                <w:sz w:val="18"/>
                <w:szCs w:val="18"/>
              </w:rPr>
              <w:t xml:space="preserve"> </w:t>
            </w:r>
          </w:p>
        </w:tc>
        <w:tc>
          <w:tcPr>
            <w:tcW w:w="2511"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AppendixBodyText"/>
              <w:numPr>
                <w:ilvl w:val="0"/>
                <w:numId w:val="16"/>
              </w:numPr>
              <w:tabs>
                <w:tab w:val="clear" w:pos="1440"/>
                <w:tab w:val="num" w:pos="612"/>
              </w:tabs>
              <w:ind w:left="612"/>
              <w:rPr>
                <w:rFonts w:ascii="Tahoma" w:hAnsi="Tahoma" w:cs="Tahoma"/>
                <w:sz w:val="18"/>
                <w:szCs w:val="18"/>
              </w:rPr>
            </w:pPr>
            <w:r w:rsidRPr="00225D88">
              <w:rPr>
                <w:rFonts w:ascii="Tahoma" w:hAnsi="Tahoma" w:cs="Tahoma"/>
                <w:sz w:val="18"/>
                <w:szCs w:val="18"/>
                <w:lang w:val="pt-BR"/>
              </w:rPr>
              <w:t>Impacto moderado nos negócios:</w:t>
            </w:r>
          </w:p>
          <w:p w:rsidR="00FC1E8F" w:rsidRPr="00225D88" w:rsidRDefault="00FC1E8F" w:rsidP="00A11163">
            <w:pPr>
              <w:pStyle w:val="AppendixBodyText"/>
              <w:numPr>
                <w:ilvl w:val="0"/>
                <w:numId w:val="16"/>
              </w:numPr>
              <w:tabs>
                <w:tab w:val="clear" w:pos="1440"/>
                <w:tab w:val="num" w:pos="612"/>
              </w:tabs>
              <w:ind w:left="612"/>
              <w:rPr>
                <w:rFonts w:ascii="Tahoma" w:hAnsi="Tahoma" w:cs="Tahoma"/>
                <w:sz w:val="18"/>
                <w:szCs w:val="18"/>
              </w:rPr>
            </w:pPr>
            <w:r w:rsidRPr="00225D88">
              <w:rPr>
                <w:rFonts w:ascii="Tahoma" w:hAnsi="Tahoma" w:cs="Tahoma"/>
                <w:sz w:val="18"/>
                <w:szCs w:val="18"/>
                <w:lang w:val="pt-BR"/>
              </w:rPr>
              <w:t>A empresa do cliente tem uma perda ou degradação moderada dos serviços, mas o trabalho pode razoavelmente continuar, mesmo que de maneira prejudicada.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AppendixBodyText"/>
              <w:numPr>
                <w:ilvl w:val="0"/>
                <w:numId w:val="16"/>
              </w:numPr>
              <w:tabs>
                <w:tab w:val="num" w:pos="522"/>
              </w:tabs>
              <w:ind w:left="522"/>
              <w:rPr>
                <w:rFonts w:ascii="Tahoma" w:hAnsi="Tahoma" w:cs="Tahoma"/>
                <w:sz w:val="18"/>
                <w:szCs w:val="18"/>
              </w:rPr>
            </w:pPr>
            <w:r w:rsidRPr="00225D88">
              <w:rPr>
                <w:rFonts w:ascii="Tahoma" w:hAnsi="Tahoma" w:cs="Tahoma"/>
                <w:sz w:val="18"/>
                <w:szCs w:val="18"/>
                <w:lang w:val="pt-BR"/>
              </w:rPr>
              <w:t>Resposta à 1ª chamada em 4 horas ou menos, com base na oferta de suporte</w:t>
            </w:r>
          </w:p>
          <w:p w:rsidR="00FC1E8F" w:rsidRPr="00225D88" w:rsidRDefault="00FC1E8F" w:rsidP="00A11163">
            <w:pPr>
              <w:pStyle w:val="AppendixBodyText"/>
              <w:numPr>
                <w:ilvl w:val="0"/>
                <w:numId w:val="16"/>
              </w:numPr>
              <w:tabs>
                <w:tab w:val="num" w:pos="522"/>
              </w:tabs>
              <w:ind w:left="522"/>
              <w:rPr>
                <w:rFonts w:ascii="Tahoma" w:hAnsi="Tahoma" w:cs="Tahoma"/>
                <w:sz w:val="18"/>
                <w:szCs w:val="18"/>
              </w:rPr>
            </w:pPr>
            <w:r w:rsidRPr="00225D88">
              <w:rPr>
                <w:rFonts w:ascii="Tahoma" w:hAnsi="Tahoma" w:cs="Tahoma"/>
                <w:sz w:val="18"/>
                <w:szCs w:val="18"/>
                <w:lang w:val="pt-BR"/>
              </w:rPr>
              <w:t>Esforço apenas durante o Horário Comercial</w:t>
            </w:r>
            <w:r w:rsidRPr="00225D88">
              <w:rPr>
                <w:rFonts w:ascii="Tahoma" w:hAnsi="Tahoma" w:cs="Tahoma"/>
                <w:sz w:val="18"/>
                <w:szCs w:val="18"/>
                <w:vertAlign w:val="superscript"/>
                <w:lang w:val="pt-BR"/>
              </w:rPr>
              <w:t>1</w:t>
            </w:r>
          </w:p>
          <w:p w:rsidR="00FC1E8F" w:rsidRPr="00225D88" w:rsidRDefault="00FC1E8F">
            <w:pPr>
              <w:pStyle w:val="AppendixBodyText"/>
              <w:tabs>
                <w:tab w:val="num" w:pos="522"/>
              </w:tabs>
              <w:ind w:left="522" w:hanging="360"/>
              <w:rPr>
                <w:rFonts w:ascii="Tahoma" w:hAnsi="Tahoma" w:cs="Tahoma"/>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AppendixBodyText"/>
              <w:numPr>
                <w:ilvl w:val="0"/>
                <w:numId w:val="16"/>
              </w:numPr>
              <w:tabs>
                <w:tab w:val="clear" w:pos="1440"/>
                <w:tab w:val="num" w:pos="432"/>
              </w:tabs>
              <w:ind w:left="432" w:hanging="270"/>
              <w:rPr>
                <w:rFonts w:ascii="Tahoma" w:hAnsi="Tahoma" w:cs="Tahoma"/>
                <w:sz w:val="18"/>
                <w:szCs w:val="18"/>
              </w:rPr>
            </w:pPr>
            <w:r w:rsidRPr="00225D88">
              <w:rPr>
                <w:rFonts w:ascii="Tahoma" w:hAnsi="Tahoma" w:cs="Tahoma"/>
                <w:sz w:val="18"/>
                <w:szCs w:val="18"/>
                <w:lang w:val="pt-BR"/>
              </w:rPr>
              <w:t>Alocação de recursos adequados para manter esforços contínuos no Horário Comercial</w:t>
            </w:r>
          </w:p>
          <w:p w:rsidR="00FC1E8F" w:rsidRPr="00225D88" w:rsidRDefault="00FC1E8F" w:rsidP="00882062">
            <w:pPr>
              <w:pStyle w:val="AppendixBodyText"/>
              <w:numPr>
                <w:ilvl w:val="0"/>
                <w:numId w:val="16"/>
              </w:numPr>
              <w:tabs>
                <w:tab w:val="clear" w:pos="1440"/>
                <w:tab w:val="num" w:pos="432"/>
              </w:tabs>
              <w:ind w:left="432" w:hanging="270"/>
              <w:rPr>
                <w:rFonts w:ascii="Tahoma" w:hAnsi="Tahoma" w:cs="Tahoma"/>
                <w:sz w:val="18"/>
                <w:szCs w:val="18"/>
              </w:rPr>
            </w:pPr>
            <w:r w:rsidRPr="00225D88">
              <w:rPr>
                <w:rFonts w:ascii="Tahoma" w:hAnsi="Tahoma" w:cs="Tahoma"/>
                <w:sz w:val="18"/>
                <w:szCs w:val="18"/>
                <w:lang w:val="pt-BR"/>
              </w:rPr>
              <w:t>Acesso e resposta da autoridade de controle de</w:t>
            </w:r>
            <w:r w:rsidR="00882062">
              <w:rPr>
                <w:rFonts w:ascii="Tahoma" w:hAnsi="Tahoma" w:cs="Tahoma"/>
                <w:sz w:val="18"/>
                <w:szCs w:val="18"/>
                <w:lang w:val="pt-BR"/>
              </w:rPr>
              <w:t> </w:t>
            </w:r>
            <w:r w:rsidRPr="00225D88">
              <w:rPr>
                <w:rFonts w:ascii="Tahoma" w:hAnsi="Tahoma" w:cs="Tahoma"/>
                <w:sz w:val="18"/>
                <w:szCs w:val="18"/>
                <w:lang w:val="pt-BR"/>
              </w:rPr>
              <w:t>alterações dentro de 4</w:t>
            </w:r>
            <w:r w:rsidR="00882062">
              <w:rPr>
                <w:rFonts w:ascii="Tahoma" w:hAnsi="Tahoma" w:cs="Tahoma"/>
                <w:sz w:val="18"/>
                <w:szCs w:val="18"/>
                <w:lang w:val="pt-BR"/>
              </w:rPr>
              <w:t> </w:t>
            </w:r>
            <w:r w:rsidRPr="00225D88">
              <w:rPr>
                <w:rFonts w:ascii="Tahoma" w:hAnsi="Tahoma" w:cs="Tahoma"/>
                <w:sz w:val="18"/>
                <w:szCs w:val="18"/>
                <w:lang w:val="pt-BR"/>
              </w:rPr>
              <w:t>Horas Comerciais</w:t>
            </w:r>
          </w:p>
        </w:tc>
      </w:tr>
      <w:tr w:rsidR="00FC1E8F" w:rsidRPr="00225D88" w:rsidTr="00882062">
        <w:tc>
          <w:tcPr>
            <w:tcW w:w="135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 xml:space="preserve">C </w:t>
            </w:r>
            <w:r w:rsidRPr="00225D88">
              <w:rPr>
                <w:rFonts w:ascii="Tahoma" w:hAnsi="Tahoma" w:cs="Tahoma"/>
                <w:sz w:val="18"/>
                <w:szCs w:val="18"/>
                <w:lang w:val="pt-BR"/>
              </w:rPr>
              <w:br/>
              <w:t>Solicitação por telefone ou pela Web</w:t>
            </w:r>
          </w:p>
        </w:tc>
        <w:tc>
          <w:tcPr>
            <w:tcW w:w="2511"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AppendixBodyText"/>
              <w:numPr>
                <w:ilvl w:val="0"/>
                <w:numId w:val="16"/>
              </w:numPr>
              <w:tabs>
                <w:tab w:val="clear" w:pos="1440"/>
                <w:tab w:val="num" w:pos="612"/>
              </w:tabs>
              <w:ind w:left="612"/>
              <w:rPr>
                <w:rFonts w:ascii="Tahoma" w:hAnsi="Tahoma" w:cs="Tahoma"/>
                <w:sz w:val="18"/>
                <w:szCs w:val="18"/>
              </w:rPr>
            </w:pPr>
            <w:r w:rsidRPr="00225D88">
              <w:rPr>
                <w:rFonts w:ascii="Tahoma" w:hAnsi="Tahoma" w:cs="Tahoma"/>
                <w:sz w:val="18"/>
                <w:szCs w:val="18"/>
                <w:lang w:val="pt-BR"/>
              </w:rPr>
              <w:t>Impacto mínimo nos negócios:</w:t>
            </w:r>
          </w:p>
          <w:p w:rsidR="00FC1E8F" w:rsidRPr="00225D88" w:rsidRDefault="00FC1E8F" w:rsidP="00A11163">
            <w:pPr>
              <w:pStyle w:val="AppendixBodyText"/>
              <w:numPr>
                <w:ilvl w:val="0"/>
                <w:numId w:val="16"/>
              </w:numPr>
              <w:tabs>
                <w:tab w:val="clear" w:pos="1440"/>
                <w:tab w:val="num" w:pos="612"/>
              </w:tabs>
              <w:ind w:left="612"/>
              <w:rPr>
                <w:rFonts w:ascii="Tahoma" w:hAnsi="Tahoma" w:cs="Tahoma"/>
                <w:sz w:val="18"/>
                <w:szCs w:val="18"/>
              </w:rPr>
            </w:pPr>
            <w:r w:rsidRPr="009C089E">
              <w:rPr>
                <w:rFonts w:ascii="Tahoma" w:hAnsi="Tahoma" w:cs="Tahoma"/>
                <w:spacing w:val="-3"/>
                <w:sz w:val="18"/>
                <w:szCs w:val="18"/>
                <w:lang w:val="pt-BR"/>
              </w:rPr>
              <w:t>A empresa do cliente está funcionando de forma substancial, com poucos ou nenhum impedimento dos serviços</w:t>
            </w:r>
            <w:r w:rsidRPr="00225D88">
              <w:rPr>
                <w:rFonts w:ascii="Tahoma" w:hAnsi="Tahoma" w:cs="Tahoma"/>
                <w:sz w:val="18"/>
                <w:szCs w:val="18"/>
                <w:lang w:val="pt-BR"/>
              </w:rPr>
              <w: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AppendixBodyText"/>
              <w:numPr>
                <w:ilvl w:val="0"/>
                <w:numId w:val="16"/>
              </w:numPr>
              <w:tabs>
                <w:tab w:val="num" w:pos="522"/>
              </w:tabs>
              <w:ind w:left="522"/>
              <w:rPr>
                <w:rFonts w:ascii="Tahoma" w:hAnsi="Tahoma" w:cs="Tahoma"/>
                <w:sz w:val="18"/>
                <w:szCs w:val="18"/>
              </w:rPr>
            </w:pPr>
            <w:r w:rsidRPr="00225D88">
              <w:rPr>
                <w:rFonts w:ascii="Tahoma" w:hAnsi="Tahoma" w:cs="Tahoma"/>
                <w:sz w:val="18"/>
                <w:szCs w:val="18"/>
                <w:lang w:val="pt-BR"/>
              </w:rPr>
              <w:t>1ª resposta em 1 dia útil ou menos, com base na oferta de suporte</w:t>
            </w:r>
          </w:p>
          <w:p w:rsidR="00FC1E8F" w:rsidRPr="00225D88" w:rsidRDefault="00FC1E8F" w:rsidP="00A11163">
            <w:pPr>
              <w:pStyle w:val="AppendixBodyText"/>
              <w:numPr>
                <w:ilvl w:val="0"/>
                <w:numId w:val="16"/>
              </w:numPr>
              <w:tabs>
                <w:tab w:val="num" w:pos="522"/>
              </w:tabs>
              <w:ind w:left="522"/>
              <w:rPr>
                <w:rFonts w:ascii="Tahoma" w:hAnsi="Tahoma" w:cs="Tahoma"/>
                <w:sz w:val="18"/>
                <w:szCs w:val="18"/>
              </w:rPr>
            </w:pPr>
            <w:r w:rsidRPr="00225D88">
              <w:rPr>
                <w:rFonts w:ascii="Tahoma" w:hAnsi="Tahoma" w:cs="Tahoma"/>
                <w:sz w:val="18"/>
                <w:szCs w:val="18"/>
                <w:lang w:val="pt-BR"/>
              </w:rPr>
              <w:t>Esforço apenas durante o Horário Comercial</w:t>
            </w:r>
          </w:p>
          <w:p w:rsidR="00FC1E8F" w:rsidRPr="00225D88" w:rsidRDefault="00FC1E8F">
            <w:pPr>
              <w:pStyle w:val="AppendixBodyText"/>
              <w:tabs>
                <w:tab w:val="num" w:pos="522"/>
              </w:tabs>
              <w:ind w:left="522" w:hanging="360"/>
              <w:rPr>
                <w:rFonts w:ascii="Tahoma" w:hAnsi="Tahoma" w:cs="Tahoma"/>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AppendixBodyText"/>
              <w:numPr>
                <w:ilvl w:val="0"/>
                <w:numId w:val="16"/>
              </w:numPr>
              <w:tabs>
                <w:tab w:val="clear" w:pos="1440"/>
                <w:tab w:val="num" w:pos="432"/>
              </w:tabs>
              <w:ind w:left="432"/>
              <w:rPr>
                <w:rFonts w:ascii="Tahoma" w:hAnsi="Tahoma" w:cs="Tahoma"/>
                <w:sz w:val="18"/>
                <w:szCs w:val="18"/>
              </w:rPr>
            </w:pPr>
            <w:r w:rsidRPr="00225D88">
              <w:rPr>
                <w:rFonts w:ascii="Tahoma" w:hAnsi="Tahoma" w:cs="Tahoma"/>
                <w:sz w:val="18"/>
                <w:szCs w:val="18"/>
                <w:lang w:val="pt-BR"/>
              </w:rPr>
              <w:t>Informações de contato precisas sobre o</w:t>
            </w:r>
            <w:r w:rsidR="009C089E">
              <w:rPr>
                <w:rFonts w:ascii="Tahoma" w:hAnsi="Tahoma" w:cs="Tahoma"/>
                <w:sz w:val="18"/>
                <w:szCs w:val="18"/>
              </w:rPr>
              <w:t> </w:t>
            </w:r>
            <w:r w:rsidRPr="00225D88">
              <w:rPr>
                <w:rFonts w:ascii="Tahoma" w:hAnsi="Tahoma" w:cs="Tahoma"/>
                <w:sz w:val="18"/>
                <w:szCs w:val="18"/>
                <w:lang w:val="pt-BR"/>
              </w:rPr>
              <w:t>proprietário do caso</w:t>
            </w:r>
          </w:p>
          <w:p w:rsidR="00FC1E8F" w:rsidRPr="00225D88" w:rsidRDefault="00FC1E8F" w:rsidP="00A11163">
            <w:pPr>
              <w:pStyle w:val="AppendixBodyText"/>
              <w:numPr>
                <w:ilvl w:val="0"/>
                <w:numId w:val="16"/>
              </w:numPr>
              <w:tabs>
                <w:tab w:val="clear" w:pos="1440"/>
                <w:tab w:val="num" w:pos="432"/>
              </w:tabs>
              <w:ind w:left="432"/>
              <w:rPr>
                <w:rFonts w:ascii="Tahoma" w:hAnsi="Tahoma" w:cs="Tahoma"/>
                <w:spacing w:val="-3"/>
                <w:sz w:val="18"/>
                <w:szCs w:val="18"/>
              </w:rPr>
            </w:pPr>
            <w:r w:rsidRPr="00225D88">
              <w:rPr>
                <w:rFonts w:ascii="Tahoma" w:hAnsi="Tahoma" w:cs="Tahoma"/>
                <w:spacing w:val="-3"/>
                <w:sz w:val="18"/>
                <w:szCs w:val="18"/>
                <w:lang w:val="pt-BR"/>
              </w:rPr>
              <w:t>Resposta dentro de 1 dia útil</w:t>
            </w:r>
          </w:p>
        </w:tc>
      </w:tr>
    </w:tbl>
    <w:p w:rsidR="00FC1E8F" w:rsidRPr="00225D88" w:rsidRDefault="00FC1E8F">
      <w:pPr>
        <w:pStyle w:val="AppendixBodyText"/>
        <w:ind w:left="90" w:right="2160"/>
        <w:rPr>
          <w:rFonts w:ascii="Tahoma" w:hAnsi="Tahoma" w:cs="Tahoma"/>
          <w:i/>
          <w:sz w:val="16"/>
          <w:szCs w:val="16"/>
        </w:rPr>
      </w:pPr>
      <w:r w:rsidRPr="0000696D">
        <w:rPr>
          <w:rFonts w:ascii="Tahoma" w:hAnsi="Tahoma" w:cs="Tahoma"/>
          <w:i/>
          <w:sz w:val="16"/>
          <w:szCs w:val="16"/>
          <w:vertAlign w:val="superscript"/>
          <w:lang w:val="pt-BR"/>
        </w:rPr>
        <w:t>1</w:t>
      </w:r>
      <w:r w:rsidRPr="00225D88">
        <w:rPr>
          <w:rFonts w:ascii="Tahoma" w:hAnsi="Tahoma" w:cs="Tahoma"/>
          <w:i/>
          <w:sz w:val="16"/>
          <w:szCs w:val="16"/>
          <w:lang w:val="pt-BR"/>
        </w:rPr>
        <w:t xml:space="preserve"> Contate um representante da Microsoft para verificar o horário comercial local.</w:t>
      </w:r>
    </w:p>
    <w:p w:rsidR="00FC1E8F" w:rsidRPr="00225D88" w:rsidRDefault="00FC1E8F">
      <w:pPr>
        <w:pStyle w:val="AppendixBodyText"/>
        <w:ind w:left="90" w:right="2160"/>
        <w:rPr>
          <w:rFonts w:ascii="Tahoma" w:hAnsi="Tahoma" w:cs="Tahoma"/>
          <w:i/>
          <w:sz w:val="16"/>
          <w:szCs w:val="16"/>
        </w:rPr>
      </w:pPr>
      <w:r w:rsidRPr="0000696D">
        <w:rPr>
          <w:rFonts w:ascii="Tahoma" w:hAnsi="Tahoma" w:cs="Tahoma"/>
          <w:i/>
          <w:sz w:val="16"/>
          <w:szCs w:val="16"/>
          <w:vertAlign w:val="superscript"/>
          <w:lang w:val="pt-BR"/>
        </w:rPr>
        <w:t>2</w:t>
      </w:r>
      <w:r w:rsidRPr="00225D88">
        <w:rPr>
          <w:rFonts w:ascii="Tahoma" w:hAnsi="Tahoma" w:cs="Tahoma"/>
          <w:i/>
          <w:sz w:val="16"/>
          <w:szCs w:val="16"/>
          <w:lang w:val="pt-BR"/>
        </w:rPr>
        <w:t xml:space="preserve"> Pode ser necessário reduzir o nível de severidade se o cliente não puder fornecer os recursos ou as respostas adequadas para darmos continuidade aos esforços de resolução do problema.</w:t>
      </w:r>
    </w:p>
    <w:p w:rsidR="00FC1E8F" w:rsidRPr="009C089E" w:rsidRDefault="00FC1E8F">
      <w:pPr>
        <w:pStyle w:val="AppendixBodyText"/>
        <w:ind w:left="630" w:right="2160"/>
        <w:rPr>
          <w:rFonts w:ascii="Tahoma" w:hAnsi="Tahoma" w:cs="Tahoma"/>
          <w:sz w:val="18"/>
        </w:rPr>
      </w:pPr>
    </w:p>
    <w:p w:rsidR="00FC1E8F" w:rsidRPr="00225D88" w:rsidRDefault="00FC1E8F">
      <w:pPr>
        <w:pStyle w:val="AppendixBodyText"/>
        <w:rPr>
          <w:rFonts w:ascii="Tahoma" w:hAnsi="Tahoma" w:cs="Tahoma"/>
          <w:sz w:val="18"/>
          <w:szCs w:val="18"/>
        </w:rPr>
      </w:pPr>
      <w:r w:rsidRPr="00225D88">
        <w:rPr>
          <w:rFonts w:ascii="Tahoma" w:hAnsi="Tahoma" w:cs="Tahoma"/>
          <w:spacing w:val="-1"/>
          <w:sz w:val="18"/>
          <w:szCs w:val="18"/>
          <w:lang w:val="pt-BR"/>
        </w:rPr>
        <w:t>Os clientes podem ser solicitados a executar atividades de determinação e resolução do problema, conforme solicitado</w:t>
      </w:r>
      <w:r w:rsidRPr="00225D88">
        <w:rPr>
          <w:rFonts w:ascii="Tahoma" w:hAnsi="Tahoma" w:cs="Tahoma"/>
          <w:sz w:val="18"/>
          <w:szCs w:val="18"/>
          <w:lang w:val="pt-BR"/>
        </w:rPr>
        <w:t xml:space="preserve"> </w:t>
      </w:r>
      <w:r w:rsidRPr="00225D88">
        <w:rPr>
          <w:rFonts w:ascii="Tahoma" w:hAnsi="Tahoma" w:cs="Tahoma"/>
          <w:spacing w:val="-3"/>
          <w:sz w:val="18"/>
          <w:szCs w:val="18"/>
          <w:lang w:val="pt-BR"/>
        </w:rPr>
        <w:t>por nós.</w:t>
      </w:r>
      <w:r w:rsidRPr="00225D88">
        <w:rPr>
          <w:rFonts w:ascii="Tahoma" w:hAnsi="Tahoma" w:cs="Tahoma"/>
          <w:spacing w:val="-3"/>
          <w:sz w:val="18"/>
          <w:szCs w:val="18"/>
        </w:rPr>
        <w:t xml:space="preserve"> </w:t>
      </w:r>
      <w:r w:rsidRPr="00225D88">
        <w:rPr>
          <w:rFonts w:ascii="Tahoma" w:hAnsi="Tahoma" w:cs="Tahoma"/>
          <w:spacing w:val="-3"/>
          <w:sz w:val="18"/>
          <w:szCs w:val="18"/>
          <w:lang w:val="pt-BR"/>
        </w:rPr>
        <w:t>As atividades para determinação ou resolução do problema podem incluir a execução de rastreamentos na rede,</w:t>
      </w:r>
      <w:r w:rsidRPr="00225D88">
        <w:rPr>
          <w:rFonts w:ascii="Tahoma" w:hAnsi="Tahoma" w:cs="Tahoma"/>
          <w:sz w:val="18"/>
          <w:szCs w:val="18"/>
          <w:lang w:val="pt-BR"/>
        </w:rPr>
        <w:t xml:space="preserve"> captura de mensagens de erro, coleta de informações de configuração, alteração de configurações de produtos, instalação de novas versões de software ou novos componentes ou modificação de processos.</w:t>
      </w:r>
    </w:p>
    <w:p w:rsidR="00FC1E8F" w:rsidRPr="00225D88" w:rsidRDefault="00FC1E8F">
      <w:pPr>
        <w:pStyle w:val="AppendixBodyText"/>
        <w:rPr>
          <w:rFonts w:ascii="Tahoma" w:hAnsi="Tahoma" w:cs="Tahoma"/>
          <w:sz w:val="18"/>
          <w:szCs w:val="18"/>
        </w:rPr>
      </w:pPr>
      <w:r w:rsidRPr="00225D88">
        <w:rPr>
          <w:rFonts w:ascii="Tahoma" w:hAnsi="Tahoma" w:cs="Tahoma"/>
          <w:spacing w:val="-4"/>
          <w:sz w:val="18"/>
          <w:szCs w:val="18"/>
          <w:lang w:val="pt-BR"/>
        </w:rPr>
        <w:t>Os clientes são responsáveis pela implementação de procedimentos necessários para proteger a integridade e</w:t>
      </w:r>
      <w:r w:rsidR="007247C9" w:rsidRPr="00225D88">
        <w:rPr>
          <w:rFonts w:ascii="Tahoma" w:eastAsia="PMingLiU" w:hAnsi="Tahoma" w:cs="Tahoma" w:hint="eastAsia"/>
          <w:spacing w:val="-4"/>
          <w:sz w:val="18"/>
          <w:szCs w:val="18"/>
          <w:lang w:val="pt-BR" w:eastAsia="zh-TW"/>
        </w:rPr>
        <w:t xml:space="preserve"> </w:t>
      </w:r>
      <w:r w:rsidRPr="00225D88">
        <w:rPr>
          <w:rFonts w:ascii="Tahoma" w:hAnsi="Tahoma" w:cs="Tahoma"/>
          <w:spacing w:val="-4"/>
          <w:sz w:val="18"/>
          <w:szCs w:val="18"/>
          <w:lang w:val="pt-BR"/>
        </w:rPr>
        <w:t>a</w:t>
      </w:r>
      <w:r w:rsidR="007247C9" w:rsidRPr="00225D88">
        <w:rPr>
          <w:rFonts w:ascii="Tahoma" w:eastAsia="PMingLiU" w:hAnsi="Tahoma" w:cs="Tahoma" w:hint="eastAsia"/>
          <w:spacing w:val="-4"/>
          <w:sz w:val="18"/>
          <w:szCs w:val="18"/>
          <w:lang w:val="pt-BR" w:eastAsia="zh-TW"/>
        </w:rPr>
        <w:t xml:space="preserve"> </w:t>
      </w:r>
      <w:r w:rsidRPr="00225D88">
        <w:rPr>
          <w:rFonts w:ascii="Tahoma" w:hAnsi="Tahoma" w:cs="Tahoma"/>
          <w:spacing w:val="-4"/>
          <w:sz w:val="18"/>
          <w:szCs w:val="18"/>
          <w:lang w:val="pt-BR"/>
        </w:rPr>
        <w:t>segurança</w:t>
      </w:r>
      <w:r w:rsidRPr="00225D88">
        <w:rPr>
          <w:rFonts w:ascii="Tahoma" w:hAnsi="Tahoma" w:cs="Tahoma"/>
          <w:sz w:val="18"/>
          <w:szCs w:val="18"/>
          <w:lang w:val="pt-BR"/>
        </w:rPr>
        <w:t xml:space="preserve"> de seu software e seus dados contra o acesso não autorizado e por reconstruir arquivos perdidos ou alterados em decorrência de falhas catastróficas.</w:t>
      </w:r>
    </w:p>
    <w:p w:rsidR="00FC1E8F" w:rsidRPr="00225D88" w:rsidRDefault="00FC1E8F" w:rsidP="00DE76E4">
      <w:pPr>
        <w:pStyle w:val="AppendixBodyText"/>
        <w:rPr>
          <w:rFonts w:ascii="Tahoma" w:hAnsi="Tahoma" w:cs="Tahoma"/>
          <w:sz w:val="18"/>
          <w:szCs w:val="18"/>
        </w:rPr>
      </w:pPr>
      <w:r w:rsidRPr="00225D88">
        <w:rPr>
          <w:rFonts w:ascii="Tahoma" w:hAnsi="Tahoma" w:cs="Tahoma"/>
          <w:bCs/>
          <w:sz w:val="18"/>
          <w:szCs w:val="18"/>
          <w:lang w:val="pt-BR"/>
        </w:rPr>
        <w:t>Esse benefício de suporte está vinculado ao investimento de SA, e não à versão.</w:t>
      </w:r>
      <w:r w:rsidRPr="00225D88">
        <w:rPr>
          <w:rFonts w:ascii="Tahoma" w:hAnsi="Tahoma" w:cs="Tahoma"/>
          <w:sz w:val="18"/>
          <w:szCs w:val="18"/>
        </w:rPr>
        <w:t xml:space="preserve"> </w:t>
      </w:r>
      <w:r w:rsidRPr="00225D88">
        <w:rPr>
          <w:rFonts w:ascii="Tahoma" w:hAnsi="Tahoma" w:cs="Tahoma"/>
          <w:sz w:val="18"/>
          <w:szCs w:val="18"/>
          <w:lang w:val="pt-BR"/>
        </w:rPr>
        <w:t xml:space="preserve">Os clientes podem adquirir a versão </w:t>
      </w:r>
      <w:r w:rsidRPr="00225D88">
        <w:rPr>
          <w:rFonts w:ascii="Tahoma" w:hAnsi="Tahoma" w:cs="Tahoma"/>
          <w:spacing w:val="-2"/>
          <w:sz w:val="18"/>
          <w:szCs w:val="18"/>
          <w:lang w:val="pt-BR"/>
        </w:rPr>
        <w:t>mais recente a fim de usar uma versão mais antiga com direitos de downgrade, mas estarão qualificados para o</w:t>
      </w:r>
      <w:r w:rsidR="007247C9" w:rsidRPr="00225D88">
        <w:rPr>
          <w:rFonts w:ascii="Tahoma" w:eastAsia="PMingLiU" w:hAnsi="Tahoma" w:cs="Tahoma" w:hint="eastAsia"/>
          <w:spacing w:val="-2"/>
          <w:sz w:val="18"/>
          <w:szCs w:val="18"/>
          <w:lang w:val="pt-BR" w:eastAsia="zh-TW"/>
        </w:rPr>
        <w:t xml:space="preserve"> </w:t>
      </w:r>
      <w:r w:rsidRPr="00225D88">
        <w:rPr>
          <w:rFonts w:ascii="Tahoma" w:hAnsi="Tahoma" w:cs="Tahoma"/>
          <w:spacing w:val="-2"/>
          <w:sz w:val="18"/>
          <w:szCs w:val="18"/>
          <w:lang w:val="pt-BR"/>
        </w:rPr>
        <w:t>suporte</w:t>
      </w:r>
      <w:r w:rsidRPr="00225D88">
        <w:rPr>
          <w:rFonts w:ascii="Tahoma" w:hAnsi="Tahoma" w:cs="Tahoma"/>
          <w:sz w:val="18"/>
          <w:szCs w:val="18"/>
          <w:lang w:val="pt-BR"/>
        </w:rPr>
        <w:t xml:space="preserve"> a esse produto apenas se ele estiver listado como um produto com suporte no site de ciclo de vida de produtos da Microsoft.</w:t>
      </w:r>
      <w:r w:rsidRPr="00225D88">
        <w:rPr>
          <w:rFonts w:ascii="Tahoma" w:hAnsi="Tahoma" w:cs="Tahoma"/>
          <w:sz w:val="18"/>
          <w:szCs w:val="18"/>
        </w:rPr>
        <w:t xml:space="preserve"> </w:t>
      </w:r>
      <w:r w:rsidRPr="00225D88">
        <w:rPr>
          <w:rFonts w:ascii="Tahoma" w:hAnsi="Tahoma" w:cs="Tahoma"/>
          <w:sz w:val="18"/>
          <w:szCs w:val="18"/>
          <w:lang w:val="pt-BR"/>
        </w:rPr>
        <w:t xml:space="preserve">O site atual de ciclo de vida de produtos da Microsoft está localizado no site </w:t>
      </w:r>
      <w:hyperlink r:id="rId22" w:history="1">
        <w:r w:rsidRPr="00225D88">
          <w:rPr>
            <w:rStyle w:val="Hyperlink"/>
            <w:rFonts w:ascii="Tahoma" w:hAnsi="Tahoma" w:cs="Tahoma"/>
            <w:sz w:val="18"/>
            <w:szCs w:val="18"/>
            <w:lang w:val="pt-BR"/>
          </w:rPr>
          <w:t>http://support.microsoft.com/common/international.aspx?rdpath=dm;en-us;lifecycle</w:t>
        </w:r>
      </w:hyperlink>
      <w:r w:rsidRPr="00225D88">
        <w:rPr>
          <w:rFonts w:ascii="Tahoma" w:hAnsi="Tahoma" w:cs="Tahoma"/>
          <w:sz w:val="18"/>
          <w:szCs w:val="18"/>
          <w:lang w:val="pt-BR"/>
        </w:rPr>
        <w:t>.</w:t>
      </w:r>
    </w:p>
    <w:p w:rsidR="00FC1E8F" w:rsidRDefault="00FC1E8F">
      <w:pPr>
        <w:pStyle w:val="AppendixBodyText"/>
        <w:rPr>
          <w:rFonts w:ascii="Tahoma" w:hAnsi="Tahoma" w:cs="Tahoma"/>
          <w:sz w:val="18"/>
          <w:szCs w:val="18"/>
        </w:rPr>
      </w:pPr>
    </w:p>
    <w:p w:rsidR="002039CE" w:rsidRPr="00225D88" w:rsidRDefault="002039CE">
      <w:pPr>
        <w:pStyle w:val="AppendixBodyText"/>
        <w:rPr>
          <w:rFonts w:ascii="Tahoma" w:hAnsi="Tahoma" w:cs="Tahoma"/>
          <w:sz w:val="18"/>
          <w:szCs w:val="18"/>
        </w:rPr>
      </w:pPr>
    </w:p>
    <w:p w:rsidR="00FC1E8F" w:rsidRPr="00225D88" w:rsidRDefault="00FC1E8F" w:rsidP="00AF539A">
      <w:pPr>
        <w:pStyle w:val="AppendixBodyText"/>
        <w:rPr>
          <w:rFonts w:ascii="Tahoma" w:hAnsi="Tahoma" w:cs="Tahoma"/>
          <w:b/>
          <w:sz w:val="18"/>
          <w:szCs w:val="18"/>
        </w:rPr>
      </w:pPr>
      <w:r w:rsidRPr="00225D88">
        <w:rPr>
          <w:rFonts w:ascii="Tahoma" w:hAnsi="Tahoma" w:cs="Tahoma"/>
          <w:b/>
          <w:color w:val="000000"/>
          <w:sz w:val="18"/>
          <w:szCs w:val="18"/>
          <w:lang w:val="pt-BR"/>
        </w:rPr>
        <w:t>Conversão de Incidentes do Suporte para Resolução de Problemas 24x7 do Software Assurance em</w:t>
      </w:r>
      <w:r w:rsidR="007247C9" w:rsidRPr="00225D88">
        <w:rPr>
          <w:rFonts w:ascii="Tahoma" w:hAnsi="Tahoma" w:cs="Tahoma"/>
          <w:b/>
          <w:color w:val="000000"/>
          <w:sz w:val="18"/>
          <w:szCs w:val="18"/>
        </w:rPr>
        <w:t> </w:t>
      </w:r>
      <w:r w:rsidRPr="00225D88">
        <w:rPr>
          <w:rFonts w:ascii="Tahoma" w:hAnsi="Tahoma" w:cs="Tahoma"/>
          <w:b/>
          <w:color w:val="000000"/>
          <w:sz w:val="18"/>
          <w:szCs w:val="18"/>
          <w:lang w:val="pt-BR"/>
        </w:rPr>
        <w:t>Serviços de Suporte Premier</w:t>
      </w:r>
    </w:p>
    <w:p w:rsidR="00FC1E8F" w:rsidRPr="00225D88" w:rsidRDefault="00FC1E8F" w:rsidP="00AF539A">
      <w:pPr>
        <w:pStyle w:val="AppendixBodyText"/>
        <w:rPr>
          <w:rFonts w:ascii="Tahoma" w:hAnsi="Tahoma" w:cs="Tahoma"/>
          <w:sz w:val="18"/>
          <w:szCs w:val="18"/>
        </w:rPr>
      </w:pPr>
      <w:r w:rsidRPr="00225D88">
        <w:rPr>
          <w:rFonts w:ascii="Tahoma" w:hAnsi="Tahoma" w:cs="Tahoma"/>
          <w:color w:val="000000"/>
          <w:spacing w:val="-4"/>
          <w:sz w:val="18"/>
          <w:szCs w:val="18"/>
          <w:lang w:val="pt-BR"/>
        </w:rPr>
        <w:t>Os clientes podem optar por converter os Incidentes de Suporte para Resolução de Problemas 24x7 do Software Assurance</w:t>
      </w:r>
      <w:r w:rsidRPr="00225D88">
        <w:rPr>
          <w:rFonts w:ascii="Tahoma" w:hAnsi="Tahoma" w:cs="Tahoma"/>
          <w:color w:val="000000"/>
          <w:sz w:val="18"/>
          <w:szCs w:val="18"/>
          <w:lang w:val="pt-BR"/>
        </w:rPr>
        <w:t xml:space="preserve"> (Incidentes de PRS do SA ou “SAB”) em:</w:t>
      </w:r>
    </w:p>
    <w:p w:rsidR="00FC1E8F" w:rsidRPr="00225D88" w:rsidRDefault="00FC1E8F" w:rsidP="00A11163">
      <w:pPr>
        <w:pStyle w:val="AppendixBodyText"/>
        <w:numPr>
          <w:ilvl w:val="0"/>
          <w:numId w:val="59"/>
        </w:numPr>
        <w:ind w:left="778"/>
        <w:rPr>
          <w:rFonts w:ascii="Tahoma" w:hAnsi="Tahoma" w:cs="Tahoma"/>
          <w:sz w:val="18"/>
          <w:szCs w:val="18"/>
        </w:rPr>
      </w:pPr>
      <w:r w:rsidRPr="00225D88">
        <w:rPr>
          <w:rFonts w:ascii="Tahoma" w:hAnsi="Tahoma" w:cs="Tahoma"/>
          <w:color w:val="000000"/>
          <w:sz w:val="18"/>
          <w:szCs w:val="18"/>
          <w:lang w:val="pt-BR"/>
        </w:rPr>
        <w:t>Horas de Suporte para Resolução de Problemas (PRS) Premier</w:t>
      </w:r>
    </w:p>
    <w:p w:rsidR="00FC1E8F" w:rsidRPr="00225D88" w:rsidRDefault="00FC1E8F" w:rsidP="00A11163">
      <w:pPr>
        <w:pStyle w:val="AppendixBodyText"/>
        <w:numPr>
          <w:ilvl w:val="0"/>
          <w:numId w:val="59"/>
        </w:numPr>
        <w:rPr>
          <w:rFonts w:ascii="Tahoma" w:hAnsi="Tahoma" w:cs="Tahoma"/>
          <w:sz w:val="18"/>
          <w:szCs w:val="18"/>
        </w:rPr>
      </w:pPr>
      <w:r w:rsidRPr="00225D88">
        <w:rPr>
          <w:rFonts w:ascii="Tahoma" w:hAnsi="Tahoma" w:cs="Tahoma"/>
          <w:color w:val="000000"/>
          <w:sz w:val="18"/>
          <w:szCs w:val="18"/>
          <w:lang w:val="pt-BR"/>
        </w:rPr>
        <w:t>Horas de Engenheiro de Suporte Dedicado (DSE)</w:t>
      </w:r>
    </w:p>
    <w:p w:rsidR="00FC1E8F" w:rsidRPr="00225D88" w:rsidRDefault="00FC1E8F" w:rsidP="00AF539A">
      <w:pPr>
        <w:rPr>
          <w:rFonts w:cs="Tahoma"/>
          <w:szCs w:val="18"/>
        </w:rPr>
      </w:pPr>
      <w:r w:rsidRPr="00225D88">
        <w:rPr>
          <w:rFonts w:cs="Tahoma"/>
          <w:color w:val="000000"/>
          <w:szCs w:val="18"/>
          <w:lang w:val="pt-BR"/>
        </w:rPr>
        <w:t>Esses serviços destinam-se ao uso consistente com seu plano de serviço Premier no momento da transferência.</w:t>
      </w:r>
      <w:r w:rsidRPr="00225D88">
        <w:rPr>
          <w:rFonts w:cs="Tahoma"/>
          <w:szCs w:val="18"/>
        </w:rPr>
        <w:t xml:space="preserve"> </w:t>
      </w:r>
      <w:r w:rsidRPr="00225D88">
        <w:rPr>
          <w:rFonts w:cs="Tahoma"/>
          <w:color w:val="000000"/>
          <w:szCs w:val="18"/>
          <w:lang w:val="pt-BR"/>
        </w:rPr>
        <w:t>A conversão baseia-se em um cálculo da taxa local que será fornecido pela Equipe de Contas Premier.</w:t>
      </w:r>
      <w:r w:rsidRPr="00225D88">
        <w:rPr>
          <w:rFonts w:cs="Tahoma"/>
          <w:szCs w:val="18"/>
        </w:rPr>
        <w:t xml:space="preserve"> </w:t>
      </w:r>
      <w:r w:rsidRPr="00225D88">
        <w:rPr>
          <w:rFonts w:cs="Tahoma"/>
          <w:color w:val="000000"/>
          <w:szCs w:val="18"/>
          <w:lang w:val="pt-BR"/>
        </w:rPr>
        <w:t>Os clientes podem ser solicitados a comprar horas adicionais de Gerenciamento de Conta de Suporte antes de fazer a conversão dos incidentes de PRS do SA.</w:t>
      </w:r>
      <w:r w:rsidRPr="00225D88">
        <w:rPr>
          <w:rFonts w:cs="Tahoma"/>
          <w:szCs w:val="18"/>
        </w:rPr>
        <w:t xml:space="preserve"> </w:t>
      </w:r>
      <w:r w:rsidRPr="00225D88">
        <w:rPr>
          <w:rFonts w:cs="Tahoma"/>
          <w:color w:val="000000"/>
          <w:szCs w:val="18"/>
          <w:lang w:val="pt-BR"/>
        </w:rPr>
        <w:t>Os incidentes de PRS do SA que são convertidos em Premier são considerados como horas de Suporte para Resolução de Problemas Premier e estão sujeitos à Descrição dos Serviços Premier.</w:t>
      </w:r>
      <w:r w:rsidRPr="00225D88">
        <w:rPr>
          <w:rFonts w:cs="Tahoma"/>
          <w:szCs w:val="18"/>
        </w:rPr>
        <w:t xml:space="preserve"> </w:t>
      </w:r>
      <w:r w:rsidRPr="00225D88">
        <w:rPr>
          <w:rFonts w:cs="Tahoma"/>
          <w:color w:val="000000"/>
          <w:szCs w:val="18"/>
          <w:lang w:val="pt-BR"/>
        </w:rPr>
        <w:t>Uma vez convertidos, os incidentes não podem ser retornados ao benefício de SA de um cliente.</w:t>
      </w:r>
    </w:p>
    <w:p w:rsidR="00FC1E8F" w:rsidRDefault="00FC1E8F">
      <w:pPr>
        <w:pStyle w:val="AppendixBodyText"/>
        <w:rPr>
          <w:rFonts w:ascii="Tahoma" w:hAnsi="Tahoma" w:cs="Tahoma"/>
        </w:rPr>
      </w:pPr>
    </w:p>
    <w:p w:rsidR="00882062" w:rsidRPr="00225D88" w:rsidRDefault="00882062">
      <w:pPr>
        <w:pStyle w:val="AppendixBodyText"/>
        <w:rPr>
          <w:rFonts w:ascii="Tahoma" w:hAnsi="Tahoma" w:cs="Tahoma"/>
        </w:rPr>
      </w:pPr>
    </w:p>
    <w:p w:rsidR="00FC1E8F" w:rsidRPr="00225D88" w:rsidRDefault="00FC1E8F" w:rsidP="00A11163">
      <w:pPr>
        <w:pStyle w:val="AppendixBodyText"/>
        <w:numPr>
          <w:ilvl w:val="0"/>
          <w:numId w:val="19"/>
        </w:numPr>
        <w:tabs>
          <w:tab w:val="left" w:pos="1467"/>
        </w:tabs>
        <w:ind w:hanging="990"/>
        <w:rPr>
          <w:rFonts w:ascii="Tahoma" w:hAnsi="Tahoma" w:cs="Tahoma"/>
          <w:b/>
        </w:rPr>
      </w:pPr>
      <w:r w:rsidRPr="00225D88">
        <w:rPr>
          <w:rFonts w:ascii="Tahoma" w:hAnsi="Tahoma" w:cs="Tahoma"/>
          <w:b/>
          <w:color w:val="000000"/>
          <w:lang w:val="pt-BR"/>
        </w:rPr>
        <w:t>Provisões empresariais adicionais</w:t>
      </w:r>
    </w:p>
    <w:p w:rsidR="00FC1E8F" w:rsidRPr="00C1774D" w:rsidRDefault="00FC1E8F" w:rsidP="007247C9">
      <w:pPr>
        <w:pStyle w:val="AppendixBodyText"/>
        <w:ind w:left="720"/>
        <w:rPr>
          <w:rFonts w:ascii="Tahoma" w:hAnsi="Tahoma" w:cs="Tahoma"/>
          <w:b/>
          <w:sz w:val="18"/>
        </w:rPr>
      </w:pPr>
    </w:p>
    <w:p w:rsidR="00FC1E8F" w:rsidRPr="00225D88" w:rsidRDefault="00FC1E8F">
      <w:pPr>
        <w:pStyle w:val="AppendixBodyText"/>
        <w:ind w:left="720"/>
        <w:rPr>
          <w:rFonts w:ascii="Tahoma" w:hAnsi="Tahoma" w:cs="Tahoma"/>
          <w:sz w:val="18"/>
          <w:szCs w:val="18"/>
        </w:rPr>
      </w:pPr>
      <w:r w:rsidRPr="00225D88">
        <w:rPr>
          <w:rFonts w:ascii="Tahoma" w:hAnsi="Tahoma" w:cs="Tahoma"/>
          <w:sz w:val="18"/>
          <w:szCs w:val="18"/>
          <w:lang w:val="pt-BR"/>
        </w:rPr>
        <w:t>Os gastos de SA não devem ser combinados entre os registros Select ou Enterprise, os registros Select Plus ou os Contratos Open Value a fim de obter qualificação para prêmios adicionais.</w:t>
      </w:r>
      <w:r w:rsidRPr="00225D88">
        <w:rPr>
          <w:rFonts w:ascii="Tahoma" w:hAnsi="Tahoma" w:cs="Tahoma"/>
          <w:sz w:val="18"/>
          <w:szCs w:val="18"/>
        </w:rPr>
        <w:t xml:space="preserve"> </w:t>
      </w:r>
      <w:r w:rsidRPr="00225D88">
        <w:rPr>
          <w:rFonts w:ascii="Tahoma" w:hAnsi="Tahoma" w:cs="Tahoma"/>
          <w:sz w:val="18"/>
          <w:szCs w:val="18"/>
          <w:lang w:val="pt-BR"/>
        </w:rPr>
        <w:t>Os gastos de cada registro ou contrato serão usados para determinar o prêmio do próprio registro ou contrato.</w:t>
      </w:r>
    </w:p>
    <w:p w:rsidR="00FC1E8F" w:rsidRPr="00225D88" w:rsidRDefault="00FC1E8F">
      <w:pPr>
        <w:pStyle w:val="AppendixBodyText"/>
        <w:ind w:left="720"/>
        <w:rPr>
          <w:rFonts w:ascii="Tahoma" w:hAnsi="Tahoma" w:cs="Tahoma"/>
          <w:sz w:val="18"/>
          <w:szCs w:val="18"/>
        </w:rPr>
      </w:pPr>
      <w:r w:rsidRPr="00225D88">
        <w:rPr>
          <w:rFonts w:ascii="Tahoma" w:hAnsi="Tahoma" w:cs="Tahoma"/>
          <w:sz w:val="18"/>
          <w:szCs w:val="18"/>
          <w:lang w:val="pt-BR"/>
        </w:rPr>
        <w:t>A redução de Gastos de SA em decorrência de devoluções e outros ajustes de cobrança, quando permitido, pode resultar na perda de qualificação de Suporte ou de prêmios de incidentes por Telefone durante os períodos de premiação atuais ou futuros.</w:t>
      </w:r>
    </w:p>
    <w:p w:rsidR="00FC1E8F" w:rsidRPr="00C1774D" w:rsidRDefault="00FC1E8F">
      <w:pPr>
        <w:pStyle w:val="AppendixBodyText"/>
        <w:ind w:left="720"/>
        <w:rPr>
          <w:rFonts w:ascii="Tahoma" w:hAnsi="Tahoma" w:cs="Tahoma"/>
          <w:sz w:val="18"/>
        </w:rPr>
      </w:pPr>
    </w:p>
    <w:p w:rsidR="00FC1E8F" w:rsidRPr="00C1774D" w:rsidRDefault="00FC1E8F" w:rsidP="00613BBB">
      <w:pPr>
        <w:pStyle w:val="Heading3"/>
        <w:rPr>
          <w:rFonts w:ascii="Tahoma" w:hAnsi="Tahoma" w:cs="Tahoma"/>
          <w:sz w:val="18"/>
        </w:rPr>
      </w:pPr>
    </w:p>
    <w:p w:rsidR="00FC1E8F" w:rsidRPr="00225D88" w:rsidRDefault="00FC1E8F" w:rsidP="00613BBB">
      <w:pPr>
        <w:pStyle w:val="Heading3"/>
        <w:rPr>
          <w:rFonts w:ascii="Tahoma" w:hAnsi="Tahoma" w:cs="Tahoma"/>
        </w:rPr>
      </w:pPr>
      <w:bookmarkStart w:id="893" w:name="_Toc325609213"/>
      <w:bookmarkStart w:id="894" w:name="_Toc328570509"/>
      <w:bookmarkEnd w:id="893"/>
      <w:r w:rsidRPr="00225D88">
        <w:rPr>
          <w:rFonts w:ascii="Tahoma" w:hAnsi="Tahoma" w:cs="Tahoma"/>
          <w:lang w:val="pt-BR"/>
        </w:rPr>
        <w:t>Suporte para Resolução de Problemas 24x7 Ilimitado</w:t>
      </w:r>
      <w:bookmarkEnd w:id="894"/>
    </w:p>
    <w:p w:rsidR="00FC1E8F" w:rsidRPr="00C1774D" w:rsidRDefault="00FC1E8F" w:rsidP="00613BBB">
      <w:pPr>
        <w:pStyle w:val="Heading3"/>
        <w:rPr>
          <w:rFonts w:ascii="Tahoma" w:hAnsi="Tahoma" w:cs="Tahoma"/>
          <w:sz w:val="18"/>
        </w:rPr>
      </w:pPr>
    </w:p>
    <w:p w:rsidR="00FC1E8F" w:rsidRPr="00225D88" w:rsidRDefault="00FC1E8F" w:rsidP="00A17E03">
      <w:pPr>
        <w:jc w:val="both"/>
        <w:rPr>
          <w:rFonts w:cs="Tahoma"/>
          <w:spacing w:val="-2"/>
          <w:szCs w:val="18"/>
        </w:rPr>
      </w:pPr>
      <w:r w:rsidRPr="00225D88">
        <w:rPr>
          <w:rFonts w:cs="Tahoma"/>
          <w:szCs w:val="18"/>
          <w:lang w:val="pt-BR"/>
        </w:rPr>
        <w:t xml:space="preserve">Este benefício está disponível somente por meio (1) do Enrollment for Application Platform (EAP) para um Contrato </w:t>
      </w:r>
      <w:r w:rsidRPr="00225D88">
        <w:rPr>
          <w:rFonts w:cs="Tahoma"/>
          <w:spacing w:val="-2"/>
          <w:szCs w:val="18"/>
          <w:lang w:val="pt-BR"/>
        </w:rPr>
        <w:t>Enterprise e (2) com a compra de licenças do Parallel Data Warehouse (PDW) por meio do EA, EAP, Select Plus e Select.</w:t>
      </w:r>
    </w:p>
    <w:p w:rsidR="00FC1E8F" w:rsidRPr="00225D88" w:rsidRDefault="00FC1E8F" w:rsidP="00A17E03">
      <w:pPr>
        <w:jc w:val="both"/>
        <w:rPr>
          <w:rFonts w:cs="Tahoma"/>
          <w:szCs w:val="18"/>
        </w:rPr>
      </w:pPr>
    </w:p>
    <w:p w:rsidR="00FC1E8F" w:rsidRPr="00225D88" w:rsidRDefault="00FC1E8F" w:rsidP="008710C9">
      <w:pPr>
        <w:spacing w:after="200" w:line="276" w:lineRule="auto"/>
        <w:ind w:left="720"/>
        <w:jc w:val="both"/>
        <w:rPr>
          <w:rFonts w:cs="Tahoma"/>
          <w:szCs w:val="18"/>
        </w:rPr>
      </w:pPr>
      <w:r w:rsidRPr="00225D88">
        <w:rPr>
          <w:rFonts w:cs="Tahoma"/>
          <w:szCs w:val="18"/>
          <w:lang w:val="pt-BR"/>
        </w:rPr>
        <w:t>(1) Os clientes que possuem um EAP com uma média de gasto mínimo de SA anual de US$ 250.000 no total de produtos de Plataforma de Aplicativos qualificados e que possuem um Contrato de Serviços Premier estão qualificados para incidentes de Suporte para Resolução de Problemas (PRS) 24 horas por dia, 7</w:t>
      </w:r>
      <w:r w:rsidR="00497DA0">
        <w:rPr>
          <w:rFonts w:cs="Tahoma"/>
          <w:szCs w:val="18"/>
        </w:rPr>
        <w:t> </w:t>
      </w:r>
      <w:r w:rsidRPr="00225D88">
        <w:rPr>
          <w:rFonts w:cs="Tahoma"/>
          <w:szCs w:val="18"/>
          <w:lang w:val="pt-BR"/>
        </w:rPr>
        <w:t>dias</w:t>
      </w:r>
      <w:r w:rsidR="00497DA0">
        <w:rPr>
          <w:rFonts w:cs="Tahoma"/>
          <w:szCs w:val="18"/>
        </w:rPr>
        <w:t> </w:t>
      </w:r>
      <w:r w:rsidRPr="00225D88">
        <w:rPr>
          <w:rFonts w:cs="Tahoma"/>
          <w:szCs w:val="18"/>
          <w:lang w:val="pt-BR"/>
        </w:rPr>
        <w:t>por semana Ilimitado.</w:t>
      </w:r>
      <w:r w:rsidRPr="00225D88">
        <w:rPr>
          <w:rFonts w:cs="Tahoma"/>
          <w:szCs w:val="18"/>
        </w:rPr>
        <w:t xml:space="preserve"> </w:t>
      </w:r>
      <w:r w:rsidRPr="00225D88">
        <w:rPr>
          <w:rFonts w:cs="Tahoma"/>
          <w:szCs w:val="18"/>
          <w:lang w:val="pt-BR"/>
        </w:rPr>
        <w:t>Os produtos de Plataforma de Aplicativos qualificados são os seguintes:</w:t>
      </w:r>
    </w:p>
    <w:p w:rsidR="00FC1E8F" w:rsidRPr="00225D88" w:rsidRDefault="00FC1E8F" w:rsidP="00613BBB">
      <w:pPr>
        <w:rPr>
          <w:rFonts w:cs="Tahoma"/>
          <w:szCs w:val="18"/>
        </w:rPr>
      </w:pPr>
    </w:p>
    <w:p w:rsidR="00FC1E8F" w:rsidRPr="00225D88" w:rsidRDefault="00FC1E8F" w:rsidP="00A11163">
      <w:pPr>
        <w:numPr>
          <w:ilvl w:val="0"/>
          <w:numId w:val="53"/>
        </w:numPr>
        <w:rPr>
          <w:rFonts w:cs="Tahoma"/>
          <w:szCs w:val="18"/>
        </w:rPr>
      </w:pPr>
      <w:r w:rsidRPr="00225D88">
        <w:rPr>
          <w:rFonts w:cs="Tahoma"/>
          <w:szCs w:val="18"/>
          <w:lang w:val="pt-BR"/>
        </w:rPr>
        <w:t>SQL CAL</w:t>
      </w:r>
    </w:p>
    <w:p w:rsidR="00FC1E8F" w:rsidRPr="00225D88" w:rsidRDefault="00FC1E8F" w:rsidP="00A11163">
      <w:pPr>
        <w:numPr>
          <w:ilvl w:val="0"/>
          <w:numId w:val="53"/>
        </w:numPr>
        <w:rPr>
          <w:rFonts w:cs="Tahoma"/>
          <w:szCs w:val="18"/>
        </w:rPr>
      </w:pPr>
      <w:r w:rsidRPr="00225D88">
        <w:rPr>
          <w:rFonts w:cs="Tahoma"/>
          <w:szCs w:val="18"/>
          <w:lang w:val="pt-BR"/>
        </w:rPr>
        <w:t>SQL Server Standard</w:t>
      </w:r>
    </w:p>
    <w:p w:rsidR="00FC1E8F" w:rsidRPr="00225D88" w:rsidRDefault="00FC1E8F" w:rsidP="00A11163">
      <w:pPr>
        <w:numPr>
          <w:ilvl w:val="0"/>
          <w:numId w:val="53"/>
        </w:numPr>
        <w:rPr>
          <w:rFonts w:cs="Tahoma"/>
          <w:szCs w:val="18"/>
        </w:rPr>
      </w:pPr>
      <w:r w:rsidRPr="00225D88">
        <w:rPr>
          <w:rFonts w:cs="Tahoma"/>
          <w:szCs w:val="18"/>
          <w:lang w:val="pt-BR"/>
        </w:rPr>
        <w:t>SQL Server Standard por Processador</w:t>
      </w:r>
    </w:p>
    <w:p w:rsidR="00FC1E8F" w:rsidRPr="00225D88" w:rsidRDefault="00FC1E8F" w:rsidP="00A11163">
      <w:pPr>
        <w:numPr>
          <w:ilvl w:val="0"/>
          <w:numId w:val="53"/>
        </w:numPr>
        <w:rPr>
          <w:rFonts w:cs="Tahoma"/>
          <w:szCs w:val="18"/>
        </w:rPr>
      </w:pPr>
      <w:r w:rsidRPr="00225D88">
        <w:rPr>
          <w:rFonts w:cs="Tahoma"/>
          <w:szCs w:val="18"/>
          <w:lang w:val="pt-BR"/>
        </w:rPr>
        <w:t>SQL Server Enterprise</w:t>
      </w:r>
    </w:p>
    <w:p w:rsidR="00FC1E8F" w:rsidRPr="00225D88" w:rsidRDefault="00FC1E8F" w:rsidP="00A11163">
      <w:pPr>
        <w:numPr>
          <w:ilvl w:val="0"/>
          <w:numId w:val="53"/>
        </w:numPr>
        <w:rPr>
          <w:rFonts w:cs="Tahoma"/>
          <w:szCs w:val="18"/>
        </w:rPr>
      </w:pPr>
      <w:r w:rsidRPr="00225D88">
        <w:rPr>
          <w:rFonts w:cs="Tahoma"/>
          <w:szCs w:val="18"/>
          <w:lang w:val="pt-BR"/>
        </w:rPr>
        <w:t>SQL Server Enterprise por Processador</w:t>
      </w:r>
    </w:p>
    <w:p w:rsidR="00FC1E8F" w:rsidRPr="00225D88" w:rsidRDefault="00FC1E8F" w:rsidP="00A11163">
      <w:pPr>
        <w:numPr>
          <w:ilvl w:val="0"/>
          <w:numId w:val="53"/>
        </w:numPr>
        <w:rPr>
          <w:rFonts w:cs="Tahoma"/>
          <w:szCs w:val="18"/>
        </w:rPr>
      </w:pPr>
      <w:r w:rsidRPr="00225D88">
        <w:rPr>
          <w:rFonts w:cs="Tahoma"/>
          <w:szCs w:val="18"/>
          <w:lang w:val="pt-BR"/>
        </w:rPr>
        <w:t>SQL Server Datacenter por Processador</w:t>
      </w:r>
    </w:p>
    <w:p w:rsidR="00FC1E8F" w:rsidRPr="00225D88" w:rsidRDefault="00FC1E8F" w:rsidP="00A11163">
      <w:pPr>
        <w:numPr>
          <w:ilvl w:val="0"/>
          <w:numId w:val="53"/>
        </w:numPr>
        <w:rPr>
          <w:rFonts w:cs="Tahoma"/>
          <w:szCs w:val="18"/>
        </w:rPr>
      </w:pPr>
      <w:r w:rsidRPr="00225D88">
        <w:rPr>
          <w:rFonts w:cs="Tahoma"/>
          <w:szCs w:val="18"/>
          <w:lang w:val="pt-BR"/>
        </w:rPr>
        <w:t>BizTalk Server Standard por Processador</w:t>
      </w:r>
    </w:p>
    <w:p w:rsidR="00FC1E8F" w:rsidRPr="00225D88" w:rsidRDefault="00FC1E8F" w:rsidP="00A11163">
      <w:pPr>
        <w:numPr>
          <w:ilvl w:val="0"/>
          <w:numId w:val="53"/>
        </w:numPr>
        <w:rPr>
          <w:rFonts w:cs="Tahoma"/>
          <w:szCs w:val="18"/>
        </w:rPr>
      </w:pPr>
      <w:r w:rsidRPr="00225D88">
        <w:rPr>
          <w:rFonts w:cs="Tahoma"/>
          <w:szCs w:val="18"/>
          <w:lang w:val="pt-BR"/>
        </w:rPr>
        <w:t>BizTalk Server Enterprise por Processador</w:t>
      </w:r>
    </w:p>
    <w:p w:rsidR="00FC1E8F" w:rsidRPr="00225D88" w:rsidRDefault="00FC1E8F" w:rsidP="00A11163">
      <w:pPr>
        <w:numPr>
          <w:ilvl w:val="0"/>
          <w:numId w:val="53"/>
        </w:numPr>
        <w:rPr>
          <w:rFonts w:cs="Tahoma"/>
          <w:szCs w:val="18"/>
        </w:rPr>
      </w:pPr>
      <w:r w:rsidRPr="00225D88">
        <w:rPr>
          <w:rFonts w:cs="Tahoma"/>
          <w:szCs w:val="18"/>
          <w:lang w:val="pt-BR"/>
        </w:rPr>
        <w:t>BizTalk Server Branch por Processador</w:t>
      </w:r>
    </w:p>
    <w:p w:rsidR="00FC1E8F" w:rsidRPr="00225D88" w:rsidRDefault="00FC1E8F" w:rsidP="00A11163">
      <w:pPr>
        <w:numPr>
          <w:ilvl w:val="0"/>
          <w:numId w:val="53"/>
        </w:numPr>
        <w:rPr>
          <w:rFonts w:cs="Tahoma"/>
          <w:szCs w:val="18"/>
        </w:rPr>
      </w:pPr>
      <w:r w:rsidRPr="00225D88">
        <w:rPr>
          <w:rFonts w:cs="Tahoma"/>
          <w:szCs w:val="18"/>
          <w:lang w:val="pt-BR"/>
        </w:rPr>
        <w:t>Office SharePoint Server</w:t>
      </w:r>
    </w:p>
    <w:p w:rsidR="00FC1E8F" w:rsidRPr="00225D88" w:rsidRDefault="00FC1E8F" w:rsidP="00A11163">
      <w:pPr>
        <w:numPr>
          <w:ilvl w:val="0"/>
          <w:numId w:val="53"/>
        </w:numPr>
        <w:rPr>
          <w:rFonts w:cs="Tahoma"/>
          <w:szCs w:val="18"/>
        </w:rPr>
      </w:pPr>
      <w:r w:rsidRPr="00225D88">
        <w:rPr>
          <w:rFonts w:cs="Tahoma"/>
          <w:szCs w:val="18"/>
          <w:lang w:val="pt-BR"/>
        </w:rPr>
        <w:t>SharePoint Internet</w:t>
      </w:r>
    </w:p>
    <w:p w:rsidR="00FC1E8F" w:rsidRDefault="00FC1E8F" w:rsidP="00613BBB">
      <w:pPr>
        <w:ind w:left="720"/>
        <w:rPr>
          <w:rFonts w:cs="Tahoma"/>
          <w:szCs w:val="18"/>
        </w:rPr>
      </w:pPr>
    </w:p>
    <w:p w:rsidR="002039CE" w:rsidRDefault="002039CE" w:rsidP="00613BBB">
      <w:pPr>
        <w:ind w:left="720"/>
        <w:rPr>
          <w:rFonts w:cs="Tahoma"/>
          <w:szCs w:val="18"/>
        </w:rPr>
      </w:pPr>
    </w:p>
    <w:p w:rsidR="002039CE" w:rsidRDefault="002039CE" w:rsidP="00613BBB">
      <w:pPr>
        <w:ind w:left="720"/>
        <w:rPr>
          <w:rFonts w:cs="Tahoma"/>
          <w:szCs w:val="18"/>
        </w:rPr>
      </w:pPr>
    </w:p>
    <w:p w:rsidR="002039CE" w:rsidRDefault="002039CE" w:rsidP="00613BBB">
      <w:pPr>
        <w:ind w:left="720"/>
        <w:rPr>
          <w:rFonts w:cs="Tahoma"/>
          <w:szCs w:val="18"/>
        </w:rPr>
      </w:pPr>
    </w:p>
    <w:p w:rsidR="002039CE" w:rsidRDefault="002039CE" w:rsidP="00613BBB">
      <w:pPr>
        <w:ind w:left="720"/>
        <w:rPr>
          <w:rFonts w:cs="Tahoma"/>
          <w:szCs w:val="18"/>
        </w:rPr>
      </w:pPr>
    </w:p>
    <w:p w:rsidR="002039CE" w:rsidRDefault="002039CE" w:rsidP="00613BBB">
      <w:pPr>
        <w:ind w:left="720"/>
        <w:rPr>
          <w:rFonts w:cs="Tahoma"/>
          <w:szCs w:val="18"/>
        </w:rPr>
      </w:pPr>
    </w:p>
    <w:p w:rsidR="002039CE" w:rsidRPr="00225D88" w:rsidRDefault="002039CE" w:rsidP="00613BBB">
      <w:pPr>
        <w:ind w:left="720"/>
        <w:rPr>
          <w:rFonts w:cs="Tahoma"/>
          <w:szCs w:val="18"/>
        </w:rPr>
      </w:pPr>
    </w:p>
    <w:p w:rsidR="00FC1E8F" w:rsidRPr="00225D88" w:rsidRDefault="00FC1E8F" w:rsidP="008710C9">
      <w:pPr>
        <w:pStyle w:val="AppendixBodyText"/>
        <w:ind w:left="720"/>
        <w:jc w:val="both"/>
        <w:rPr>
          <w:rFonts w:ascii="Tahoma" w:hAnsi="Tahoma" w:cs="Tahoma"/>
          <w:sz w:val="18"/>
          <w:szCs w:val="18"/>
        </w:rPr>
      </w:pPr>
      <w:r w:rsidRPr="00225D88">
        <w:rPr>
          <w:rFonts w:ascii="Tahoma" w:hAnsi="Tahoma" w:cs="Tahoma"/>
          <w:sz w:val="18"/>
          <w:szCs w:val="18"/>
          <w:lang w:val="pt-BR"/>
        </w:rPr>
        <w:t>A tabela a seguir lista as conversões de limite de gastos de SA para contratos com base em moedas que não sejam o USD.</w:t>
      </w:r>
      <w:r w:rsidRPr="00225D88">
        <w:rPr>
          <w:rFonts w:ascii="Tahoma" w:hAnsi="Tahoma" w:cs="Tahoma"/>
          <w:sz w:val="18"/>
          <w:szCs w:val="18"/>
        </w:rPr>
        <w:t xml:space="preserve"> </w:t>
      </w:r>
      <w:r w:rsidRPr="00225D88">
        <w:rPr>
          <w:rFonts w:ascii="Tahoma" w:hAnsi="Tahoma" w:cs="Tahoma"/>
          <w:sz w:val="18"/>
          <w:szCs w:val="18"/>
          <w:lang w:val="pt-BR"/>
        </w:rPr>
        <w:t>Devido à flutuação das taxas de câmbio, essa tabela está sujeita a alterações sem aviso.</w:t>
      </w:r>
    </w:p>
    <w:p w:rsidR="00FC1E8F" w:rsidRPr="00A37007" w:rsidRDefault="00FC1E8F" w:rsidP="00A37007">
      <w:pPr>
        <w:pStyle w:val="AppendixBodyText"/>
        <w:spacing w:after="0"/>
        <w:ind w:left="720"/>
        <w:rPr>
          <w:rFonts w:ascii="Tahoma" w:hAnsi="Tahoma" w:cs="Tahoma"/>
          <w:sz w:val="16"/>
          <w:szCs w:val="18"/>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FC1E8F" w:rsidRPr="00225D88" w:rsidTr="00DE76E4">
        <w:trPr>
          <w:cantSplit/>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FC1E8F" w:rsidRPr="00225D88" w:rsidRDefault="00FC1E8F" w:rsidP="00DE76E4">
            <w:pPr>
              <w:pStyle w:val="AppendixBodyText"/>
              <w:jc w:val="center"/>
              <w:rPr>
                <w:rFonts w:ascii="Tahoma" w:hAnsi="Tahoma" w:cs="Tahoma"/>
                <w:b/>
                <w:bCs/>
              </w:rPr>
            </w:pPr>
            <w:r w:rsidRPr="00225D88">
              <w:rPr>
                <w:rFonts w:ascii="Tahoma" w:hAnsi="Tahoma" w:cs="Tahoma"/>
                <w:b/>
                <w:bCs/>
                <w:lang w:val="pt-BR"/>
              </w:rPr>
              <w:t>Moeda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FC1E8F" w:rsidRPr="00225D88" w:rsidRDefault="00FC1E8F" w:rsidP="00DE76E4">
            <w:pPr>
              <w:pStyle w:val="AppendixBodyText"/>
              <w:jc w:val="center"/>
              <w:rPr>
                <w:rFonts w:ascii="Tahoma" w:hAnsi="Tahoma" w:cs="Tahoma"/>
                <w:b/>
                <w:bCs/>
              </w:rPr>
            </w:pPr>
            <w:r w:rsidRPr="00225D88">
              <w:rPr>
                <w:rFonts w:ascii="Tahoma" w:hAnsi="Tahoma" w:cs="Tahoma"/>
                <w:b/>
                <w:bCs/>
                <w:lang w:val="pt-BR"/>
              </w:rPr>
              <w:t>Código da Moeda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FC1E8F" w:rsidRPr="00225D88" w:rsidRDefault="00FC1E8F" w:rsidP="00DE76E4">
            <w:pPr>
              <w:pStyle w:val="AppendixBodyText"/>
              <w:jc w:val="center"/>
              <w:rPr>
                <w:rFonts w:ascii="Tahoma" w:hAnsi="Tahoma" w:cs="Tahoma"/>
                <w:b/>
                <w:bCs/>
              </w:rPr>
            </w:pPr>
            <w:r w:rsidRPr="00225D88">
              <w:rPr>
                <w:rFonts w:ascii="Tahoma" w:hAnsi="Tahoma" w:cs="Tahoma"/>
                <w:b/>
                <w:bCs/>
                <w:lang w:val="pt-BR"/>
              </w:rPr>
              <w:t>Média de Gasto Mínimo de SA Anual para qualificação ao PRS 24x7 Ilimitado</w:t>
            </w:r>
          </w:p>
        </w:tc>
      </w:tr>
      <w:tr w:rsidR="00FC1E8F" w:rsidRPr="00225D88" w:rsidTr="00DE76E4">
        <w:trPr>
          <w:cantSplit/>
          <w:trHeight w:val="236"/>
          <w:jc w:val="center"/>
        </w:trPr>
        <w:tc>
          <w:tcPr>
            <w:tcW w:w="1757"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Dólar Americano</w:t>
            </w:r>
          </w:p>
        </w:tc>
        <w:tc>
          <w:tcPr>
            <w:tcW w:w="1112" w:type="dxa"/>
            <w:vAlign w:val="bottom"/>
          </w:tcPr>
          <w:p w:rsidR="00FC1E8F" w:rsidRPr="00225D88" w:rsidRDefault="00FC1E8F" w:rsidP="00DE76E4">
            <w:pPr>
              <w:pStyle w:val="AppendixBodyText"/>
              <w:jc w:val="center"/>
              <w:rPr>
                <w:rFonts w:ascii="Tahoma" w:hAnsi="Tahoma" w:cs="Tahoma"/>
                <w:sz w:val="18"/>
                <w:szCs w:val="18"/>
              </w:rPr>
            </w:pPr>
            <w:r w:rsidRPr="00225D88">
              <w:rPr>
                <w:rFonts w:ascii="Tahoma" w:hAnsi="Tahoma" w:cs="Tahoma"/>
                <w:sz w:val="18"/>
                <w:szCs w:val="18"/>
                <w:lang w:val="pt-BR"/>
              </w:rPr>
              <w:t>USD</w:t>
            </w:r>
          </w:p>
        </w:tc>
        <w:tc>
          <w:tcPr>
            <w:tcW w:w="3152" w:type="dxa"/>
            <w:vAlign w:val="bottom"/>
          </w:tcPr>
          <w:p w:rsidR="00FC1E8F" w:rsidRPr="00225D88" w:rsidRDefault="00FC1E8F" w:rsidP="007247C9">
            <w:pPr>
              <w:pStyle w:val="AppendixBodyText"/>
              <w:jc w:val="right"/>
              <w:rPr>
                <w:rFonts w:ascii="Tahoma" w:hAnsi="Tahoma" w:cs="Tahoma"/>
                <w:sz w:val="18"/>
                <w:szCs w:val="18"/>
              </w:rPr>
            </w:pPr>
            <w:r w:rsidRPr="00225D88">
              <w:rPr>
                <w:rFonts w:ascii="Tahoma" w:hAnsi="Tahoma" w:cs="Tahoma"/>
                <w:color w:val="000000"/>
                <w:sz w:val="18"/>
                <w:szCs w:val="18"/>
              </w:rPr>
              <w:t>250.000</w:t>
            </w:r>
          </w:p>
        </w:tc>
      </w:tr>
      <w:tr w:rsidR="00FC1E8F" w:rsidRPr="00225D88" w:rsidTr="00DE76E4">
        <w:trPr>
          <w:cantSplit/>
          <w:trHeight w:val="236"/>
          <w:jc w:val="center"/>
        </w:trPr>
        <w:tc>
          <w:tcPr>
            <w:tcW w:w="1757"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Dólar Australiano</w:t>
            </w:r>
          </w:p>
        </w:tc>
        <w:tc>
          <w:tcPr>
            <w:tcW w:w="1112" w:type="dxa"/>
            <w:vAlign w:val="bottom"/>
          </w:tcPr>
          <w:p w:rsidR="00FC1E8F" w:rsidRPr="00225D88" w:rsidRDefault="00FC1E8F" w:rsidP="00DE76E4">
            <w:pPr>
              <w:pStyle w:val="AppendixBodyText"/>
              <w:jc w:val="center"/>
              <w:rPr>
                <w:rFonts w:ascii="Tahoma" w:hAnsi="Tahoma" w:cs="Tahoma"/>
                <w:sz w:val="18"/>
                <w:szCs w:val="18"/>
              </w:rPr>
            </w:pPr>
            <w:r w:rsidRPr="00225D88">
              <w:rPr>
                <w:rFonts w:ascii="Tahoma" w:hAnsi="Tahoma" w:cs="Tahoma"/>
                <w:sz w:val="18"/>
                <w:szCs w:val="18"/>
                <w:lang w:val="pt-BR"/>
              </w:rPr>
              <w:t>AUD</w:t>
            </w:r>
          </w:p>
        </w:tc>
        <w:tc>
          <w:tcPr>
            <w:tcW w:w="3152" w:type="dxa"/>
            <w:vAlign w:val="bottom"/>
          </w:tcPr>
          <w:p w:rsidR="00FC1E8F" w:rsidRPr="00225D88" w:rsidRDefault="00FC1E8F" w:rsidP="007247C9">
            <w:pPr>
              <w:pStyle w:val="AppendixBodyText"/>
              <w:jc w:val="right"/>
              <w:rPr>
                <w:rFonts w:ascii="Tahoma" w:hAnsi="Tahoma" w:cs="Tahoma"/>
                <w:sz w:val="18"/>
                <w:szCs w:val="18"/>
              </w:rPr>
            </w:pPr>
            <w:r w:rsidRPr="00225D88">
              <w:rPr>
                <w:rFonts w:ascii="Tahoma" w:hAnsi="Tahoma" w:cs="Tahoma"/>
                <w:color w:val="000000"/>
                <w:sz w:val="18"/>
                <w:szCs w:val="18"/>
              </w:rPr>
              <w:t>375.000</w:t>
            </w:r>
          </w:p>
        </w:tc>
      </w:tr>
      <w:tr w:rsidR="00FC1E8F" w:rsidRPr="00225D88" w:rsidTr="00DE76E4">
        <w:trPr>
          <w:cantSplit/>
          <w:trHeight w:val="236"/>
          <w:jc w:val="center"/>
        </w:trPr>
        <w:tc>
          <w:tcPr>
            <w:tcW w:w="1757"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Dólar Canadense</w:t>
            </w:r>
          </w:p>
        </w:tc>
        <w:tc>
          <w:tcPr>
            <w:tcW w:w="1112" w:type="dxa"/>
            <w:vAlign w:val="bottom"/>
          </w:tcPr>
          <w:p w:rsidR="00FC1E8F" w:rsidRPr="00225D88" w:rsidRDefault="00FC1E8F" w:rsidP="00DE76E4">
            <w:pPr>
              <w:pStyle w:val="AppendixBodyText"/>
              <w:jc w:val="center"/>
              <w:rPr>
                <w:rFonts w:ascii="Tahoma" w:hAnsi="Tahoma" w:cs="Tahoma"/>
                <w:sz w:val="18"/>
                <w:szCs w:val="18"/>
              </w:rPr>
            </w:pPr>
            <w:r w:rsidRPr="00225D88">
              <w:rPr>
                <w:rFonts w:ascii="Tahoma" w:hAnsi="Tahoma" w:cs="Tahoma"/>
                <w:sz w:val="18"/>
                <w:szCs w:val="18"/>
                <w:lang w:val="pt-BR"/>
              </w:rPr>
              <w:t>CAD</w:t>
            </w:r>
          </w:p>
        </w:tc>
        <w:tc>
          <w:tcPr>
            <w:tcW w:w="3152" w:type="dxa"/>
            <w:vAlign w:val="bottom"/>
          </w:tcPr>
          <w:p w:rsidR="00FC1E8F" w:rsidRPr="00225D88" w:rsidRDefault="00FC1E8F" w:rsidP="007247C9">
            <w:pPr>
              <w:pStyle w:val="AppendixBodyText"/>
              <w:jc w:val="right"/>
              <w:rPr>
                <w:rFonts w:ascii="Tahoma" w:hAnsi="Tahoma" w:cs="Tahoma"/>
                <w:sz w:val="18"/>
                <w:szCs w:val="18"/>
              </w:rPr>
            </w:pPr>
            <w:r w:rsidRPr="00225D88">
              <w:rPr>
                <w:rFonts w:ascii="Tahoma" w:hAnsi="Tahoma" w:cs="Tahoma"/>
                <w:color w:val="000000"/>
                <w:sz w:val="18"/>
                <w:szCs w:val="18"/>
              </w:rPr>
              <w:t>337.500</w:t>
            </w:r>
          </w:p>
        </w:tc>
      </w:tr>
      <w:tr w:rsidR="00FC1E8F" w:rsidRPr="00225D88" w:rsidTr="00DE76E4">
        <w:trPr>
          <w:cantSplit/>
          <w:trHeight w:val="236"/>
          <w:jc w:val="center"/>
        </w:trPr>
        <w:tc>
          <w:tcPr>
            <w:tcW w:w="1757"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Franco Suíço</w:t>
            </w:r>
          </w:p>
        </w:tc>
        <w:tc>
          <w:tcPr>
            <w:tcW w:w="1112" w:type="dxa"/>
            <w:vAlign w:val="bottom"/>
          </w:tcPr>
          <w:p w:rsidR="00FC1E8F" w:rsidRPr="00225D88" w:rsidRDefault="00FC1E8F" w:rsidP="00DE76E4">
            <w:pPr>
              <w:pStyle w:val="AppendixBodyText"/>
              <w:jc w:val="center"/>
              <w:rPr>
                <w:rFonts w:ascii="Tahoma" w:hAnsi="Tahoma" w:cs="Tahoma"/>
                <w:sz w:val="18"/>
                <w:szCs w:val="18"/>
              </w:rPr>
            </w:pPr>
            <w:r w:rsidRPr="00225D88">
              <w:rPr>
                <w:rFonts w:ascii="Tahoma" w:hAnsi="Tahoma" w:cs="Tahoma"/>
                <w:sz w:val="18"/>
                <w:szCs w:val="18"/>
                <w:lang w:val="pt-BR"/>
              </w:rPr>
              <w:t>CHF</w:t>
            </w:r>
          </w:p>
        </w:tc>
        <w:tc>
          <w:tcPr>
            <w:tcW w:w="3152" w:type="dxa"/>
            <w:vAlign w:val="bottom"/>
          </w:tcPr>
          <w:p w:rsidR="00FC1E8F" w:rsidRPr="00225D88" w:rsidRDefault="00FC1E8F" w:rsidP="007247C9">
            <w:pPr>
              <w:pStyle w:val="AppendixBodyText"/>
              <w:jc w:val="right"/>
              <w:rPr>
                <w:rFonts w:ascii="Tahoma" w:hAnsi="Tahoma" w:cs="Tahoma"/>
                <w:sz w:val="18"/>
                <w:szCs w:val="18"/>
              </w:rPr>
            </w:pPr>
            <w:r w:rsidRPr="00225D88">
              <w:rPr>
                <w:rFonts w:ascii="Tahoma" w:hAnsi="Tahoma" w:cs="Tahoma"/>
                <w:color w:val="000000"/>
                <w:sz w:val="18"/>
                <w:szCs w:val="18"/>
              </w:rPr>
              <w:t>412.500</w:t>
            </w:r>
          </w:p>
        </w:tc>
      </w:tr>
      <w:tr w:rsidR="00FC1E8F" w:rsidRPr="00225D88" w:rsidTr="00DE76E4">
        <w:trPr>
          <w:cantSplit/>
          <w:trHeight w:val="236"/>
          <w:jc w:val="center"/>
        </w:trPr>
        <w:tc>
          <w:tcPr>
            <w:tcW w:w="1757"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Iuan Renmimbi (China)</w:t>
            </w:r>
          </w:p>
        </w:tc>
        <w:tc>
          <w:tcPr>
            <w:tcW w:w="1112" w:type="dxa"/>
            <w:vAlign w:val="bottom"/>
          </w:tcPr>
          <w:p w:rsidR="00FC1E8F" w:rsidRPr="00225D88" w:rsidRDefault="00FC1E8F" w:rsidP="00DE76E4">
            <w:pPr>
              <w:pStyle w:val="AppendixBodyText"/>
              <w:jc w:val="center"/>
              <w:rPr>
                <w:rFonts w:ascii="Tahoma" w:hAnsi="Tahoma" w:cs="Tahoma"/>
                <w:sz w:val="18"/>
                <w:szCs w:val="18"/>
              </w:rPr>
            </w:pPr>
            <w:r w:rsidRPr="00225D88">
              <w:rPr>
                <w:rFonts w:ascii="Tahoma" w:hAnsi="Tahoma" w:cs="Tahoma"/>
                <w:sz w:val="18"/>
                <w:szCs w:val="18"/>
                <w:lang w:val="pt-BR"/>
              </w:rPr>
              <w:t>CNY</w:t>
            </w:r>
          </w:p>
        </w:tc>
        <w:tc>
          <w:tcPr>
            <w:tcW w:w="3152" w:type="dxa"/>
            <w:vAlign w:val="bottom"/>
          </w:tcPr>
          <w:p w:rsidR="00FC1E8F" w:rsidRPr="00225D88" w:rsidRDefault="00FC1E8F" w:rsidP="007247C9">
            <w:pPr>
              <w:pStyle w:val="AppendixBodyText"/>
              <w:jc w:val="right"/>
              <w:rPr>
                <w:rFonts w:ascii="Tahoma" w:hAnsi="Tahoma" w:cs="Tahoma"/>
                <w:sz w:val="18"/>
                <w:szCs w:val="18"/>
              </w:rPr>
            </w:pPr>
            <w:r w:rsidRPr="00225D88">
              <w:rPr>
                <w:rFonts w:ascii="Tahoma" w:hAnsi="Tahoma" w:cs="Tahoma"/>
                <w:color w:val="000000"/>
                <w:sz w:val="18"/>
                <w:szCs w:val="18"/>
              </w:rPr>
              <w:t>2.062.500</w:t>
            </w:r>
          </w:p>
        </w:tc>
      </w:tr>
      <w:tr w:rsidR="00FC1E8F" w:rsidRPr="00225D88" w:rsidTr="00DE76E4">
        <w:trPr>
          <w:cantSplit/>
          <w:trHeight w:val="236"/>
          <w:jc w:val="center"/>
        </w:trPr>
        <w:tc>
          <w:tcPr>
            <w:tcW w:w="1757"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Coroa Dinamarquesa</w:t>
            </w:r>
          </w:p>
        </w:tc>
        <w:tc>
          <w:tcPr>
            <w:tcW w:w="1112" w:type="dxa"/>
            <w:vAlign w:val="bottom"/>
          </w:tcPr>
          <w:p w:rsidR="00FC1E8F" w:rsidRPr="00225D88" w:rsidRDefault="00FC1E8F" w:rsidP="00DE76E4">
            <w:pPr>
              <w:pStyle w:val="AppendixBodyText"/>
              <w:jc w:val="center"/>
              <w:rPr>
                <w:rFonts w:ascii="Tahoma" w:hAnsi="Tahoma" w:cs="Tahoma"/>
                <w:sz w:val="18"/>
                <w:szCs w:val="18"/>
              </w:rPr>
            </w:pPr>
            <w:r w:rsidRPr="00225D88">
              <w:rPr>
                <w:rFonts w:ascii="Tahoma" w:hAnsi="Tahoma" w:cs="Tahoma"/>
                <w:sz w:val="18"/>
                <w:szCs w:val="18"/>
                <w:lang w:val="pt-BR"/>
              </w:rPr>
              <w:t>DKK</w:t>
            </w:r>
          </w:p>
        </w:tc>
        <w:tc>
          <w:tcPr>
            <w:tcW w:w="3152" w:type="dxa"/>
            <w:vAlign w:val="bottom"/>
          </w:tcPr>
          <w:p w:rsidR="00FC1E8F" w:rsidRPr="00225D88" w:rsidRDefault="00FC1E8F" w:rsidP="007247C9">
            <w:pPr>
              <w:pStyle w:val="AppendixBodyText"/>
              <w:jc w:val="right"/>
              <w:rPr>
                <w:rFonts w:ascii="Tahoma" w:hAnsi="Tahoma" w:cs="Tahoma"/>
                <w:sz w:val="18"/>
                <w:szCs w:val="18"/>
              </w:rPr>
            </w:pPr>
            <w:r w:rsidRPr="00225D88">
              <w:rPr>
                <w:rFonts w:ascii="Tahoma" w:hAnsi="Tahoma" w:cs="Tahoma"/>
                <w:color w:val="000000"/>
                <w:sz w:val="18"/>
                <w:szCs w:val="18"/>
              </w:rPr>
              <w:t>2.000.000</w:t>
            </w:r>
          </w:p>
        </w:tc>
      </w:tr>
      <w:tr w:rsidR="00FC1E8F" w:rsidRPr="00225D88" w:rsidTr="00DE76E4">
        <w:trPr>
          <w:cantSplit/>
          <w:trHeight w:val="236"/>
          <w:jc w:val="center"/>
        </w:trPr>
        <w:tc>
          <w:tcPr>
            <w:tcW w:w="1757"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Euro</w:t>
            </w:r>
          </w:p>
        </w:tc>
        <w:tc>
          <w:tcPr>
            <w:tcW w:w="1112" w:type="dxa"/>
            <w:vAlign w:val="bottom"/>
          </w:tcPr>
          <w:p w:rsidR="00FC1E8F" w:rsidRPr="00225D88" w:rsidRDefault="00FC1E8F" w:rsidP="00DE76E4">
            <w:pPr>
              <w:pStyle w:val="AppendixBodyText"/>
              <w:jc w:val="center"/>
              <w:rPr>
                <w:rFonts w:ascii="Tahoma" w:hAnsi="Tahoma" w:cs="Tahoma"/>
                <w:sz w:val="18"/>
                <w:szCs w:val="18"/>
              </w:rPr>
            </w:pPr>
            <w:r w:rsidRPr="00225D88">
              <w:rPr>
                <w:rFonts w:ascii="Tahoma" w:hAnsi="Tahoma" w:cs="Tahoma"/>
                <w:sz w:val="18"/>
                <w:szCs w:val="18"/>
                <w:lang w:val="pt-BR"/>
              </w:rPr>
              <w:t>EUR</w:t>
            </w:r>
          </w:p>
        </w:tc>
        <w:tc>
          <w:tcPr>
            <w:tcW w:w="3152" w:type="dxa"/>
            <w:vAlign w:val="bottom"/>
          </w:tcPr>
          <w:p w:rsidR="00FC1E8F" w:rsidRPr="00225D88" w:rsidRDefault="00FC1E8F" w:rsidP="007247C9">
            <w:pPr>
              <w:pStyle w:val="AppendixBodyText"/>
              <w:jc w:val="right"/>
              <w:rPr>
                <w:rFonts w:ascii="Tahoma" w:hAnsi="Tahoma" w:cs="Tahoma"/>
                <w:sz w:val="18"/>
                <w:szCs w:val="18"/>
              </w:rPr>
            </w:pPr>
            <w:r w:rsidRPr="00225D88">
              <w:rPr>
                <w:rFonts w:ascii="Tahoma" w:hAnsi="Tahoma" w:cs="Tahoma"/>
                <w:color w:val="000000"/>
                <w:sz w:val="18"/>
                <w:szCs w:val="18"/>
              </w:rPr>
              <w:t>268.750</w:t>
            </w:r>
          </w:p>
        </w:tc>
      </w:tr>
      <w:tr w:rsidR="00FC1E8F" w:rsidRPr="00225D88" w:rsidTr="00DE76E4">
        <w:trPr>
          <w:cantSplit/>
          <w:trHeight w:val="236"/>
          <w:jc w:val="center"/>
        </w:trPr>
        <w:tc>
          <w:tcPr>
            <w:tcW w:w="1757"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Libra Esterlina</w:t>
            </w:r>
          </w:p>
        </w:tc>
        <w:tc>
          <w:tcPr>
            <w:tcW w:w="1112" w:type="dxa"/>
            <w:vAlign w:val="bottom"/>
          </w:tcPr>
          <w:p w:rsidR="00FC1E8F" w:rsidRPr="00225D88" w:rsidRDefault="00FC1E8F" w:rsidP="00DE76E4">
            <w:pPr>
              <w:pStyle w:val="AppendixBodyText"/>
              <w:jc w:val="center"/>
              <w:rPr>
                <w:rFonts w:ascii="Tahoma" w:hAnsi="Tahoma" w:cs="Tahoma"/>
                <w:sz w:val="18"/>
                <w:szCs w:val="18"/>
              </w:rPr>
            </w:pPr>
            <w:r w:rsidRPr="00225D88">
              <w:rPr>
                <w:rFonts w:ascii="Tahoma" w:hAnsi="Tahoma" w:cs="Tahoma"/>
                <w:sz w:val="18"/>
                <w:szCs w:val="18"/>
                <w:lang w:val="pt-BR"/>
              </w:rPr>
              <w:t>GBP</w:t>
            </w:r>
          </w:p>
        </w:tc>
        <w:tc>
          <w:tcPr>
            <w:tcW w:w="3152" w:type="dxa"/>
            <w:vAlign w:val="bottom"/>
          </w:tcPr>
          <w:p w:rsidR="00FC1E8F" w:rsidRPr="00225D88" w:rsidRDefault="00FC1E8F" w:rsidP="007247C9">
            <w:pPr>
              <w:pStyle w:val="AppendixBodyText"/>
              <w:jc w:val="right"/>
              <w:rPr>
                <w:rFonts w:ascii="Tahoma" w:hAnsi="Tahoma" w:cs="Tahoma"/>
                <w:sz w:val="18"/>
                <w:szCs w:val="18"/>
              </w:rPr>
            </w:pPr>
            <w:r w:rsidRPr="00225D88">
              <w:rPr>
                <w:rFonts w:ascii="Tahoma" w:hAnsi="Tahoma" w:cs="Tahoma"/>
                <w:color w:val="000000"/>
                <w:sz w:val="18"/>
                <w:szCs w:val="18"/>
              </w:rPr>
              <w:t>168.750</w:t>
            </w:r>
          </w:p>
        </w:tc>
      </w:tr>
      <w:tr w:rsidR="00FC1E8F" w:rsidRPr="00225D88" w:rsidTr="00DE76E4">
        <w:trPr>
          <w:cantSplit/>
          <w:trHeight w:val="236"/>
          <w:jc w:val="center"/>
        </w:trPr>
        <w:tc>
          <w:tcPr>
            <w:tcW w:w="1757"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Iene Japonês</w:t>
            </w:r>
          </w:p>
        </w:tc>
        <w:tc>
          <w:tcPr>
            <w:tcW w:w="1112" w:type="dxa"/>
            <w:vAlign w:val="bottom"/>
          </w:tcPr>
          <w:p w:rsidR="00FC1E8F" w:rsidRPr="00225D88" w:rsidRDefault="00FC1E8F" w:rsidP="00DE76E4">
            <w:pPr>
              <w:pStyle w:val="AppendixBodyText"/>
              <w:jc w:val="center"/>
              <w:rPr>
                <w:rFonts w:ascii="Tahoma" w:hAnsi="Tahoma" w:cs="Tahoma"/>
                <w:sz w:val="18"/>
                <w:szCs w:val="18"/>
              </w:rPr>
            </w:pPr>
            <w:r w:rsidRPr="00225D88">
              <w:rPr>
                <w:rFonts w:ascii="Tahoma" w:hAnsi="Tahoma" w:cs="Tahoma"/>
                <w:sz w:val="18"/>
                <w:szCs w:val="18"/>
                <w:lang w:val="pt-BR"/>
              </w:rPr>
              <w:t>JPY</w:t>
            </w:r>
          </w:p>
        </w:tc>
        <w:tc>
          <w:tcPr>
            <w:tcW w:w="3152" w:type="dxa"/>
            <w:vAlign w:val="bottom"/>
          </w:tcPr>
          <w:p w:rsidR="00FC1E8F" w:rsidRPr="00225D88" w:rsidRDefault="00FC1E8F" w:rsidP="007247C9">
            <w:pPr>
              <w:pStyle w:val="AppendixBodyText"/>
              <w:jc w:val="right"/>
              <w:rPr>
                <w:rFonts w:ascii="Tahoma" w:hAnsi="Tahoma" w:cs="Tahoma"/>
                <w:sz w:val="18"/>
                <w:szCs w:val="18"/>
              </w:rPr>
            </w:pPr>
            <w:r w:rsidRPr="00225D88">
              <w:rPr>
                <w:rFonts w:ascii="Tahoma" w:hAnsi="Tahoma" w:cs="Tahoma"/>
                <w:color w:val="000000"/>
                <w:sz w:val="18"/>
                <w:szCs w:val="18"/>
              </w:rPr>
              <w:t>30.000.000</w:t>
            </w:r>
          </w:p>
        </w:tc>
      </w:tr>
      <w:tr w:rsidR="00FC1E8F" w:rsidRPr="00225D88" w:rsidTr="00DE76E4">
        <w:trPr>
          <w:cantSplit/>
          <w:trHeight w:val="236"/>
          <w:jc w:val="center"/>
        </w:trPr>
        <w:tc>
          <w:tcPr>
            <w:tcW w:w="1757"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Won Coreano</w:t>
            </w:r>
          </w:p>
        </w:tc>
        <w:tc>
          <w:tcPr>
            <w:tcW w:w="1112" w:type="dxa"/>
            <w:vAlign w:val="bottom"/>
          </w:tcPr>
          <w:p w:rsidR="00FC1E8F" w:rsidRPr="00225D88" w:rsidRDefault="00FC1E8F" w:rsidP="00DE76E4">
            <w:pPr>
              <w:pStyle w:val="AppendixBodyText"/>
              <w:jc w:val="center"/>
              <w:rPr>
                <w:rFonts w:ascii="Tahoma" w:hAnsi="Tahoma" w:cs="Tahoma"/>
                <w:sz w:val="18"/>
                <w:szCs w:val="18"/>
              </w:rPr>
            </w:pPr>
            <w:r w:rsidRPr="00225D88">
              <w:rPr>
                <w:rFonts w:ascii="Tahoma" w:hAnsi="Tahoma" w:cs="Tahoma"/>
                <w:sz w:val="18"/>
                <w:szCs w:val="18"/>
                <w:lang w:val="pt-BR"/>
              </w:rPr>
              <w:t>KRW</w:t>
            </w:r>
          </w:p>
        </w:tc>
        <w:tc>
          <w:tcPr>
            <w:tcW w:w="3152" w:type="dxa"/>
            <w:vAlign w:val="bottom"/>
          </w:tcPr>
          <w:p w:rsidR="00FC1E8F" w:rsidRPr="00225D88" w:rsidRDefault="00FC1E8F" w:rsidP="007247C9">
            <w:pPr>
              <w:pStyle w:val="AppendixBodyText"/>
              <w:jc w:val="right"/>
              <w:rPr>
                <w:rFonts w:ascii="Tahoma" w:hAnsi="Tahoma" w:cs="Tahoma"/>
                <w:sz w:val="18"/>
                <w:szCs w:val="18"/>
              </w:rPr>
            </w:pPr>
            <w:r w:rsidRPr="00225D88">
              <w:rPr>
                <w:rFonts w:ascii="Tahoma" w:hAnsi="Tahoma" w:cs="Tahoma"/>
                <w:color w:val="000000"/>
                <w:sz w:val="18"/>
                <w:szCs w:val="18"/>
              </w:rPr>
              <w:t>300.000.000</w:t>
            </w:r>
          </w:p>
        </w:tc>
      </w:tr>
      <w:tr w:rsidR="00FC1E8F" w:rsidRPr="00225D88" w:rsidTr="00DE76E4">
        <w:trPr>
          <w:cantSplit/>
          <w:trHeight w:val="236"/>
          <w:jc w:val="center"/>
        </w:trPr>
        <w:tc>
          <w:tcPr>
            <w:tcW w:w="1757"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Coroa Norueguesa</w:t>
            </w:r>
          </w:p>
        </w:tc>
        <w:tc>
          <w:tcPr>
            <w:tcW w:w="1112" w:type="dxa"/>
            <w:vAlign w:val="bottom"/>
          </w:tcPr>
          <w:p w:rsidR="00FC1E8F" w:rsidRPr="00225D88" w:rsidRDefault="00FC1E8F" w:rsidP="00DE76E4">
            <w:pPr>
              <w:pStyle w:val="AppendixBodyText"/>
              <w:jc w:val="center"/>
              <w:rPr>
                <w:rFonts w:ascii="Tahoma" w:hAnsi="Tahoma" w:cs="Tahoma"/>
                <w:sz w:val="18"/>
                <w:szCs w:val="18"/>
              </w:rPr>
            </w:pPr>
            <w:r w:rsidRPr="00225D88">
              <w:rPr>
                <w:rFonts w:ascii="Tahoma" w:hAnsi="Tahoma" w:cs="Tahoma"/>
                <w:sz w:val="18"/>
                <w:szCs w:val="18"/>
                <w:lang w:val="pt-BR"/>
              </w:rPr>
              <w:t>NOK</w:t>
            </w:r>
          </w:p>
        </w:tc>
        <w:tc>
          <w:tcPr>
            <w:tcW w:w="3152" w:type="dxa"/>
            <w:vAlign w:val="bottom"/>
          </w:tcPr>
          <w:p w:rsidR="00FC1E8F" w:rsidRPr="00225D88" w:rsidRDefault="00FC1E8F" w:rsidP="007247C9">
            <w:pPr>
              <w:pStyle w:val="AppendixBodyText"/>
              <w:jc w:val="right"/>
              <w:rPr>
                <w:rFonts w:ascii="Tahoma" w:hAnsi="Tahoma" w:cs="Tahoma"/>
                <w:sz w:val="18"/>
                <w:szCs w:val="18"/>
              </w:rPr>
            </w:pPr>
            <w:r w:rsidRPr="00225D88">
              <w:rPr>
                <w:rFonts w:ascii="Tahoma" w:hAnsi="Tahoma" w:cs="Tahoma"/>
                <w:color w:val="000000"/>
                <w:sz w:val="18"/>
                <w:szCs w:val="18"/>
              </w:rPr>
              <w:t>2.062.500</w:t>
            </w:r>
          </w:p>
        </w:tc>
      </w:tr>
      <w:tr w:rsidR="00FC1E8F" w:rsidRPr="00225D88" w:rsidTr="00DE76E4">
        <w:trPr>
          <w:cantSplit/>
          <w:trHeight w:val="236"/>
          <w:jc w:val="center"/>
        </w:trPr>
        <w:tc>
          <w:tcPr>
            <w:tcW w:w="1757"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Dólar Neozelandês</w:t>
            </w:r>
          </w:p>
        </w:tc>
        <w:tc>
          <w:tcPr>
            <w:tcW w:w="1112" w:type="dxa"/>
            <w:vAlign w:val="bottom"/>
          </w:tcPr>
          <w:p w:rsidR="00FC1E8F" w:rsidRPr="00225D88" w:rsidRDefault="00FC1E8F" w:rsidP="00DE76E4">
            <w:pPr>
              <w:pStyle w:val="AppendixBodyText"/>
              <w:jc w:val="center"/>
              <w:rPr>
                <w:rFonts w:ascii="Tahoma" w:hAnsi="Tahoma" w:cs="Tahoma"/>
                <w:sz w:val="18"/>
                <w:szCs w:val="18"/>
              </w:rPr>
            </w:pPr>
            <w:r w:rsidRPr="00225D88">
              <w:rPr>
                <w:rFonts w:ascii="Tahoma" w:hAnsi="Tahoma" w:cs="Tahoma"/>
                <w:sz w:val="18"/>
                <w:szCs w:val="18"/>
                <w:lang w:val="pt-BR"/>
              </w:rPr>
              <w:t>NZD</w:t>
            </w:r>
          </w:p>
        </w:tc>
        <w:tc>
          <w:tcPr>
            <w:tcW w:w="3152" w:type="dxa"/>
            <w:vAlign w:val="bottom"/>
          </w:tcPr>
          <w:p w:rsidR="00FC1E8F" w:rsidRPr="00225D88" w:rsidRDefault="00FC1E8F" w:rsidP="007247C9">
            <w:pPr>
              <w:pStyle w:val="AppendixBodyText"/>
              <w:jc w:val="right"/>
              <w:rPr>
                <w:rFonts w:ascii="Tahoma" w:hAnsi="Tahoma" w:cs="Tahoma"/>
                <w:sz w:val="18"/>
                <w:szCs w:val="18"/>
              </w:rPr>
            </w:pPr>
            <w:r w:rsidRPr="00225D88">
              <w:rPr>
                <w:rFonts w:ascii="Tahoma" w:hAnsi="Tahoma" w:cs="Tahoma"/>
                <w:color w:val="000000"/>
                <w:sz w:val="18"/>
                <w:szCs w:val="18"/>
              </w:rPr>
              <w:t>437.500</w:t>
            </w:r>
          </w:p>
        </w:tc>
      </w:tr>
      <w:tr w:rsidR="00FC1E8F" w:rsidRPr="00225D88" w:rsidTr="00DE76E4">
        <w:trPr>
          <w:cantSplit/>
          <w:trHeight w:val="236"/>
          <w:jc w:val="center"/>
        </w:trPr>
        <w:tc>
          <w:tcPr>
            <w:tcW w:w="1757"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Coroa Sueca</w:t>
            </w:r>
          </w:p>
        </w:tc>
        <w:tc>
          <w:tcPr>
            <w:tcW w:w="1112" w:type="dxa"/>
            <w:vAlign w:val="bottom"/>
          </w:tcPr>
          <w:p w:rsidR="00FC1E8F" w:rsidRPr="00225D88" w:rsidRDefault="00FC1E8F" w:rsidP="00DE76E4">
            <w:pPr>
              <w:pStyle w:val="AppendixBodyText"/>
              <w:jc w:val="center"/>
              <w:rPr>
                <w:rFonts w:ascii="Tahoma" w:hAnsi="Tahoma" w:cs="Tahoma"/>
                <w:sz w:val="18"/>
                <w:szCs w:val="18"/>
              </w:rPr>
            </w:pPr>
            <w:r w:rsidRPr="00225D88">
              <w:rPr>
                <w:rFonts w:ascii="Tahoma" w:hAnsi="Tahoma" w:cs="Tahoma"/>
                <w:sz w:val="18"/>
                <w:szCs w:val="18"/>
                <w:lang w:val="pt-BR"/>
              </w:rPr>
              <w:t>SEK</w:t>
            </w:r>
          </w:p>
        </w:tc>
        <w:tc>
          <w:tcPr>
            <w:tcW w:w="3152" w:type="dxa"/>
            <w:vAlign w:val="bottom"/>
          </w:tcPr>
          <w:p w:rsidR="00FC1E8F" w:rsidRPr="00225D88" w:rsidRDefault="00FC1E8F" w:rsidP="007247C9">
            <w:pPr>
              <w:pStyle w:val="AppendixBodyText"/>
              <w:jc w:val="right"/>
              <w:rPr>
                <w:rFonts w:ascii="Tahoma" w:hAnsi="Tahoma" w:cs="Tahoma"/>
                <w:sz w:val="18"/>
                <w:szCs w:val="18"/>
              </w:rPr>
            </w:pPr>
            <w:r w:rsidRPr="00225D88">
              <w:rPr>
                <w:rFonts w:ascii="Tahoma" w:hAnsi="Tahoma" w:cs="Tahoma"/>
                <w:color w:val="000000"/>
                <w:sz w:val="18"/>
                <w:szCs w:val="18"/>
              </w:rPr>
              <w:t>2.500.000</w:t>
            </w:r>
          </w:p>
        </w:tc>
      </w:tr>
      <w:tr w:rsidR="00FC1E8F" w:rsidRPr="00225D88" w:rsidTr="00DE76E4">
        <w:trPr>
          <w:cantSplit/>
          <w:trHeight w:val="236"/>
          <w:jc w:val="center"/>
        </w:trPr>
        <w:tc>
          <w:tcPr>
            <w:tcW w:w="1757"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Novo Dólar Taiwanês</w:t>
            </w:r>
          </w:p>
        </w:tc>
        <w:tc>
          <w:tcPr>
            <w:tcW w:w="1112" w:type="dxa"/>
            <w:vAlign w:val="bottom"/>
          </w:tcPr>
          <w:p w:rsidR="00FC1E8F" w:rsidRPr="00225D88" w:rsidRDefault="00FC1E8F" w:rsidP="00DE76E4">
            <w:pPr>
              <w:pStyle w:val="AppendixBodyText"/>
              <w:jc w:val="center"/>
              <w:rPr>
                <w:rFonts w:ascii="Tahoma" w:hAnsi="Tahoma" w:cs="Tahoma"/>
                <w:sz w:val="18"/>
                <w:szCs w:val="18"/>
              </w:rPr>
            </w:pPr>
            <w:r w:rsidRPr="00225D88">
              <w:rPr>
                <w:rFonts w:ascii="Tahoma" w:hAnsi="Tahoma" w:cs="Tahoma"/>
                <w:sz w:val="18"/>
                <w:szCs w:val="18"/>
                <w:lang w:val="pt-BR"/>
              </w:rPr>
              <w:t>TWD</w:t>
            </w:r>
          </w:p>
        </w:tc>
        <w:tc>
          <w:tcPr>
            <w:tcW w:w="3152" w:type="dxa"/>
            <w:vAlign w:val="bottom"/>
          </w:tcPr>
          <w:p w:rsidR="00FC1E8F" w:rsidRPr="00225D88" w:rsidRDefault="00FC1E8F" w:rsidP="007247C9">
            <w:pPr>
              <w:pStyle w:val="AppendixBodyText"/>
              <w:jc w:val="right"/>
              <w:rPr>
                <w:rFonts w:ascii="Tahoma" w:hAnsi="Tahoma" w:cs="Tahoma"/>
                <w:sz w:val="18"/>
                <w:szCs w:val="18"/>
              </w:rPr>
            </w:pPr>
            <w:r w:rsidRPr="00225D88">
              <w:rPr>
                <w:rFonts w:ascii="Tahoma" w:hAnsi="Tahoma" w:cs="Tahoma"/>
                <w:color w:val="000000"/>
                <w:sz w:val="18"/>
                <w:szCs w:val="18"/>
              </w:rPr>
              <w:t>8.750.000</w:t>
            </w:r>
          </w:p>
        </w:tc>
      </w:tr>
      <w:tr w:rsidR="00FC1E8F" w:rsidRPr="00225D88" w:rsidTr="00DE76E4">
        <w:trPr>
          <w:cantSplit/>
          <w:trHeight w:val="236"/>
          <w:jc w:val="center"/>
        </w:trPr>
        <w:tc>
          <w:tcPr>
            <w:tcW w:w="1757"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Rúpia Indiana</w:t>
            </w:r>
          </w:p>
        </w:tc>
        <w:tc>
          <w:tcPr>
            <w:tcW w:w="1112" w:type="dxa"/>
            <w:vAlign w:val="bottom"/>
          </w:tcPr>
          <w:p w:rsidR="00FC1E8F" w:rsidRPr="00225D88" w:rsidRDefault="00FC1E8F" w:rsidP="00DE76E4">
            <w:pPr>
              <w:pStyle w:val="AppendixBodyText"/>
              <w:jc w:val="center"/>
              <w:rPr>
                <w:rFonts w:ascii="Tahoma" w:hAnsi="Tahoma" w:cs="Tahoma"/>
                <w:sz w:val="18"/>
                <w:szCs w:val="18"/>
              </w:rPr>
            </w:pPr>
            <w:r w:rsidRPr="00225D88">
              <w:rPr>
                <w:rFonts w:ascii="Tahoma" w:hAnsi="Tahoma" w:cs="Tahoma"/>
                <w:sz w:val="18"/>
                <w:szCs w:val="18"/>
                <w:lang w:val="pt-BR"/>
              </w:rPr>
              <w:t>INR</w:t>
            </w:r>
          </w:p>
        </w:tc>
        <w:tc>
          <w:tcPr>
            <w:tcW w:w="3152" w:type="dxa"/>
            <w:vAlign w:val="bottom"/>
          </w:tcPr>
          <w:p w:rsidR="00FC1E8F" w:rsidRPr="00225D88" w:rsidRDefault="00FC1E8F" w:rsidP="00DE76E4">
            <w:pPr>
              <w:pStyle w:val="AppendixBodyText"/>
              <w:jc w:val="right"/>
              <w:rPr>
                <w:rFonts w:ascii="Tahoma" w:hAnsi="Tahoma" w:cs="Tahoma"/>
                <w:color w:val="000000"/>
                <w:sz w:val="18"/>
                <w:szCs w:val="18"/>
              </w:rPr>
            </w:pPr>
            <w:r w:rsidRPr="00225D88">
              <w:rPr>
                <w:rFonts w:ascii="Tahoma" w:hAnsi="Tahoma" w:cs="Tahoma"/>
                <w:sz w:val="18"/>
                <w:szCs w:val="18"/>
              </w:rPr>
              <w:t>12.500.000</w:t>
            </w:r>
          </w:p>
        </w:tc>
      </w:tr>
      <w:tr w:rsidR="00FC1E8F" w:rsidRPr="00225D88" w:rsidTr="00DE76E4">
        <w:trPr>
          <w:cantSplit/>
          <w:trHeight w:val="236"/>
          <w:jc w:val="center"/>
        </w:trPr>
        <w:tc>
          <w:tcPr>
            <w:tcW w:w="1757" w:type="dxa"/>
            <w:vAlign w:val="bottom"/>
          </w:tcPr>
          <w:p w:rsidR="00FC1E8F" w:rsidRPr="00225D88" w:rsidRDefault="00FC1E8F" w:rsidP="00DE76E4">
            <w:pPr>
              <w:pStyle w:val="AppendixBodyText"/>
              <w:rPr>
                <w:rFonts w:ascii="Tahoma" w:hAnsi="Tahoma" w:cs="Tahoma"/>
                <w:sz w:val="18"/>
                <w:szCs w:val="18"/>
              </w:rPr>
            </w:pPr>
            <w:r w:rsidRPr="00225D88">
              <w:rPr>
                <w:rFonts w:ascii="Tahoma" w:hAnsi="Tahoma" w:cs="Tahoma"/>
                <w:sz w:val="18"/>
                <w:szCs w:val="18"/>
                <w:lang w:val="pt-BR"/>
              </w:rPr>
              <w:t>Rublo Russo</w:t>
            </w:r>
          </w:p>
        </w:tc>
        <w:tc>
          <w:tcPr>
            <w:tcW w:w="1112" w:type="dxa"/>
            <w:vAlign w:val="bottom"/>
          </w:tcPr>
          <w:p w:rsidR="00FC1E8F" w:rsidRPr="00225D88" w:rsidRDefault="00FC1E8F" w:rsidP="00DE76E4">
            <w:pPr>
              <w:pStyle w:val="AppendixBodyText"/>
              <w:jc w:val="center"/>
              <w:rPr>
                <w:rFonts w:ascii="Tahoma" w:hAnsi="Tahoma" w:cs="Tahoma"/>
                <w:sz w:val="18"/>
                <w:szCs w:val="18"/>
              </w:rPr>
            </w:pPr>
            <w:r w:rsidRPr="00225D88">
              <w:rPr>
                <w:rFonts w:ascii="Tahoma" w:hAnsi="Tahoma" w:cs="Tahoma"/>
                <w:sz w:val="18"/>
                <w:szCs w:val="18"/>
                <w:lang w:val="pt-BR"/>
              </w:rPr>
              <w:t>RUB</w:t>
            </w:r>
          </w:p>
        </w:tc>
        <w:tc>
          <w:tcPr>
            <w:tcW w:w="3152" w:type="dxa"/>
            <w:vAlign w:val="bottom"/>
          </w:tcPr>
          <w:p w:rsidR="00FC1E8F" w:rsidRPr="00225D88" w:rsidRDefault="00FC1E8F" w:rsidP="00DE76E4">
            <w:pPr>
              <w:pStyle w:val="AppendixBodyText"/>
              <w:jc w:val="right"/>
              <w:rPr>
                <w:rFonts w:ascii="Tahoma" w:hAnsi="Tahoma" w:cs="Tahoma"/>
                <w:color w:val="000000"/>
                <w:sz w:val="18"/>
                <w:szCs w:val="18"/>
              </w:rPr>
            </w:pPr>
            <w:r w:rsidRPr="00225D88">
              <w:rPr>
                <w:rFonts w:ascii="Tahoma" w:hAnsi="Tahoma" w:cs="Tahoma"/>
                <w:sz w:val="18"/>
                <w:szCs w:val="18"/>
              </w:rPr>
              <w:t>8.250.000</w:t>
            </w:r>
          </w:p>
        </w:tc>
      </w:tr>
    </w:tbl>
    <w:p w:rsidR="00FC1E8F" w:rsidRPr="00A37007" w:rsidRDefault="00FC1E8F" w:rsidP="00A37007">
      <w:pPr>
        <w:pStyle w:val="Heading3"/>
        <w:rPr>
          <w:rFonts w:ascii="Tahoma" w:hAnsi="Tahoma" w:cs="Tahoma"/>
          <w:b w:val="0"/>
          <w:sz w:val="16"/>
          <w:szCs w:val="18"/>
        </w:rPr>
      </w:pPr>
    </w:p>
    <w:p w:rsidR="00FC1E8F" w:rsidRPr="00225D88" w:rsidRDefault="00FC1E8F" w:rsidP="00A17E03">
      <w:pPr>
        <w:ind w:left="720"/>
        <w:jc w:val="both"/>
        <w:rPr>
          <w:rFonts w:cs="Tahoma"/>
          <w:szCs w:val="18"/>
        </w:rPr>
      </w:pPr>
      <w:r w:rsidRPr="00225D88">
        <w:rPr>
          <w:rFonts w:cs="Tahoma"/>
          <w:szCs w:val="18"/>
          <w:lang w:val="pt-BR"/>
        </w:rPr>
        <w:t>Quando a média de gasto de SA anual comprometida com produtos de Plataforma de Aplicativos qualificados para o PRS 24x7 Ilimitado for superior a US$ 250.000, a Microsoft não concederá incidentes com base no gasto de SA real relacionado a esses produtos.</w:t>
      </w:r>
      <w:r w:rsidRPr="00225D88">
        <w:rPr>
          <w:rFonts w:cs="Tahoma"/>
          <w:szCs w:val="18"/>
        </w:rPr>
        <w:t xml:space="preserve"> </w:t>
      </w:r>
      <w:r w:rsidRPr="00225D88">
        <w:rPr>
          <w:rFonts w:cs="Tahoma"/>
          <w:szCs w:val="18"/>
          <w:lang w:val="pt-BR"/>
        </w:rPr>
        <w:t>Se um cliente se tornar qualificado ao fluxo médio do PRS 24x7 Ilimitado, qualquer incidente anteriormente premiado com base nos gastos de SA e não consumido será subtraído do saldo do cliente.</w:t>
      </w:r>
      <w:r w:rsidRPr="00225D88">
        <w:rPr>
          <w:rFonts w:cs="Tahoma"/>
          <w:szCs w:val="18"/>
        </w:rPr>
        <w:t xml:space="preserve"> </w:t>
      </w:r>
      <w:r w:rsidRPr="00225D88">
        <w:rPr>
          <w:rFonts w:cs="Tahoma"/>
          <w:szCs w:val="18"/>
          <w:lang w:val="pt-BR"/>
        </w:rPr>
        <w:t>Os incidentes de PRS 24x7 Ilimitado não podem ser convertidos em horas ou incidentes de Suporte para Resolução de Problemas Premier.</w:t>
      </w:r>
    </w:p>
    <w:p w:rsidR="00FC1E8F" w:rsidRPr="00A37007" w:rsidRDefault="00FC1E8F" w:rsidP="00A37007">
      <w:pPr>
        <w:ind w:left="720"/>
        <w:rPr>
          <w:rFonts w:cs="Tahoma"/>
          <w:sz w:val="16"/>
          <w:szCs w:val="18"/>
        </w:rPr>
      </w:pPr>
    </w:p>
    <w:p w:rsidR="00FC1E8F" w:rsidRPr="00225D88" w:rsidRDefault="00FC1E8F" w:rsidP="00A17E03">
      <w:pPr>
        <w:ind w:left="720"/>
        <w:jc w:val="both"/>
        <w:rPr>
          <w:rFonts w:cs="Tahoma"/>
          <w:szCs w:val="18"/>
        </w:rPr>
      </w:pPr>
      <w:r w:rsidRPr="00225D88">
        <w:rPr>
          <w:rFonts w:cs="Tahoma"/>
          <w:szCs w:val="18"/>
          <w:lang w:val="pt-BR"/>
        </w:rPr>
        <w:t xml:space="preserve">Os clientes que possuem Contratos </w:t>
      </w:r>
      <w:r w:rsidRPr="00225D88">
        <w:rPr>
          <w:rFonts w:cs="Tahoma"/>
          <w:color w:val="000000"/>
          <w:szCs w:val="18"/>
          <w:lang w:val="pt-BR"/>
        </w:rPr>
        <w:t>Application Platform (</w:t>
      </w:r>
      <w:r w:rsidRPr="00225D88">
        <w:rPr>
          <w:rFonts w:cs="Tahoma"/>
          <w:szCs w:val="18"/>
          <w:lang w:val="pt-BR"/>
        </w:rPr>
        <w:t>APA) com data de início de vigência anterior a 1º de julho de 2009 e com uma média de gasto de SA anual superior a US$ 250.000 em produtos de Plataforma de Aplicativos qualificados e que possuem um Contrato de Serviços Premier ativo se tornarão qualificados para o PRS 24x7 Ilimitado no primeiro aniversário da data de início de vigência do APA.</w:t>
      </w:r>
    </w:p>
    <w:p w:rsidR="00FC1E8F" w:rsidRPr="00A37007" w:rsidRDefault="00FC1E8F" w:rsidP="00A37007">
      <w:pPr>
        <w:ind w:left="720"/>
        <w:rPr>
          <w:rFonts w:cs="Tahoma"/>
          <w:sz w:val="16"/>
          <w:szCs w:val="18"/>
        </w:rPr>
      </w:pPr>
    </w:p>
    <w:p w:rsidR="00FC1E8F" w:rsidRPr="00225D88" w:rsidRDefault="00FC1E8F" w:rsidP="00A17E03">
      <w:pPr>
        <w:spacing w:after="200" w:line="276" w:lineRule="auto"/>
        <w:ind w:left="720"/>
        <w:rPr>
          <w:rFonts w:cs="Tahoma"/>
          <w:szCs w:val="18"/>
        </w:rPr>
      </w:pPr>
      <w:r w:rsidRPr="00225D88">
        <w:rPr>
          <w:rFonts w:cs="Tahoma"/>
          <w:szCs w:val="18"/>
          <w:lang w:val="pt-BR"/>
        </w:rPr>
        <w:t>(2) Os clientes que adquirirem licenças para o PDW e possuem um Contrato de Serviços Premier ativo estão qualificados para incidentes do PRS 24x7 Ilimitado.</w:t>
      </w:r>
    </w:p>
    <w:p w:rsidR="00FC1E8F" w:rsidRPr="00225D88" w:rsidRDefault="00FC1E8F" w:rsidP="00A17E03">
      <w:pPr>
        <w:spacing w:after="200" w:line="276" w:lineRule="auto"/>
        <w:ind w:left="720"/>
        <w:jc w:val="both"/>
        <w:rPr>
          <w:rFonts w:cs="Tahoma"/>
          <w:szCs w:val="18"/>
        </w:rPr>
      </w:pPr>
      <w:r w:rsidRPr="00225D88">
        <w:rPr>
          <w:rFonts w:cs="Tahoma"/>
          <w:szCs w:val="18"/>
          <w:lang w:val="pt-BR"/>
        </w:rPr>
        <w:t>Na compra de licenças para o PDW, a Microsoft não concederá aos clientes incidentes com base no gasto de SA real neste produto.</w:t>
      </w:r>
      <w:r w:rsidRPr="00225D88">
        <w:rPr>
          <w:rFonts w:cs="Tahoma"/>
          <w:szCs w:val="18"/>
        </w:rPr>
        <w:t xml:space="preserve"> </w:t>
      </w:r>
      <w:r w:rsidRPr="00225D88">
        <w:rPr>
          <w:rFonts w:cs="Tahoma"/>
          <w:szCs w:val="18"/>
          <w:lang w:val="pt-BR"/>
        </w:rPr>
        <w:t>Os incidentes de PRS 24x7 Ilimitado não podem ser convertidos em horas ou incidentes de Suporte para Resolução de Problemas Premier.</w:t>
      </w:r>
    </w:p>
    <w:p w:rsidR="00FC1E8F" w:rsidRPr="00225D88" w:rsidRDefault="00FC1E8F" w:rsidP="00A17E03">
      <w:pPr>
        <w:ind w:left="720"/>
        <w:jc w:val="both"/>
        <w:rPr>
          <w:rFonts w:cs="Tahoma"/>
          <w:szCs w:val="18"/>
        </w:rPr>
      </w:pPr>
      <w:r w:rsidRPr="00225D88">
        <w:rPr>
          <w:rFonts w:cs="Tahoma"/>
          <w:color w:val="000000"/>
          <w:szCs w:val="18"/>
          <w:lang w:val="pt-BR"/>
        </w:rPr>
        <w:t xml:space="preserve">Embora o número de </w:t>
      </w:r>
      <w:r w:rsidRPr="00225D88">
        <w:rPr>
          <w:rFonts w:cs="Tahoma"/>
          <w:i/>
          <w:color w:val="000000"/>
          <w:szCs w:val="18"/>
          <w:lang w:val="pt-BR"/>
        </w:rPr>
        <w:t>i</w:t>
      </w:r>
      <w:r w:rsidRPr="00225D88">
        <w:rPr>
          <w:rFonts w:cs="Tahoma"/>
          <w:color w:val="000000"/>
          <w:szCs w:val="18"/>
          <w:lang w:val="pt-BR"/>
        </w:rPr>
        <w:t>ncidentes do PRS 24x7 concedidos não seja determinado pelo gasto de SA, o número de contatos de suporte permitidos para gerenciar o PRS 24x7 Ilimitado varia de acordo com os gastos de SA.</w:t>
      </w:r>
      <w:r w:rsidRPr="00225D88">
        <w:rPr>
          <w:rFonts w:cs="Tahoma"/>
          <w:szCs w:val="18"/>
        </w:rPr>
        <w:t xml:space="preserve"> </w:t>
      </w:r>
      <w:r w:rsidRPr="00225D88">
        <w:rPr>
          <w:rFonts w:cs="Tahoma"/>
          <w:color w:val="000000"/>
          <w:szCs w:val="18"/>
          <w:lang w:val="pt-BR"/>
        </w:rPr>
        <w:t>Todos os clientes elegíveis estão qualificados a, pelo menos, quatro contatos autorizados mais um contato adicional a cada US$ 125.000 adicionais de gasto de SA sob seu EAP ou programa(s) VL de acordo com o qual compraram licenças para o PDW.</w:t>
      </w:r>
      <w:r w:rsidRPr="00225D88">
        <w:rPr>
          <w:rFonts w:cs="Tahoma"/>
          <w:szCs w:val="18"/>
        </w:rPr>
        <w:t xml:space="preserve"> </w:t>
      </w:r>
      <w:r w:rsidRPr="00225D88">
        <w:rPr>
          <w:rFonts w:cs="Tahoma"/>
          <w:color w:val="000000"/>
          <w:szCs w:val="18"/>
          <w:lang w:val="pt-BR"/>
        </w:rPr>
        <w:t>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Pr="00225D88">
        <w:rPr>
          <w:rFonts w:cs="Tahoma"/>
          <w:szCs w:val="18"/>
        </w:rPr>
        <w:t xml:space="preserve"> </w:t>
      </w:r>
      <w:r w:rsidRPr="00225D88">
        <w:rPr>
          <w:rFonts w:cs="Tahoma"/>
          <w:color w:val="000000"/>
          <w:szCs w:val="18"/>
          <w:lang w:val="pt-BR"/>
        </w:rPr>
        <w:t>Consulte a tabela a seguir:</w:t>
      </w:r>
    </w:p>
    <w:p w:rsidR="00FC1E8F" w:rsidRPr="00225D88" w:rsidRDefault="00FC1E8F" w:rsidP="00A17E03">
      <w:pPr>
        <w:ind w:left="720"/>
        <w:jc w:val="both"/>
        <w:rPr>
          <w:rFonts w:cs="Tahoma"/>
          <w:szCs w:val="18"/>
        </w:rPr>
      </w:pPr>
    </w:p>
    <w:p w:rsidR="00FC1E8F" w:rsidRPr="00225D88" w:rsidRDefault="00FC1E8F" w:rsidP="00A17E03">
      <w:pPr>
        <w:ind w:left="720"/>
        <w:jc w:val="both"/>
        <w:rPr>
          <w:rFonts w:cs="Tahoma"/>
          <w:szCs w:val="18"/>
        </w:rPr>
      </w:pPr>
      <w:r w:rsidRPr="00225D88">
        <w:rPr>
          <w:rFonts w:cs="Tahoma"/>
          <w:color w:val="000000"/>
          <w:szCs w:val="18"/>
          <w:lang w:val="pt-BR"/>
        </w:rPr>
        <w:t>A seguinte tabela se aplica a clientes que possuam um EAP ou APA:</w:t>
      </w:r>
    </w:p>
    <w:p w:rsidR="00FC1E8F" w:rsidRPr="00225D88" w:rsidRDefault="00FC1E8F" w:rsidP="00613BBB">
      <w:pPr>
        <w:rPr>
          <w:rFonts w:cs="Tahoma"/>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FC1E8F" w:rsidRPr="00225D88" w:rsidTr="00DE76E4">
        <w:trPr>
          <w:cantSplit/>
          <w:tblHeader/>
        </w:trPr>
        <w:tc>
          <w:tcPr>
            <w:tcW w:w="2160" w:type="dxa"/>
            <w:shd w:val="clear" w:color="auto" w:fill="FABF8F"/>
          </w:tcPr>
          <w:p w:rsidR="00FC1E8F" w:rsidRPr="00225D88" w:rsidRDefault="00FC1E8F" w:rsidP="007247C9">
            <w:pPr>
              <w:jc w:val="center"/>
              <w:rPr>
                <w:rFonts w:cs="Tahoma"/>
                <w:color w:val="000000"/>
                <w:szCs w:val="18"/>
              </w:rPr>
            </w:pPr>
            <w:r w:rsidRPr="00225D88">
              <w:rPr>
                <w:rFonts w:cs="Tahoma"/>
                <w:b/>
                <w:color w:val="000000"/>
                <w:szCs w:val="18"/>
                <w:lang w:val="pt-BR"/>
              </w:rPr>
              <w:t>Média de Gasto de</w:t>
            </w:r>
            <w:r w:rsidR="007247C9" w:rsidRPr="00225D88">
              <w:rPr>
                <w:rFonts w:cs="Tahoma"/>
                <w:b/>
                <w:color w:val="000000"/>
                <w:szCs w:val="18"/>
              </w:rPr>
              <w:t> </w:t>
            </w:r>
            <w:r w:rsidRPr="00225D88">
              <w:rPr>
                <w:rFonts w:cs="Tahoma"/>
                <w:b/>
                <w:color w:val="000000"/>
                <w:szCs w:val="18"/>
                <w:lang w:val="pt-BR"/>
              </w:rPr>
              <w:t>SA Anual</w:t>
            </w:r>
          </w:p>
        </w:tc>
        <w:tc>
          <w:tcPr>
            <w:tcW w:w="2520" w:type="dxa"/>
            <w:shd w:val="clear" w:color="auto" w:fill="FABF8F"/>
          </w:tcPr>
          <w:p w:rsidR="00FC1E8F" w:rsidRPr="00225D88" w:rsidRDefault="00FC1E8F" w:rsidP="00613BBB">
            <w:pPr>
              <w:jc w:val="center"/>
              <w:rPr>
                <w:rFonts w:cs="Tahoma"/>
                <w:color w:val="000000"/>
                <w:szCs w:val="18"/>
              </w:rPr>
            </w:pPr>
            <w:r w:rsidRPr="00225D88">
              <w:rPr>
                <w:rFonts w:cs="Tahoma"/>
                <w:b/>
                <w:color w:val="000000"/>
                <w:szCs w:val="18"/>
                <w:lang w:val="pt-BR"/>
              </w:rPr>
              <w:t>Contatos de suporte permitidos</w:t>
            </w:r>
          </w:p>
        </w:tc>
      </w:tr>
      <w:tr w:rsidR="00FC1E8F" w:rsidRPr="00225D88" w:rsidTr="00DE76E4">
        <w:trPr>
          <w:cantSplit/>
        </w:trPr>
        <w:tc>
          <w:tcPr>
            <w:tcW w:w="2160" w:type="dxa"/>
          </w:tcPr>
          <w:p w:rsidR="00FC1E8F" w:rsidRPr="00225D88" w:rsidRDefault="00FC1E8F" w:rsidP="00DE76E4">
            <w:pPr>
              <w:jc w:val="center"/>
              <w:rPr>
                <w:rFonts w:cs="Tahoma"/>
                <w:color w:val="000000"/>
                <w:szCs w:val="18"/>
              </w:rPr>
            </w:pPr>
            <w:r w:rsidRPr="00225D88">
              <w:rPr>
                <w:rFonts w:cs="Tahoma"/>
                <w:color w:val="000000"/>
                <w:szCs w:val="18"/>
              </w:rPr>
              <w:t>$250.000 - $374.999</w:t>
            </w:r>
          </w:p>
        </w:tc>
        <w:tc>
          <w:tcPr>
            <w:tcW w:w="2520" w:type="dxa"/>
          </w:tcPr>
          <w:p w:rsidR="00FC1E8F" w:rsidRPr="00225D88" w:rsidRDefault="00FC1E8F" w:rsidP="00613BBB">
            <w:pPr>
              <w:jc w:val="center"/>
              <w:rPr>
                <w:rFonts w:cs="Tahoma"/>
                <w:color w:val="000000"/>
                <w:szCs w:val="18"/>
              </w:rPr>
            </w:pPr>
            <w:r w:rsidRPr="00225D88">
              <w:rPr>
                <w:rFonts w:cs="Tahoma"/>
                <w:color w:val="000000"/>
                <w:szCs w:val="18"/>
              </w:rPr>
              <w:t>4</w:t>
            </w:r>
          </w:p>
        </w:tc>
      </w:tr>
      <w:tr w:rsidR="00FC1E8F" w:rsidRPr="00225D88" w:rsidTr="00DE76E4">
        <w:trPr>
          <w:cantSplit/>
        </w:trPr>
        <w:tc>
          <w:tcPr>
            <w:tcW w:w="2160" w:type="dxa"/>
          </w:tcPr>
          <w:p w:rsidR="00FC1E8F" w:rsidRPr="00225D88" w:rsidRDefault="00FC1E8F" w:rsidP="00DE76E4">
            <w:pPr>
              <w:jc w:val="center"/>
              <w:rPr>
                <w:rFonts w:cs="Tahoma"/>
                <w:szCs w:val="18"/>
              </w:rPr>
            </w:pPr>
            <w:r w:rsidRPr="00225D88">
              <w:rPr>
                <w:rFonts w:cs="Tahoma"/>
                <w:szCs w:val="18"/>
              </w:rPr>
              <w:t>$375.000 - $499.999</w:t>
            </w:r>
          </w:p>
        </w:tc>
        <w:tc>
          <w:tcPr>
            <w:tcW w:w="2520" w:type="dxa"/>
          </w:tcPr>
          <w:p w:rsidR="00FC1E8F" w:rsidRPr="00225D88" w:rsidRDefault="00FC1E8F" w:rsidP="00613BBB">
            <w:pPr>
              <w:jc w:val="center"/>
              <w:rPr>
                <w:rFonts w:cs="Tahoma"/>
                <w:szCs w:val="18"/>
              </w:rPr>
            </w:pPr>
            <w:r w:rsidRPr="00225D88">
              <w:rPr>
                <w:rFonts w:cs="Tahoma"/>
                <w:szCs w:val="18"/>
              </w:rPr>
              <w:t>5</w:t>
            </w:r>
          </w:p>
        </w:tc>
      </w:tr>
      <w:tr w:rsidR="00FC1E8F" w:rsidRPr="00225D88" w:rsidTr="00DE76E4">
        <w:trPr>
          <w:cantSplit/>
        </w:trPr>
        <w:tc>
          <w:tcPr>
            <w:tcW w:w="2160" w:type="dxa"/>
          </w:tcPr>
          <w:p w:rsidR="00FC1E8F" w:rsidRPr="00225D88" w:rsidRDefault="00FC1E8F" w:rsidP="00DE76E4">
            <w:pPr>
              <w:jc w:val="center"/>
              <w:rPr>
                <w:rFonts w:cs="Tahoma"/>
                <w:szCs w:val="18"/>
              </w:rPr>
            </w:pPr>
            <w:r w:rsidRPr="00225D88">
              <w:rPr>
                <w:rFonts w:cs="Tahoma"/>
                <w:szCs w:val="18"/>
              </w:rPr>
              <w:t>$500.000 - $624.999</w:t>
            </w:r>
          </w:p>
        </w:tc>
        <w:tc>
          <w:tcPr>
            <w:tcW w:w="2520" w:type="dxa"/>
          </w:tcPr>
          <w:p w:rsidR="00FC1E8F" w:rsidRPr="00225D88" w:rsidRDefault="00FC1E8F" w:rsidP="00613BBB">
            <w:pPr>
              <w:jc w:val="center"/>
              <w:rPr>
                <w:rFonts w:cs="Tahoma"/>
                <w:szCs w:val="18"/>
              </w:rPr>
            </w:pPr>
            <w:r w:rsidRPr="00225D88">
              <w:rPr>
                <w:rFonts w:cs="Tahoma"/>
                <w:szCs w:val="18"/>
              </w:rPr>
              <w:t>6</w:t>
            </w:r>
          </w:p>
        </w:tc>
      </w:tr>
      <w:tr w:rsidR="00FC1E8F" w:rsidRPr="00225D88" w:rsidTr="00DE76E4">
        <w:trPr>
          <w:cantSplit/>
        </w:trPr>
        <w:tc>
          <w:tcPr>
            <w:tcW w:w="2160" w:type="dxa"/>
          </w:tcPr>
          <w:p w:rsidR="00FC1E8F" w:rsidRPr="00225D88" w:rsidRDefault="00FC1E8F" w:rsidP="00DE76E4">
            <w:pPr>
              <w:jc w:val="center"/>
              <w:rPr>
                <w:rFonts w:cs="Tahoma"/>
                <w:szCs w:val="18"/>
              </w:rPr>
            </w:pPr>
            <w:r w:rsidRPr="00225D88">
              <w:rPr>
                <w:rFonts w:cs="Tahoma"/>
                <w:szCs w:val="18"/>
              </w:rPr>
              <w:t>$625.000 - $749.999</w:t>
            </w:r>
          </w:p>
        </w:tc>
        <w:tc>
          <w:tcPr>
            <w:tcW w:w="2520" w:type="dxa"/>
          </w:tcPr>
          <w:p w:rsidR="00FC1E8F" w:rsidRPr="00225D88" w:rsidRDefault="00FC1E8F" w:rsidP="00613BBB">
            <w:pPr>
              <w:jc w:val="center"/>
              <w:rPr>
                <w:rFonts w:cs="Tahoma"/>
                <w:szCs w:val="18"/>
              </w:rPr>
            </w:pPr>
            <w:r w:rsidRPr="00225D88">
              <w:rPr>
                <w:rFonts w:cs="Tahoma"/>
                <w:szCs w:val="18"/>
              </w:rPr>
              <w:t>7</w:t>
            </w:r>
          </w:p>
        </w:tc>
      </w:tr>
      <w:tr w:rsidR="00FC1E8F" w:rsidRPr="00225D88" w:rsidTr="00DE76E4">
        <w:trPr>
          <w:cantSplit/>
        </w:trPr>
        <w:tc>
          <w:tcPr>
            <w:tcW w:w="2160" w:type="dxa"/>
          </w:tcPr>
          <w:p w:rsidR="00FC1E8F" w:rsidRPr="00225D88" w:rsidRDefault="00FC1E8F" w:rsidP="00DE76E4">
            <w:pPr>
              <w:jc w:val="center"/>
              <w:rPr>
                <w:rFonts w:cs="Tahoma"/>
                <w:szCs w:val="18"/>
              </w:rPr>
            </w:pPr>
            <w:r w:rsidRPr="00225D88">
              <w:rPr>
                <w:rFonts w:cs="Tahoma"/>
                <w:szCs w:val="18"/>
              </w:rPr>
              <w:t>$750.000 - $874.999</w:t>
            </w:r>
          </w:p>
        </w:tc>
        <w:tc>
          <w:tcPr>
            <w:tcW w:w="2520" w:type="dxa"/>
          </w:tcPr>
          <w:p w:rsidR="00FC1E8F" w:rsidRPr="00225D88" w:rsidRDefault="00FC1E8F" w:rsidP="00613BBB">
            <w:pPr>
              <w:jc w:val="center"/>
              <w:rPr>
                <w:rFonts w:cs="Tahoma"/>
                <w:szCs w:val="18"/>
              </w:rPr>
            </w:pPr>
            <w:r w:rsidRPr="00225D88">
              <w:rPr>
                <w:rFonts w:cs="Tahoma"/>
                <w:szCs w:val="18"/>
              </w:rPr>
              <w:t>8</w:t>
            </w:r>
          </w:p>
        </w:tc>
      </w:tr>
    </w:tbl>
    <w:p w:rsidR="00FC1E8F" w:rsidRPr="00225D88" w:rsidRDefault="00FC1E8F" w:rsidP="00613BBB">
      <w:pPr>
        <w:rPr>
          <w:rFonts w:cs="Tahoma"/>
        </w:rPr>
      </w:pPr>
    </w:p>
    <w:p w:rsidR="00FC1E8F" w:rsidRPr="00225D88" w:rsidRDefault="00FC1E8F" w:rsidP="00613BBB">
      <w:pPr>
        <w:rPr>
          <w:rFonts w:cs="Tahoma"/>
        </w:rPr>
      </w:pPr>
    </w:p>
    <w:p w:rsidR="00FC1E8F" w:rsidRPr="00225D88" w:rsidRDefault="00FC1E8F" w:rsidP="00A17E03">
      <w:pPr>
        <w:ind w:firstLine="720"/>
        <w:rPr>
          <w:rFonts w:cs="Tahoma"/>
          <w:szCs w:val="18"/>
        </w:rPr>
      </w:pPr>
      <w:r w:rsidRPr="00225D88">
        <w:rPr>
          <w:rFonts w:cs="Tahoma"/>
          <w:szCs w:val="18"/>
          <w:lang w:val="pt-BR"/>
        </w:rPr>
        <w:t>A seguinte tabela se aplica a clientes que possuam licenças para PDW:</w:t>
      </w:r>
    </w:p>
    <w:p w:rsidR="00FC1E8F" w:rsidRPr="00225D88" w:rsidRDefault="00FC1E8F" w:rsidP="00A17E03">
      <w:pPr>
        <w:rPr>
          <w:rFonts w:cs="Tahoma"/>
        </w:rPr>
      </w:pPr>
    </w:p>
    <w:p w:rsidR="00FC1E8F" w:rsidRPr="00225D88" w:rsidRDefault="00FC1E8F" w:rsidP="00A17E03">
      <w:pPr>
        <w:rPr>
          <w:rFonts w:cs="Tahoma"/>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FC1E8F" w:rsidRPr="00225D88" w:rsidTr="00DE76E4">
        <w:trPr>
          <w:cantSplit/>
          <w:tblHeader/>
        </w:trPr>
        <w:tc>
          <w:tcPr>
            <w:tcW w:w="2160" w:type="dxa"/>
            <w:shd w:val="clear" w:color="auto" w:fill="FABF8F"/>
          </w:tcPr>
          <w:p w:rsidR="00FC1E8F" w:rsidRPr="00225D88" w:rsidRDefault="00FC1E8F" w:rsidP="007247C9">
            <w:pPr>
              <w:jc w:val="center"/>
              <w:rPr>
                <w:rFonts w:cs="Tahoma"/>
                <w:color w:val="000000"/>
                <w:szCs w:val="18"/>
              </w:rPr>
            </w:pPr>
            <w:r w:rsidRPr="00225D88">
              <w:rPr>
                <w:rFonts w:cs="Tahoma"/>
                <w:b/>
                <w:color w:val="000000"/>
                <w:szCs w:val="18"/>
                <w:lang w:val="pt-BR"/>
              </w:rPr>
              <w:t>Média de Gasto de</w:t>
            </w:r>
            <w:r w:rsidR="007247C9" w:rsidRPr="00225D88">
              <w:rPr>
                <w:rFonts w:cs="Tahoma"/>
                <w:b/>
                <w:color w:val="000000"/>
                <w:szCs w:val="18"/>
              </w:rPr>
              <w:t> </w:t>
            </w:r>
            <w:r w:rsidRPr="00225D88">
              <w:rPr>
                <w:rFonts w:cs="Tahoma"/>
                <w:b/>
                <w:color w:val="000000"/>
                <w:szCs w:val="18"/>
                <w:lang w:val="pt-BR"/>
              </w:rPr>
              <w:t>SA Anual</w:t>
            </w:r>
          </w:p>
        </w:tc>
        <w:tc>
          <w:tcPr>
            <w:tcW w:w="2520" w:type="dxa"/>
            <w:shd w:val="clear" w:color="auto" w:fill="FABF8F"/>
          </w:tcPr>
          <w:p w:rsidR="00FC1E8F" w:rsidRPr="00225D88" w:rsidRDefault="00FC1E8F" w:rsidP="00A17E03">
            <w:pPr>
              <w:jc w:val="center"/>
              <w:rPr>
                <w:rFonts w:cs="Tahoma"/>
                <w:color w:val="000000"/>
                <w:szCs w:val="18"/>
              </w:rPr>
            </w:pPr>
            <w:r w:rsidRPr="00225D88">
              <w:rPr>
                <w:rFonts w:cs="Tahoma"/>
                <w:b/>
                <w:color w:val="000000"/>
                <w:szCs w:val="18"/>
                <w:lang w:val="pt-BR"/>
              </w:rPr>
              <w:t>Contatos de suporte permitidos</w:t>
            </w:r>
          </w:p>
        </w:tc>
      </w:tr>
      <w:tr w:rsidR="00FC1E8F" w:rsidRPr="00225D88" w:rsidTr="00DE76E4">
        <w:trPr>
          <w:cantSplit/>
        </w:trPr>
        <w:tc>
          <w:tcPr>
            <w:tcW w:w="2160" w:type="dxa"/>
          </w:tcPr>
          <w:p w:rsidR="00FC1E8F" w:rsidRPr="00225D88" w:rsidRDefault="00FC1E8F" w:rsidP="00DE76E4">
            <w:pPr>
              <w:jc w:val="center"/>
              <w:rPr>
                <w:rFonts w:cs="Tahoma"/>
                <w:color w:val="000000"/>
                <w:szCs w:val="18"/>
              </w:rPr>
            </w:pPr>
            <w:r w:rsidRPr="00225D88">
              <w:rPr>
                <w:rFonts w:cs="Tahoma"/>
                <w:color w:val="000000"/>
                <w:szCs w:val="18"/>
              </w:rPr>
              <w:t>$</w:t>
            </w:r>
            <w:r w:rsidRPr="00225D88">
              <w:rPr>
                <w:rFonts w:eastAsia="Times New Roman" w:cs="Tahoma"/>
                <w:color w:val="000000"/>
                <w:szCs w:val="18"/>
              </w:rPr>
              <w:t>0</w:t>
            </w:r>
            <w:r w:rsidRPr="00225D88">
              <w:rPr>
                <w:rFonts w:cs="Tahoma"/>
                <w:color w:val="000000"/>
                <w:szCs w:val="18"/>
              </w:rPr>
              <w:t xml:space="preserve"> - $374.999</w:t>
            </w:r>
          </w:p>
        </w:tc>
        <w:tc>
          <w:tcPr>
            <w:tcW w:w="2520" w:type="dxa"/>
          </w:tcPr>
          <w:p w:rsidR="00FC1E8F" w:rsidRPr="00225D88" w:rsidRDefault="00FC1E8F" w:rsidP="00A17E03">
            <w:pPr>
              <w:jc w:val="center"/>
              <w:rPr>
                <w:rFonts w:cs="Tahoma"/>
                <w:color w:val="000000"/>
                <w:szCs w:val="18"/>
              </w:rPr>
            </w:pPr>
            <w:r w:rsidRPr="00225D88">
              <w:rPr>
                <w:rFonts w:cs="Tahoma"/>
                <w:color w:val="000000"/>
                <w:szCs w:val="18"/>
              </w:rPr>
              <w:t>4</w:t>
            </w:r>
          </w:p>
        </w:tc>
      </w:tr>
      <w:tr w:rsidR="00FC1E8F" w:rsidRPr="00225D88" w:rsidTr="00DE76E4">
        <w:trPr>
          <w:cantSplit/>
        </w:trPr>
        <w:tc>
          <w:tcPr>
            <w:tcW w:w="2160" w:type="dxa"/>
          </w:tcPr>
          <w:p w:rsidR="00FC1E8F" w:rsidRPr="00225D88" w:rsidRDefault="00FC1E8F" w:rsidP="00DE76E4">
            <w:pPr>
              <w:jc w:val="center"/>
              <w:rPr>
                <w:rFonts w:cs="Tahoma"/>
                <w:szCs w:val="18"/>
              </w:rPr>
            </w:pPr>
            <w:r w:rsidRPr="00225D88">
              <w:rPr>
                <w:rFonts w:cs="Tahoma"/>
                <w:szCs w:val="18"/>
              </w:rPr>
              <w:t>$375.000 - $499.999</w:t>
            </w:r>
          </w:p>
        </w:tc>
        <w:tc>
          <w:tcPr>
            <w:tcW w:w="2520" w:type="dxa"/>
          </w:tcPr>
          <w:p w:rsidR="00FC1E8F" w:rsidRPr="00225D88" w:rsidRDefault="00FC1E8F" w:rsidP="00A17E03">
            <w:pPr>
              <w:jc w:val="center"/>
              <w:rPr>
                <w:rFonts w:cs="Tahoma"/>
                <w:szCs w:val="18"/>
              </w:rPr>
            </w:pPr>
            <w:r w:rsidRPr="00225D88">
              <w:rPr>
                <w:rFonts w:cs="Tahoma"/>
                <w:szCs w:val="18"/>
              </w:rPr>
              <w:t>5</w:t>
            </w:r>
          </w:p>
        </w:tc>
      </w:tr>
      <w:tr w:rsidR="00FC1E8F" w:rsidRPr="00225D88" w:rsidTr="00DE76E4">
        <w:trPr>
          <w:cantSplit/>
        </w:trPr>
        <w:tc>
          <w:tcPr>
            <w:tcW w:w="2160" w:type="dxa"/>
          </w:tcPr>
          <w:p w:rsidR="00FC1E8F" w:rsidRPr="00225D88" w:rsidRDefault="00FC1E8F" w:rsidP="00DE76E4">
            <w:pPr>
              <w:jc w:val="center"/>
              <w:rPr>
                <w:rFonts w:cs="Tahoma"/>
                <w:szCs w:val="18"/>
              </w:rPr>
            </w:pPr>
            <w:r w:rsidRPr="00225D88">
              <w:rPr>
                <w:rFonts w:cs="Tahoma"/>
                <w:szCs w:val="18"/>
              </w:rPr>
              <w:t>$500.000 - $624.999</w:t>
            </w:r>
          </w:p>
        </w:tc>
        <w:tc>
          <w:tcPr>
            <w:tcW w:w="2520" w:type="dxa"/>
          </w:tcPr>
          <w:p w:rsidR="00FC1E8F" w:rsidRPr="00225D88" w:rsidRDefault="00FC1E8F" w:rsidP="00A17E03">
            <w:pPr>
              <w:jc w:val="center"/>
              <w:rPr>
                <w:rFonts w:cs="Tahoma"/>
                <w:szCs w:val="18"/>
              </w:rPr>
            </w:pPr>
            <w:r w:rsidRPr="00225D88">
              <w:rPr>
                <w:rFonts w:cs="Tahoma"/>
                <w:szCs w:val="18"/>
              </w:rPr>
              <w:t>6</w:t>
            </w:r>
          </w:p>
        </w:tc>
      </w:tr>
      <w:tr w:rsidR="00FC1E8F" w:rsidRPr="00225D88" w:rsidTr="00DE76E4">
        <w:trPr>
          <w:cantSplit/>
        </w:trPr>
        <w:tc>
          <w:tcPr>
            <w:tcW w:w="2160" w:type="dxa"/>
          </w:tcPr>
          <w:p w:rsidR="00FC1E8F" w:rsidRPr="00225D88" w:rsidRDefault="00FC1E8F" w:rsidP="00DE76E4">
            <w:pPr>
              <w:jc w:val="center"/>
              <w:rPr>
                <w:rFonts w:cs="Tahoma"/>
                <w:szCs w:val="18"/>
              </w:rPr>
            </w:pPr>
            <w:r w:rsidRPr="00225D88">
              <w:rPr>
                <w:rFonts w:cs="Tahoma"/>
                <w:szCs w:val="18"/>
              </w:rPr>
              <w:t>$625.000 - $749.999</w:t>
            </w:r>
          </w:p>
        </w:tc>
        <w:tc>
          <w:tcPr>
            <w:tcW w:w="2520" w:type="dxa"/>
          </w:tcPr>
          <w:p w:rsidR="00FC1E8F" w:rsidRPr="00225D88" w:rsidRDefault="00FC1E8F" w:rsidP="00A17E03">
            <w:pPr>
              <w:jc w:val="center"/>
              <w:rPr>
                <w:rFonts w:cs="Tahoma"/>
                <w:szCs w:val="18"/>
              </w:rPr>
            </w:pPr>
            <w:r w:rsidRPr="00225D88">
              <w:rPr>
                <w:rFonts w:cs="Tahoma"/>
                <w:szCs w:val="18"/>
              </w:rPr>
              <w:t>7</w:t>
            </w:r>
          </w:p>
        </w:tc>
      </w:tr>
      <w:tr w:rsidR="00FC1E8F" w:rsidRPr="00225D88" w:rsidTr="00DE76E4">
        <w:trPr>
          <w:cantSplit/>
        </w:trPr>
        <w:tc>
          <w:tcPr>
            <w:tcW w:w="2160" w:type="dxa"/>
          </w:tcPr>
          <w:p w:rsidR="00FC1E8F" w:rsidRPr="00225D88" w:rsidRDefault="00FC1E8F" w:rsidP="00DE76E4">
            <w:pPr>
              <w:jc w:val="center"/>
              <w:rPr>
                <w:rFonts w:cs="Tahoma"/>
                <w:szCs w:val="18"/>
              </w:rPr>
            </w:pPr>
            <w:r w:rsidRPr="00225D88">
              <w:rPr>
                <w:rFonts w:cs="Tahoma"/>
                <w:szCs w:val="18"/>
              </w:rPr>
              <w:t>$750.000 - $874.999</w:t>
            </w:r>
          </w:p>
        </w:tc>
        <w:tc>
          <w:tcPr>
            <w:tcW w:w="2520" w:type="dxa"/>
          </w:tcPr>
          <w:p w:rsidR="00FC1E8F" w:rsidRPr="00225D88" w:rsidRDefault="00FC1E8F" w:rsidP="00A17E03">
            <w:pPr>
              <w:jc w:val="center"/>
              <w:rPr>
                <w:rFonts w:cs="Tahoma"/>
                <w:szCs w:val="18"/>
              </w:rPr>
            </w:pPr>
            <w:r w:rsidRPr="00225D88">
              <w:rPr>
                <w:rFonts w:cs="Tahoma"/>
                <w:szCs w:val="18"/>
              </w:rPr>
              <w:t>8</w:t>
            </w:r>
          </w:p>
        </w:tc>
      </w:tr>
    </w:tbl>
    <w:p w:rsidR="00FC1E8F" w:rsidRPr="00225D88" w:rsidRDefault="00FC1E8F" w:rsidP="00A17E03">
      <w:pPr>
        <w:ind w:left="720"/>
        <w:jc w:val="both"/>
        <w:rPr>
          <w:rFonts w:cs="Tahoma"/>
        </w:rPr>
      </w:pPr>
    </w:p>
    <w:p w:rsidR="00FC1E8F" w:rsidRPr="00225D88" w:rsidRDefault="00FC1E8F" w:rsidP="00A17E03">
      <w:pPr>
        <w:ind w:left="720"/>
        <w:jc w:val="both"/>
        <w:rPr>
          <w:rFonts w:cs="Tahoma"/>
        </w:rPr>
      </w:pPr>
    </w:p>
    <w:p w:rsidR="00FC1E8F" w:rsidRPr="00225D88" w:rsidRDefault="00FC1E8F" w:rsidP="002039CE">
      <w:pPr>
        <w:ind w:left="720"/>
        <w:jc w:val="both"/>
        <w:rPr>
          <w:rFonts w:cs="Tahoma"/>
          <w:szCs w:val="18"/>
        </w:rPr>
      </w:pPr>
      <w:r w:rsidRPr="00225D88">
        <w:rPr>
          <w:rFonts w:cs="Tahoma"/>
          <w:szCs w:val="18"/>
          <w:lang w:val="pt-BR"/>
        </w:rPr>
        <w:t>As solicitações de suporte devem ser iniciadas via telefone ou Web por um contato designado do cliente e seguir o procedimento descrito no Contrato de Serviços Premier do cliente.</w:t>
      </w:r>
      <w:r w:rsidRPr="00225D88">
        <w:rPr>
          <w:rFonts w:cs="Tahoma"/>
          <w:szCs w:val="18"/>
        </w:rPr>
        <w:t xml:space="preserve"> </w:t>
      </w:r>
      <w:r w:rsidRPr="00225D88">
        <w:rPr>
          <w:rFonts w:cs="Tahoma"/>
          <w:szCs w:val="18"/>
          <w:lang w:val="pt-BR"/>
        </w:rPr>
        <w:t>O benefício PRS 24x7 Ilimitado inclui apenas Serviços de Resolução de Problemas.</w:t>
      </w:r>
      <w:r w:rsidRPr="00225D88">
        <w:rPr>
          <w:rFonts w:cs="Tahoma"/>
          <w:szCs w:val="18"/>
        </w:rPr>
        <w:t xml:space="preserve"> </w:t>
      </w:r>
      <w:r w:rsidRPr="00225D88">
        <w:rPr>
          <w:rFonts w:cs="Tahoma"/>
          <w:szCs w:val="18"/>
          <w:lang w:val="pt-BR"/>
        </w:rPr>
        <w:t>Qualquer tempo gasto pelo TAM (Technical Account Manager - Gerente Técnico de Contas) ou pelo DSE (Designated Support Engineer - Engenheiro de Suporte Designado) na resolução do incidente será contabilizado de acordo com o Contrato de Serviços Premier do</w:t>
      </w:r>
      <w:r w:rsidR="002039CE">
        <w:rPr>
          <w:rFonts w:cs="Tahoma"/>
          <w:szCs w:val="18"/>
          <w:lang w:val="pt-BR"/>
        </w:rPr>
        <w:t> </w:t>
      </w:r>
      <w:r w:rsidRPr="00225D88">
        <w:rPr>
          <w:rFonts w:cs="Tahoma"/>
          <w:szCs w:val="18"/>
          <w:lang w:val="pt-BR"/>
        </w:rPr>
        <w:t>cliente.</w:t>
      </w:r>
    </w:p>
    <w:p w:rsidR="00FC1E8F" w:rsidRDefault="00FC1E8F" w:rsidP="00A17E03">
      <w:pPr>
        <w:pStyle w:val="Heading3"/>
        <w:ind w:left="720"/>
        <w:rPr>
          <w:rFonts w:ascii="Tahoma" w:hAnsi="Tahoma" w:cs="Tahoma"/>
          <w:sz w:val="22"/>
          <w:szCs w:val="22"/>
        </w:rPr>
      </w:pPr>
    </w:p>
    <w:p w:rsidR="002039CE" w:rsidRPr="002039CE" w:rsidRDefault="002039CE" w:rsidP="002039CE"/>
    <w:p w:rsidR="00FC1E8F" w:rsidRPr="00225D88" w:rsidRDefault="00FC1E8F" w:rsidP="00620185">
      <w:pPr>
        <w:pStyle w:val="Heading3"/>
        <w:rPr>
          <w:rFonts w:ascii="Tahoma" w:hAnsi="Tahoma" w:cs="Tahoma"/>
        </w:rPr>
      </w:pPr>
      <w:bookmarkStart w:id="895" w:name="_Toc325609214"/>
      <w:bookmarkStart w:id="896" w:name="_Toc328570510"/>
      <w:bookmarkEnd w:id="895"/>
      <w:r w:rsidRPr="00225D88">
        <w:rPr>
          <w:rFonts w:ascii="Tahoma" w:hAnsi="Tahoma" w:cs="Tahoma"/>
          <w:color w:val="000000"/>
          <w:lang w:val="pt-BR"/>
        </w:rPr>
        <w:t>System Center Advisor</w:t>
      </w:r>
      <w:bookmarkEnd w:id="896"/>
    </w:p>
    <w:p w:rsidR="00FC1E8F" w:rsidRPr="00225D88" w:rsidRDefault="00FC1E8F" w:rsidP="00620185">
      <w:pPr>
        <w:rPr>
          <w:rFonts w:cs="Tahoma"/>
        </w:rPr>
      </w:pPr>
    </w:p>
    <w:p w:rsidR="00FC1E8F" w:rsidRPr="00225D88" w:rsidRDefault="00FC1E8F" w:rsidP="00F56FC9">
      <w:pPr>
        <w:spacing w:after="60" w:line="276" w:lineRule="auto"/>
        <w:rPr>
          <w:rFonts w:cs="Tahoma"/>
          <w:szCs w:val="18"/>
        </w:rPr>
      </w:pPr>
      <w:r w:rsidRPr="00225D88">
        <w:rPr>
          <w:rFonts w:cs="Tahoma"/>
          <w:spacing w:val="-1"/>
          <w:szCs w:val="18"/>
          <w:lang w:val="pt-BR"/>
        </w:rPr>
        <w:t>Os clientes com cobertura de Software Assurance ativa para licenças de software para as edições do Windows Server</w:t>
      </w:r>
      <w:r w:rsidRPr="00225D88">
        <w:rPr>
          <w:rFonts w:cs="Tahoma"/>
          <w:szCs w:val="18"/>
          <w:lang w:val="pt-BR"/>
        </w:rPr>
        <w:t xml:space="preserve">, </w:t>
      </w:r>
      <w:r w:rsidRPr="00225D88">
        <w:rPr>
          <w:rFonts w:cs="Tahoma"/>
          <w:spacing w:val="-2"/>
          <w:szCs w:val="18"/>
          <w:lang w:val="pt-BR"/>
        </w:rPr>
        <w:t>SQL Server, Exchange Server e SharePoint Server identificadas na tabela a seguir estão qualificados para usar o System</w:t>
      </w:r>
      <w:r w:rsidRPr="00225D88">
        <w:rPr>
          <w:rFonts w:cs="Tahoma"/>
          <w:szCs w:val="18"/>
          <w:lang w:val="pt-BR"/>
        </w:rPr>
        <w:t xml:space="preserve"> Center Advisor conforme definido nos Direitos de Uso do Produto.</w:t>
      </w:r>
    </w:p>
    <w:p w:rsidR="00FC1E8F" w:rsidRPr="00225D88" w:rsidRDefault="00FC1E8F" w:rsidP="003479E5">
      <w:pPr>
        <w:spacing w:after="60" w:line="276" w:lineRule="auto"/>
        <w:rPr>
          <w:rFonts w:cs="Tahoma"/>
        </w:rPr>
      </w:pPr>
    </w:p>
    <w:p w:rsidR="00FC1E8F" w:rsidRPr="00225D88" w:rsidRDefault="00FC1E8F" w:rsidP="003479E5">
      <w:pPr>
        <w:outlineLvl w:val="2"/>
        <w:rPr>
          <w:rFonts w:cs="Tahoma"/>
          <w:b/>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50"/>
        <w:gridCol w:w="2250"/>
        <w:gridCol w:w="2160"/>
        <w:gridCol w:w="2178"/>
      </w:tblGrid>
      <w:tr w:rsidR="00FC1E8F" w:rsidRPr="00225D88" w:rsidTr="00DE76E4">
        <w:trPr>
          <w:cantSplit/>
          <w:tblHeader/>
        </w:trPr>
        <w:tc>
          <w:tcPr>
            <w:tcW w:w="4500" w:type="dxa"/>
            <w:gridSpan w:val="2"/>
            <w:shd w:val="clear" w:color="auto" w:fill="FABF8F"/>
          </w:tcPr>
          <w:p w:rsidR="00FC1E8F" w:rsidRPr="00225D88" w:rsidRDefault="00FC1E8F" w:rsidP="003479E5">
            <w:pPr>
              <w:spacing w:after="200" w:line="276" w:lineRule="auto"/>
              <w:jc w:val="center"/>
              <w:rPr>
                <w:rFonts w:cs="Tahoma"/>
                <w:b/>
                <w:bCs/>
                <w:color w:val="000000"/>
                <w:szCs w:val="18"/>
                <w:lang w:eastAsia="ja-JP"/>
              </w:rPr>
            </w:pPr>
            <w:r w:rsidRPr="00225D88">
              <w:rPr>
                <w:rFonts w:cs="Tahoma"/>
                <w:b/>
                <w:bCs/>
                <w:color w:val="000000"/>
                <w:szCs w:val="18"/>
                <w:lang w:val="pt-BR" w:eastAsia="ja-JP"/>
              </w:rPr>
              <w:t>Software* para Servidores Qualificado</w:t>
            </w:r>
          </w:p>
        </w:tc>
        <w:tc>
          <w:tcPr>
            <w:tcW w:w="2160" w:type="dxa"/>
            <w:shd w:val="clear" w:color="auto" w:fill="FABF8F"/>
          </w:tcPr>
          <w:p w:rsidR="00FC1E8F" w:rsidRPr="00225D88" w:rsidRDefault="00FC1E8F" w:rsidP="003479E5">
            <w:pPr>
              <w:spacing w:after="200" w:line="276" w:lineRule="auto"/>
              <w:jc w:val="center"/>
              <w:rPr>
                <w:rFonts w:cs="Tahoma"/>
                <w:b/>
                <w:bCs/>
                <w:color w:val="000000"/>
                <w:szCs w:val="18"/>
                <w:lang w:eastAsia="ja-JP"/>
              </w:rPr>
            </w:pPr>
          </w:p>
        </w:tc>
        <w:tc>
          <w:tcPr>
            <w:tcW w:w="2178" w:type="dxa"/>
            <w:shd w:val="clear" w:color="auto" w:fill="FABF8F"/>
          </w:tcPr>
          <w:p w:rsidR="00FC1E8F" w:rsidRPr="00225D88" w:rsidRDefault="00FC1E8F" w:rsidP="003479E5">
            <w:pPr>
              <w:spacing w:after="200" w:line="276" w:lineRule="auto"/>
              <w:jc w:val="center"/>
              <w:rPr>
                <w:rFonts w:cs="Tahoma"/>
                <w:b/>
                <w:bCs/>
                <w:color w:val="000000"/>
                <w:szCs w:val="18"/>
                <w:lang w:eastAsia="ja-JP"/>
              </w:rPr>
            </w:pPr>
          </w:p>
        </w:tc>
      </w:tr>
      <w:tr w:rsidR="00FC1E8F" w:rsidRPr="00225D88" w:rsidTr="00DE76E4">
        <w:trPr>
          <w:cantSplit/>
          <w:tblHeader/>
        </w:trPr>
        <w:tc>
          <w:tcPr>
            <w:tcW w:w="2250" w:type="dxa"/>
            <w:shd w:val="clear" w:color="auto" w:fill="FABF8F"/>
          </w:tcPr>
          <w:p w:rsidR="00FC1E8F" w:rsidRPr="00225D88" w:rsidRDefault="00FC1E8F" w:rsidP="003479E5">
            <w:pPr>
              <w:spacing w:after="200" w:line="276" w:lineRule="auto"/>
              <w:jc w:val="center"/>
              <w:rPr>
                <w:rFonts w:cs="Tahoma"/>
                <w:color w:val="000000"/>
                <w:szCs w:val="18"/>
                <w:lang w:eastAsia="ja-JP"/>
              </w:rPr>
            </w:pPr>
            <w:r w:rsidRPr="00225D88">
              <w:rPr>
                <w:rFonts w:cs="Tahoma"/>
                <w:b/>
                <w:color w:val="000000"/>
                <w:szCs w:val="18"/>
                <w:lang w:val="pt-BR"/>
              </w:rPr>
              <w:t>Windows Server</w:t>
            </w:r>
          </w:p>
        </w:tc>
        <w:tc>
          <w:tcPr>
            <w:tcW w:w="2250" w:type="dxa"/>
            <w:shd w:val="clear" w:color="auto" w:fill="FABF8F"/>
          </w:tcPr>
          <w:p w:rsidR="00FC1E8F" w:rsidRPr="00225D88" w:rsidRDefault="00FC1E8F" w:rsidP="003479E5">
            <w:pPr>
              <w:spacing w:after="200" w:line="276" w:lineRule="auto"/>
              <w:jc w:val="center"/>
              <w:rPr>
                <w:rFonts w:cs="Tahoma"/>
                <w:color w:val="000000"/>
                <w:szCs w:val="18"/>
                <w:lang w:eastAsia="ja-JP"/>
              </w:rPr>
            </w:pPr>
            <w:r w:rsidRPr="00225D88">
              <w:rPr>
                <w:rFonts w:cs="Tahoma"/>
                <w:b/>
                <w:color w:val="000000"/>
                <w:szCs w:val="18"/>
                <w:lang w:val="pt-BR"/>
              </w:rPr>
              <w:t>SQL Server</w:t>
            </w:r>
          </w:p>
        </w:tc>
        <w:tc>
          <w:tcPr>
            <w:tcW w:w="2160" w:type="dxa"/>
            <w:shd w:val="clear" w:color="auto" w:fill="FABF8F"/>
          </w:tcPr>
          <w:p w:rsidR="00FC1E8F" w:rsidRPr="00225D88" w:rsidRDefault="00FC1E8F" w:rsidP="003479E5">
            <w:pPr>
              <w:spacing w:after="200" w:line="276" w:lineRule="auto"/>
              <w:jc w:val="center"/>
              <w:rPr>
                <w:rFonts w:cs="Tahoma"/>
                <w:b/>
                <w:bCs/>
                <w:color w:val="000000"/>
                <w:szCs w:val="18"/>
                <w:lang w:eastAsia="ja-JP"/>
              </w:rPr>
            </w:pPr>
            <w:r w:rsidRPr="00225D88">
              <w:rPr>
                <w:rFonts w:cs="Tahoma"/>
                <w:b/>
                <w:color w:val="000000"/>
                <w:szCs w:val="18"/>
                <w:lang w:val="pt-BR"/>
              </w:rPr>
              <w:t>Exchange Server</w:t>
            </w:r>
          </w:p>
        </w:tc>
        <w:tc>
          <w:tcPr>
            <w:tcW w:w="2178" w:type="dxa"/>
            <w:shd w:val="clear" w:color="auto" w:fill="FABF8F"/>
          </w:tcPr>
          <w:p w:rsidR="00FC1E8F" w:rsidRPr="00225D88" w:rsidRDefault="00FC1E8F" w:rsidP="003479E5">
            <w:pPr>
              <w:spacing w:after="200" w:line="276" w:lineRule="auto"/>
              <w:jc w:val="center"/>
              <w:rPr>
                <w:rFonts w:cs="Tahoma"/>
                <w:b/>
                <w:bCs/>
                <w:color w:val="000000"/>
                <w:szCs w:val="18"/>
                <w:lang w:eastAsia="ja-JP"/>
              </w:rPr>
            </w:pPr>
            <w:r w:rsidRPr="00225D88">
              <w:rPr>
                <w:rFonts w:cs="Tahoma"/>
                <w:b/>
                <w:color w:val="000000"/>
                <w:szCs w:val="18"/>
                <w:lang w:val="pt-BR"/>
              </w:rPr>
              <w:t>SharePoint Server</w:t>
            </w:r>
          </w:p>
        </w:tc>
      </w:tr>
      <w:tr w:rsidR="00FC1E8F" w:rsidRPr="00225D88" w:rsidTr="00DE76E4">
        <w:trPr>
          <w:cantSplit/>
        </w:trPr>
        <w:tc>
          <w:tcPr>
            <w:tcW w:w="2250" w:type="dxa"/>
          </w:tcPr>
          <w:p w:rsidR="00FC1E8F" w:rsidRPr="00225D88" w:rsidRDefault="00FC1E8F" w:rsidP="003479E5">
            <w:pPr>
              <w:spacing w:after="200" w:line="276" w:lineRule="auto"/>
              <w:jc w:val="center"/>
              <w:rPr>
                <w:rFonts w:cs="Tahoma"/>
                <w:color w:val="000000"/>
                <w:szCs w:val="18"/>
                <w:lang w:eastAsia="ja-JP"/>
              </w:rPr>
            </w:pPr>
            <w:r w:rsidRPr="00225D88">
              <w:rPr>
                <w:rFonts w:cs="Tahoma"/>
                <w:color w:val="000000"/>
                <w:szCs w:val="18"/>
                <w:lang w:val="pt-BR" w:eastAsia="ja-JP"/>
              </w:rPr>
              <w:t>Windows Server Datacenter</w:t>
            </w:r>
          </w:p>
        </w:tc>
        <w:tc>
          <w:tcPr>
            <w:tcW w:w="2250" w:type="dxa"/>
          </w:tcPr>
          <w:p w:rsidR="00FC1E8F" w:rsidRPr="00225D88" w:rsidRDefault="00FC1E8F" w:rsidP="003479E5">
            <w:pPr>
              <w:spacing w:after="200" w:line="276" w:lineRule="auto"/>
              <w:jc w:val="center"/>
              <w:rPr>
                <w:rFonts w:cs="Tahoma"/>
                <w:color w:val="000000"/>
                <w:szCs w:val="18"/>
                <w:lang w:eastAsia="ja-JP"/>
              </w:rPr>
            </w:pPr>
            <w:r w:rsidRPr="00225D88">
              <w:rPr>
                <w:rFonts w:cs="Tahoma"/>
                <w:color w:val="000000"/>
                <w:szCs w:val="18"/>
                <w:lang w:val="pt-BR" w:eastAsia="ja-JP"/>
              </w:rPr>
              <w:t>Data Warehouse em Paralelo do SQL Server</w:t>
            </w:r>
          </w:p>
        </w:tc>
        <w:tc>
          <w:tcPr>
            <w:tcW w:w="2160" w:type="dxa"/>
          </w:tcPr>
          <w:p w:rsidR="00FC1E8F" w:rsidRPr="00225D88" w:rsidRDefault="00FC1E8F" w:rsidP="003479E5">
            <w:pPr>
              <w:spacing w:after="200" w:line="276" w:lineRule="auto"/>
              <w:jc w:val="center"/>
              <w:rPr>
                <w:rFonts w:cs="Tahoma"/>
                <w:color w:val="000000"/>
                <w:szCs w:val="18"/>
                <w:lang w:eastAsia="ja-JP"/>
              </w:rPr>
            </w:pPr>
            <w:r w:rsidRPr="00225D88">
              <w:rPr>
                <w:rFonts w:cs="Tahoma"/>
                <w:color w:val="000000"/>
                <w:szCs w:val="18"/>
                <w:lang w:val="pt-BR"/>
              </w:rPr>
              <w:t>Exchange Small Business Server</w:t>
            </w:r>
          </w:p>
        </w:tc>
        <w:tc>
          <w:tcPr>
            <w:tcW w:w="2178" w:type="dxa"/>
          </w:tcPr>
          <w:p w:rsidR="00FC1E8F" w:rsidRPr="00225D88" w:rsidRDefault="00FC1E8F" w:rsidP="00DE76E4">
            <w:pPr>
              <w:spacing w:after="200" w:line="276" w:lineRule="auto"/>
              <w:jc w:val="center"/>
              <w:rPr>
                <w:rFonts w:cs="Tahoma"/>
                <w:color w:val="000000"/>
                <w:szCs w:val="18"/>
                <w:lang w:eastAsia="ja-JP"/>
              </w:rPr>
            </w:pPr>
            <w:r w:rsidRPr="00225D88">
              <w:rPr>
                <w:rFonts w:cs="Tahoma"/>
                <w:color w:val="000000"/>
                <w:szCs w:val="18"/>
                <w:lang w:val="pt-BR"/>
              </w:rPr>
              <w:t>SharePoint Server Enterprise para Sites da Internet</w:t>
            </w:r>
          </w:p>
        </w:tc>
      </w:tr>
      <w:tr w:rsidR="00FC1E8F" w:rsidRPr="00225D88" w:rsidTr="00DE76E4">
        <w:trPr>
          <w:cantSplit/>
        </w:trPr>
        <w:tc>
          <w:tcPr>
            <w:tcW w:w="2250" w:type="dxa"/>
          </w:tcPr>
          <w:p w:rsidR="00FC1E8F" w:rsidRPr="00225D88" w:rsidRDefault="00FC1E8F" w:rsidP="003479E5">
            <w:pPr>
              <w:spacing w:after="200" w:line="276" w:lineRule="auto"/>
              <w:jc w:val="center"/>
              <w:rPr>
                <w:rFonts w:cs="Tahoma"/>
                <w:szCs w:val="18"/>
              </w:rPr>
            </w:pPr>
            <w:r w:rsidRPr="00225D88">
              <w:rPr>
                <w:rFonts w:cs="Tahoma"/>
                <w:color w:val="000000"/>
                <w:szCs w:val="18"/>
                <w:lang w:val="pt-BR"/>
              </w:rPr>
              <w:t>Windows Server Enterprise</w:t>
            </w:r>
          </w:p>
        </w:tc>
        <w:tc>
          <w:tcPr>
            <w:tcW w:w="2250" w:type="dxa"/>
          </w:tcPr>
          <w:p w:rsidR="00FC1E8F" w:rsidRPr="00225D88" w:rsidRDefault="00FC1E8F" w:rsidP="003479E5">
            <w:pPr>
              <w:spacing w:after="200" w:line="276" w:lineRule="auto"/>
              <w:jc w:val="center"/>
              <w:rPr>
                <w:rFonts w:cs="Tahoma"/>
                <w:szCs w:val="18"/>
                <w:lang w:eastAsia="ja-JP"/>
              </w:rPr>
            </w:pPr>
            <w:r w:rsidRPr="00225D88">
              <w:rPr>
                <w:rFonts w:cs="Tahoma"/>
                <w:color w:val="000000"/>
                <w:szCs w:val="18"/>
                <w:lang w:val="pt-BR"/>
              </w:rPr>
              <w:t>SQL Server Datacenter</w:t>
            </w:r>
          </w:p>
        </w:tc>
        <w:tc>
          <w:tcPr>
            <w:tcW w:w="2160" w:type="dxa"/>
          </w:tcPr>
          <w:p w:rsidR="00FC1E8F" w:rsidRPr="00225D88" w:rsidRDefault="00FC1E8F" w:rsidP="003479E5">
            <w:pPr>
              <w:spacing w:after="200" w:line="276" w:lineRule="auto"/>
              <w:jc w:val="center"/>
              <w:rPr>
                <w:rFonts w:cs="Tahoma"/>
                <w:color w:val="000000"/>
                <w:szCs w:val="18"/>
                <w:lang w:eastAsia="ja-JP"/>
              </w:rPr>
            </w:pPr>
            <w:r w:rsidRPr="00225D88">
              <w:rPr>
                <w:rFonts w:cs="Tahoma"/>
                <w:color w:val="000000"/>
                <w:szCs w:val="18"/>
                <w:lang w:val="pt-BR"/>
              </w:rPr>
              <w:t>Exchange Server Enterprise</w:t>
            </w:r>
          </w:p>
        </w:tc>
        <w:tc>
          <w:tcPr>
            <w:tcW w:w="2178" w:type="dxa"/>
          </w:tcPr>
          <w:p w:rsidR="00FC1E8F" w:rsidRPr="00225D88" w:rsidRDefault="00FC1E8F" w:rsidP="00DE76E4">
            <w:pPr>
              <w:spacing w:after="200" w:line="276" w:lineRule="auto"/>
              <w:jc w:val="center"/>
              <w:rPr>
                <w:rFonts w:cs="Tahoma"/>
                <w:color w:val="000000"/>
                <w:szCs w:val="18"/>
                <w:lang w:eastAsia="ja-JP"/>
              </w:rPr>
            </w:pPr>
            <w:r w:rsidRPr="00225D88">
              <w:rPr>
                <w:rFonts w:cs="Tahoma"/>
                <w:color w:val="000000"/>
                <w:szCs w:val="18"/>
                <w:lang w:val="pt-BR"/>
              </w:rPr>
              <w:t>SharePoint Server Standard para Sites de Internet</w:t>
            </w:r>
          </w:p>
        </w:tc>
      </w:tr>
      <w:tr w:rsidR="00FC1E8F" w:rsidRPr="00225D88" w:rsidTr="00DE76E4">
        <w:trPr>
          <w:cantSplit/>
        </w:trPr>
        <w:tc>
          <w:tcPr>
            <w:tcW w:w="2250" w:type="dxa"/>
          </w:tcPr>
          <w:p w:rsidR="00FC1E8F" w:rsidRPr="00225D88" w:rsidRDefault="00FC1E8F" w:rsidP="003479E5">
            <w:pPr>
              <w:spacing w:after="200" w:line="276" w:lineRule="auto"/>
              <w:jc w:val="center"/>
              <w:rPr>
                <w:rFonts w:cs="Tahoma"/>
                <w:szCs w:val="18"/>
                <w:lang w:eastAsia="ja-JP"/>
              </w:rPr>
            </w:pPr>
            <w:r w:rsidRPr="00225D88">
              <w:rPr>
                <w:rFonts w:cs="Tahoma"/>
                <w:color w:val="000000"/>
                <w:szCs w:val="18"/>
                <w:lang w:val="pt-BR"/>
              </w:rPr>
              <w:t>Windows Server Standard</w:t>
            </w:r>
          </w:p>
        </w:tc>
        <w:tc>
          <w:tcPr>
            <w:tcW w:w="2250" w:type="dxa"/>
          </w:tcPr>
          <w:p w:rsidR="00FC1E8F" w:rsidRPr="00225D88" w:rsidRDefault="00FC1E8F" w:rsidP="003479E5">
            <w:pPr>
              <w:spacing w:after="200" w:line="276" w:lineRule="auto"/>
              <w:jc w:val="center"/>
              <w:rPr>
                <w:rFonts w:cs="Tahoma"/>
                <w:szCs w:val="18"/>
                <w:lang w:eastAsia="ja-JP"/>
              </w:rPr>
            </w:pPr>
            <w:r w:rsidRPr="00225D88">
              <w:rPr>
                <w:rFonts w:cs="Tahoma"/>
                <w:szCs w:val="18"/>
                <w:lang w:val="pt-BR" w:eastAsia="ja-JP"/>
              </w:rPr>
              <w:t>SQL Server Enterprise</w:t>
            </w:r>
          </w:p>
        </w:tc>
        <w:tc>
          <w:tcPr>
            <w:tcW w:w="2160" w:type="dxa"/>
          </w:tcPr>
          <w:p w:rsidR="00FC1E8F" w:rsidRPr="00225D88" w:rsidRDefault="00FC1E8F" w:rsidP="003479E5">
            <w:pPr>
              <w:spacing w:after="200" w:line="276" w:lineRule="auto"/>
              <w:jc w:val="center"/>
              <w:rPr>
                <w:rFonts w:cs="Tahoma"/>
                <w:color w:val="000000"/>
                <w:szCs w:val="18"/>
                <w:lang w:eastAsia="ja-JP"/>
              </w:rPr>
            </w:pPr>
            <w:r w:rsidRPr="00225D88">
              <w:rPr>
                <w:rFonts w:cs="Tahoma"/>
                <w:color w:val="000000"/>
                <w:szCs w:val="18"/>
                <w:lang w:val="pt-BR"/>
              </w:rPr>
              <w:t>Exchange Server Standard</w:t>
            </w:r>
          </w:p>
        </w:tc>
        <w:tc>
          <w:tcPr>
            <w:tcW w:w="2178" w:type="dxa"/>
          </w:tcPr>
          <w:p w:rsidR="00FC1E8F" w:rsidRPr="00225D88" w:rsidRDefault="00FC1E8F" w:rsidP="003479E5">
            <w:pPr>
              <w:spacing w:after="200" w:line="276" w:lineRule="auto"/>
              <w:jc w:val="center"/>
              <w:rPr>
                <w:rFonts w:cs="Tahoma"/>
                <w:color w:val="000000"/>
                <w:szCs w:val="18"/>
                <w:lang w:eastAsia="ja-JP"/>
              </w:rPr>
            </w:pPr>
            <w:r w:rsidRPr="00225D88">
              <w:rPr>
                <w:rFonts w:cs="Tahoma"/>
                <w:color w:val="000000"/>
                <w:szCs w:val="18"/>
                <w:lang w:val="pt-BR"/>
              </w:rPr>
              <w:t>SharePoint Server</w:t>
            </w:r>
          </w:p>
        </w:tc>
      </w:tr>
      <w:tr w:rsidR="00FC1E8F" w:rsidRPr="00225D88" w:rsidTr="00DE76E4">
        <w:trPr>
          <w:cantSplit/>
        </w:trPr>
        <w:tc>
          <w:tcPr>
            <w:tcW w:w="2250" w:type="dxa"/>
          </w:tcPr>
          <w:p w:rsidR="00FC1E8F" w:rsidRPr="00225D88" w:rsidRDefault="00FC1E8F" w:rsidP="003479E5">
            <w:pPr>
              <w:spacing w:after="200" w:line="276" w:lineRule="auto"/>
              <w:jc w:val="center"/>
              <w:rPr>
                <w:rFonts w:cs="Tahoma"/>
                <w:szCs w:val="18"/>
                <w:lang w:eastAsia="ja-JP"/>
              </w:rPr>
            </w:pPr>
            <w:r w:rsidRPr="00225D88">
              <w:rPr>
                <w:rFonts w:cs="Tahoma"/>
                <w:szCs w:val="18"/>
                <w:lang w:val="pt-BR" w:eastAsia="ja-JP"/>
              </w:rPr>
              <w:t>Complemento do Windows Small Business Server Premium</w:t>
            </w:r>
          </w:p>
        </w:tc>
        <w:tc>
          <w:tcPr>
            <w:tcW w:w="2250" w:type="dxa"/>
          </w:tcPr>
          <w:p w:rsidR="00FC1E8F" w:rsidRPr="00225D88" w:rsidRDefault="00FC1E8F" w:rsidP="003479E5">
            <w:pPr>
              <w:spacing w:after="200" w:line="276" w:lineRule="auto"/>
              <w:jc w:val="center"/>
              <w:rPr>
                <w:rFonts w:cs="Tahoma"/>
                <w:szCs w:val="18"/>
                <w:lang w:eastAsia="ja-JP"/>
              </w:rPr>
            </w:pPr>
            <w:r w:rsidRPr="00225D88">
              <w:rPr>
                <w:rFonts w:cs="Tahoma"/>
                <w:szCs w:val="18"/>
                <w:lang w:val="pt-BR" w:eastAsia="ja-JP"/>
              </w:rPr>
              <w:t>SQL Server Standard</w:t>
            </w:r>
          </w:p>
        </w:tc>
        <w:tc>
          <w:tcPr>
            <w:tcW w:w="2160" w:type="dxa"/>
          </w:tcPr>
          <w:p w:rsidR="00FC1E8F" w:rsidRPr="00225D88" w:rsidRDefault="00FC1E8F" w:rsidP="003479E5">
            <w:pPr>
              <w:spacing w:after="200" w:line="276" w:lineRule="auto"/>
              <w:jc w:val="center"/>
              <w:rPr>
                <w:rFonts w:cs="Tahoma"/>
                <w:szCs w:val="18"/>
                <w:lang w:eastAsia="ja-JP"/>
              </w:rPr>
            </w:pPr>
          </w:p>
        </w:tc>
        <w:tc>
          <w:tcPr>
            <w:tcW w:w="2178" w:type="dxa"/>
          </w:tcPr>
          <w:p w:rsidR="00FC1E8F" w:rsidRPr="00225D88" w:rsidRDefault="00FC1E8F" w:rsidP="003479E5">
            <w:pPr>
              <w:spacing w:after="200" w:line="276" w:lineRule="auto"/>
              <w:jc w:val="center"/>
              <w:rPr>
                <w:rFonts w:cs="Tahoma"/>
                <w:szCs w:val="18"/>
                <w:lang w:eastAsia="ja-JP"/>
              </w:rPr>
            </w:pPr>
          </w:p>
        </w:tc>
      </w:tr>
      <w:tr w:rsidR="00FC1E8F" w:rsidRPr="00225D88" w:rsidTr="00DE76E4">
        <w:trPr>
          <w:cantSplit/>
        </w:trPr>
        <w:tc>
          <w:tcPr>
            <w:tcW w:w="2250" w:type="dxa"/>
          </w:tcPr>
          <w:p w:rsidR="00FC1E8F" w:rsidRPr="00225D88" w:rsidRDefault="00FC1E8F" w:rsidP="003479E5">
            <w:pPr>
              <w:spacing w:after="200" w:line="276" w:lineRule="auto"/>
              <w:jc w:val="center"/>
              <w:rPr>
                <w:rFonts w:cs="Tahoma"/>
                <w:szCs w:val="18"/>
                <w:lang w:eastAsia="ja-JP"/>
              </w:rPr>
            </w:pPr>
            <w:r w:rsidRPr="00225D88">
              <w:rPr>
                <w:rFonts w:cs="Tahoma"/>
                <w:szCs w:val="18"/>
                <w:lang w:val="pt-BR" w:eastAsia="ja-JP"/>
              </w:rPr>
              <w:t>Windows Small Business Server Standard</w:t>
            </w:r>
          </w:p>
        </w:tc>
        <w:tc>
          <w:tcPr>
            <w:tcW w:w="2250" w:type="dxa"/>
          </w:tcPr>
          <w:p w:rsidR="00FC1E8F" w:rsidRPr="00225D88" w:rsidRDefault="00FC1E8F" w:rsidP="003479E5">
            <w:pPr>
              <w:spacing w:after="200" w:line="276" w:lineRule="auto"/>
              <w:jc w:val="center"/>
              <w:rPr>
                <w:rFonts w:cs="Tahoma"/>
                <w:szCs w:val="18"/>
                <w:lang w:eastAsia="ja-JP"/>
              </w:rPr>
            </w:pPr>
            <w:r w:rsidRPr="00225D88">
              <w:rPr>
                <w:rFonts w:cs="Tahoma"/>
                <w:szCs w:val="18"/>
                <w:lang w:val="pt-BR" w:eastAsia="ja-JP"/>
              </w:rPr>
              <w:t>SQL Server Workgroup</w:t>
            </w:r>
          </w:p>
        </w:tc>
        <w:tc>
          <w:tcPr>
            <w:tcW w:w="2160" w:type="dxa"/>
          </w:tcPr>
          <w:p w:rsidR="00FC1E8F" w:rsidRPr="00225D88" w:rsidRDefault="00FC1E8F" w:rsidP="003479E5">
            <w:pPr>
              <w:spacing w:after="200" w:line="276" w:lineRule="auto"/>
              <w:jc w:val="center"/>
              <w:rPr>
                <w:rFonts w:cs="Tahoma"/>
                <w:szCs w:val="18"/>
                <w:lang w:eastAsia="ja-JP"/>
              </w:rPr>
            </w:pPr>
          </w:p>
        </w:tc>
        <w:tc>
          <w:tcPr>
            <w:tcW w:w="2178" w:type="dxa"/>
          </w:tcPr>
          <w:p w:rsidR="00FC1E8F" w:rsidRPr="00225D88" w:rsidRDefault="00FC1E8F" w:rsidP="003479E5">
            <w:pPr>
              <w:spacing w:after="200" w:line="276" w:lineRule="auto"/>
              <w:jc w:val="center"/>
              <w:rPr>
                <w:rFonts w:cs="Tahoma"/>
                <w:szCs w:val="18"/>
                <w:lang w:eastAsia="ja-JP"/>
              </w:rPr>
            </w:pPr>
          </w:p>
        </w:tc>
      </w:tr>
      <w:tr w:rsidR="00FC1E8F" w:rsidRPr="00225D88" w:rsidTr="00DE76E4">
        <w:trPr>
          <w:cantSplit/>
        </w:trPr>
        <w:tc>
          <w:tcPr>
            <w:tcW w:w="2250" w:type="dxa"/>
          </w:tcPr>
          <w:p w:rsidR="00FC1E8F" w:rsidRPr="00225D88" w:rsidRDefault="00FC1E8F" w:rsidP="003479E5">
            <w:pPr>
              <w:spacing w:after="200" w:line="276" w:lineRule="auto"/>
              <w:jc w:val="center"/>
              <w:rPr>
                <w:rFonts w:cs="Tahoma"/>
                <w:szCs w:val="18"/>
                <w:lang w:eastAsia="ja-JP"/>
              </w:rPr>
            </w:pPr>
            <w:r w:rsidRPr="00225D88">
              <w:rPr>
                <w:rFonts w:cs="Tahoma"/>
                <w:szCs w:val="18"/>
                <w:lang w:val="pt-BR" w:eastAsia="ja-JP"/>
              </w:rPr>
              <w:t>Windows Small Business Server Essentials</w:t>
            </w:r>
          </w:p>
        </w:tc>
        <w:tc>
          <w:tcPr>
            <w:tcW w:w="2250" w:type="dxa"/>
          </w:tcPr>
          <w:p w:rsidR="00FC1E8F" w:rsidRPr="00225D88" w:rsidRDefault="00FC1E8F" w:rsidP="003479E5">
            <w:pPr>
              <w:spacing w:after="200" w:line="276" w:lineRule="auto"/>
              <w:jc w:val="center"/>
              <w:rPr>
                <w:rFonts w:cs="Tahoma"/>
                <w:szCs w:val="18"/>
                <w:lang w:eastAsia="ja-JP"/>
              </w:rPr>
            </w:pPr>
            <w:r w:rsidRPr="00225D88">
              <w:rPr>
                <w:rFonts w:cs="Tahoma"/>
                <w:szCs w:val="18"/>
                <w:lang w:val="pt-BR" w:eastAsia="ja-JP"/>
              </w:rPr>
              <w:t>SQL Server Small Business</w:t>
            </w:r>
          </w:p>
        </w:tc>
        <w:tc>
          <w:tcPr>
            <w:tcW w:w="2160" w:type="dxa"/>
          </w:tcPr>
          <w:p w:rsidR="00FC1E8F" w:rsidRPr="00225D88" w:rsidRDefault="00FC1E8F" w:rsidP="003479E5">
            <w:pPr>
              <w:spacing w:after="200" w:line="276" w:lineRule="auto"/>
              <w:jc w:val="center"/>
              <w:rPr>
                <w:rFonts w:cs="Tahoma"/>
                <w:szCs w:val="18"/>
                <w:lang w:eastAsia="ja-JP"/>
              </w:rPr>
            </w:pPr>
          </w:p>
        </w:tc>
        <w:tc>
          <w:tcPr>
            <w:tcW w:w="2178" w:type="dxa"/>
          </w:tcPr>
          <w:p w:rsidR="00FC1E8F" w:rsidRPr="00225D88" w:rsidRDefault="00FC1E8F" w:rsidP="003479E5">
            <w:pPr>
              <w:spacing w:after="200" w:line="276" w:lineRule="auto"/>
              <w:jc w:val="center"/>
              <w:rPr>
                <w:rFonts w:cs="Tahoma"/>
                <w:szCs w:val="18"/>
                <w:lang w:eastAsia="ja-JP"/>
              </w:rPr>
            </w:pPr>
          </w:p>
        </w:tc>
      </w:tr>
      <w:tr w:rsidR="00FC1E8F" w:rsidRPr="00225D88" w:rsidTr="00DE76E4">
        <w:trPr>
          <w:cantSplit/>
        </w:trPr>
        <w:tc>
          <w:tcPr>
            <w:tcW w:w="2250" w:type="dxa"/>
          </w:tcPr>
          <w:p w:rsidR="00FC1E8F" w:rsidRPr="00225D88" w:rsidRDefault="00FC1E8F" w:rsidP="003479E5">
            <w:pPr>
              <w:spacing w:after="200" w:line="276" w:lineRule="auto"/>
              <w:jc w:val="center"/>
              <w:rPr>
                <w:rFonts w:cs="Tahoma"/>
                <w:szCs w:val="18"/>
                <w:lang w:eastAsia="ja-JP"/>
              </w:rPr>
            </w:pPr>
            <w:r w:rsidRPr="00225D88">
              <w:rPr>
                <w:rFonts w:cs="Tahoma"/>
                <w:szCs w:val="18"/>
                <w:lang w:val="pt-BR" w:eastAsia="ja-JP"/>
              </w:rPr>
              <w:t>Windows Web Server</w:t>
            </w:r>
          </w:p>
        </w:tc>
        <w:tc>
          <w:tcPr>
            <w:tcW w:w="2250" w:type="dxa"/>
          </w:tcPr>
          <w:p w:rsidR="00FC1E8F" w:rsidRPr="00225D88" w:rsidRDefault="00FC1E8F" w:rsidP="003479E5">
            <w:pPr>
              <w:spacing w:after="200" w:line="276" w:lineRule="auto"/>
              <w:jc w:val="center"/>
              <w:rPr>
                <w:rFonts w:cs="Tahoma"/>
                <w:szCs w:val="18"/>
                <w:lang w:eastAsia="ja-JP"/>
              </w:rPr>
            </w:pPr>
            <w:r w:rsidRPr="00225D88">
              <w:rPr>
                <w:rFonts w:cs="Tahoma"/>
                <w:szCs w:val="18"/>
                <w:lang w:val="pt-BR" w:eastAsia="ja-JP"/>
              </w:rPr>
              <w:t>SQL Server Web</w:t>
            </w:r>
          </w:p>
        </w:tc>
        <w:tc>
          <w:tcPr>
            <w:tcW w:w="2160" w:type="dxa"/>
          </w:tcPr>
          <w:p w:rsidR="00FC1E8F" w:rsidRPr="00225D88" w:rsidRDefault="00FC1E8F" w:rsidP="003479E5">
            <w:pPr>
              <w:spacing w:after="200" w:line="276" w:lineRule="auto"/>
              <w:jc w:val="center"/>
              <w:rPr>
                <w:rFonts w:cs="Tahoma"/>
                <w:szCs w:val="18"/>
                <w:lang w:eastAsia="ja-JP"/>
              </w:rPr>
            </w:pPr>
          </w:p>
        </w:tc>
        <w:tc>
          <w:tcPr>
            <w:tcW w:w="2178" w:type="dxa"/>
          </w:tcPr>
          <w:p w:rsidR="00FC1E8F" w:rsidRPr="00225D88" w:rsidRDefault="00FC1E8F" w:rsidP="003479E5">
            <w:pPr>
              <w:spacing w:after="200" w:line="276" w:lineRule="auto"/>
              <w:jc w:val="center"/>
              <w:rPr>
                <w:rFonts w:cs="Tahoma"/>
                <w:szCs w:val="18"/>
                <w:lang w:eastAsia="ja-JP"/>
              </w:rPr>
            </w:pPr>
          </w:p>
        </w:tc>
      </w:tr>
      <w:tr w:rsidR="00FC1E8F" w:rsidRPr="00225D88" w:rsidTr="00DE76E4">
        <w:trPr>
          <w:cantSplit/>
        </w:trPr>
        <w:tc>
          <w:tcPr>
            <w:tcW w:w="2250" w:type="dxa"/>
          </w:tcPr>
          <w:p w:rsidR="00FC1E8F" w:rsidRPr="00225D88" w:rsidRDefault="00FC1E8F" w:rsidP="003479E5">
            <w:pPr>
              <w:spacing w:after="200" w:line="276" w:lineRule="auto"/>
              <w:jc w:val="center"/>
              <w:rPr>
                <w:rFonts w:cs="Tahoma"/>
                <w:szCs w:val="18"/>
                <w:lang w:eastAsia="ja-JP"/>
              </w:rPr>
            </w:pPr>
            <w:r w:rsidRPr="00225D88">
              <w:rPr>
                <w:rFonts w:cs="Tahoma"/>
                <w:szCs w:val="18"/>
                <w:lang w:val="pt-BR" w:eastAsia="ja-JP"/>
              </w:rPr>
              <w:t>Windows HPC Server Suite</w:t>
            </w:r>
          </w:p>
        </w:tc>
        <w:tc>
          <w:tcPr>
            <w:tcW w:w="2250" w:type="dxa"/>
          </w:tcPr>
          <w:p w:rsidR="00FC1E8F" w:rsidRPr="00225D88" w:rsidRDefault="00FC1E8F" w:rsidP="003479E5">
            <w:pPr>
              <w:spacing w:after="200" w:line="276" w:lineRule="auto"/>
              <w:jc w:val="center"/>
              <w:rPr>
                <w:rFonts w:cs="Tahoma"/>
                <w:szCs w:val="18"/>
                <w:lang w:eastAsia="ja-JP"/>
              </w:rPr>
            </w:pPr>
            <w:r w:rsidRPr="00225D88">
              <w:rPr>
                <w:rFonts w:cs="Tahoma"/>
                <w:szCs w:val="18"/>
                <w:lang w:val="pt-BR" w:eastAsia="ja-JP"/>
              </w:rPr>
              <w:t>SQL Server Developer</w:t>
            </w:r>
          </w:p>
        </w:tc>
        <w:tc>
          <w:tcPr>
            <w:tcW w:w="2160" w:type="dxa"/>
          </w:tcPr>
          <w:p w:rsidR="00FC1E8F" w:rsidRPr="00225D88" w:rsidRDefault="00FC1E8F" w:rsidP="003479E5">
            <w:pPr>
              <w:spacing w:after="200" w:line="276" w:lineRule="auto"/>
              <w:jc w:val="center"/>
              <w:rPr>
                <w:rFonts w:cs="Tahoma"/>
                <w:szCs w:val="18"/>
                <w:lang w:eastAsia="ja-JP"/>
              </w:rPr>
            </w:pPr>
          </w:p>
        </w:tc>
        <w:tc>
          <w:tcPr>
            <w:tcW w:w="2178" w:type="dxa"/>
          </w:tcPr>
          <w:p w:rsidR="00FC1E8F" w:rsidRPr="00225D88" w:rsidRDefault="00FC1E8F" w:rsidP="003479E5">
            <w:pPr>
              <w:spacing w:after="200" w:line="276" w:lineRule="auto"/>
              <w:jc w:val="center"/>
              <w:rPr>
                <w:rFonts w:cs="Tahoma"/>
                <w:szCs w:val="18"/>
                <w:lang w:eastAsia="ja-JP"/>
              </w:rPr>
            </w:pPr>
          </w:p>
        </w:tc>
      </w:tr>
      <w:tr w:rsidR="00FC1E8F" w:rsidRPr="00225D88" w:rsidTr="00DE76E4">
        <w:trPr>
          <w:cantSplit/>
        </w:trPr>
        <w:tc>
          <w:tcPr>
            <w:tcW w:w="2250" w:type="dxa"/>
          </w:tcPr>
          <w:p w:rsidR="00FC1E8F" w:rsidRPr="00225D88" w:rsidRDefault="00FC1E8F" w:rsidP="003479E5">
            <w:pPr>
              <w:spacing w:after="200" w:line="276" w:lineRule="auto"/>
              <w:jc w:val="center"/>
              <w:rPr>
                <w:rFonts w:cs="Tahoma"/>
                <w:szCs w:val="18"/>
                <w:lang w:eastAsia="ja-JP"/>
              </w:rPr>
            </w:pPr>
            <w:r w:rsidRPr="00225D88">
              <w:rPr>
                <w:rFonts w:cs="Tahoma"/>
                <w:szCs w:val="18"/>
                <w:lang w:val="pt-BR" w:eastAsia="ja-JP"/>
              </w:rPr>
              <w:t>Windows Server HPC Edition</w:t>
            </w:r>
          </w:p>
        </w:tc>
        <w:tc>
          <w:tcPr>
            <w:tcW w:w="2250" w:type="dxa"/>
          </w:tcPr>
          <w:p w:rsidR="00FC1E8F" w:rsidRPr="00225D88" w:rsidRDefault="00FC1E8F" w:rsidP="003479E5">
            <w:pPr>
              <w:spacing w:after="200" w:line="276" w:lineRule="auto"/>
              <w:jc w:val="center"/>
              <w:rPr>
                <w:rFonts w:cs="Tahoma"/>
                <w:szCs w:val="18"/>
                <w:lang w:eastAsia="ja-JP"/>
              </w:rPr>
            </w:pPr>
          </w:p>
        </w:tc>
        <w:tc>
          <w:tcPr>
            <w:tcW w:w="2160" w:type="dxa"/>
          </w:tcPr>
          <w:p w:rsidR="00FC1E8F" w:rsidRPr="00225D88" w:rsidRDefault="00FC1E8F" w:rsidP="003479E5">
            <w:pPr>
              <w:spacing w:after="200" w:line="276" w:lineRule="auto"/>
              <w:jc w:val="center"/>
              <w:rPr>
                <w:rFonts w:cs="Tahoma"/>
                <w:szCs w:val="18"/>
                <w:lang w:eastAsia="ja-JP"/>
              </w:rPr>
            </w:pPr>
          </w:p>
        </w:tc>
        <w:tc>
          <w:tcPr>
            <w:tcW w:w="2178" w:type="dxa"/>
          </w:tcPr>
          <w:p w:rsidR="00FC1E8F" w:rsidRPr="00225D88" w:rsidRDefault="00FC1E8F" w:rsidP="003479E5">
            <w:pPr>
              <w:spacing w:after="200" w:line="276" w:lineRule="auto"/>
              <w:jc w:val="center"/>
              <w:rPr>
                <w:rFonts w:cs="Tahoma"/>
                <w:szCs w:val="18"/>
                <w:lang w:eastAsia="ja-JP"/>
              </w:rPr>
            </w:pPr>
          </w:p>
        </w:tc>
      </w:tr>
      <w:tr w:rsidR="00FC1E8F" w:rsidRPr="00225D88" w:rsidTr="00DE76E4">
        <w:trPr>
          <w:cantSplit/>
        </w:trPr>
        <w:tc>
          <w:tcPr>
            <w:tcW w:w="2250" w:type="dxa"/>
          </w:tcPr>
          <w:p w:rsidR="00FC1E8F" w:rsidRPr="00225D88" w:rsidRDefault="00FC1E8F" w:rsidP="003479E5">
            <w:pPr>
              <w:spacing w:after="200" w:line="276" w:lineRule="auto"/>
              <w:jc w:val="center"/>
              <w:rPr>
                <w:rFonts w:cs="Tahoma"/>
                <w:szCs w:val="18"/>
                <w:lang w:eastAsia="ja-JP"/>
              </w:rPr>
            </w:pPr>
            <w:r w:rsidRPr="00225D88">
              <w:rPr>
                <w:rFonts w:cs="Tahoma"/>
                <w:szCs w:val="18"/>
                <w:lang w:val="pt-BR" w:eastAsia="ja-JP"/>
              </w:rPr>
              <w:t>Core Infrastructure Server Suite Datacenter</w:t>
            </w:r>
            <w:r w:rsidRPr="00225D88">
              <w:rPr>
                <w:rFonts w:cs="Tahoma"/>
                <w:szCs w:val="18"/>
                <w:lang w:eastAsia="ja-JP"/>
              </w:rPr>
              <w:t xml:space="preserve"> </w:t>
            </w:r>
          </w:p>
        </w:tc>
        <w:tc>
          <w:tcPr>
            <w:tcW w:w="2250" w:type="dxa"/>
          </w:tcPr>
          <w:p w:rsidR="00FC1E8F" w:rsidRPr="00225D88" w:rsidRDefault="00FC1E8F" w:rsidP="003479E5">
            <w:pPr>
              <w:spacing w:after="200" w:line="276" w:lineRule="auto"/>
              <w:jc w:val="center"/>
              <w:rPr>
                <w:rFonts w:cs="Tahoma"/>
                <w:szCs w:val="18"/>
              </w:rPr>
            </w:pPr>
          </w:p>
        </w:tc>
        <w:tc>
          <w:tcPr>
            <w:tcW w:w="2160" w:type="dxa"/>
          </w:tcPr>
          <w:p w:rsidR="00FC1E8F" w:rsidRPr="00225D88" w:rsidRDefault="00FC1E8F" w:rsidP="003479E5">
            <w:pPr>
              <w:spacing w:after="200" w:line="276" w:lineRule="auto"/>
              <w:jc w:val="center"/>
              <w:rPr>
                <w:rFonts w:cs="Tahoma"/>
                <w:szCs w:val="18"/>
              </w:rPr>
            </w:pPr>
          </w:p>
        </w:tc>
        <w:tc>
          <w:tcPr>
            <w:tcW w:w="2178" w:type="dxa"/>
          </w:tcPr>
          <w:p w:rsidR="00FC1E8F" w:rsidRPr="00225D88" w:rsidRDefault="00FC1E8F" w:rsidP="003479E5">
            <w:pPr>
              <w:spacing w:after="200" w:line="276" w:lineRule="auto"/>
              <w:jc w:val="center"/>
              <w:rPr>
                <w:rFonts w:cs="Tahoma"/>
                <w:szCs w:val="18"/>
              </w:rPr>
            </w:pPr>
          </w:p>
        </w:tc>
      </w:tr>
      <w:tr w:rsidR="00FC1E8F" w:rsidRPr="00225D88" w:rsidTr="00DE76E4">
        <w:trPr>
          <w:cantSplit/>
        </w:trPr>
        <w:tc>
          <w:tcPr>
            <w:tcW w:w="2250" w:type="dxa"/>
          </w:tcPr>
          <w:p w:rsidR="00FC1E8F" w:rsidRPr="00225D88" w:rsidRDefault="00FC1E8F" w:rsidP="003479E5">
            <w:pPr>
              <w:spacing w:after="200" w:line="276" w:lineRule="auto"/>
              <w:jc w:val="center"/>
              <w:rPr>
                <w:rFonts w:cs="Tahoma"/>
                <w:szCs w:val="18"/>
                <w:lang w:eastAsia="ja-JP"/>
              </w:rPr>
            </w:pPr>
            <w:r w:rsidRPr="00225D88">
              <w:rPr>
                <w:rFonts w:cs="Tahoma"/>
                <w:szCs w:val="18"/>
                <w:lang w:val="pt-BR" w:eastAsia="ja-JP"/>
              </w:rPr>
              <w:t>Core Infrastructure Server Suite Enterprise</w:t>
            </w:r>
          </w:p>
        </w:tc>
        <w:tc>
          <w:tcPr>
            <w:tcW w:w="2250" w:type="dxa"/>
          </w:tcPr>
          <w:p w:rsidR="00FC1E8F" w:rsidRPr="00225D88" w:rsidRDefault="00FC1E8F" w:rsidP="003479E5">
            <w:pPr>
              <w:spacing w:after="200" w:line="276" w:lineRule="auto"/>
              <w:jc w:val="center"/>
              <w:rPr>
                <w:rFonts w:cs="Tahoma"/>
                <w:szCs w:val="18"/>
              </w:rPr>
            </w:pPr>
          </w:p>
        </w:tc>
        <w:tc>
          <w:tcPr>
            <w:tcW w:w="2160" w:type="dxa"/>
          </w:tcPr>
          <w:p w:rsidR="00FC1E8F" w:rsidRPr="00225D88" w:rsidRDefault="00FC1E8F" w:rsidP="003479E5">
            <w:pPr>
              <w:spacing w:after="200" w:line="276" w:lineRule="auto"/>
              <w:jc w:val="center"/>
              <w:rPr>
                <w:rFonts w:cs="Tahoma"/>
                <w:szCs w:val="18"/>
              </w:rPr>
            </w:pPr>
          </w:p>
        </w:tc>
        <w:tc>
          <w:tcPr>
            <w:tcW w:w="2178" w:type="dxa"/>
          </w:tcPr>
          <w:p w:rsidR="00FC1E8F" w:rsidRPr="00225D88" w:rsidRDefault="00FC1E8F" w:rsidP="003479E5">
            <w:pPr>
              <w:spacing w:after="200" w:line="276" w:lineRule="auto"/>
              <w:jc w:val="center"/>
              <w:rPr>
                <w:rFonts w:cs="Tahoma"/>
                <w:szCs w:val="18"/>
              </w:rPr>
            </w:pPr>
          </w:p>
        </w:tc>
      </w:tr>
      <w:tr w:rsidR="00FC1E8F" w:rsidRPr="00225D88" w:rsidTr="00DE76E4">
        <w:trPr>
          <w:cantSplit/>
        </w:trPr>
        <w:tc>
          <w:tcPr>
            <w:tcW w:w="2250" w:type="dxa"/>
          </w:tcPr>
          <w:p w:rsidR="00FC1E8F" w:rsidRPr="00225D88" w:rsidRDefault="00FC1E8F" w:rsidP="003479E5">
            <w:pPr>
              <w:spacing w:after="200" w:line="276" w:lineRule="auto"/>
              <w:jc w:val="center"/>
              <w:rPr>
                <w:rFonts w:cs="Tahoma"/>
                <w:szCs w:val="18"/>
                <w:lang w:eastAsia="ja-JP"/>
              </w:rPr>
            </w:pPr>
            <w:r w:rsidRPr="00225D88">
              <w:rPr>
                <w:rFonts w:cs="Tahoma"/>
                <w:szCs w:val="18"/>
                <w:lang w:val="pt-BR" w:eastAsia="ja-JP"/>
              </w:rPr>
              <w:t>Core Infrastructure Server Suite Standard</w:t>
            </w:r>
          </w:p>
        </w:tc>
        <w:tc>
          <w:tcPr>
            <w:tcW w:w="2250" w:type="dxa"/>
          </w:tcPr>
          <w:p w:rsidR="00FC1E8F" w:rsidRPr="00225D88" w:rsidRDefault="00FC1E8F" w:rsidP="003479E5">
            <w:pPr>
              <w:spacing w:after="200" w:line="276" w:lineRule="auto"/>
              <w:jc w:val="center"/>
              <w:rPr>
                <w:rFonts w:cs="Tahoma"/>
                <w:szCs w:val="18"/>
              </w:rPr>
            </w:pPr>
          </w:p>
        </w:tc>
        <w:tc>
          <w:tcPr>
            <w:tcW w:w="2160" w:type="dxa"/>
          </w:tcPr>
          <w:p w:rsidR="00FC1E8F" w:rsidRPr="00225D88" w:rsidRDefault="00FC1E8F" w:rsidP="003479E5">
            <w:pPr>
              <w:spacing w:after="200" w:line="276" w:lineRule="auto"/>
              <w:jc w:val="center"/>
              <w:rPr>
                <w:rFonts w:cs="Tahoma"/>
                <w:szCs w:val="18"/>
              </w:rPr>
            </w:pPr>
          </w:p>
        </w:tc>
        <w:tc>
          <w:tcPr>
            <w:tcW w:w="2178" w:type="dxa"/>
          </w:tcPr>
          <w:p w:rsidR="00FC1E8F" w:rsidRPr="00225D88" w:rsidRDefault="00FC1E8F" w:rsidP="003479E5">
            <w:pPr>
              <w:spacing w:after="200" w:line="276" w:lineRule="auto"/>
              <w:jc w:val="center"/>
              <w:rPr>
                <w:rFonts w:cs="Tahoma"/>
                <w:szCs w:val="18"/>
              </w:rPr>
            </w:pPr>
          </w:p>
        </w:tc>
      </w:tr>
    </w:tbl>
    <w:p w:rsidR="00FC1E8F" w:rsidRPr="00225D88" w:rsidRDefault="00FC1E8F" w:rsidP="003479E5">
      <w:pPr>
        <w:spacing w:after="60"/>
        <w:rPr>
          <w:rFonts w:cs="Tahoma"/>
        </w:rPr>
      </w:pPr>
    </w:p>
    <w:p w:rsidR="00FC1E8F" w:rsidRPr="00225D88" w:rsidRDefault="00FC1E8F" w:rsidP="003479E5">
      <w:pPr>
        <w:spacing w:after="60"/>
        <w:rPr>
          <w:rFonts w:cs="Tahoma"/>
          <w:szCs w:val="18"/>
        </w:rPr>
      </w:pPr>
      <w:r w:rsidRPr="00225D88">
        <w:rPr>
          <w:rFonts w:cs="Tahoma"/>
          <w:bCs/>
          <w:szCs w:val="18"/>
          <w:lang w:val="pt-BR"/>
        </w:rPr>
        <w:t>*A cobertura de Software Assurance para CALs do Software para Servidores Qualificado não qualifica os clientes para o benefícios do Software Assurance do System Center Advisor.</w:t>
      </w:r>
      <w:r w:rsidRPr="00225D88">
        <w:rPr>
          <w:rFonts w:cs="Tahoma"/>
          <w:szCs w:val="18"/>
        </w:rPr>
        <w:t xml:space="preserve"> </w:t>
      </w:r>
      <w:r w:rsidRPr="00225D88">
        <w:rPr>
          <w:rFonts w:cs="Tahoma"/>
          <w:szCs w:val="18"/>
          <w:lang w:val="pt-BR"/>
        </w:rPr>
        <w:t>Os clientes devem ter cobertura nas licenças de software de acordo com as quais o Software do Servidor Qualificado está em execução.</w:t>
      </w:r>
    </w:p>
    <w:p w:rsidR="00FC1E8F" w:rsidRPr="00225D88" w:rsidRDefault="00FC1E8F" w:rsidP="00DE76E4">
      <w:pPr>
        <w:spacing w:after="60"/>
        <w:rPr>
          <w:rFonts w:cs="Tahoma"/>
          <w:bCs/>
          <w:szCs w:val="18"/>
        </w:rPr>
      </w:pPr>
      <w:bookmarkStart w:id="897" w:name="_Toc325609215"/>
      <w:bookmarkEnd w:id="897"/>
    </w:p>
    <w:p w:rsidR="00FC1E8F" w:rsidRPr="00225D88" w:rsidRDefault="00FC1E8F" w:rsidP="00DE76E4">
      <w:pPr>
        <w:pStyle w:val="AppendixBodyText"/>
        <w:rPr>
          <w:rFonts w:ascii="Tahoma" w:hAnsi="Tahoma" w:cs="Tahoma"/>
          <w:bCs/>
          <w:color w:val="000000"/>
          <w:sz w:val="18"/>
          <w:szCs w:val="18"/>
        </w:rPr>
      </w:pPr>
    </w:p>
    <w:p w:rsidR="00FC1E8F" w:rsidRPr="00225D88" w:rsidRDefault="00FC1E8F">
      <w:pPr>
        <w:pStyle w:val="Heading3"/>
        <w:rPr>
          <w:rFonts w:ascii="Tahoma" w:hAnsi="Tahoma" w:cs="Tahoma"/>
        </w:rPr>
      </w:pPr>
      <w:bookmarkStart w:id="898" w:name="_Toc328570511"/>
      <w:r w:rsidRPr="00225D88">
        <w:rPr>
          <w:rFonts w:ascii="Tahoma" w:hAnsi="Tahoma" w:cs="Tahoma"/>
          <w:lang w:val="pt-BR"/>
        </w:rPr>
        <w:t>Backup Passivo para Recuperação de Desastres</w:t>
      </w:r>
      <w:bookmarkEnd w:id="898"/>
    </w:p>
    <w:p w:rsidR="00FC1E8F" w:rsidRPr="00225D88" w:rsidRDefault="00FC1E8F">
      <w:pPr>
        <w:rPr>
          <w:rFonts w:cs="Tahoma"/>
        </w:rPr>
      </w:pPr>
    </w:p>
    <w:p w:rsidR="00FC1E8F" w:rsidRPr="00225D88" w:rsidRDefault="00FC1E8F" w:rsidP="008A15A8">
      <w:pPr>
        <w:spacing w:after="60"/>
        <w:rPr>
          <w:rFonts w:cs="Tahoma"/>
          <w:szCs w:val="18"/>
        </w:rPr>
      </w:pPr>
      <w:r w:rsidRPr="00225D88">
        <w:rPr>
          <w:rFonts w:cs="Tahoma"/>
          <w:szCs w:val="18"/>
          <w:lang w:val="pt-BR"/>
        </w:rPr>
        <w:t>Os clientes com Software Assurance para produtos de servidor qualificados e CALs relacionadas estão qualificados para licenças de servidor complementares desses produtos com fins de recuperação de desastre (DR).</w:t>
      </w:r>
    </w:p>
    <w:p w:rsidR="00FC1E8F" w:rsidRPr="00225D88" w:rsidRDefault="00FC1E8F">
      <w:pPr>
        <w:pStyle w:val="AppendixFlushBulletedList"/>
        <w:tabs>
          <w:tab w:val="clear" w:pos="360"/>
          <w:tab w:val="num" w:pos="0"/>
        </w:tabs>
        <w:ind w:left="0" w:firstLine="0"/>
        <w:rPr>
          <w:rFonts w:ascii="Tahoma" w:hAnsi="Tahoma" w:cs="Tahoma"/>
          <w:sz w:val="18"/>
          <w:szCs w:val="18"/>
        </w:rPr>
      </w:pPr>
      <w:r w:rsidRPr="00225D88">
        <w:rPr>
          <w:rFonts w:ascii="Tahoma" w:hAnsi="Tahoma" w:cs="Tahoma"/>
          <w:sz w:val="18"/>
          <w:szCs w:val="18"/>
          <w:lang w:val="pt-BR"/>
        </w:rPr>
        <w:t>Para cada licença de servidor qualificado (i) que um cliente tiver registrado no SA e (ii) para a qual o cliente possuir todas as CALs relacionadas (se exigido pelo produto) registradas no SA, ele poderá ter uma segunda licença de servidor sob a qual poderá implantar o mesmo produto em um servidor de backup “passivo” apenas para fins de DR durante o prazo de sua cobertura do Software Assurance.</w:t>
      </w:r>
      <w:r w:rsidRPr="00225D88">
        <w:rPr>
          <w:rFonts w:ascii="Tahoma" w:hAnsi="Tahoma" w:cs="Tahoma"/>
          <w:sz w:val="18"/>
          <w:szCs w:val="18"/>
        </w:rPr>
        <w:t xml:space="preserve"> </w:t>
      </w:r>
      <w:r w:rsidRPr="00225D88">
        <w:rPr>
          <w:rFonts w:ascii="Tahoma" w:hAnsi="Tahoma" w:cs="Tahoma"/>
          <w:sz w:val="18"/>
          <w:szCs w:val="18"/>
          <w:lang w:val="pt-BR"/>
        </w:rPr>
        <w:t>A implantação e o uso do software sob as licenças de DR pelos clientes estão sujeitos aos termos e condições de seus contratos de licença.</w:t>
      </w:r>
    </w:p>
    <w:p w:rsidR="00FC1E8F" w:rsidRPr="00225D88" w:rsidRDefault="00FC1E8F">
      <w:pPr>
        <w:pStyle w:val="AppendixBodyText"/>
        <w:rPr>
          <w:rFonts w:ascii="Tahoma" w:hAnsi="Tahoma" w:cs="Tahoma"/>
          <w:sz w:val="18"/>
        </w:rPr>
      </w:pPr>
    </w:p>
    <w:p w:rsidR="00FC1E8F" w:rsidRPr="00225D88" w:rsidRDefault="00FC1E8F">
      <w:pPr>
        <w:pStyle w:val="Heading3"/>
        <w:rPr>
          <w:rFonts w:ascii="Tahoma" w:hAnsi="Tahoma" w:cs="Tahoma"/>
        </w:rPr>
      </w:pPr>
      <w:bookmarkStart w:id="899" w:name="_Toc325609216"/>
      <w:bookmarkStart w:id="900" w:name="_Toc328570512"/>
      <w:bookmarkEnd w:id="899"/>
      <w:r w:rsidRPr="00225D88">
        <w:rPr>
          <w:rFonts w:ascii="Tahoma" w:hAnsi="Tahoma" w:cs="Tahoma"/>
          <w:lang w:val="pt-BR"/>
        </w:rPr>
        <w:t>Serviços de Assinatura do TechNet SA</w:t>
      </w:r>
      <w:bookmarkEnd w:id="900"/>
    </w:p>
    <w:p w:rsidR="00FC1E8F" w:rsidRPr="00225D88" w:rsidRDefault="00FC1E8F">
      <w:pPr>
        <w:rPr>
          <w:rFonts w:cs="Tahoma"/>
        </w:rPr>
      </w:pP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 xml:space="preserve">Os clientes com Software Assurance para produtos qualificados em qualquer pool de servidores de produtos estão </w:t>
      </w:r>
      <w:r w:rsidRPr="00225D88">
        <w:rPr>
          <w:rFonts w:ascii="Tahoma" w:hAnsi="Tahoma" w:cs="Tahoma"/>
          <w:spacing w:val="-4"/>
          <w:sz w:val="18"/>
          <w:szCs w:val="18"/>
          <w:lang w:val="pt-BR"/>
        </w:rPr>
        <w:t>qualificados para o suporte de Serviços de Assinatura do TechNet SA durante o prazo da cobertura do Software Assurance</w:t>
      </w:r>
      <w:r w:rsidRPr="00225D88">
        <w:rPr>
          <w:rFonts w:ascii="Tahoma" w:hAnsi="Tahoma" w:cs="Tahoma"/>
          <w:sz w:val="18"/>
          <w:szCs w:val="18"/>
          <w:lang w:val="pt-BR"/>
        </w:rPr>
        <w:t>.</w:t>
      </w:r>
      <w:r w:rsidRPr="00225D88">
        <w:rPr>
          <w:rFonts w:ascii="Tahoma" w:hAnsi="Tahoma" w:cs="Tahoma"/>
          <w:sz w:val="18"/>
          <w:szCs w:val="18"/>
        </w:rPr>
        <w:t xml:space="preserve"> </w:t>
      </w:r>
      <w:r w:rsidRPr="00225D88">
        <w:rPr>
          <w:rFonts w:ascii="Tahoma" w:hAnsi="Tahoma" w:cs="Tahoma"/>
          <w:sz w:val="18"/>
          <w:szCs w:val="18"/>
          <w:lang w:val="pt-BR"/>
        </w:rPr>
        <w:t>Isso fornece aos profissionais de TI respostas a questões técnicas de colegas do setor.</w:t>
      </w:r>
      <w:r w:rsidRPr="00225D88">
        <w:rPr>
          <w:rFonts w:ascii="Tahoma" w:hAnsi="Tahoma" w:cs="Tahoma"/>
          <w:sz w:val="18"/>
          <w:szCs w:val="18"/>
        </w:rPr>
        <w:t xml:space="preserve"> </w:t>
      </w:r>
      <w:r w:rsidRPr="00225D88">
        <w:rPr>
          <w:rFonts w:ascii="Tahoma" w:hAnsi="Tahoma" w:cs="Tahoma"/>
          <w:sz w:val="18"/>
          <w:szCs w:val="18"/>
          <w:lang w:val="pt-BR"/>
        </w:rPr>
        <w:t>Os profissionais de suporte da Microsoft monitoram os grupos de notícias a fim de ajudar a garantir a precisão.</w:t>
      </w:r>
      <w:r w:rsidRPr="00225D88">
        <w:rPr>
          <w:rFonts w:ascii="Tahoma" w:hAnsi="Tahoma" w:cs="Tahoma"/>
          <w:sz w:val="18"/>
          <w:szCs w:val="18"/>
        </w:rPr>
        <w:t xml:space="preserve"> </w:t>
      </w:r>
      <w:r w:rsidRPr="00225D88">
        <w:rPr>
          <w:rFonts w:ascii="Tahoma" w:hAnsi="Tahoma" w:cs="Tahoma"/>
          <w:sz w:val="18"/>
          <w:szCs w:val="18"/>
          <w:lang w:val="pt-BR"/>
        </w:rPr>
        <w:t>Os clientes qualificados recebem IDs de Usuário que fornecem acesso aos serviços online.</w:t>
      </w:r>
    </w:p>
    <w:p w:rsidR="00FC1E8F" w:rsidRDefault="00FC1E8F">
      <w:pPr>
        <w:pStyle w:val="AppendixBodyText"/>
        <w:rPr>
          <w:rFonts w:ascii="Tahoma" w:eastAsia="PMingLiU" w:hAnsi="Tahoma" w:cs="Tahoma"/>
          <w:sz w:val="18"/>
          <w:szCs w:val="18"/>
          <w:lang w:eastAsia="zh-TW"/>
        </w:rPr>
      </w:pP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Os clientes receberão uma ID de Usuário para cada produto qualificado com cobertura do Software Assurance, conforme mostrado a seguir:</w:t>
      </w:r>
    </w:p>
    <w:p w:rsidR="00FC1E8F" w:rsidRPr="00225D88" w:rsidRDefault="00FC1E8F">
      <w:pPr>
        <w:pStyle w:val="AppendixBodyText"/>
        <w:rPr>
          <w:rFonts w:ascii="Tahoma" w:hAnsi="Tahoma" w:cs="Tahoma"/>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FC1E8F" w:rsidRPr="00225D88" w:rsidTr="00DE76E4">
        <w:trPr>
          <w:cantSplit/>
          <w:trHeight w:val="178"/>
          <w:tblHeader/>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FC1E8F" w:rsidRPr="00225D88" w:rsidRDefault="00FC1E8F">
            <w:pPr>
              <w:pStyle w:val="AppendixTableHeadings"/>
              <w:rPr>
                <w:rFonts w:ascii="Tahoma" w:hAnsi="Tahoma" w:cs="Tahoma"/>
                <w:sz w:val="20"/>
                <w:szCs w:val="20"/>
              </w:rPr>
            </w:pPr>
            <w:r w:rsidRPr="00225D88">
              <w:rPr>
                <w:rFonts w:ascii="Tahoma" w:hAnsi="Tahoma" w:cs="Tahoma"/>
                <w:sz w:val="20"/>
                <w:szCs w:val="20"/>
                <w:lang w:val="pt-BR"/>
              </w:rPr>
              <w:t>Pool de Produtos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FC1E8F" w:rsidRPr="00225D88" w:rsidRDefault="00FC1E8F" w:rsidP="007247C9">
            <w:pPr>
              <w:pStyle w:val="AppendixTableHeadings"/>
              <w:rPr>
                <w:rFonts w:ascii="Tahoma" w:hAnsi="Tahoma" w:cs="Tahoma"/>
                <w:sz w:val="20"/>
                <w:szCs w:val="20"/>
              </w:rPr>
            </w:pPr>
            <w:r w:rsidRPr="00225D88">
              <w:rPr>
                <w:rFonts w:ascii="Tahoma" w:hAnsi="Tahoma" w:cs="Tahoma"/>
                <w:sz w:val="20"/>
                <w:szCs w:val="20"/>
                <w:lang w:val="pt-BR"/>
              </w:rPr>
              <w:t>Open License, Open Value Subscription – Soluções Educacionais, Open Value e</w:t>
            </w:r>
            <w:r w:rsidR="007247C9" w:rsidRPr="00225D88">
              <w:rPr>
                <w:rFonts w:ascii="Tahoma" w:hAnsi="Tahoma" w:cs="Tahoma"/>
                <w:sz w:val="20"/>
                <w:szCs w:val="20"/>
              </w:rPr>
              <w:t> </w:t>
            </w:r>
            <w:r w:rsidRPr="00225D88">
              <w:rPr>
                <w:rFonts w:ascii="Tahoma" w:hAnsi="Tahoma" w:cs="Tahoma"/>
                <w:sz w:val="20"/>
                <w:szCs w:val="20"/>
                <w:lang w:val="pt-BR"/>
              </w:rPr>
              <w:t>Academic com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FC1E8F" w:rsidRPr="00225D88" w:rsidRDefault="00FC1E8F">
            <w:pPr>
              <w:pStyle w:val="AppendixTableHeadings"/>
              <w:rPr>
                <w:rFonts w:ascii="Tahoma" w:hAnsi="Tahoma" w:cs="Tahoma"/>
                <w:sz w:val="20"/>
                <w:szCs w:val="20"/>
              </w:rPr>
            </w:pPr>
            <w:r w:rsidRPr="00225D88">
              <w:rPr>
                <w:rFonts w:ascii="Tahoma" w:hAnsi="Tahoma" w:cs="Tahoma"/>
                <w:sz w:val="20"/>
                <w:szCs w:val="20"/>
                <w:lang w:val="pt-BR"/>
              </w:rPr>
              <w:t>Select/Select Plus/Contrato Enterprise</w:t>
            </w:r>
          </w:p>
        </w:tc>
      </w:tr>
      <w:tr w:rsidR="00FC1E8F" w:rsidRPr="00225D88" w:rsidTr="00DE76E4">
        <w:trPr>
          <w:cantSplit/>
        </w:trPr>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FC1E8F" w:rsidRPr="00225D88" w:rsidRDefault="00FC1E8F">
            <w:pPr>
              <w:pStyle w:val="AppendixTableText"/>
              <w:rPr>
                <w:rFonts w:ascii="Tahoma" w:hAnsi="Tahoma" w:cs="Tahoma"/>
                <w:b/>
              </w:rPr>
            </w:pPr>
            <w:r w:rsidRPr="00225D88">
              <w:rPr>
                <w:rFonts w:ascii="Tahoma" w:hAnsi="Tahoma" w:cs="Tahoma"/>
                <w:b/>
                <w:lang w:val="pt-BR"/>
              </w:rPr>
              <w:t>Pool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FC1E8F" w:rsidRPr="00225D88" w:rsidRDefault="00FC1E8F" w:rsidP="00A9099B">
            <w:pPr>
              <w:pStyle w:val="AppendixTableText"/>
              <w:rPr>
                <w:rFonts w:ascii="Tahoma" w:hAnsi="Tahoma" w:cs="Tahoma"/>
              </w:rPr>
            </w:pPr>
            <w:r w:rsidRPr="00225D88">
              <w:rPr>
                <w:rFonts w:ascii="Tahoma" w:hAnsi="Tahoma" w:cs="Tahoma"/>
                <w:lang w:val="pt-BR"/>
              </w:rPr>
              <w:t>1 ID de Usuário por</w:t>
            </w:r>
          </w:p>
          <w:p w:rsidR="00FC1E8F" w:rsidRPr="00225D88" w:rsidRDefault="00FC1E8F" w:rsidP="00A9099B">
            <w:pPr>
              <w:pStyle w:val="AppendixTableText"/>
              <w:rPr>
                <w:rFonts w:ascii="Tahoma" w:hAnsi="Tahoma" w:cs="Tahoma"/>
              </w:rPr>
            </w:pPr>
            <w:r w:rsidRPr="00225D88">
              <w:rPr>
                <w:rFonts w:ascii="Tahoma" w:hAnsi="Tahoma" w:cs="Tahoma"/>
                <w:lang w:val="pt-BR"/>
              </w:rPr>
              <w:t>Licença de Servidor</w:t>
            </w:r>
          </w:p>
          <w:p w:rsidR="00FC1E8F" w:rsidRPr="00225D88" w:rsidRDefault="00FC1E8F">
            <w:pPr>
              <w:pStyle w:val="AppendixTableText"/>
              <w:rPr>
                <w:rFonts w:ascii="Tahoma" w:hAnsi="Tahoma" w:cs="Tahoma"/>
              </w:rPr>
            </w:pPr>
            <w:r w:rsidRPr="00225D88">
              <w:rPr>
                <w:rFonts w:ascii="Tahoma" w:hAnsi="Tahoma" w:cs="Tahoma"/>
                <w:lang w:val="pt-BR"/>
              </w:rPr>
              <w:t>(após 5 requisitos de SA de Servidor serem atendidos)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FC1E8F" w:rsidRPr="00225D88" w:rsidRDefault="00FC1E8F" w:rsidP="00A9099B">
            <w:pPr>
              <w:pStyle w:val="AppendixTableText"/>
              <w:rPr>
                <w:rFonts w:ascii="Tahoma" w:hAnsi="Tahoma" w:cs="Tahoma"/>
              </w:rPr>
            </w:pPr>
            <w:r w:rsidRPr="00225D88">
              <w:rPr>
                <w:rFonts w:ascii="Tahoma" w:hAnsi="Tahoma" w:cs="Tahoma"/>
                <w:lang w:val="pt-BR"/>
              </w:rPr>
              <w:t>1 ID de Usuário por</w:t>
            </w:r>
          </w:p>
          <w:p w:rsidR="00FC1E8F" w:rsidRPr="00225D88" w:rsidRDefault="00FC1E8F">
            <w:pPr>
              <w:pStyle w:val="AppendixTableText"/>
              <w:rPr>
                <w:rFonts w:ascii="Tahoma" w:hAnsi="Tahoma" w:cs="Tahoma"/>
              </w:rPr>
            </w:pPr>
            <w:r w:rsidRPr="00225D88">
              <w:rPr>
                <w:rFonts w:ascii="Tahoma" w:hAnsi="Tahoma" w:cs="Tahoma"/>
                <w:lang w:val="pt-BR"/>
              </w:rPr>
              <w:t>Licença de Servidor</w:t>
            </w:r>
          </w:p>
        </w:tc>
      </w:tr>
    </w:tbl>
    <w:p w:rsidR="00FC1E8F" w:rsidRPr="00225D88" w:rsidRDefault="00FC1E8F">
      <w:pPr>
        <w:pStyle w:val="AppendixBodyText"/>
        <w:rPr>
          <w:rFonts w:ascii="Tahoma" w:hAnsi="Tahoma" w:cs="Tahoma"/>
          <w:sz w:val="18"/>
          <w:szCs w:val="18"/>
        </w:rPr>
      </w:pPr>
    </w:p>
    <w:p w:rsidR="00FC1E8F" w:rsidRPr="00225D88" w:rsidRDefault="00FC1E8F">
      <w:pPr>
        <w:pStyle w:val="AppendixBodyText"/>
        <w:spacing w:after="0"/>
        <w:rPr>
          <w:rFonts w:ascii="Tahoma" w:hAnsi="Tahoma" w:cs="Tahoma"/>
        </w:rPr>
      </w:pPr>
    </w:p>
    <w:tbl>
      <w:tblPr>
        <w:tblW w:w="9342"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51"/>
        <w:gridCol w:w="1125"/>
        <w:gridCol w:w="1251"/>
        <w:gridCol w:w="1296"/>
        <w:gridCol w:w="1359"/>
        <w:gridCol w:w="1242"/>
        <w:gridCol w:w="1818"/>
      </w:tblGrid>
      <w:tr w:rsidR="007247C9" w:rsidRPr="00225D88" w:rsidTr="007247C9">
        <w:trPr>
          <w:cantSplit/>
          <w:trHeight w:val="178"/>
          <w:tblHeader/>
        </w:trPr>
        <w:tc>
          <w:tcPr>
            <w:tcW w:w="1251" w:type="dxa"/>
            <w:shd w:val="clear" w:color="auto" w:fill="FFCC99"/>
            <w:vAlign w:val="center"/>
          </w:tcPr>
          <w:p w:rsidR="00FC1E8F" w:rsidRPr="00225D88" w:rsidRDefault="00FC1E8F" w:rsidP="00885C10">
            <w:pPr>
              <w:pStyle w:val="AppendixTableHeadings"/>
              <w:rPr>
                <w:rFonts w:ascii="Tahoma" w:hAnsi="Tahoma" w:cs="Tahoma"/>
                <w:sz w:val="20"/>
                <w:szCs w:val="20"/>
              </w:rPr>
            </w:pPr>
            <w:r w:rsidRPr="00225D88">
              <w:rPr>
                <w:rFonts w:ascii="Tahoma" w:hAnsi="Tahoma" w:cs="Tahoma"/>
                <w:sz w:val="20"/>
                <w:szCs w:val="20"/>
                <w:lang w:val="pt-BR"/>
              </w:rPr>
              <w:t>Pool de Produtos</w:t>
            </w:r>
          </w:p>
        </w:tc>
        <w:tc>
          <w:tcPr>
            <w:tcW w:w="1125" w:type="dxa"/>
            <w:shd w:val="clear" w:color="auto" w:fill="FFCC99"/>
            <w:vAlign w:val="center"/>
          </w:tcPr>
          <w:p w:rsidR="00FC1E8F" w:rsidRPr="00225D88" w:rsidRDefault="00FC1E8F" w:rsidP="00885C10">
            <w:pPr>
              <w:pStyle w:val="AppendixTableHeadings"/>
              <w:rPr>
                <w:rFonts w:ascii="Tahoma" w:hAnsi="Tahoma" w:cs="Tahoma"/>
                <w:sz w:val="20"/>
                <w:szCs w:val="20"/>
              </w:rPr>
            </w:pPr>
            <w:r w:rsidRPr="00225D88">
              <w:rPr>
                <w:rFonts w:ascii="Tahoma" w:hAnsi="Tahoma" w:cs="Tahoma"/>
                <w:sz w:val="20"/>
                <w:szCs w:val="20"/>
                <w:lang w:val="pt-BR"/>
              </w:rPr>
              <w:t>Open Value com SAM</w:t>
            </w:r>
          </w:p>
        </w:tc>
        <w:tc>
          <w:tcPr>
            <w:tcW w:w="1251" w:type="dxa"/>
            <w:shd w:val="clear" w:color="auto" w:fill="FFCC99"/>
            <w:vAlign w:val="center"/>
          </w:tcPr>
          <w:p w:rsidR="00FC1E8F" w:rsidRPr="00225D88" w:rsidRDefault="00FC1E8F" w:rsidP="00885C10">
            <w:pPr>
              <w:pStyle w:val="AppendixTableHeadings"/>
              <w:rPr>
                <w:rFonts w:ascii="Tahoma" w:hAnsi="Tahoma" w:cs="Tahoma"/>
                <w:sz w:val="20"/>
                <w:szCs w:val="20"/>
              </w:rPr>
            </w:pPr>
            <w:r w:rsidRPr="00225D88">
              <w:rPr>
                <w:rFonts w:ascii="Tahoma" w:hAnsi="Tahoma" w:cs="Tahoma"/>
                <w:sz w:val="20"/>
                <w:szCs w:val="20"/>
                <w:lang w:val="pt-BR"/>
              </w:rPr>
              <w:t>SAM</w:t>
            </w:r>
          </w:p>
          <w:p w:rsidR="00FC1E8F" w:rsidRPr="00225D88" w:rsidRDefault="00FC1E8F" w:rsidP="00885C10">
            <w:pPr>
              <w:pStyle w:val="AppendixTableHeadings"/>
              <w:rPr>
                <w:rFonts w:ascii="Tahoma" w:eastAsia="PMingLiU" w:hAnsi="Tahoma" w:cs="Tahoma"/>
                <w:sz w:val="20"/>
                <w:szCs w:val="20"/>
                <w:lang w:eastAsia="zh-TW"/>
              </w:rPr>
            </w:pPr>
            <w:r w:rsidRPr="00225D88">
              <w:rPr>
                <w:rFonts w:ascii="Tahoma" w:hAnsi="Tahoma" w:cs="Tahoma"/>
                <w:sz w:val="20"/>
                <w:szCs w:val="20"/>
              </w:rPr>
              <w:t>250-2.</w:t>
            </w:r>
            <w:r w:rsidR="007247C9" w:rsidRPr="00225D88">
              <w:rPr>
                <w:rFonts w:ascii="Tahoma" w:hAnsi="Tahoma" w:cs="Tahoma"/>
                <w:sz w:val="20"/>
                <w:szCs w:val="20"/>
              </w:rPr>
              <w:t>399</w:t>
            </w:r>
          </w:p>
        </w:tc>
        <w:tc>
          <w:tcPr>
            <w:tcW w:w="1296" w:type="dxa"/>
            <w:shd w:val="clear" w:color="auto" w:fill="FFCC99"/>
            <w:vAlign w:val="center"/>
          </w:tcPr>
          <w:p w:rsidR="00FC1E8F" w:rsidRPr="00225D88" w:rsidRDefault="00FC1E8F" w:rsidP="00885C10">
            <w:pPr>
              <w:pStyle w:val="AppendixTableHeadings"/>
              <w:rPr>
                <w:rFonts w:ascii="Tahoma" w:hAnsi="Tahoma" w:cs="Tahoma"/>
                <w:sz w:val="20"/>
                <w:szCs w:val="20"/>
              </w:rPr>
            </w:pPr>
            <w:r w:rsidRPr="00225D88">
              <w:rPr>
                <w:rFonts w:ascii="Tahoma" w:hAnsi="Tahoma" w:cs="Tahoma"/>
                <w:sz w:val="20"/>
                <w:szCs w:val="20"/>
                <w:lang w:val="pt-BR"/>
              </w:rPr>
              <w:t>SAM</w:t>
            </w:r>
          </w:p>
          <w:p w:rsidR="00FC1E8F" w:rsidRPr="00225D88" w:rsidRDefault="00FC1E8F" w:rsidP="00885C10">
            <w:pPr>
              <w:pStyle w:val="AppendixTableHeadings"/>
              <w:rPr>
                <w:rFonts w:ascii="Tahoma" w:hAnsi="Tahoma" w:cs="Tahoma"/>
                <w:sz w:val="20"/>
                <w:szCs w:val="20"/>
              </w:rPr>
            </w:pPr>
            <w:r w:rsidRPr="00225D88">
              <w:rPr>
                <w:rFonts w:ascii="Tahoma" w:hAnsi="Tahoma" w:cs="Tahoma"/>
                <w:sz w:val="20"/>
                <w:szCs w:val="20"/>
              </w:rPr>
              <w:t>2.400-5.999</w:t>
            </w:r>
          </w:p>
        </w:tc>
        <w:tc>
          <w:tcPr>
            <w:tcW w:w="1359" w:type="dxa"/>
            <w:shd w:val="clear" w:color="auto" w:fill="FFCC99"/>
            <w:vAlign w:val="center"/>
          </w:tcPr>
          <w:p w:rsidR="00FC1E8F" w:rsidRPr="00225D88" w:rsidRDefault="00FC1E8F" w:rsidP="00885C10">
            <w:pPr>
              <w:pStyle w:val="AppendixTableHeadings"/>
              <w:rPr>
                <w:rFonts w:ascii="Tahoma" w:hAnsi="Tahoma" w:cs="Tahoma"/>
                <w:sz w:val="20"/>
                <w:szCs w:val="20"/>
              </w:rPr>
            </w:pPr>
            <w:r w:rsidRPr="00225D88">
              <w:rPr>
                <w:rFonts w:ascii="Tahoma" w:hAnsi="Tahoma" w:cs="Tahoma"/>
                <w:sz w:val="20"/>
                <w:szCs w:val="20"/>
                <w:lang w:val="pt-BR"/>
              </w:rPr>
              <w:t>SAM</w:t>
            </w:r>
          </w:p>
          <w:p w:rsidR="00FC1E8F" w:rsidRPr="00225D88" w:rsidRDefault="00FC1E8F" w:rsidP="00885C10">
            <w:pPr>
              <w:pStyle w:val="AppendixTableHeadings"/>
              <w:rPr>
                <w:rFonts w:ascii="Tahoma" w:hAnsi="Tahoma" w:cs="Tahoma"/>
                <w:sz w:val="20"/>
                <w:szCs w:val="20"/>
              </w:rPr>
            </w:pPr>
            <w:r w:rsidRPr="00225D88">
              <w:rPr>
                <w:rFonts w:ascii="Tahoma" w:hAnsi="Tahoma" w:cs="Tahoma"/>
                <w:sz w:val="20"/>
                <w:szCs w:val="20"/>
              </w:rPr>
              <w:t>6.000-14.999</w:t>
            </w:r>
          </w:p>
        </w:tc>
        <w:tc>
          <w:tcPr>
            <w:tcW w:w="1242" w:type="dxa"/>
            <w:shd w:val="clear" w:color="auto" w:fill="FFCC99"/>
            <w:vAlign w:val="center"/>
          </w:tcPr>
          <w:p w:rsidR="00FC1E8F" w:rsidRPr="00225D88" w:rsidRDefault="00FC1E8F" w:rsidP="00885C10">
            <w:pPr>
              <w:pStyle w:val="AppendixTableHeadings"/>
              <w:rPr>
                <w:rFonts w:ascii="Tahoma" w:hAnsi="Tahoma" w:cs="Tahoma"/>
                <w:sz w:val="20"/>
                <w:szCs w:val="20"/>
              </w:rPr>
            </w:pPr>
            <w:r w:rsidRPr="00225D88">
              <w:rPr>
                <w:rFonts w:ascii="Tahoma" w:hAnsi="Tahoma" w:cs="Tahoma"/>
                <w:sz w:val="20"/>
                <w:szCs w:val="20"/>
                <w:lang w:val="pt-BR"/>
              </w:rPr>
              <w:t>SAM</w:t>
            </w:r>
          </w:p>
          <w:p w:rsidR="00FC1E8F" w:rsidRPr="00225D88" w:rsidRDefault="00FC1E8F" w:rsidP="00885C10">
            <w:pPr>
              <w:pStyle w:val="AppendixTableHeadings"/>
              <w:rPr>
                <w:rFonts w:ascii="Tahoma" w:hAnsi="Tahoma" w:cs="Tahoma"/>
                <w:sz w:val="20"/>
                <w:szCs w:val="20"/>
              </w:rPr>
            </w:pPr>
            <w:r w:rsidRPr="00225D88">
              <w:rPr>
                <w:rFonts w:ascii="Tahoma" w:hAnsi="Tahoma" w:cs="Tahoma"/>
                <w:sz w:val="20"/>
                <w:szCs w:val="20"/>
              </w:rPr>
              <w:t>15.000+</w:t>
            </w:r>
          </w:p>
        </w:tc>
        <w:tc>
          <w:tcPr>
            <w:tcW w:w="1818" w:type="dxa"/>
            <w:shd w:val="clear" w:color="auto" w:fill="FFCC99"/>
            <w:vAlign w:val="center"/>
          </w:tcPr>
          <w:p w:rsidR="00FC1E8F" w:rsidRPr="00225D88" w:rsidRDefault="00FC1E8F" w:rsidP="00885C10">
            <w:pPr>
              <w:pStyle w:val="AppendixTableHeadings"/>
              <w:rPr>
                <w:rFonts w:ascii="Tahoma" w:hAnsi="Tahoma" w:cs="Tahoma"/>
                <w:sz w:val="20"/>
                <w:szCs w:val="20"/>
              </w:rPr>
            </w:pPr>
            <w:r w:rsidRPr="00225D88">
              <w:rPr>
                <w:rFonts w:ascii="Tahoma" w:hAnsi="Tahoma" w:cs="Tahoma"/>
                <w:sz w:val="20"/>
                <w:szCs w:val="20"/>
                <w:lang w:val="pt-BR"/>
              </w:rPr>
              <w:t>Academic Select/Select Plus para Academic/Open com SAM</w:t>
            </w:r>
          </w:p>
        </w:tc>
      </w:tr>
      <w:tr w:rsidR="007247C9" w:rsidRPr="00225D88" w:rsidTr="007247C9">
        <w:trPr>
          <w:trHeight w:val="236"/>
        </w:trPr>
        <w:tc>
          <w:tcPr>
            <w:tcW w:w="1251" w:type="dxa"/>
            <w:vAlign w:val="center"/>
          </w:tcPr>
          <w:p w:rsidR="00FC1E8F" w:rsidRPr="00225D88" w:rsidRDefault="00FC1E8F" w:rsidP="00885C10">
            <w:pPr>
              <w:pStyle w:val="AppendixTableText"/>
              <w:rPr>
                <w:rFonts w:ascii="Tahoma" w:hAnsi="Tahoma" w:cs="Tahoma"/>
                <w:b/>
              </w:rPr>
            </w:pPr>
            <w:r w:rsidRPr="00225D88">
              <w:rPr>
                <w:rFonts w:ascii="Tahoma" w:hAnsi="Tahoma" w:cs="Tahoma"/>
                <w:b/>
                <w:lang w:val="pt-BR"/>
              </w:rPr>
              <w:t>Pool de Aplicativos</w:t>
            </w:r>
          </w:p>
        </w:tc>
        <w:tc>
          <w:tcPr>
            <w:tcW w:w="1125" w:type="dxa"/>
            <w:vAlign w:val="center"/>
          </w:tcPr>
          <w:p w:rsidR="00FC1E8F" w:rsidRPr="00225D88" w:rsidRDefault="00FC1E8F" w:rsidP="00885C10">
            <w:pPr>
              <w:pStyle w:val="AppendixTableText"/>
              <w:rPr>
                <w:rFonts w:ascii="Tahoma" w:hAnsi="Tahoma" w:cs="Tahoma"/>
              </w:rPr>
            </w:pPr>
            <w:r w:rsidRPr="00225D88">
              <w:rPr>
                <w:rFonts w:ascii="Tahoma" w:hAnsi="Tahoma" w:cs="Tahoma"/>
                <w:lang w:val="pt-BR"/>
              </w:rPr>
              <w:t>1 ID de Usuário por contrato</w:t>
            </w:r>
          </w:p>
        </w:tc>
        <w:tc>
          <w:tcPr>
            <w:tcW w:w="1251" w:type="dxa"/>
            <w:vAlign w:val="center"/>
          </w:tcPr>
          <w:p w:rsidR="00FC1E8F" w:rsidRPr="00225D88" w:rsidRDefault="00FC1E8F" w:rsidP="00885C10">
            <w:pPr>
              <w:pStyle w:val="AppendixTableText"/>
              <w:rPr>
                <w:rFonts w:ascii="Tahoma" w:hAnsi="Tahoma" w:cs="Tahoma"/>
              </w:rPr>
            </w:pPr>
            <w:r w:rsidRPr="00225D88">
              <w:rPr>
                <w:rFonts w:ascii="Tahoma" w:hAnsi="Tahoma" w:cs="Tahoma"/>
                <w:lang w:val="pt-BR"/>
              </w:rPr>
              <w:t>2 IDs de Usuário por</w:t>
            </w:r>
          </w:p>
          <w:p w:rsidR="00FC1E8F" w:rsidRPr="00225D88" w:rsidRDefault="00FC1E8F" w:rsidP="00885C10">
            <w:pPr>
              <w:pStyle w:val="AppendixTableText"/>
              <w:rPr>
                <w:rFonts w:ascii="Tahoma" w:hAnsi="Tahoma" w:cs="Tahoma"/>
              </w:rPr>
            </w:pPr>
            <w:r w:rsidRPr="00225D88">
              <w:rPr>
                <w:rFonts w:ascii="Tahoma" w:hAnsi="Tahoma" w:cs="Tahoma"/>
                <w:lang w:val="pt-BR"/>
              </w:rPr>
              <w:t>Registro</w:t>
            </w:r>
          </w:p>
          <w:p w:rsidR="00FC1E8F" w:rsidRPr="00225D88" w:rsidRDefault="00FC1E8F" w:rsidP="00885C10">
            <w:pPr>
              <w:pStyle w:val="AppendixTableText"/>
              <w:rPr>
                <w:rFonts w:ascii="Tahoma" w:hAnsi="Tahoma" w:cs="Tahoma"/>
              </w:rPr>
            </w:pPr>
            <w:r w:rsidRPr="00225D88">
              <w:rPr>
                <w:rFonts w:ascii="Tahoma" w:hAnsi="Tahoma" w:cs="Tahoma"/>
                <w:lang w:val="pt-BR"/>
              </w:rPr>
              <w:t>Qualificado</w:t>
            </w:r>
          </w:p>
        </w:tc>
        <w:tc>
          <w:tcPr>
            <w:tcW w:w="1296" w:type="dxa"/>
            <w:vAlign w:val="center"/>
          </w:tcPr>
          <w:p w:rsidR="00FC1E8F" w:rsidRPr="00225D88" w:rsidRDefault="00FC1E8F" w:rsidP="00885C10">
            <w:pPr>
              <w:pStyle w:val="AppendixTableText"/>
              <w:rPr>
                <w:rFonts w:ascii="Tahoma" w:hAnsi="Tahoma" w:cs="Tahoma"/>
              </w:rPr>
            </w:pPr>
            <w:r w:rsidRPr="00225D88">
              <w:rPr>
                <w:rFonts w:ascii="Tahoma" w:hAnsi="Tahoma" w:cs="Tahoma"/>
                <w:lang w:val="pt-BR"/>
              </w:rPr>
              <w:t>5 IDs de Usuário por</w:t>
            </w:r>
          </w:p>
          <w:p w:rsidR="00FC1E8F" w:rsidRPr="00225D88" w:rsidRDefault="00FC1E8F" w:rsidP="00885C10">
            <w:pPr>
              <w:pStyle w:val="AppendixTableText"/>
              <w:rPr>
                <w:rFonts w:ascii="Tahoma" w:hAnsi="Tahoma" w:cs="Tahoma"/>
              </w:rPr>
            </w:pPr>
            <w:r w:rsidRPr="00225D88">
              <w:rPr>
                <w:rFonts w:ascii="Tahoma" w:hAnsi="Tahoma" w:cs="Tahoma"/>
                <w:lang w:val="pt-BR"/>
              </w:rPr>
              <w:t>Registro</w:t>
            </w:r>
          </w:p>
          <w:p w:rsidR="00FC1E8F" w:rsidRPr="00225D88" w:rsidRDefault="00FC1E8F" w:rsidP="00885C10">
            <w:pPr>
              <w:pStyle w:val="AppendixTableText"/>
              <w:rPr>
                <w:rFonts w:ascii="Tahoma" w:hAnsi="Tahoma" w:cs="Tahoma"/>
              </w:rPr>
            </w:pPr>
            <w:r w:rsidRPr="00225D88">
              <w:rPr>
                <w:rFonts w:ascii="Tahoma" w:hAnsi="Tahoma" w:cs="Tahoma"/>
                <w:lang w:val="pt-BR"/>
              </w:rPr>
              <w:t>Qualificado</w:t>
            </w:r>
          </w:p>
        </w:tc>
        <w:tc>
          <w:tcPr>
            <w:tcW w:w="1359" w:type="dxa"/>
            <w:vAlign w:val="center"/>
          </w:tcPr>
          <w:p w:rsidR="00FC1E8F" w:rsidRPr="00225D88" w:rsidRDefault="00FC1E8F" w:rsidP="00885C10">
            <w:pPr>
              <w:pStyle w:val="AppendixTableText"/>
              <w:rPr>
                <w:rFonts w:ascii="Tahoma" w:hAnsi="Tahoma" w:cs="Tahoma"/>
              </w:rPr>
            </w:pPr>
            <w:r w:rsidRPr="00225D88">
              <w:rPr>
                <w:rFonts w:ascii="Tahoma" w:hAnsi="Tahoma" w:cs="Tahoma"/>
                <w:lang w:val="pt-BR"/>
              </w:rPr>
              <w:t>10 IDs de Usuário por</w:t>
            </w:r>
          </w:p>
          <w:p w:rsidR="00FC1E8F" w:rsidRPr="00225D88" w:rsidRDefault="00FC1E8F" w:rsidP="00885C10">
            <w:pPr>
              <w:pStyle w:val="AppendixTableText"/>
              <w:rPr>
                <w:rFonts w:ascii="Tahoma" w:hAnsi="Tahoma" w:cs="Tahoma"/>
              </w:rPr>
            </w:pPr>
            <w:r w:rsidRPr="00225D88">
              <w:rPr>
                <w:rFonts w:ascii="Tahoma" w:hAnsi="Tahoma" w:cs="Tahoma"/>
                <w:lang w:val="pt-BR"/>
              </w:rPr>
              <w:t>Registro</w:t>
            </w:r>
          </w:p>
          <w:p w:rsidR="00FC1E8F" w:rsidRPr="00225D88" w:rsidRDefault="00FC1E8F" w:rsidP="00885C10">
            <w:pPr>
              <w:pStyle w:val="AppendixTableText"/>
              <w:rPr>
                <w:rFonts w:ascii="Tahoma" w:hAnsi="Tahoma" w:cs="Tahoma"/>
              </w:rPr>
            </w:pPr>
            <w:r w:rsidRPr="00225D88">
              <w:rPr>
                <w:rFonts w:ascii="Tahoma" w:hAnsi="Tahoma" w:cs="Tahoma"/>
                <w:lang w:val="pt-BR"/>
              </w:rPr>
              <w:t>Qualificado</w:t>
            </w:r>
          </w:p>
        </w:tc>
        <w:tc>
          <w:tcPr>
            <w:tcW w:w="1242" w:type="dxa"/>
            <w:vAlign w:val="center"/>
          </w:tcPr>
          <w:p w:rsidR="00FC1E8F" w:rsidRPr="00225D88" w:rsidRDefault="00FC1E8F" w:rsidP="00885C10">
            <w:pPr>
              <w:pStyle w:val="AppendixTableText"/>
              <w:rPr>
                <w:rFonts w:ascii="Tahoma" w:hAnsi="Tahoma" w:cs="Tahoma"/>
              </w:rPr>
            </w:pPr>
            <w:r w:rsidRPr="00225D88">
              <w:rPr>
                <w:rFonts w:ascii="Tahoma" w:hAnsi="Tahoma" w:cs="Tahoma"/>
                <w:lang w:val="pt-BR"/>
              </w:rPr>
              <w:t>20 IDs de Usuário por</w:t>
            </w:r>
          </w:p>
          <w:p w:rsidR="00FC1E8F" w:rsidRPr="00225D88" w:rsidRDefault="00FC1E8F" w:rsidP="00885C10">
            <w:pPr>
              <w:pStyle w:val="AppendixTableText"/>
              <w:rPr>
                <w:rFonts w:ascii="Tahoma" w:hAnsi="Tahoma" w:cs="Tahoma"/>
              </w:rPr>
            </w:pPr>
            <w:r w:rsidRPr="00225D88">
              <w:rPr>
                <w:rFonts w:ascii="Tahoma" w:hAnsi="Tahoma" w:cs="Tahoma"/>
                <w:lang w:val="pt-BR"/>
              </w:rPr>
              <w:t>Registro</w:t>
            </w:r>
          </w:p>
          <w:p w:rsidR="00FC1E8F" w:rsidRPr="00225D88" w:rsidRDefault="00FC1E8F" w:rsidP="00885C10">
            <w:pPr>
              <w:pStyle w:val="AppendixTableText"/>
              <w:rPr>
                <w:rFonts w:ascii="Tahoma" w:hAnsi="Tahoma" w:cs="Tahoma"/>
              </w:rPr>
            </w:pPr>
            <w:r w:rsidRPr="00225D88">
              <w:rPr>
                <w:rFonts w:ascii="Tahoma" w:hAnsi="Tahoma" w:cs="Tahoma"/>
                <w:lang w:val="pt-BR"/>
              </w:rPr>
              <w:t>Qualificado</w:t>
            </w:r>
          </w:p>
        </w:tc>
        <w:tc>
          <w:tcPr>
            <w:tcW w:w="1818" w:type="dxa"/>
            <w:vAlign w:val="center"/>
          </w:tcPr>
          <w:p w:rsidR="00FC1E8F" w:rsidRPr="00225D88" w:rsidRDefault="00FC1E8F" w:rsidP="00885C10">
            <w:pPr>
              <w:pStyle w:val="AppendixTableText"/>
              <w:rPr>
                <w:rFonts w:ascii="Tahoma" w:hAnsi="Tahoma" w:cs="Tahoma"/>
              </w:rPr>
            </w:pPr>
            <w:r w:rsidRPr="00225D88">
              <w:rPr>
                <w:rFonts w:ascii="Tahoma" w:hAnsi="Tahoma" w:cs="Tahoma"/>
                <w:lang w:val="pt-BR"/>
              </w:rPr>
              <w:t>1 ID de Usuário por registro/contrato</w:t>
            </w:r>
          </w:p>
        </w:tc>
      </w:tr>
      <w:tr w:rsidR="007247C9" w:rsidRPr="00225D88" w:rsidTr="007247C9">
        <w:trPr>
          <w:trHeight w:val="236"/>
        </w:trPr>
        <w:tc>
          <w:tcPr>
            <w:tcW w:w="1251" w:type="dxa"/>
            <w:vAlign w:val="center"/>
          </w:tcPr>
          <w:p w:rsidR="00FC1E8F" w:rsidRPr="00225D88" w:rsidRDefault="00FC1E8F" w:rsidP="00885C10">
            <w:pPr>
              <w:pStyle w:val="AppendixTableText"/>
              <w:rPr>
                <w:rFonts w:ascii="Tahoma" w:hAnsi="Tahoma" w:cs="Tahoma"/>
                <w:b/>
              </w:rPr>
            </w:pPr>
            <w:r w:rsidRPr="00225D88">
              <w:rPr>
                <w:rFonts w:ascii="Tahoma" w:hAnsi="Tahoma" w:cs="Tahoma"/>
                <w:b/>
                <w:lang w:val="pt-BR"/>
              </w:rPr>
              <w:t>Pool de Sistemas</w:t>
            </w:r>
          </w:p>
        </w:tc>
        <w:tc>
          <w:tcPr>
            <w:tcW w:w="1125" w:type="dxa"/>
            <w:vAlign w:val="center"/>
          </w:tcPr>
          <w:p w:rsidR="00FC1E8F" w:rsidRPr="00225D88" w:rsidRDefault="00FC1E8F" w:rsidP="00885C10">
            <w:pPr>
              <w:pStyle w:val="AppendixTableText"/>
              <w:rPr>
                <w:rFonts w:ascii="Tahoma" w:hAnsi="Tahoma" w:cs="Tahoma"/>
              </w:rPr>
            </w:pPr>
            <w:r w:rsidRPr="00225D88">
              <w:rPr>
                <w:rFonts w:ascii="Tahoma" w:hAnsi="Tahoma" w:cs="Tahoma"/>
                <w:lang w:val="pt-BR"/>
              </w:rPr>
              <w:t>1 ID de Usuário por contrato</w:t>
            </w:r>
          </w:p>
        </w:tc>
        <w:tc>
          <w:tcPr>
            <w:tcW w:w="1251" w:type="dxa"/>
            <w:vAlign w:val="center"/>
          </w:tcPr>
          <w:p w:rsidR="00FC1E8F" w:rsidRPr="00225D88" w:rsidRDefault="00FC1E8F" w:rsidP="00885C10">
            <w:pPr>
              <w:pStyle w:val="AppendixTableText"/>
              <w:rPr>
                <w:rFonts w:ascii="Tahoma" w:hAnsi="Tahoma" w:cs="Tahoma"/>
              </w:rPr>
            </w:pPr>
            <w:r w:rsidRPr="00225D88">
              <w:rPr>
                <w:rFonts w:ascii="Tahoma" w:hAnsi="Tahoma" w:cs="Tahoma"/>
                <w:lang w:val="pt-BR"/>
              </w:rPr>
              <w:t>2 IDs de Usuário por</w:t>
            </w:r>
          </w:p>
          <w:p w:rsidR="00FC1E8F" w:rsidRPr="00225D88" w:rsidRDefault="00FC1E8F" w:rsidP="00885C10">
            <w:pPr>
              <w:pStyle w:val="AppendixTableText"/>
              <w:rPr>
                <w:rFonts w:ascii="Tahoma" w:hAnsi="Tahoma" w:cs="Tahoma"/>
              </w:rPr>
            </w:pPr>
            <w:r w:rsidRPr="00225D88">
              <w:rPr>
                <w:rFonts w:ascii="Tahoma" w:hAnsi="Tahoma" w:cs="Tahoma"/>
                <w:lang w:val="pt-BR"/>
              </w:rPr>
              <w:t>Registro</w:t>
            </w:r>
          </w:p>
          <w:p w:rsidR="00FC1E8F" w:rsidRPr="00225D88" w:rsidRDefault="00FC1E8F" w:rsidP="00885C10">
            <w:pPr>
              <w:pStyle w:val="AppendixTableText"/>
              <w:rPr>
                <w:rFonts w:ascii="Tahoma" w:hAnsi="Tahoma" w:cs="Tahoma"/>
              </w:rPr>
            </w:pPr>
            <w:r w:rsidRPr="00225D88">
              <w:rPr>
                <w:rFonts w:ascii="Tahoma" w:hAnsi="Tahoma" w:cs="Tahoma"/>
                <w:lang w:val="pt-BR"/>
              </w:rPr>
              <w:t>Qualificado</w:t>
            </w:r>
          </w:p>
        </w:tc>
        <w:tc>
          <w:tcPr>
            <w:tcW w:w="1296" w:type="dxa"/>
            <w:vAlign w:val="center"/>
          </w:tcPr>
          <w:p w:rsidR="00FC1E8F" w:rsidRPr="00225D88" w:rsidRDefault="00FC1E8F" w:rsidP="00885C10">
            <w:pPr>
              <w:pStyle w:val="AppendixTableText"/>
              <w:rPr>
                <w:rFonts w:ascii="Tahoma" w:hAnsi="Tahoma" w:cs="Tahoma"/>
              </w:rPr>
            </w:pPr>
            <w:r w:rsidRPr="00225D88">
              <w:rPr>
                <w:rFonts w:ascii="Tahoma" w:hAnsi="Tahoma" w:cs="Tahoma"/>
                <w:lang w:val="pt-BR"/>
              </w:rPr>
              <w:t>3 IDs de Usuário por</w:t>
            </w:r>
          </w:p>
          <w:p w:rsidR="00FC1E8F" w:rsidRPr="00225D88" w:rsidRDefault="00FC1E8F" w:rsidP="00885C10">
            <w:pPr>
              <w:pStyle w:val="AppendixTableText"/>
              <w:rPr>
                <w:rFonts w:ascii="Tahoma" w:hAnsi="Tahoma" w:cs="Tahoma"/>
              </w:rPr>
            </w:pPr>
            <w:r w:rsidRPr="00225D88">
              <w:rPr>
                <w:rFonts w:ascii="Tahoma" w:hAnsi="Tahoma" w:cs="Tahoma"/>
                <w:lang w:val="pt-BR"/>
              </w:rPr>
              <w:t>Registro</w:t>
            </w:r>
          </w:p>
          <w:p w:rsidR="00FC1E8F" w:rsidRPr="00225D88" w:rsidRDefault="00FC1E8F" w:rsidP="00885C10">
            <w:pPr>
              <w:pStyle w:val="AppendixTableText"/>
              <w:rPr>
                <w:rFonts w:ascii="Tahoma" w:hAnsi="Tahoma" w:cs="Tahoma"/>
              </w:rPr>
            </w:pPr>
            <w:r w:rsidRPr="00225D88">
              <w:rPr>
                <w:rFonts w:ascii="Tahoma" w:hAnsi="Tahoma" w:cs="Tahoma"/>
                <w:lang w:val="pt-BR"/>
              </w:rPr>
              <w:t>Qualificado</w:t>
            </w:r>
          </w:p>
        </w:tc>
        <w:tc>
          <w:tcPr>
            <w:tcW w:w="1359" w:type="dxa"/>
            <w:vAlign w:val="center"/>
          </w:tcPr>
          <w:p w:rsidR="00FC1E8F" w:rsidRPr="00225D88" w:rsidRDefault="00FC1E8F" w:rsidP="00885C10">
            <w:pPr>
              <w:pStyle w:val="AppendixTableText"/>
              <w:rPr>
                <w:rFonts w:ascii="Tahoma" w:hAnsi="Tahoma" w:cs="Tahoma"/>
              </w:rPr>
            </w:pPr>
            <w:r w:rsidRPr="00225D88">
              <w:rPr>
                <w:rFonts w:ascii="Tahoma" w:hAnsi="Tahoma" w:cs="Tahoma"/>
                <w:lang w:val="pt-BR"/>
              </w:rPr>
              <w:t>5 IDs de Usuário por</w:t>
            </w:r>
          </w:p>
          <w:p w:rsidR="00FC1E8F" w:rsidRPr="00225D88" w:rsidRDefault="00FC1E8F" w:rsidP="00885C10">
            <w:pPr>
              <w:pStyle w:val="AppendixTableText"/>
              <w:rPr>
                <w:rFonts w:ascii="Tahoma" w:hAnsi="Tahoma" w:cs="Tahoma"/>
              </w:rPr>
            </w:pPr>
            <w:r w:rsidRPr="00225D88">
              <w:rPr>
                <w:rFonts w:ascii="Tahoma" w:hAnsi="Tahoma" w:cs="Tahoma"/>
                <w:lang w:val="pt-BR"/>
              </w:rPr>
              <w:t>Registro</w:t>
            </w:r>
          </w:p>
          <w:p w:rsidR="00FC1E8F" w:rsidRPr="00225D88" w:rsidRDefault="00FC1E8F" w:rsidP="00885C10">
            <w:pPr>
              <w:pStyle w:val="AppendixTableText"/>
              <w:rPr>
                <w:rFonts w:ascii="Tahoma" w:hAnsi="Tahoma" w:cs="Tahoma"/>
              </w:rPr>
            </w:pPr>
            <w:r w:rsidRPr="00225D88">
              <w:rPr>
                <w:rFonts w:ascii="Tahoma" w:hAnsi="Tahoma" w:cs="Tahoma"/>
                <w:lang w:val="pt-BR"/>
              </w:rPr>
              <w:t>Qualificado</w:t>
            </w:r>
          </w:p>
        </w:tc>
        <w:tc>
          <w:tcPr>
            <w:tcW w:w="1242" w:type="dxa"/>
            <w:vAlign w:val="center"/>
          </w:tcPr>
          <w:p w:rsidR="00FC1E8F" w:rsidRPr="00225D88" w:rsidRDefault="00FC1E8F" w:rsidP="00885C10">
            <w:pPr>
              <w:pStyle w:val="AppendixTableText"/>
              <w:rPr>
                <w:rFonts w:ascii="Tahoma" w:hAnsi="Tahoma" w:cs="Tahoma"/>
              </w:rPr>
            </w:pPr>
            <w:r w:rsidRPr="00225D88">
              <w:rPr>
                <w:rFonts w:ascii="Tahoma" w:hAnsi="Tahoma" w:cs="Tahoma"/>
                <w:lang w:val="pt-BR"/>
              </w:rPr>
              <w:t>10 IDs de Usuário por</w:t>
            </w:r>
          </w:p>
          <w:p w:rsidR="00FC1E8F" w:rsidRPr="00225D88" w:rsidRDefault="00FC1E8F" w:rsidP="00885C10">
            <w:pPr>
              <w:pStyle w:val="AppendixTableText"/>
              <w:rPr>
                <w:rFonts w:ascii="Tahoma" w:hAnsi="Tahoma" w:cs="Tahoma"/>
              </w:rPr>
            </w:pPr>
            <w:r w:rsidRPr="00225D88">
              <w:rPr>
                <w:rFonts w:ascii="Tahoma" w:hAnsi="Tahoma" w:cs="Tahoma"/>
                <w:lang w:val="pt-BR"/>
              </w:rPr>
              <w:t>Registro</w:t>
            </w:r>
          </w:p>
          <w:p w:rsidR="00FC1E8F" w:rsidRPr="00225D88" w:rsidRDefault="00FC1E8F" w:rsidP="00885C10">
            <w:pPr>
              <w:pStyle w:val="AppendixTableText"/>
              <w:rPr>
                <w:rFonts w:ascii="Tahoma" w:hAnsi="Tahoma" w:cs="Tahoma"/>
              </w:rPr>
            </w:pPr>
            <w:r w:rsidRPr="00225D88">
              <w:rPr>
                <w:rFonts w:ascii="Tahoma" w:hAnsi="Tahoma" w:cs="Tahoma"/>
                <w:lang w:val="pt-BR"/>
              </w:rPr>
              <w:t>Qualificado</w:t>
            </w:r>
          </w:p>
        </w:tc>
        <w:tc>
          <w:tcPr>
            <w:tcW w:w="1818" w:type="dxa"/>
            <w:vAlign w:val="center"/>
          </w:tcPr>
          <w:p w:rsidR="00FC1E8F" w:rsidRPr="00225D88" w:rsidRDefault="00FC1E8F" w:rsidP="00885C10">
            <w:pPr>
              <w:pStyle w:val="AppendixTableText"/>
              <w:rPr>
                <w:rFonts w:ascii="Tahoma" w:hAnsi="Tahoma" w:cs="Tahoma"/>
              </w:rPr>
            </w:pPr>
            <w:r w:rsidRPr="00225D88">
              <w:rPr>
                <w:rFonts w:ascii="Tahoma" w:hAnsi="Tahoma" w:cs="Tahoma"/>
                <w:lang w:val="pt-BR"/>
              </w:rPr>
              <w:t>1 ID de Usuário por registro/contrato</w:t>
            </w:r>
          </w:p>
        </w:tc>
      </w:tr>
    </w:tbl>
    <w:p w:rsidR="00FC1E8F" w:rsidRPr="00225D88" w:rsidRDefault="00FC1E8F">
      <w:pPr>
        <w:pStyle w:val="AppendixBodyText"/>
        <w:rPr>
          <w:rFonts w:ascii="Tahoma" w:hAnsi="Tahoma" w:cs="Tahoma"/>
          <w:sz w:val="16"/>
          <w:szCs w:val="18"/>
        </w:rPr>
      </w:pPr>
    </w:p>
    <w:p w:rsidR="00FC1E8F" w:rsidRPr="00225D88" w:rsidRDefault="00FC1E8F">
      <w:pPr>
        <w:pStyle w:val="AppendixBodyText"/>
        <w:rPr>
          <w:rFonts w:ascii="Tahoma" w:hAnsi="Tahoma" w:cs="Tahoma"/>
        </w:rPr>
      </w:pPr>
    </w:p>
    <w:p w:rsidR="00FC1E8F" w:rsidRPr="00225D88" w:rsidRDefault="00FC1E8F" w:rsidP="009D26EE">
      <w:pPr>
        <w:pStyle w:val="AppendixFlushBulletedList"/>
        <w:tabs>
          <w:tab w:val="clear" w:pos="360"/>
          <w:tab w:val="num" w:pos="0"/>
        </w:tabs>
        <w:ind w:left="0" w:firstLine="0"/>
        <w:rPr>
          <w:rFonts w:ascii="Tahoma" w:hAnsi="Tahoma" w:cs="Tahoma"/>
          <w:sz w:val="18"/>
          <w:szCs w:val="18"/>
        </w:rPr>
      </w:pPr>
      <w:r w:rsidRPr="00225D88">
        <w:rPr>
          <w:rFonts w:ascii="Tahoma" w:hAnsi="Tahoma" w:cs="Tahoma"/>
          <w:spacing w:val="-3"/>
          <w:sz w:val="18"/>
          <w:szCs w:val="18"/>
          <w:lang w:val="pt-BR"/>
        </w:rPr>
        <w:t>Cada ID de Usuário qualifica um indivíduo para registrar e obter acesso ao site de serviços online apenas para Assinantes,</w:t>
      </w:r>
      <w:r w:rsidRPr="00225D88">
        <w:rPr>
          <w:rFonts w:ascii="Tahoma" w:hAnsi="Tahoma" w:cs="Tahoma"/>
          <w:sz w:val="18"/>
          <w:szCs w:val="18"/>
          <w:lang w:val="pt-BR"/>
        </w:rPr>
        <w:t xml:space="preserve"> o que inclui, mas não se limita a:</w:t>
      </w:r>
      <w:r w:rsidRPr="00225D88">
        <w:rPr>
          <w:rFonts w:ascii="Tahoma" w:hAnsi="Tahoma" w:cs="Tahoma"/>
          <w:sz w:val="18"/>
          <w:szCs w:val="18"/>
        </w:rPr>
        <w:t xml:space="preserve"> </w:t>
      </w:r>
      <w:r w:rsidRPr="00225D88">
        <w:rPr>
          <w:rFonts w:ascii="Tahoma" w:hAnsi="Tahoma" w:cs="Tahoma"/>
          <w:sz w:val="18"/>
          <w:szCs w:val="18"/>
          <w:lang w:val="pt-BR"/>
        </w:rPr>
        <w:t>Atendimento via Chat, Grupos de Notícias Gerenciados e conteúdos premium.</w:t>
      </w:r>
    </w:p>
    <w:p w:rsidR="00FC1E8F" w:rsidRPr="00225D88" w:rsidRDefault="00FC1E8F" w:rsidP="008C0608">
      <w:pPr>
        <w:pStyle w:val="AppendixFlushBulletedList"/>
        <w:tabs>
          <w:tab w:val="clear" w:pos="360"/>
          <w:tab w:val="num" w:pos="0"/>
        </w:tabs>
        <w:ind w:left="0" w:firstLine="0"/>
        <w:rPr>
          <w:rFonts w:ascii="Tahoma" w:hAnsi="Tahoma" w:cs="Tahoma"/>
          <w:sz w:val="18"/>
          <w:szCs w:val="18"/>
        </w:rPr>
      </w:pPr>
      <w:r w:rsidRPr="00225D88">
        <w:rPr>
          <w:rFonts w:ascii="Tahoma" w:hAnsi="Tahoma" w:cs="Tahoma"/>
          <w:sz w:val="18"/>
          <w:szCs w:val="18"/>
          <w:lang w:val="pt-BR"/>
        </w:rPr>
        <w:t>Os clientes de Licença Open, Open Value, Open Value Subscription – Soluções Educacionais, Licença Academic Select e Select Plus para Academic devem adquirir o Software Assurance para um mínimo de cinco licenças de servidor para produtos qualificados com a finalidade de se qualificarem para esse benefício.</w:t>
      </w: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O uso de software dos Serviços de Assinatura do TechNet SA pelos clientes está sujeito aos termos e condições de seu contrato de licença.</w:t>
      </w:r>
    </w:p>
    <w:p w:rsidR="00FC1E8F" w:rsidRPr="00225D88" w:rsidRDefault="00FC1E8F">
      <w:pPr>
        <w:pStyle w:val="Heading3"/>
        <w:rPr>
          <w:rFonts w:ascii="Tahoma" w:hAnsi="Tahoma" w:cs="Tahoma"/>
        </w:rPr>
      </w:pPr>
    </w:p>
    <w:p w:rsidR="00FC1E8F" w:rsidRPr="00225D88" w:rsidRDefault="00FC1E8F">
      <w:pPr>
        <w:pStyle w:val="Heading3"/>
        <w:rPr>
          <w:rFonts w:ascii="Tahoma" w:hAnsi="Tahoma" w:cs="Tahoma"/>
        </w:rPr>
      </w:pPr>
      <w:bookmarkStart w:id="901" w:name="_Toc325609217"/>
      <w:bookmarkStart w:id="902" w:name="_Toc328570513"/>
      <w:bookmarkEnd w:id="901"/>
      <w:r w:rsidRPr="00225D88">
        <w:rPr>
          <w:rFonts w:ascii="Tahoma" w:hAnsi="Tahoma" w:cs="Tahoma"/>
          <w:lang w:val="pt-BR"/>
        </w:rPr>
        <w:t>TechNet Plus Direct</w:t>
      </w:r>
      <w:bookmarkEnd w:id="902"/>
    </w:p>
    <w:p w:rsidR="00FC1E8F" w:rsidRPr="00225D88" w:rsidRDefault="00FC1E8F">
      <w:pPr>
        <w:pStyle w:val="AppendixBodyText"/>
        <w:rPr>
          <w:rFonts w:ascii="Tahoma" w:hAnsi="Tahoma" w:cs="Tahoma"/>
        </w:rPr>
      </w:pP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Os clientes com Software Assurance para produtos qualificados no pool de servidores estão qualificados para uma Assinatura do TechNet Plus Direct durante o prazo de suas coberturas do Software Assurance.</w:t>
      </w:r>
      <w:r w:rsidRPr="00225D88">
        <w:rPr>
          <w:rFonts w:ascii="Tahoma" w:hAnsi="Tahoma" w:cs="Tahoma"/>
          <w:sz w:val="18"/>
          <w:szCs w:val="18"/>
        </w:rPr>
        <w:t xml:space="preserve"> </w:t>
      </w:r>
      <w:r w:rsidRPr="00225D88">
        <w:rPr>
          <w:rFonts w:ascii="Tahoma" w:hAnsi="Tahoma" w:cs="Tahoma"/>
          <w:sz w:val="18"/>
          <w:szCs w:val="18"/>
          <w:lang w:val="pt-BR"/>
        </w:rPr>
        <w:t>Isso fornece aos profissionais de TI acesso ao conteúdo do TechNet Plus Direct, o que inclui a Base de Dados de Conhecimento Microsoft, treinamentos técnicos, downloads, patches de segurança, service packs e artigos como fazer.</w:t>
      </w:r>
      <w:r w:rsidRPr="00225D88">
        <w:rPr>
          <w:rFonts w:ascii="Tahoma" w:hAnsi="Tahoma" w:cs="Tahoma"/>
          <w:sz w:val="18"/>
          <w:szCs w:val="18"/>
        </w:rPr>
        <w:t xml:space="preserve"> </w:t>
      </w:r>
      <w:r w:rsidRPr="00225D88">
        <w:rPr>
          <w:rFonts w:ascii="Tahoma" w:hAnsi="Tahoma" w:cs="Tahoma"/>
          <w:sz w:val="18"/>
          <w:szCs w:val="18"/>
          <w:lang w:val="pt-BR"/>
        </w:rPr>
        <w:t>Além disso, os clientes também receberão os seguintes benefícios:</w:t>
      </w:r>
    </w:p>
    <w:p w:rsidR="00FC1E8F" w:rsidRPr="00225D88" w:rsidRDefault="00FC1E8F">
      <w:pPr>
        <w:pStyle w:val="AppendixFlushBulletedList"/>
        <w:ind w:left="0" w:firstLine="0"/>
        <w:rPr>
          <w:rFonts w:ascii="Tahoma" w:hAnsi="Tahoma" w:cs="Tahoma"/>
          <w:sz w:val="18"/>
          <w:szCs w:val="18"/>
        </w:rPr>
      </w:pPr>
      <w:r w:rsidRPr="00225D88">
        <w:rPr>
          <w:rFonts w:ascii="Tahoma" w:hAnsi="Tahoma" w:cs="Tahoma"/>
          <w:sz w:val="18"/>
          <w:szCs w:val="18"/>
          <w:lang w:val="pt-BR"/>
        </w:rPr>
        <w:t>Acesso para baixar softwares de versão completa licenciados para fins de avaliação; inclui sistemas operacionais e servidores da Microsoft e software do Office System.</w:t>
      </w:r>
    </w:p>
    <w:p w:rsidR="00FC1E8F" w:rsidRPr="00225D88" w:rsidRDefault="00FC1E8F">
      <w:pPr>
        <w:pStyle w:val="AppendixFlushBulletedList"/>
        <w:ind w:left="0" w:firstLine="0"/>
        <w:rPr>
          <w:rFonts w:ascii="Tahoma" w:hAnsi="Tahoma" w:cs="Tahoma"/>
          <w:sz w:val="18"/>
          <w:szCs w:val="18"/>
        </w:rPr>
      </w:pPr>
      <w:r w:rsidRPr="00225D88">
        <w:rPr>
          <w:rFonts w:ascii="Tahoma" w:hAnsi="Tahoma" w:cs="Tahoma"/>
          <w:sz w:val="18"/>
          <w:szCs w:val="18"/>
          <w:lang w:val="pt-BR"/>
        </w:rPr>
        <w:t xml:space="preserve">Acesso para baixar software Beta </w:t>
      </w:r>
      <w:r w:rsidR="00F50E23" w:rsidRPr="00225D88">
        <w:rPr>
          <w:rFonts w:ascii="Tahoma" w:hAnsi="Tahoma" w:cs="Tahoma"/>
          <w:sz w:val="18"/>
          <w:szCs w:val="18"/>
        </w:rPr>
        <w:t>-</w:t>
      </w:r>
      <w:r w:rsidRPr="00225D88">
        <w:rPr>
          <w:rFonts w:ascii="Tahoma" w:hAnsi="Tahoma" w:cs="Tahoma"/>
          <w:sz w:val="18"/>
          <w:szCs w:val="18"/>
          <w:lang w:val="pt-BR"/>
        </w:rPr>
        <w:t xml:space="preserve"> versões de pré-lançamento de software da Microsoft.</w:t>
      </w:r>
    </w:p>
    <w:p w:rsidR="00FC1E8F" w:rsidRPr="00225D88" w:rsidRDefault="00FC1E8F">
      <w:pPr>
        <w:pStyle w:val="AppendixFlushBulletedList"/>
        <w:ind w:left="0" w:firstLine="0"/>
        <w:rPr>
          <w:rFonts w:ascii="Tahoma" w:hAnsi="Tahoma" w:cs="Tahoma"/>
          <w:sz w:val="18"/>
          <w:szCs w:val="18"/>
        </w:rPr>
      </w:pPr>
      <w:r w:rsidRPr="00225D88">
        <w:rPr>
          <w:rFonts w:ascii="Tahoma" w:hAnsi="Tahoma" w:cs="Tahoma"/>
          <w:sz w:val="18"/>
          <w:szCs w:val="18"/>
          <w:lang w:val="pt-BR"/>
        </w:rPr>
        <w:t>Dois (2) incidentes de suporte técnico complementares por ano e 20% de desconto para incidentes de suporte por telefone adicionais adquiridos por um cliente.</w:t>
      </w:r>
    </w:p>
    <w:p w:rsidR="00FC1E8F" w:rsidRPr="00225D88" w:rsidRDefault="00FC1E8F">
      <w:pPr>
        <w:pStyle w:val="AppendixFlushBulletedList"/>
        <w:ind w:left="0" w:firstLine="0"/>
        <w:rPr>
          <w:rFonts w:ascii="Tahoma" w:hAnsi="Tahoma" w:cs="Tahoma"/>
          <w:sz w:val="18"/>
          <w:szCs w:val="18"/>
        </w:rPr>
      </w:pPr>
      <w:r w:rsidRPr="00225D88">
        <w:rPr>
          <w:rFonts w:ascii="Tahoma" w:hAnsi="Tahoma" w:cs="Tahoma"/>
          <w:sz w:val="18"/>
          <w:szCs w:val="18"/>
          <w:lang w:val="pt-BR"/>
        </w:rPr>
        <w:t>Suporte a Grupos de Notícias Gerenciados Ilimitado e serviço de Atendimento via Chat.</w:t>
      </w:r>
    </w:p>
    <w:p w:rsidR="00FC1E8F" w:rsidRDefault="00FC1E8F">
      <w:pPr>
        <w:pStyle w:val="AppendixBodyText"/>
        <w:rPr>
          <w:rFonts w:ascii="Tahoma" w:eastAsia="PMingLiU" w:hAnsi="Tahoma" w:cs="Tahoma"/>
          <w:sz w:val="18"/>
          <w:szCs w:val="18"/>
          <w:lang w:eastAsia="zh-TW"/>
        </w:rPr>
      </w:pPr>
    </w:p>
    <w:p w:rsidR="002039CE" w:rsidRDefault="002039CE">
      <w:pPr>
        <w:pStyle w:val="AppendixBodyText"/>
        <w:rPr>
          <w:rFonts w:ascii="Tahoma" w:hAnsi="Tahoma" w:cs="Tahoma"/>
          <w:sz w:val="18"/>
          <w:szCs w:val="18"/>
          <w:lang w:val="pt-BR"/>
        </w:rPr>
      </w:pPr>
    </w:p>
    <w:p w:rsidR="002039CE" w:rsidRDefault="002039CE">
      <w:pPr>
        <w:pStyle w:val="AppendixBodyText"/>
        <w:rPr>
          <w:rFonts w:ascii="Tahoma" w:hAnsi="Tahoma" w:cs="Tahoma"/>
          <w:sz w:val="18"/>
          <w:szCs w:val="18"/>
        </w:rPr>
      </w:pPr>
    </w:p>
    <w:p w:rsidR="00FC1E8F" w:rsidRPr="00225D88" w:rsidRDefault="00FC1E8F">
      <w:pPr>
        <w:pStyle w:val="AppendixBodyText"/>
        <w:rPr>
          <w:rFonts w:ascii="Tahoma" w:hAnsi="Tahoma" w:cs="Tahoma"/>
          <w:sz w:val="18"/>
          <w:szCs w:val="18"/>
        </w:rPr>
      </w:pPr>
      <w:r w:rsidRPr="00225D88">
        <w:rPr>
          <w:rFonts w:ascii="Tahoma" w:hAnsi="Tahoma" w:cs="Tahoma"/>
          <w:sz w:val="18"/>
          <w:szCs w:val="18"/>
          <w:lang w:val="pt-BR"/>
        </w:rPr>
        <w:t>Os clientes qualificados recebem uma assinatura por registro qualificado, conforme mostrado a seguir:</w:t>
      </w:r>
    </w:p>
    <w:p w:rsidR="00FC1E8F" w:rsidRPr="00225D88" w:rsidRDefault="00FC1E8F">
      <w:pPr>
        <w:pStyle w:val="AppendixBodyText"/>
        <w:tabs>
          <w:tab w:val="left" w:pos="1425"/>
        </w:tabs>
        <w:rPr>
          <w:rFonts w:ascii="Tahoma" w:hAnsi="Tahoma" w:cs="Tahoma"/>
          <w:szCs w:val="18"/>
        </w:rPr>
      </w:pPr>
      <w:r w:rsidRPr="00225D88">
        <w:rPr>
          <w:rFonts w:ascii="Tahoma" w:hAnsi="Tahoma" w:cs="Tahoma"/>
          <w:sz w:val="18"/>
          <w:szCs w:val="18"/>
        </w:rPr>
        <w:tab/>
      </w:r>
    </w:p>
    <w:p w:rsidR="00FC1E8F" w:rsidRPr="00225D88" w:rsidRDefault="00FC1E8F">
      <w:pPr>
        <w:pStyle w:val="AppendixBodyText"/>
        <w:tabs>
          <w:tab w:val="left" w:pos="1425"/>
        </w:tabs>
        <w:rPr>
          <w:rFonts w:ascii="Tahoma" w:hAnsi="Tahoma" w:cs="Tahoma"/>
          <w:sz w:val="18"/>
          <w:szCs w:val="18"/>
        </w:rPr>
      </w:pPr>
    </w:p>
    <w:tbl>
      <w:tblPr>
        <w:tblW w:w="0" w:type="auto"/>
        <w:tblInd w:w="99" w:type="dxa"/>
        <w:tblCellMar>
          <w:left w:w="0" w:type="dxa"/>
          <w:right w:w="0" w:type="dxa"/>
        </w:tblCellMar>
        <w:tblLook w:val="0000" w:firstRow="0" w:lastRow="0" w:firstColumn="0" w:lastColumn="0" w:noHBand="0" w:noVBand="0"/>
      </w:tblPr>
      <w:tblGrid>
        <w:gridCol w:w="1246"/>
        <w:gridCol w:w="1841"/>
        <w:gridCol w:w="2014"/>
        <w:gridCol w:w="2109"/>
        <w:gridCol w:w="2249"/>
      </w:tblGrid>
      <w:tr w:rsidR="00FC1E8F" w:rsidRPr="00225D88" w:rsidTr="00DE76E4">
        <w:trPr>
          <w:cantSplit/>
          <w:trHeight w:val="460"/>
          <w:tblHeader/>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FC1E8F" w:rsidRPr="00225D88" w:rsidRDefault="00FC1E8F" w:rsidP="00CA4488">
            <w:pPr>
              <w:jc w:val="center"/>
              <w:rPr>
                <w:rFonts w:cs="Tahoma"/>
                <w:b/>
                <w:bCs/>
                <w:color w:val="000000"/>
                <w:sz w:val="20"/>
                <w:szCs w:val="20"/>
              </w:rPr>
            </w:pPr>
            <w:r w:rsidRPr="00225D88">
              <w:rPr>
                <w:rFonts w:cs="Tahoma"/>
                <w:b/>
                <w:color w:val="000000"/>
                <w:sz w:val="20"/>
                <w:szCs w:val="20"/>
                <w:lang w:val="pt-BR"/>
              </w:rPr>
              <w:t>Produto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FC1E8F" w:rsidRPr="00225D88" w:rsidRDefault="00FC1E8F" w:rsidP="00CA4488">
            <w:pPr>
              <w:jc w:val="center"/>
              <w:rPr>
                <w:rFonts w:cs="Tahoma"/>
                <w:b/>
                <w:bCs/>
                <w:color w:val="000000"/>
                <w:sz w:val="20"/>
                <w:szCs w:val="20"/>
              </w:rPr>
            </w:pPr>
            <w:r w:rsidRPr="00225D88">
              <w:rPr>
                <w:rFonts w:cs="Tahoma"/>
                <w:b/>
                <w:color w:val="000000"/>
                <w:sz w:val="20"/>
                <w:szCs w:val="20"/>
                <w:lang w:val="pt-BR"/>
              </w:rPr>
              <w:t>Licença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FC1E8F" w:rsidRPr="00225D88" w:rsidRDefault="00FC1E8F" w:rsidP="00CA4488">
            <w:pPr>
              <w:jc w:val="center"/>
              <w:rPr>
                <w:rFonts w:cs="Tahoma"/>
                <w:b/>
                <w:bCs/>
                <w:color w:val="000000"/>
                <w:sz w:val="20"/>
                <w:szCs w:val="20"/>
              </w:rPr>
            </w:pPr>
            <w:r w:rsidRPr="00225D88">
              <w:rPr>
                <w:rFonts w:cs="Tahoma"/>
                <w:b/>
                <w:color w:val="000000"/>
                <w:sz w:val="20"/>
                <w:szCs w:val="20"/>
                <w:lang w:val="pt-BR"/>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FC1E8F" w:rsidRPr="00225D88" w:rsidRDefault="00FC1E8F" w:rsidP="00CA4488">
            <w:pPr>
              <w:jc w:val="center"/>
              <w:rPr>
                <w:rFonts w:cs="Tahoma"/>
                <w:b/>
                <w:bCs/>
                <w:color w:val="000000"/>
                <w:sz w:val="20"/>
                <w:szCs w:val="20"/>
              </w:rPr>
            </w:pPr>
            <w:r w:rsidRPr="00225D88">
              <w:rPr>
                <w:rFonts w:cs="Tahoma"/>
                <w:b/>
                <w:bCs/>
                <w:color w:val="000000"/>
                <w:sz w:val="20"/>
                <w:szCs w:val="20"/>
                <w:lang w:val="pt-BR"/>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FC1E8F" w:rsidRPr="00225D88" w:rsidRDefault="00FC1E8F" w:rsidP="00CA4488">
            <w:pPr>
              <w:jc w:val="center"/>
              <w:rPr>
                <w:rFonts w:cs="Tahoma"/>
                <w:b/>
                <w:bCs/>
                <w:color w:val="000000"/>
                <w:sz w:val="20"/>
                <w:szCs w:val="20"/>
              </w:rPr>
            </w:pPr>
            <w:r w:rsidRPr="00225D88">
              <w:rPr>
                <w:rFonts w:cs="Tahoma"/>
                <w:b/>
                <w:color w:val="000000"/>
                <w:sz w:val="20"/>
                <w:szCs w:val="20"/>
                <w:lang w:val="pt-BR"/>
              </w:rPr>
              <w:t>Select (diferente de Academic)/Select Plus (diferente de Academic)/Contrato Enterprise</w:t>
            </w:r>
          </w:p>
        </w:tc>
      </w:tr>
      <w:tr w:rsidR="00FC1E8F" w:rsidRPr="00225D88" w:rsidTr="00DE76E4">
        <w:trPr>
          <w:cantSplit/>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FC1E8F" w:rsidRPr="00225D88" w:rsidRDefault="00FC1E8F" w:rsidP="00CA4488">
            <w:pPr>
              <w:rPr>
                <w:rFonts w:cs="Tahoma"/>
                <w:color w:val="000000"/>
                <w:szCs w:val="18"/>
              </w:rPr>
            </w:pPr>
            <w:r w:rsidRPr="00225D88">
              <w:rPr>
                <w:rFonts w:cs="Tahoma"/>
                <w:b/>
                <w:color w:val="000000"/>
                <w:szCs w:val="18"/>
                <w:lang w:val="pt-BR"/>
              </w:rPr>
              <w:t>Licenças de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FC1E8F" w:rsidRPr="00225D88" w:rsidRDefault="00FC1E8F" w:rsidP="00CA4488">
            <w:pPr>
              <w:jc w:val="center"/>
              <w:rPr>
                <w:rFonts w:cs="Tahoma"/>
                <w:color w:val="000000"/>
                <w:szCs w:val="18"/>
              </w:rPr>
            </w:pPr>
            <w:r w:rsidRPr="00225D88">
              <w:rPr>
                <w:rFonts w:cs="Tahoma"/>
                <w:color w:val="000000"/>
                <w:szCs w:val="18"/>
                <w:lang w:val="pt-BR"/>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FC1E8F" w:rsidRPr="00225D88" w:rsidRDefault="00FC1E8F" w:rsidP="00CA4488">
            <w:pPr>
              <w:jc w:val="center"/>
              <w:rPr>
                <w:rFonts w:cs="Tahoma"/>
                <w:color w:val="000000"/>
                <w:szCs w:val="18"/>
              </w:rPr>
            </w:pPr>
            <w:r w:rsidRPr="00225D88">
              <w:rPr>
                <w:rFonts w:cs="Tahoma"/>
                <w:color w:val="000000"/>
                <w:szCs w:val="18"/>
                <w:lang w:val="pt-BR"/>
              </w:rPr>
              <w:t>1 assinatura por registro</w:t>
            </w:r>
          </w:p>
        </w:tc>
        <w:tc>
          <w:tcPr>
            <w:tcW w:w="2160" w:type="dxa"/>
            <w:tcBorders>
              <w:top w:val="single" w:sz="8" w:space="0" w:color="auto"/>
              <w:left w:val="nil"/>
              <w:bottom w:val="single" w:sz="8" w:space="0" w:color="auto"/>
              <w:right w:val="single" w:sz="8" w:space="0" w:color="auto"/>
            </w:tcBorders>
          </w:tcPr>
          <w:p w:rsidR="00FC1E8F" w:rsidRPr="00225D88" w:rsidRDefault="00FC1E8F" w:rsidP="00F30075">
            <w:pPr>
              <w:ind w:left="360"/>
              <w:rPr>
                <w:rFonts w:cs="Tahoma"/>
                <w:color w:val="000000"/>
                <w:szCs w:val="18"/>
              </w:rPr>
            </w:pPr>
            <w:r w:rsidRPr="00225D88">
              <w:rPr>
                <w:rFonts w:cs="Tahoma"/>
                <w:color w:val="000000"/>
                <w:szCs w:val="18"/>
                <w:lang w:val="pt-BR"/>
              </w:rPr>
              <w:t>1 assinatura por registro “</w:t>
            </w:r>
            <w:r w:rsidRPr="00225D88">
              <w:rPr>
                <w:rFonts w:cs="Tahoma"/>
                <w:color w:val="000000"/>
                <w:szCs w:val="18"/>
              </w:rPr>
              <w:t xml:space="preserve">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FC1E8F" w:rsidRPr="00225D88" w:rsidRDefault="00FC1E8F" w:rsidP="00CA4488">
            <w:pPr>
              <w:rPr>
                <w:rFonts w:cs="Tahoma"/>
                <w:color w:val="000000"/>
                <w:szCs w:val="18"/>
              </w:rPr>
            </w:pPr>
            <w:r w:rsidRPr="00225D88">
              <w:rPr>
                <w:rFonts w:cs="Tahoma"/>
                <w:color w:val="000000"/>
                <w:szCs w:val="18"/>
                <w:lang w:val="pt-BR"/>
              </w:rPr>
              <w:t>1 assinatura por registro</w:t>
            </w:r>
          </w:p>
        </w:tc>
      </w:tr>
    </w:tbl>
    <w:p w:rsidR="00FC1E8F" w:rsidRPr="00225D88" w:rsidRDefault="00FC1E8F" w:rsidP="00F30075">
      <w:pPr>
        <w:tabs>
          <w:tab w:val="num" w:pos="0"/>
        </w:tabs>
        <w:rPr>
          <w:rFonts w:cs="Tahoma"/>
          <w:i/>
          <w:sz w:val="16"/>
          <w:szCs w:val="16"/>
        </w:rPr>
      </w:pPr>
      <w:r w:rsidRPr="00225D88">
        <w:rPr>
          <w:rFonts w:cs="Tahoma"/>
          <w:i/>
          <w:color w:val="000000"/>
          <w:sz w:val="16"/>
          <w:szCs w:val="16"/>
          <w:lang w:val="pt-BR"/>
        </w:rPr>
        <w:t>* Se o cliente tiver uma cobertura ativa do SA para cinco licenças de software de servidor</w:t>
      </w:r>
    </w:p>
    <w:p w:rsidR="00FC1E8F" w:rsidRPr="00225D88" w:rsidRDefault="00FC1E8F" w:rsidP="00DE76E4">
      <w:pPr>
        <w:pStyle w:val="AppendixFlushBulletedList"/>
        <w:tabs>
          <w:tab w:val="clear" w:pos="360"/>
          <w:tab w:val="num" w:pos="0"/>
        </w:tabs>
        <w:ind w:left="0" w:firstLine="0"/>
        <w:rPr>
          <w:rFonts w:ascii="Tahoma" w:hAnsi="Tahoma" w:cs="Tahoma"/>
          <w:color w:val="000000"/>
          <w:sz w:val="18"/>
          <w:szCs w:val="18"/>
        </w:rPr>
      </w:pPr>
    </w:p>
    <w:p w:rsidR="00FC1E8F" w:rsidRPr="00225D88" w:rsidRDefault="00FC1E8F" w:rsidP="00DE76E4">
      <w:pPr>
        <w:pStyle w:val="AppendixFlushBulletedList"/>
        <w:tabs>
          <w:tab w:val="clear" w:pos="360"/>
          <w:tab w:val="num" w:pos="0"/>
        </w:tabs>
        <w:ind w:left="0" w:firstLine="0"/>
        <w:rPr>
          <w:rFonts w:ascii="Tahoma" w:hAnsi="Tahoma" w:cs="Tahoma"/>
          <w:color w:val="000000"/>
          <w:sz w:val="18"/>
          <w:szCs w:val="18"/>
        </w:rPr>
      </w:pPr>
    </w:p>
    <w:p w:rsidR="00FC1E8F" w:rsidRPr="00225D88" w:rsidRDefault="00FC1E8F" w:rsidP="00270612">
      <w:pPr>
        <w:pStyle w:val="AppendixFlushBulletedList"/>
        <w:tabs>
          <w:tab w:val="clear" w:pos="360"/>
          <w:tab w:val="num" w:pos="0"/>
        </w:tabs>
        <w:ind w:left="0" w:firstLine="0"/>
        <w:rPr>
          <w:rFonts w:ascii="Tahoma" w:hAnsi="Tahoma" w:cs="Tahoma"/>
          <w:sz w:val="18"/>
          <w:szCs w:val="18"/>
        </w:rPr>
      </w:pPr>
      <w:r w:rsidRPr="00225D88">
        <w:rPr>
          <w:rFonts w:ascii="Tahoma" w:hAnsi="Tahoma" w:cs="Tahoma"/>
          <w:color w:val="000000"/>
          <w:sz w:val="18"/>
          <w:szCs w:val="18"/>
          <w:lang w:val="pt-BR"/>
        </w:rPr>
        <w:t>O uso de software, software de pré-lançamento e de avaliação do TechNet Plus Direct pelos clientes está sujeito aos</w:t>
      </w:r>
      <w:r w:rsidR="00CF3C1F" w:rsidRPr="00225D88">
        <w:rPr>
          <w:rFonts w:ascii="Tahoma" w:eastAsia="PMingLiU" w:hAnsi="Tahoma" w:cs="Tahoma" w:hint="eastAsia"/>
          <w:color w:val="000000"/>
          <w:sz w:val="18"/>
          <w:szCs w:val="18"/>
          <w:lang w:val="pt-BR" w:eastAsia="zh-TW"/>
        </w:rPr>
        <w:t xml:space="preserve"> </w:t>
      </w:r>
      <w:r w:rsidRPr="00225D88">
        <w:rPr>
          <w:rFonts w:ascii="Tahoma" w:hAnsi="Tahoma" w:cs="Tahoma"/>
          <w:color w:val="000000"/>
          <w:sz w:val="18"/>
          <w:szCs w:val="18"/>
          <w:lang w:val="pt-BR"/>
        </w:rPr>
        <w:t>termos e condições de seus contratos de licença.</w:t>
      </w:r>
    </w:p>
    <w:p w:rsidR="00FC1E8F" w:rsidRPr="00225D88" w:rsidRDefault="00FC1E8F" w:rsidP="00270612">
      <w:pPr>
        <w:pStyle w:val="AppendixFlushBulletedList"/>
        <w:tabs>
          <w:tab w:val="clear" w:pos="360"/>
          <w:tab w:val="num" w:pos="0"/>
        </w:tabs>
        <w:ind w:left="0" w:firstLine="0"/>
        <w:rPr>
          <w:rFonts w:ascii="Tahoma" w:hAnsi="Tahoma" w:cs="Tahoma"/>
          <w:color w:val="000000"/>
          <w:sz w:val="18"/>
          <w:szCs w:val="18"/>
        </w:rPr>
      </w:pPr>
      <w:r w:rsidRPr="00225D88">
        <w:rPr>
          <w:rFonts w:ascii="Tahoma" w:hAnsi="Tahoma" w:cs="Tahoma"/>
          <w:color w:val="000000"/>
          <w:spacing w:val="-3"/>
          <w:sz w:val="18"/>
          <w:szCs w:val="18"/>
          <w:lang w:val="pt-BR"/>
        </w:rPr>
        <w:t>O software de versão completa licenciado não possui uma bomba relógio e destina-se apenas para fins de avaliação</w:t>
      </w:r>
      <w:r w:rsidR="00CF3C1F" w:rsidRPr="00225D88">
        <w:rPr>
          <w:rFonts w:ascii="Tahoma" w:eastAsia="PMingLiU" w:hAnsi="Tahoma" w:cs="Tahoma" w:hint="eastAsia"/>
          <w:color w:val="000000"/>
          <w:spacing w:val="-3"/>
          <w:sz w:val="18"/>
          <w:szCs w:val="18"/>
          <w:lang w:val="pt-BR" w:eastAsia="zh-TW"/>
        </w:rPr>
        <w:t xml:space="preserve"> </w:t>
      </w:r>
      <w:r w:rsidRPr="00225D88">
        <w:rPr>
          <w:rFonts w:ascii="Tahoma" w:hAnsi="Tahoma" w:cs="Tahoma"/>
          <w:color w:val="000000"/>
          <w:spacing w:val="-3"/>
          <w:sz w:val="18"/>
          <w:szCs w:val="18"/>
          <w:lang w:val="pt-BR"/>
        </w:rPr>
        <w:t>– ela</w:t>
      </w:r>
      <w:r w:rsidRPr="00225D88">
        <w:rPr>
          <w:rFonts w:ascii="Tahoma" w:hAnsi="Tahoma" w:cs="Tahoma"/>
          <w:color w:val="000000"/>
          <w:sz w:val="18"/>
          <w:szCs w:val="18"/>
          <w:lang w:val="pt-BR"/>
        </w:rPr>
        <w:t xml:space="preserve"> não deve ser usado em ambientes de produção.</w:t>
      </w:r>
    </w:p>
    <w:p w:rsidR="00FC1E8F" w:rsidRPr="00225D88" w:rsidRDefault="00FC1E8F" w:rsidP="00270612">
      <w:pPr>
        <w:pStyle w:val="AppendixFlushBulletedList"/>
        <w:tabs>
          <w:tab w:val="clear" w:pos="360"/>
          <w:tab w:val="num" w:pos="0"/>
        </w:tabs>
        <w:ind w:left="0" w:firstLine="0"/>
        <w:rPr>
          <w:rFonts w:ascii="Tahoma" w:hAnsi="Tahoma" w:cs="Tahoma"/>
          <w:sz w:val="18"/>
          <w:szCs w:val="18"/>
        </w:rPr>
      </w:pPr>
    </w:p>
    <w:p w:rsidR="00FC1E8F" w:rsidRPr="00225D88" w:rsidRDefault="00FC1E8F" w:rsidP="00270612">
      <w:pPr>
        <w:pStyle w:val="AppendixFlushBulletedList"/>
        <w:tabs>
          <w:tab w:val="clear" w:pos="360"/>
          <w:tab w:val="num" w:pos="0"/>
        </w:tabs>
        <w:ind w:left="0" w:firstLine="0"/>
        <w:rPr>
          <w:rFonts w:ascii="Tahoma" w:hAnsi="Tahoma" w:cs="Tahoma"/>
          <w:color w:val="000000"/>
          <w:sz w:val="18"/>
          <w:szCs w:val="18"/>
        </w:rPr>
      </w:pPr>
      <w:r w:rsidRPr="00225D88">
        <w:rPr>
          <w:rFonts w:ascii="Tahoma" w:hAnsi="Tahoma" w:cs="Tahoma"/>
          <w:color w:val="000000"/>
          <w:spacing w:val="-2"/>
          <w:sz w:val="18"/>
          <w:szCs w:val="18"/>
          <w:lang w:val="pt-BR"/>
        </w:rPr>
        <w:t>Os clientes do SA têm direito de compartilhar o conteúdo técnico dentro da organização, como a base de conhecimento</w:t>
      </w:r>
      <w:r w:rsidRPr="00225D88">
        <w:rPr>
          <w:rFonts w:ascii="Tahoma" w:hAnsi="Tahoma" w:cs="Tahoma"/>
          <w:color w:val="000000"/>
          <w:sz w:val="18"/>
          <w:szCs w:val="18"/>
          <w:lang w:val="pt-BR"/>
        </w:rPr>
        <w:t xml:space="preserve">, </w:t>
      </w:r>
      <w:r w:rsidRPr="00225D88">
        <w:rPr>
          <w:rFonts w:ascii="Tahoma" w:hAnsi="Tahoma" w:cs="Tahoma"/>
          <w:color w:val="000000"/>
          <w:spacing w:val="-2"/>
          <w:sz w:val="18"/>
          <w:szCs w:val="18"/>
          <w:lang w:val="pt-BR"/>
        </w:rPr>
        <w:t>os treinamentos técnicos, os downloads, os service packs e os patches de segurança.</w:t>
      </w:r>
      <w:r w:rsidRPr="00225D88">
        <w:rPr>
          <w:rFonts w:ascii="Tahoma" w:hAnsi="Tahoma" w:cs="Tahoma"/>
          <w:spacing w:val="-2"/>
          <w:sz w:val="18"/>
          <w:szCs w:val="18"/>
        </w:rPr>
        <w:t xml:space="preserve"> </w:t>
      </w:r>
      <w:r w:rsidRPr="00225D88">
        <w:rPr>
          <w:rFonts w:ascii="Tahoma" w:hAnsi="Tahoma" w:cs="Tahoma"/>
          <w:color w:val="000000"/>
          <w:spacing w:val="-2"/>
          <w:sz w:val="18"/>
          <w:szCs w:val="18"/>
          <w:lang w:val="pt-BR"/>
        </w:rPr>
        <w:t>Entretanto, os benefícios a seguir</w:t>
      </w:r>
      <w:r w:rsidRPr="00225D88">
        <w:rPr>
          <w:rFonts w:ascii="Tahoma" w:hAnsi="Tahoma" w:cs="Tahoma"/>
          <w:color w:val="000000"/>
          <w:sz w:val="18"/>
          <w:szCs w:val="18"/>
          <w:lang w:val="pt-BR"/>
        </w:rPr>
        <w:t xml:space="preserve"> </w:t>
      </w:r>
      <w:r w:rsidRPr="00225D88">
        <w:rPr>
          <w:rFonts w:ascii="Tahoma" w:hAnsi="Tahoma" w:cs="Tahoma"/>
          <w:color w:val="000000"/>
          <w:spacing w:val="-4"/>
          <w:sz w:val="18"/>
          <w:szCs w:val="18"/>
          <w:lang w:val="pt-BR"/>
        </w:rPr>
        <w:t>são exclusivos do principal assinante e não podem ser compartilhados:</w:t>
      </w:r>
      <w:r w:rsidRPr="00225D88">
        <w:rPr>
          <w:rFonts w:ascii="Tahoma" w:hAnsi="Tahoma" w:cs="Tahoma"/>
          <w:color w:val="000000"/>
          <w:spacing w:val="-4"/>
          <w:sz w:val="18"/>
          <w:szCs w:val="18"/>
        </w:rPr>
        <w:t xml:space="preserve"> </w:t>
      </w:r>
      <w:r w:rsidRPr="00225D88">
        <w:rPr>
          <w:rFonts w:ascii="Tahoma" w:hAnsi="Tahoma" w:cs="Tahoma"/>
          <w:color w:val="000000"/>
          <w:spacing w:val="-4"/>
          <w:sz w:val="18"/>
          <w:szCs w:val="18"/>
          <w:lang w:val="pt-BR"/>
        </w:rPr>
        <w:t>software de versão completa para fins de avaliação,</w:t>
      </w:r>
      <w:r w:rsidRPr="00225D88">
        <w:rPr>
          <w:rFonts w:ascii="Tahoma" w:hAnsi="Tahoma" w:cs="Tahoma"/>
          <w:color w:val="000000"/>
          <w:sz w:val="18"/>
          <w:szCs w:val="18"/>
          <w:lang w:val="pt-BR"/>
        </w:rPr>
        <w:t xml:space="preserve"> software beta, incidentes de suporte técnico e descontos, grupos de notícias gerenciados e atendimento via chat, além de outros serviços premium disponibilizados apenas por meio do site do TechNet Plus Direct.</w:t>
      </w:r>
    </w:p>
    <w:p w:rsidR="00FC1E8F" w:rsidRPr="00225D88" w:rsidRDefault="00FC1E8F" w:rsidP="00270612">
      <w:pPr>
        <w:pStyle w:val="AppendixFlushBulletedList"/>
        <w:tabs>
          <w:tab w:val="clear" w:pos="360"/>
          <w:tab w:val="num" w:pos="0"/>
        </w:tabs>
        <w:ind w:left="0" w:firstLine="0"/>
        <w:rPr>
          <w:rFonts w:ascii="Tahoma" w:hAnsi="Tahoma" w:cs="Tahoma"/>
          <w:sz w:val="18"/>
          <w:szCs w:val="18"/>
        </w:rPr>
      </w:pPr>
      <w:r w:rsidRPr="00225D88">
        <w:rPr>
          <w:rFonts w:ascii="Tahoma" w:hAnsi="Tahoma" w:cs="Tahoma"/>
          <w:color w:val="000000"/>
          <w:sz w:val="18"/>
          <w:szCs w:val="18"/>
          <w:lang w:val="pt-BR"/>
        </w:rPr>
        <w:t>Nem todos os serviços e benefícios do TechNet Plus Direct estão disponíveis em todos os países/regiões.</w:t>
      </w:r>
    </w:p>
    <w:p w:rsidR="00FC1E8F" w:rsidRPr="00225D88" w:rsidRDefault="00FC1E8F" w:rsidP="00270612">
      <w:pPr>
        <w:pStyle w:val="AppendixFlushBulletedList"/>
        <w:tabs>
          <w:tab w:val="clear" w:pos="360"/>
          <w:tab w:val="num" w:pos="0"/>
        </w:tabs>
        <w:ind w:left="0" w:firstLine="0"/>
        <w:rPr>
          <w:rFonts w:ascii="Tahoma" w:hAnsi="Tahoma" w:cs="Tahoma"/>
          <w:sz w:val="18"/>
          <w:szCs w:val="18"/>
        </w:rPr>
      </w:pPr>
      <w:r w:rsidRPr="00225D88">
        <w:rPr>
          <w:rFonts w:ascii="Tahoma" w:hAnsi="Tahoma" w:cs="Tahoma"/>
          <w:color w:val="000000"/>
          <w:sz w:val="18"/>
          <w:szCs w:val="18"/>
          <w:lang w:val="pt-BR"/>
        </w:rPr>
        <w:t xml:space="preserve">Visite o site </w:t>
      </w:r>
      <w:hyperlink r:id="rId23" w:history="1">
        <w:r w:rsidRPr="00225D88">
          <w:rPr>
            <w:rStyle w:val="Hyperlink"/>
            <w:rFonts w:ascii="Tahoma" w:hAnsi="Tahoma" w:cs="Tahoma"/>
            <w:color w:val="auto"/>
            <w:sz w:val="18"/>
            <w:szCs w:val="18"/>
            <w:lang w:val="pt-BR"/>
          </w:rPr>
          <w:t>http://www.microsoft.com/technet/subscription</w:t>
        </w:r>
      </w:hyperlink>
      <w:r w:rsidRPr="00225D88">
        <w:rPr>
          <w:rFonts w:ascii="Tahoma" w:hAnsi="Tahoma" w:cs="Tahoma"/>
          <w:color w:val="000000"/>
          <w:sz w:val="18"/>
          <w:szCs w:val="18"/>
          <w:lang w:val="pt-BR"/>
        </w:rPr>
        <w:t xml:space="preserve"> para obter mais informações sobre disponibilidade por</w:t>
      </w:r>
      <w:r w:rsidR="00CF3C1F" w:rsidRPr="00225D88">
        <w:rPr>
          <w:rFonts w:ascii="Tahoma" w:eastAsia="PMingLiU" w:hAnsi="Tahoma" w:cs="Tahoma"/>
          <w:color w:val="000000"/>
          <w:sz w:val="18"/>
          <w:szCs w:val="18"/>
          <w:lang w:eastAsia="zh-TW"/>
        </w:rPr>
        <w:t> </w:t>
      </w:r>
      <w:r w:rsidRPr="00225D88">
        <w:rPr>
          <w:rFonts w:ascii="Tahoma" w:hAnsi="Tahoma" w:cs="Tahoma"/>
          <w:color w:val="000000"/>
          <w:sz w:val="18"/>
          <w:szCs w:val="18"/>
          <w:lang w:val="pt-BR"/>
        </w:rPr>
        <w:t>país/região.</w:t>
      </w:r>
    </w:p>
    <w:p w:rsidR="00FC1E8F" w:rsidRPr="00225D88" w:rsidRDefault="00FC1E8F" w:rsidP="00270612">
      <w:pPr>
        <w:pStyle w:val="AppendixFlushBulletedList"/>
        <w:tabs>
          <w:tab w:val="clear" w:pos="360"/>
          <w:tab w:val="num" w:pos="0"/>
        </w:tabs>
        <w:ind w:left="0" w:firstLine="0"/>
        <w:rPr>
          <w:rFonts w:ascii="Tahoma" w:hAnsi="Tahoma" w:cs="Tahoma"/>
          <w:sz w:val="18"/>
          <w:szCs w:val="18"/>
        </w:rPr>
      </w:pPr>
      <w:r w:rsidRPr="00225D88">
        <w:rPr>
          <w:rFonts w:ascii="Tahoma" w:hAnsi="Tahoma" w:cs="Tahoma"/>
          <w:color w:val="000000"/>
          <w:sz w:val="18"/>
          <w:szCs w:val="18"/>
          <w:lang w:val="pt-BR"/>
        </w:rPr>
        <w:t>Os direitos de uso de software, software de pré-lançamento e de avaliação do TechNet Plus Direct pelos clientes se encerram no término de suas coberturas do Software Assurance.</w:t>
      </w:r>
    </w:p>
    <w:p w:rsidR="00FC1E8F" w:rsidRPr="00225D88" w:rsidRDefault="00FC1E8F">
      <w:pPr>
        <w:pStyle w:val="Heading3"/>
        <w:tabs>
          <w:tab w:val="num" w:pos="0"/>
        </w:tabs>
        <w:rPr>
          <w:rFonts w:ascii="Tahoma" w:hAnsi="Tahoma" w:cs="Tahoma"/>
        </w:rPr>
      </w:pPr>
    </w:p>
    <w:p w:rsidR="00FC1E8F" w:rsidRPr="00225D88" w:rsidRDefault="00FC1E8F" w:rsidP="004D4D43">
      <w:pPr>
        <w:pStyle w:val="Heading3"/>
        <w:tabs>
          <w:tab w:val="num" w:pos="0"/>
        </w:tabs>
        <w:rPr>
          <w:rFonts w:ascii="Tahoma" w:hAnsi="Tahoma" w:cs="Tahoma"/>
        </w:rPr>
      </w:pPr>
      <w:bookmarkStart w:id="903" w:name="_Toc325609218"/>
      <w:bookmarkStart w:id="904" w:name="_Toc328570514"/>
      <w:bookmarkEnd w:id="903"/>
      <w:r w:rsidRPr="00225D88">
        <w:rPr>
          <w:rFonts w:ascii="Tahoma" w:hAnsi="Tahoma" w:cs="Tahoma"/>
          <w:lang w:val="pt-BR"/>
        </w:rPr>
        <w:t>Mobilidade de Licença por meio do Software Assurance.</w:t>
      </w:r>
      <w:bookmarkEnd w:id="904"/>
    </w:p>
    <w:p w:rsidR="00FC1E8F" w:rsidRPr="00225D88" w:rsidRDefault="00FC1E8F" w:rsidP="004D4D43">
      <w:pPr>
        <w:pStyle w:val="Heading3"/>
        <w:tabs>
          <w:tab w:val="num" w:pos="0"/>
        </w:tabs>
        <w:rPr>
          <w:rFonts w:ascii="Tahoma" w:hAnsi="Tahoma" w:cs="Tahoma"/>
        </w:rPr>
      </w:pPr>
    </w:p>
    <w:p w:rsidR="00FC1E8F" w:rsidRPr="00225D88" w:rsidRDefault="00FC1E8F" w:rsidP="002171C3">
      <w:pPr>
        <w:rPr>
          <w:rFonts w:cs="Tahoma"/>
          <w:szCs w:val="18"/>
        </w:rPr>
      </w:pPr>
      <w:bookmarkStart w:id="905" w:name="_Toc294048012"/>
      <w:bookmarkStart w:id="906" w:name="_Toc294048569"/>
      <w:bookmarkStart w:id="907" w:name="_Toc294092640"/>
      <w:bookmarkStart w:id="908" w:name="_Toc295819320"/>
      <w:bookmarkStart w:id="909" w:name="_Toc298795971"/>
      <w:bookmarkStart w:id="910" w:name="_Toc299369847"/>
      <w:bookmarkStart w:id="911" w:name="_Toc300391558"/>
      <w:bookmarkStart w:id="912" w:name="_Toc301939835"/>
      <w:bookmarkStart w:id="913" w:name="_Toc304801232"/>
      <w:bookmarkStart w:id="914" w:name="_Toc312399280"/>
      <w:bookmarkStart w:id="915" w:name="_Toc315289087"/>
      <w:bookmarkStart w:id="916" w:name="_Toc317591243"/>
      <w:bookmarkStart w:id="917" w:name="_Toc325313196"/>
      <w:bookmarkStart w:id="918" w:name="_Toc325609219"/>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r w:rsidRPr="00225D88">
        <w:rPr>
          <w:rFonts w:cs="Tahoma"/>
          <w:spacing w:val="-2"/>
          <w:szCs w:val="18"/>
          <w:lang w:val="pt-BR"/>
        </w:rPr>
        <w:t>A Mobilidade de Licença por meio do Software Assurance permite mover-se entre determinadas licenças nas instalações</w:t>
      </w:r>
      <w:r w:rsidRPr="00225D88">
        <w:rPr>
          <w:rFonts w:cs="Tahoma"/>
          <w:szCs w:val="18"/>
          <w:lang w:val="pt-BR"/>
        </w:rPr>
        <w:t xml:space="preserve"> cobertas por Software Assurance para servidores compartilhados por terceiros.</w:t>
      </w:r>
    </w:p>
    <w:p w:rsidR="00FC1E8F" w:rsidRPr="00225D88" w:rsidRDefault="00FC1E8F" w:rsidP="002171C3">
      <w:pPr>
        <w:rPr>
          <w:rFonts w:cs="Tahoma"/>
          <w:szCs w:val="18"/>
        </w:rPr>
      </w:pPr>
    </w:p>
    <w:p w:rsidR="00FC1E8F" w:rsidRPr="00225D88" w:rsidRDefault="00FC1E8F" w:rsidP="002171C3">
      <w:pPr>
        <w:rPr>
          <w:rFonts w:cs="Tahoma"/>
          <w:szCs w:val="18"/>
        </w:rPr>
      </w:pPr>
      <w:bookmarkStart w:id="919" w:name="_Toc294048013"/>
      <w:bookmarkStart w:id="920" w:name="_Toc294048570"/>
      <w:bookmarkStart w:id="921" w:name="_Toc294092641"/>
      <w:bookmarkStart w:id="922" w:name="_Toc295819321"/>
      <w:bookmarkStart w:id="923" w:name="_Toc298795972"/>
      <w:bookmarkStart w:id="924" w:name="_Toc299369848"/>
      <w:bookmarkStart w:id="925" w:name="_Toc300391559"/>
      <w:bookmarkStart w:id="926" w:name="_Toc301939836"/>
      <w:bookmarkStart w:id="927" w:name="_Toc304801233"/>
      <w:bookmarkStart w:id="928" w:name="_Toc307350402"/>
      <w:bookmarkStart w:id="929" w:name="_Toc308429813"/>
      <w:bookmarkStart w:id="930" w:name="_Toc312399281"/>
      <w:bookmarkStart w:id="931" w:name="_Toc315289088"/>
      <w:bookmarkStart w:id="932" w:name="_Toc317591244"/>
      <w:bookmarkStart w:id="933" w:name="_Toc323034197"/>
      <w:bookmarkStart w:id="934" w:name="_Toc325313197"/>
      <w:bookmarkStart w:id="935" w:name="_Toc325609220"/>
      <w:r w:rsidRPr="00225D88">
        <w:rPr>
          <w:rFonts w:cs="Tahoma"/>
          <w:spacing w:val="-2"/>
          <w:szCs w:val="18"/>
          <w:lang w:val="pt-BR"/>
        </w:rPr>
        <w:t>Todos os Produtos qualificados no momento para “Mobilidade de Licenças nos Farms de Servidores”, conforme definidos</w:t>
      </w:r>
      <w:r w:rsidRPr="00225D88">
        <w:rPr>
          <w:rFonts w:cs="Tahoma"/>
          <w:szCs w:val="18"/>
          <w:lang w:val="pt-BR"/>
        </w:rPr>
        <w:t xml:space="preserve"> </w:t>
      </w:r>
      <w:r w:rsidRPr="00225D88">
        <w:rPr>
          <w:rFonts w:cs="Tahoma"/>
          <w:spacing w:val="-3"/>
          <w:szCs w:val="18"/>
          <w:lang w:val="pt-BR"/>
        </w:rPr>
        <w:t>nos Direitos de Uso do Produto (PUR) e cobertos por Software Assurance, estão qualificados para a Mobilidade de Licença</w:t>
      </w:r>
      <w:r w:rsidRPr="00225D88">
        <w:rPr>
          <w:rFonts w:cs="Tahoma"/>
          <w:szCs w:val="18"/>
          <w:lang w:val="pt-BR"/>
        </w:rPr>
        <w:t xml:space="preserve"> por meio do Software Assurance.</w:t>
      </w:r>
      <w:r w:rsidRPr="00225D88">
        <w:rPr>
          <w:rFonts w:cs="Tahoma"/>
          <w:szCs w:val="18"/>
        </w:rPr>
        <w:t xml:space="preserve"> </w:t>
      </w:r>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r w:rsidRPr="00225D88">
        <w:rPr>
          <w:rFonts w:cs="Tahoma"/>
          <w:szCs w:val="18"/>
          <w:lang w:val="pt-BR"/>
        </w:rPr>
        <w:t>Além disso, os seguintes Produtos também estão qualificados para Mobilidade de</w:t>
      </w:r>
      <w:r w:rsidR="00CF3C1F" w:rsidRPr="00225D88">
        <w:rPr>
          <w:rFonts w:cs="Tahoma"/>
          <w:szCs w:val="18"/>
        </w:rPr>
        <w:t> </w:t>
      </w:r>
      <w:r w:rsidRPr="00225D88">
        <w:rPr>
          <w:rFonts w:cs="Tahoma"/>
          <w:szCs w:val="18"/>
          <w:lang w:val="pt-BR"/>
        </w:rPr>
        <w:t>Licenças por meio de Software Assurance:</w:t>
      </w:r>
    </w:p>
    <w:p w:rsidR="00FC1E8F" w:rsidRPr="00225D88" w:rsidRDefault="00FC1E8F" w:rsidP="00F86E06">
      <w:pPr>
        <w:rPr>
          <w:rFonts w:cs="Tahoma"/>
          <w:szCs w:val="18"/>
        </w:rPr>
      </w:pPr>
    </w:p>
    <w:p w:rsidR="00FC1E8F" w:rsidRPr="00225D88" w:rsidRDefault="00FC1E8F" w:rsidP="00A11163">
      <w:pPr>
        <w:numPr>
          <w:ilvl w:val="0"/>
          <w:numId w:val="125"/>
        </w:numPr>
        <w:rPr>
          <w:rFonts w:cs="Tahoma"/>
          <w:szCs w:val="18"/>
        </w:rPr>
      </w:pPr>
      <w:bookmarkStart w:id="936" w:name="_Toc294048014"/>
      <w:bookmarkStart w:id="937" w:name="_Toc294048571"/>
      <w:bookmarkStart w:id="938" w:name="_Toc294092642"/>
      <w:bookmarkStart w:id="939" w:name="_Toc295819322"/>
      <w:bookmarkStart w:id="940" w:name="_Toc298795973"/>
      <w:bookmarkStart w:id="941" w:name="_Toc299369849"/>
      <w:bookmarkStart w:id="942" w:name="_Toc300391560"/>
      <w:bookmarkStart w:id="943" w:name="_Toc301939837"/>
      <w:bookmarkStart w:id="944" w:name="_Toc304801234"/>
      <w:bookmarkStart w:id="945" w:name="_Toc307350403"/>
      <w:bookmarkStart w:id="946" w:name="_Toc308429814"/>
      <w:bookmarkStart w:id="947" w:name="_Toc312399282"/>
      <w:bookmarkStart w:id="948" w:name="_Toc315289089"/>
      <w:bookmarkStart w:id="949" w:name="_Toc317591245"/>
      <w:bookmarkStart w:id="950" w:name="_Toc323034198"/>
      <w:bookmarkStart w:id="951" w:name="_Toc325313198"/>
      <w:bookmarkStart w:id="952" w:name="_Toc325609221"/>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r w:rsidRPr="00225D88">
        <w:rPr>
          <w:rFonts w:cs="Tahoma"/>
          <w:spacing w:val="-2"/>
          <w:szCs w:val="18"/>
          <w:lang w:val="pt-BR"/>
        </w:rPr>
        <w:t>SQL Server Standard – Por Processador e Servidor/CAL (licenças do servidor e processador somente)</w:t>
      </w:r>
      <w:r w:rsidRPr="00225D88">
        <w:rPr>
          <w:rFonts w:cs="Tahoma"/>
          <w:szCs w:val="18"/>
          <w:lang w:val="pt-BR"/>
        </w:rPr>
        <w:t xml:space="preserve"> com Software Assurance</w:t>
      </w:r>
    </w:p>
    <w:p w:rsidR="00FC1E8F" w:rsidRPr="00225D88" w:rsidRDefault="00FC1E8F" w:rsidP="00A11163">
      <w:pPr>
        <w:numPr>
          <w:ilvl w:val="0"/>
          <w:numId w:val="125"/>
        </w:numPr>
        <w:rPr>
          <w:rFonts w:cs="Tahoma"/>
          <w:szCs w:val="18"/>
        </w:rPr>
      </w:pPr>
      <w:bookmarkStart w:id="953" w:name="_Toc294048015"/>
      <w:bookmarkStart w:id="954" w:name="_Toc294048572"/>
      <w:bookmarkStart w:id="955" w:name="_Toc294092643"/>
      <w:bookmarkStart w:id="956" w:name="_Toc295819323"/>
      <w:bookmarkStart w:id="957" w:name="_Toc298795974"/>
      <w:bookmarkStart w:id="958" w:name="_Toc299369850"/>
      <w:bookmarkStart w:id="959" w:name="_Toc300391561"/>
      <w:bookmarkStart w:id="960" w:name="_Toc301939838"/>
      <w:bookmarkStart w:id="961" w:name="_Toc304801235"/>
      <w:bookmarkStart w:id="962" w:name="_Toc307350404"/>
      <w:bookmarkStart w:id="963" w:name="_Toc308429815"/>
      <w:bookmarkStart w:id="964" w:name="_Toc312399283"/>
      <w:bookmarkStart w:id="965" w:name="_Toc315289090"/>
      <w:bookmarkStart w:id="966" w:name="_Toc317591246"/>
      <w:bookmarkStart w:id="967" w:name="_Toc323034199"/>
      <w:bookmarkStart w:id="968" w:name="_Toc325313199"/>
      <w:bookmarkStart w:id="969" w:name="_Toc32560922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r w:rsidRPr="00225D88">
        <w:rPr>
          <w:rFonts w:cs="Tahoma"/>
          <w:szCs w:val="18"/>
          <w:lang w:val="pt-BR"/>
        </w:rPr>
        <w:t>System Center – todas as Licenças de Gerenciamento do Servidor (MLs), inclusive SMSE e SMSD com Software Assurance, e System Center 2012 Standard e Datacenter com Software Assurance</w:t>
      </w:r>
    </w:p>
    <w:p w:rsidR="00FC1E8F" w:rsidRPr="00225D88" w:rsidRDefault="00FC1E8F" w:rsidP="002171C3">
      <w:pPr>
        <w:rPr>
          <w:rFonts w:cs="Tahoma"/>
          <w:szCs w:val="18"/>
        </w:rPr>
      </w:pPr>
    </w:p>
    <w:p w:rsidR="00FC1E8F" w:rsidRPr="00225D88" w:rsidRDefault="00FC1E8F" w:rsidP="002171C3">
      <w:pPr>
        <w:rPr>
          <w:rFonts w:cs="Tahoma"/>
          <w:szCs w:val="18"/>
        </w:rPr>
      </w:pPr>
      <w:bookmarkStart w:id="970" w:name="_Toc294048016"/>
      <w:bookmarkStart w:id="971" w:name="_Toc294048573"/>
      <w:bookmarkStart w:id="972" w:name="_Toc294092644"/>
      <w:bookmarkStart w:id="973" w:name="_Toc295819324"/>
      <w:bookmarkStart w:id="974" w:name="_Toc298795975"/>
      <w:bookmarkStart w:id="975" w:name="_Toc299369851"/>
      <w:bookmarkStart w:id="976" w:name="_Toc300391562"/>
      <w:bookmarkStart w:id="977" w:name="_Toc301939839"/>
      <w:bookmarkStart w:id="978" w:name="_Toc304801236"/>
      <w:bookmarkStart w:id="979" w:name="_Toc307350405"/>
      <w:bookmarkStart w:id="980" w:name="_Toc308429816"/>
      <w:bookmarkStart w:id="981" w:name="_Toc312399284"/>
      <w:bookmarkStart w:id="982" w:name="_Toc315289091"/>
      <w:bookmarkStart w:id="983" w:name="_Toc317591247"/>
      <w:bookmarkStart w:id="984" w:name="_Toc323034200"/>
      <w:bookmarkStart w:id="985" w:name="_Toc325313200"/>
      <w:bookmarkStart w:id="986" w:name="_Toc325609223"/>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r w:rsidRPr="00225D88">
        <w:rPr>
          <w:rFonts w:cs="Tahoma"/>
          <w:szCs w:val="18"/>
          <w:lang w:val="pt-BR"/>
        </w:rPr>
        <w:t>Para usar a Mobilidade de Licenças por meio do Software Assurance, os clientes devem:</w:t>
      </w:r>
    </w:p>
    <w:p w:rsidR="00FC1E8F" w:rsidRPr="00225D88" w:rsidRDefault="00FC1E8F" w:rsidP="00F86E06">
      <w:pPr>
        <w:rPr>
          <w:rFonts w:cs="Tahoma"/>
          <w:szCs w:val="18"/>
        </w:rPr>
      </w:pPr>
    </w:p>
    <w:p w:rsidR="00FC1E8F" w:rsidRPr="00225D88" w:rsidRDefault="00FC1E8F" w:rsidP="00A11163">
      <w:pPr>
        <w:numPr>
          <w:ilvl w:val="0"/>
          <w:numId w:val="126"/>
        </w:numPr>
        <w:rPr>
          <w:rFonts w:cs="Tahoma"/>
          <w:szCs w:val="18"/>
        </w:rPr>
      </w:pPr>
      <w:bookmarkStart w:id="987" w:name="_Toc294048017"/>
      <w:bookmarkStart w:id="988" w:name="_Toc294048574"/>
      <w:bookmarkStart w:id="989" w:name="_Toc294092645"/>
      <w:bookmarkStart w:id="990" w:name="_Toc295819325"/>
      <w:bookmarkStart w:id="991" w:name="_Toc298795976"/>
      <w:bookmarkStart w:id="992" w:name="_Toc299369852"/>
      <w:bookmarkStart w:id="993" w:name="_Toc300391563"/>
      <w:bookmarkStart w:id="994" w:name="_Toc301939840"/>
      <w:bookmarkStart w:id="995" w:name="_Toc304801237"/>
      <w:bookmarkStart w:id="996" w:name="_Toc307350406"/>
      <w:bookmarkStart w:id="997" w:name="_Toc308429817"/>
      <w:bookmarkStart w:id="998" w:name="_Toc312399285"/>
      <w:bookmarkStart w:id="999" w:name="_Toc315289092"/>
      <w:bookmarkStart w:id="1000" w:name="_Toc317591248"/>
      <w:bookmarkStart w:id="1001" w:name="_Toc323034201"/>
      <w:bookmarkStart w:id="1002" w:name="_Toc325313201"/>
      <w:bookmarkStart w:id="1003" w:name="_Toc325609224"/>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r w:rsidRPr="00225D88">
        <w:rPr>
          <w:rFonts w:cs="Tahoma"/>
          <w:szCs w:val="18"/>
          <w:lang w:val="pt-BR"/>
        </w:rPr>
        <w:t>Manter a cobertura de Software Assurance para as licenças sob as quais eles executam o software ou gerenciam os ambientes do sistema operacional em servidores compartilhados por terceiros, bem como todas as CALs correspondentes, as licenças de External Connector e licenças de gerenciamento;</w:t>
      </w:r>
    </w:p>
    <w:p w:rsidR="00FC1E8F" w:rsidRPr="002039CE" w:rsidRDefault="00FC1E8F" w:rsidP="00A11163">
      <w:pPr>
        <w:numPr>
          <w:ilvl w:val="0"/>
          <w:numId w:val="126"/>
        </w:numPr>
        <w:rPr>
          <w:rFonts w:cs="Tahoma"/>
          <w:szCs w:val="18"/>
        </w:rPr>
      </w:pPr>
      <w:bookmarkStart w:id="1004" w:name="_Toc294048018"/>
      <w:bookmarkStart w:id="1005" w:name="_Toc294048575"/>
      <w:bookmarkStart w:id="1006" w:name="_Toc294092646"/>
      <w:bookmarkStart w:id="1007" w:name="_Toc295819326"/>
      <w:bookmarkStart w:id="1008" w:name="_Toc298795977"/>
      <w:bookmarkStart w:id="1009" w:name="_Toc299369853"/>
      <w:bookmarkStart w:id="1010" w:name="_Toc300391564"/>
      <w:bookmarkStart w:id="1011" w:name="_Toc301939841"/>
      <w:bookmarkStart w:id="1012" w:name="_Toc304801238"/>
      <w:bookmarkStart w:id="1013" w:name="_Toc307350407"/>
      <w:bookmarkStart w:id="1014" w:name="_Toc308429818"/>
      <w:bookmarkStart w:id="1015" w:name="_Toc312399286"/>
      <w:bookmarkStart w:id="1016" w:name="_Toc315289093"/>
      <w:bookmarkStart w:id="1017" w:name="_Toc317591249"/>
      <w:bookmarkStart w:id="1018" w:name="_Toc323034202"/>
      <w:bookmarkStart w:id="1019" w:name="_Toc325313202"/>
      <w:bookmarkStart w:id="1020" w:name="_Toc325609225"/>
      <w:r w:rsidRPr="00225D88">
        <w:rPr>
          <w:rFonts w:cs="Tahoma"/>
          <w:szCs w:val="18"/>
          <w:lang w:val="pt-BR"/>
        </w:rPr>
        <w:t>Qualquer atualização de Licença adquirida por meio do Software Assurance substitui a Licença subjacente.</w:t>
      </w:r>
      <w:r w:rsidRPr="00225D88">
        <w:rPr>
          <w:rFonts w:cs="Tahoma"/>
          <w:szCs w:val="18"/>
        </w:rPr>
        <w:t xml:space="preserve"> </w:t>
      </w:r>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r w:rsidRPr="00225D88">
        <w:rPr>
          <w:rFonts w:cs="Tahoma"/>
          <w:szCs w:val="18"/>
          <w:lang w:val="pt-BR"/>
        </w:rPr>
        <w:t xml:space="preserve">Uma lista de Mobilidade de Licenças qualificada por meio de Parceiros do Software Assurance está disponível no site </w:t>
      </w:r>
      <w:r w:rsidRPr="00225D88">
        <w:rPr>
          <w:rFonts w:cs="Tahoma"/>
          <w:szCs w:val="18"/>
          <w:lang w:val="pt-BR"/>
        </w:rPr>
        <w:br/>
        <w:t>http://www.microsoft.com/licensing/software-assurance/license-mobility e</w:t>
      </w:r>
    </w:p>
    <w:p w:rsidR="002039CE" w:rsidRDefault="002039CE" w:rsidP="002039CE">
      <w:pPr>
        <w:ind w:left="1440"/>
        <w:rPr>
          <w:rFonts w:cs="Tahoma"/>
          <w:szCs w:val="18"/>
          <w:lang w:val="pt-BR"/>
        </w:rPr>
      </w:pPr>
    </w:p>
    <w:p w:rsidR="002039CE" w:rsidRPr="00A37007" w:rsidRDefault="002039CE" w:rsidP="002039CE">
      <w:pPr>
        <w:ind w:left="1440"/>
        <w:rPr>
          <w:rFonts w:cs="Tahoma"/>
          <w:szCs w:val="18"/>
        </w:rPr>
      </w:pPr>
    </w:p>
    <w:p w:rsidR="00FC1E8F" w:rsidRPr="00225D88" w:rsidRDefault="00FC1E8F" w:rsidP="00A11163">
      <w:pPr>
        <w:numPr>
          <w:ilvl w:val="0"/>
          <w:numId w:val="126"/>
        </w:numPr>
        <w:rPr>
          <w:rFonts w:cs="Tahoma"/>
          <w:szCs w:val="18"/>
        </w:rPr>
      </w:pPr>
      <w:bookmarkStart w:id="1021" w:name="_Toc294048019"/>
      <w:bookmarkStart w:id="1022" w:name="_Toc294048576"/>
      <w:bookmarkStart w:id="1023" w:name="_Toc294092647"/>
      <w:bookmarkStart w:id="1024" w:name="_Toc295819327"/>
      <w:bookmarkStart w:id="1025" w:name="_Toc298795978"/>
      <w:bookmarkStart w:id="1026" w:name="_Toc299369854"/>
      <w:bookmarkStart w:id="1027" w:name="_Toc300391565"/>
      <w:bookmarkStart w:id="1028" w:name="_Toc301939842"/>
      <w:bookmarkStart w:id="1029" w:name="_Toc304801239"/>
      <w:bookmarkStart w:id="1030" w:name="_Toc307350408"/>
      <w:bookmarkStart w:id="1031" w:name="_Toc308429819"/>
      <w:bookmarkStart w:id="1032" w:name="_Toc312399287"/>
      <w:bookmarkStart w:id="1033" w:name="_Toc315289094"/>
      <w:bookmarkStart w:id="1034" w:name="_Toc317591250"/>
      <w:bookmarkStart w:id="1035" w:name="_Toc323034203"/>
      <w:bookmarkStart w:id="1036" w:name="_Toc325313203"/>
      <w:bookmarkStart w:id="1037" w:name="_Toc325609226"/>
      <w:r w:rsidRPr="00225D88">
        <w:rPr>
          <w:rFonts w:cs="Tahoma"/>
          <w:szCs w:val="18"/>
          <w:lang w:val="pt-BR"/>
        </w:rPr>
        <w:t>Completar e enviar o formulário de Validação de Mobilidade de Licenças com cada Parceiro de Mobilidade de Licenças por meio do Software Assurance que executará o software licenciado dos clientes nos servidores compartilhados dos parceiros.</w:t>
      </w:r>
      <w:r w:rsidRPr="00225D88">
        <w:rPr>
          <w:rFonts w:cs="Tahoma"/>
          <w:szCs w:val="18"/>
        </w:rPr>
        <w:t xml:space="preserve"> </w:t>
      </w:r>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r w:rsidRPr="00225D88">
        <w:rPr>
          <w:rFonts w:cs="Tahoma"/>
          <w:szCs w:val="18"/>
          <w:lang w:val="pt-BR"/>
        </w:rPr>
        <w:t>O formulário de Validação de Mobilidade de Licenças estará disponível para os clientes pelo Parceiro Qualificado da Mobilidade de Licenças por meio de Software Assurance.</w:t>
      </w:r>
    </w:p>
    <w:p w:rsidR="00FC1E8F" w:rsidRPr="00225D88" w:rsidRDefault="00FC1E8F" w:rsidP="002171C3">
      <w:pPr>
        <w:rPr>
          <w:rFonts w:cs="Tahoma"/>
          <w:szCs w:val="18"/>
        </w:rPr>
      </w:pPr>
    </w:p>
    <w:p w:rsidR="00FC1E8F" w:rsidRPr="00225D88" w:rsidRDefault="00FC1E8F" w:rsidP="002171C3">
      <w:pPr>
        <w:rPr>
          <w:rFonts w:cs="Tahoma"/>
          <w:szCs w:val="18"/>
        </w:rPr>
      </w:pPr>
      <w:bookmarkStart w:id="1038" w:name="_Toc294048020"/>
      <w:bookmarkStart w:id="1039" w:name="_Toc294048577"/>
      <w:bookmarkStart w:id="1040" w:name="_Toc294092648"/>
      <w:bookmarkStart w:id="1041" w:name="_Toc295819328"/>
      <w:bookmarkStart w:id="1042" w:name="_Toc298795979"/>
      <w:bookmarkStart w:id="1043" w:name="_Toc299369855"/>
      <w:bookmarkStart w:id="1044" w:name="_Toc300391566"/>
      <w:bookmarkStart w:id="1045" w:name="_Toc301939843"/>
      <w:bookmarkStart w:id="1046" w:name="_Toc304801240"/>
      <w:bookmarkStart w:id="1047" w:name="_Toc307350409"/>
      <w:bookmarkStart w:id="1048" w:name="_Toc308429820"/>
      <w:bookmarkStart w:id="1049" w:name="_Toc312399288"/>
      <w:bookmarkStart w:id="1050" w:name="_Toc317591251"/>
      <w:bookmarkStart w:id="1051" w:name="_Toc323034204"/>
      <w:bookmarkStart w:id="1052" w:name="_Toc325313204"/>
      <w:bookmarkStart w:id="1053" w:name="_Toc32560922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r w:rsidRPr="00225D88">
        <w:rPr>
          <w:rFonts w:cs="Tahoma"/>
          <w:szCs w:val="18"/>
          <w:lang w:val="pt-BR"/>
        </w:rPr>
        <w:t>Os direitos dos clientes de executar o software licenciado e gerenciar OSEs em servidores compartilhados por terceiros expiram com a cobertura do Software Assurance naquelas licenças ou em seu acesso correspondente ou licenças de gerenciamento.</w:t>
      </w:r>
    </w:p>
    <w:p w:rsidR="00FC1E8F" w:rsidRPr="00225D88" w:rsidRDefault="00FC1E8F" w:rsidP="002171C3">
      <w:pPr>
        <w:rPr>
          <w:rFonts w:cs="Tahoma"/>
        </w:rPr>
      </w:pPr>
    </w:p>
    <w:p w:rsidR="00FC1E8F" w:rsidRPr="00225D88" w:rsidRDefault="00FC1E8F" w:rsidP="004D4D43">
      <w:pPr>
        <w:pStyle w:val="Heading3"/>
        <w:tabs>
          <w:tab w:val="num" w:pos="0"/>
        </w:tabs>
        <w:rPr>
          <w:rFonts w:ascii="Tahoma" w:hAnsi="Tahoma" w:cs="Tahoma"/>
        </w:rPr>
      </w:pPr>
      <w:bookmarkStart w:id="1054" w:name="_Toc325609228"/>
      <w:bookmarkStart w:id="1055" w:name="_Toc328570515"/>
      <w:bookmarkEnd w:id="1054"/>
      <w:r w:rsidRPr="00225D88">
        <w:rPr>
          <w:rFonts w:ascii="Tahoma" w:hAnsi="Tahoma" w:cs="Tahoma"/>
          <w:lang w:val="pt-BR"/>
        </w:rPr>
        <w:t>Windows Thin PC</w:t>
      </w:r>
      <w:bookmarkEnd w:id="1055"/>
    </w:p>
    <w:p w:rsidR="00FC1E8F" w:rsidRPr="00225D88" w:rsidRDefault="00FC1E8F">
      <w:pPr>
        <w:pStyle w:val="Heading3"/>
        <w:rPr>
          <w:rFonts w:ascii="Tahoma" w:hAnsi="Tahoma" w:cs="Tahoma"/>
        </w:rPr>
      </w:pPr>
    </w:p>
    <w:p w:rsidR="00FC1E8F" w:rsidRPr="00225D88" w:rsidRDefault="00FC1E8F" w:rsidP="0008414D">
      <w:pPr>
        <w:spacing w:after="60"/>
        <w:rPr>
          <w:rFonts w:cs="Tahoma"/>
          <w:szCs w:val="18"/>
        </w:rPr>
      </w:pPr>
      <w:r w:rsidRPr="00225D88">
        <w:rPr>
          <w:rFonts w:cs="Tahoma"/>
          <w:spacing w:val="-4"/>
          <w:szCs w:val="18"/>
          <w:lang w:val="pt-BR"/>
        </w:rPr>
        <w:t>Os clientes de Licenciamento por Volume com cobertura do Software Assurance ativa para o sistema operacional Windows</w:t>
      </w:r>
      <w:r w:rsidRPr="00225D88">
        <w:rPr>
          <w:rFonts w:cs="Tahoma"/>
          <w:szCs w:val="18"/>
          <w:lang w:val="pt-BR"/>
        </w:rPr>
        <w:t xml:space="preserve"> </w:t>
      </w:r>
      <w:r w:rsidRPr="00225D88">
        <w:rPr>
          <w:rFonts w:cs="Tahoma"/>
          <w:spacing w:val="-1"/>
          <w:szCs w:val="18"/>
          <w:lang w:val="pt-BR"/>
        </w:rPr>
        <w:t>Desktop ou licenças ativas para VDA ou Windows</w:t>
      </w:r>
      <w:r w:rsidRPr="00225D88">
        <w:rPr>
          <w:rFonts w:cs="Tahoma"/>
          <w:spacing w:val="-1"/>
          <w:szCs w:val="18"/>
          <w:vertAlign w:val="superscript"/>
          <w:lang w:val="pt-BR"/>
        </w:rPr>
        <w:t>®</w:t>
      </w:r>
      <w:r w:rsidRPr="00225D88">
        <w:rPr>
          <w:rFonts w:cs="Tahoma"/>
          <w:spacing w:val="-1"/>
          <w:szCs w:val="18"/>
          <w:lang w:val="pt-BR"/>
        </w:rPr>
        <w:t xml:space="preserve"> Intune estão qualificados para o benefício.</w:t>
      </w:r>
      <w:r w:rsidRPr="00225D88">
        <w:rPr>
          <w:rFonts w:cs="Tahoma"/>
          <w:spacing w:val="-1"/>
          <w:szCs w:val="18"/>
        </w:rPr>
        <w:t xml:space="preserve"> </w:t>
      </w:r>
      <w:r w:rsidRPr="00225D88">
        <w:rPr>
          <w:rFonts w:cs="Tahoma"/>
          <w:spacing w:val="-1"/>
          <w:szCs w:val="18"/>
          <w:lang w:val="pt-BR"/>
        </w:rPr>
        <w:t xml:space="preserve">Os clientes que acessam </w:t>
      </w:r>
      <w:r w:rsidRPr="00225D88">
        <w:rPr>
          <w:rFonts w:cs="Tahoma"/>
          <w:szCs w:val="18"/>
          <w:lang w:val="pt-BR"/>
        </w:rPr>
        <w:t>esse o benefício por meio do VDA devem ter um OS qualificado instalado em seu dispositivo licenciado por meio da tabela de Sistemas Operacionais Qualificados nas Notas do Produto, seção Pool de Sistemas deste documento.</w:t>
      </w:r>
    </w:p>
    <w:p w:rsidR="00FC1E8F" w:rsidRPr="00225D88" w:rsidRDefault="00FC1E8F" w:rsidP="0008414D">
      <w:pPr>
        <w:spacing w:after="60"/>
        <w:rPr>
          <w:rFonts w:eastAsia="Times New Roman" w:cs="Tahoma"/>
          <w:szCs w:val="18"/>
        </w:rPr>
      </w:pPr>
    </w:p>
    <w:p w:rsidR="00FC1E8F" w:rsidRPr="00225D88" w:rsidRDefault="00FC1E8F" w:rsidP="0008414D">
      <w:pPr>
        <w:spacing w:after="60"/>
        <w:rPr>
          <w:rFonts w:cs="Tahoma"/>
          <w:szCs w:val="18"/>
        </w:rPr>
      </w:pPr>
      <w:r w:rsidRPr="00225D88">
        <w:rPr>
          <w:rFonts w:cs="Tahoma"/>
          <w:szCs w:val="18"/>
          <w:lang w:val="pt-BR"/>
        </w:rPr>
        <w:t xml:space="preserve">O Windows Thin PC é uma solução de sistema operacional com base no Windows de superfície menor desenvolvido </w:t>
      </w:r>
      <w:r w:rsidRPr="00225D88">
        <w:rPr>
          <w:rFonts w:cs="Tahoma"/>
          <w:spacing w:val="-4"/>
          <w:szCs w:val="18"/>
          <w:lang w:val="pt-BR"/>
        </w:rPr>
        <w:t>para os clientes que gostariam de adaptar seus PCs com Windows 7 existentes para se conectar a um desktop centralizado</w:t>
      </w:r>
      <w:r w:rsidRPr="00225D88">
        <w:rPr>
          <w:rFonts w:cs="Tahoma"/>
          <w:szCs w:val="18"/>
          <w:lang w:val="pt-BR"/>
        </w:rPr>
        <w:t xml:space="preserve"> sem ter que comprar novo hardware thin client.</w:t>
      </w:r>
      <w:r w:rsidRPr="00225D88">
        <w:rPr>
          <w:rFonts w:cs="Tahoma"/>
          <w:szCs w:val="18"/>
        </w:rPr>
        <w:t xml:space="preserve"> </w:t>
      </w:r>
      <w:r w:rsidRPr="00225D88">
        <w:rPr>
          <w:rFonts w:cs="Tahoma"/>
          <w:szCs w:val="18"/>
          <w:lang w:val="pt-BR"/>
        </w:rPr>
        <w:t xml:space="preserve">Os clientes qualificados podem usar o Windows Thin PC no lugar de </w:t>
      </w:r>
      <w:r w:rsidRPr="00225D88">
        <w:rPr>
          <w:rFonts w:cs="Tahoma"/>
          <w:spacing w:val="-3"/>
          <w:szCs w:val="18"/>
          <w:lang w:val="pt-BR"/>
        </w:rPr>
        <w:t xml:space="preserve">instâncias do sistema operacional Windows Desktop que têm permissão para serem usados sob a cobertura do Windows </w:t>
      </w:r>
      <w:r w:rsidRPr="00225D88">
        <w:rPr>
          <w:rFonts w:cs="Tahoma"/>
          <w:szCs w:val="18"/>
          <w:lang w:val="pt-BR"/>
        </w:rPr>
        <w:t>Software Assurance ou licenças para VDA Intune.</w:t>
      </w:r>
      <w:r w:rsidRPr="00225D88">
        <w:rPr>
          <w:rFonts w:cs="Tahoma"/>
          <w:szCs w:val="18"/>
        </w:rPr>
        <w:t xml:space="preserve"> </w:t>
      </w:r>
      <w:r w:rsidRPr="00225D88">
        <w:rPr>
          <w:rFonts w:cs="Tahoma"/>
          <w:szCs w:val="18"/>
          <w:lang w:val="pt-BR"/>
        </w:rPr>
        <w:t>O uso do Windows Thin PC pelos clientes está sujeito aos termos e</w:t>
      </w:r>
      <w:r w:rsidR="00CF3C1F" w:rsidRPr="00225D88">
        <w:rPr>
          <w:rFonts w:cs="Tahoma"/>
          <w:szCs w:val="18"/>
        </w:rPr>
        <w:t> </w:t>
      </w:r>
      <w:r w:rsidRPr="00225D88">
        <w:rPr>
          <w:rFonts w:cs="Tahoma"/>
          <w:szCs w:val="18"/>
          <w:lang w:val="pt-BR"/>
        </w:rPr>
        <w:t>condições de seus contratos de licença.</w:t>
      </w:r>
    </w:p>
    <w:p w:rsidR="00FC1E8F" w:rsidRPr="00225D88" w:rsidRDefault="00FC1E8F">
      <w:pPr>
        <w:rPr>
          <w:rFonts w:cs="Tahoma"/>
        </w:rPr>
      </w:pPr>
    </w:p>
    <w:p w:rsidR="00FC1E8F" w:rsidRPr="00225D88" w:rsidRDefault="00FC1E8F" w:rsidP="00F30075">
      <w:pPr>
        <w:outlineLvl w:val="2"/>
        <w:rPr>
          <w:rFonts w:cs="Tahoma"/>
          <w:b/>
          <w:sz w:val="20"/>
          <w:szCs w:val="20"/>
        </w:rPr>
      </w:pPr>
      <w:bookmarkStart w:id="1056" w:name="_Toc291204568"/>
      <w:bookmarkEnd w:id="1056"/>
      <w:r w:rsidRPr="00225D88">
        <w:rPr>
          <w:rFonts w:cs="Tahoma"/>
          <w:b/>
          <w:sz w:val="20"/>
          <w:szCs w:val="20"/>
          <w:lang w:val="pt-BR"/>
        </w:rPr>
        <w:t>Suporte Estendido a Hotfix</w:t>
      </w:r>
    </w:p>
    <w:p w:rsidR="00FC1E8F" w:rsidRPr="00885C10" w:rsidRDefault="00FC1E8F" w:rsidP="00F30075">
      <w:pPr>
        <w:outlineLvl w:val="2"/>
        <w:rPr>
          <w:rFonts w:cs="Tahoma"/>
          <w:b/>
          <w:sz w:val="16"/>
          <w:szCs w:val="16"/>
        </w:rPr>
      </w:pPr>
    </w:p>
    <w:p w:rsidR="00FC1E8F" w:rsidRPr="00225D88" w:rsidRDefault="00FC1E8F" w:rsidP="00F30075">
      <w:pPr>
        <w:rPr>
          <w:rFonts w:cs="Tahoma"/>
          <w:szCs w:val="18"/>
        </w:rPr>
      </w:pPr>
      <w:r w:rsidRPr="00225D88">
        <w:rPr>
          <w:rFonts w:cs="Tahoma"/>
          <w:szCs w:val="18"/>
          <w:lang w:val="pt-BR"/>
        </w:rPr>
        <w:t>O Suporte Estendido a Hotfix está disponível para os clientes a seguir:</w:t>
      </w:r>
    </w:p>
    <w:p w:rsidR="00FC1E8F" w:rsidRPr="00225D88" w:rsidRDefault="00FC1E8F" w:rsidP="00A11163">
      <w:pPr>
        <w:numPr>
          <w:ilvl w:val="0"/>
          <w:numId w:val="97"/>
        </w:numPr>
        <w:spacing w:after="200" w:line="276" w:lineRule="auto"/>
        <w:contextualSpacing/>
        <w:jc w:val="both"/>
        <w:rPr>
          <w:rFonts w:eastAsia="Times New Roman" w:cs="Tahoma"/>
          <w:szCs w:val="18"/>
        </w:rPr>
      </w:pPr>
      <w:r w:rsidRPr="00225D88">
        <w:rPr>
          <w:rFonts w:eastAsia="Times New Roman" w:cs="Tahoma"/>
          <w:szCs w:val="18"/>
          <w:lang w:val="pt-BR"/>
        </w:rPr>
        <w:t>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w:t>
      </w:r>
    </w:p>
    <w:p w:rsidR="00FC1E8F" w:rsidRPr="00225D88" w:rsidRDefault="00FC1E8F" w:rsidP="00A11163">
      <w:pPr>
        <w:numPr>
          <w:ilvl w:val="0"/>
          <w:numId w:val="97"/>
        </w:numPr>
        <w:spacing w:after="200" w:line="276" w:lineRule="auto"/>
        <w:jc w:val="both"/>
        <w:rPr>
          <w:rFonts w:cs="Tahoma"/>
          <w:szCs w:val="18"/>
        </w:rPr>
      </w:pPr>
      <w:r w:rsidRPr="00225D88">
        <w:rPr>
          <w:rFonts w:cs="Tahoma"/>
          <w:szCs w:val="18"/>
          <w:lang w:val="pt-BR"/>
        </w:rPr>
        <w:t>Os clientes (que não forem de Licença Academic Select, Select Plus para Academic, Contrato para Campus e Contrato School e Open Value Subscription – Soluções Educacionais) com cobertura do Membro do Software Assurance para pool de Sistemas estão qualificados para Suporte Estendido a Hotfix para sistema operacional de desktop Windows</w:t>
      </w:r>
    </w:p>
    <w:p w:rsidR="00FC1E8F" w:rsidRPr="00225D88" w:rsidRDefault="00FC1E8F" w:rsidP="00A11163">
      <w:pPr>
        <w:numPr>
          <w:ilvl w:val="0"/>
          <w:numId w:val="97"/>
        </w:numPr>
        <w:spacing w:after="200" w:line="276" w:lineRule="auto"/>
        <w:jc w:val="both"/>
        <w:rPr>
          <w:rFonts w:cs="Tahoma"/>
          <w:szCs w:val="18"/>
        </w:rPr>
      </w:pPr>
      <w:r w:rsidRPr="00225D88">
        <w:rPr>
          <w:rFonts w:cs="Tahoma"/>
          <w:szCs w:val="18"/>
          <w:lang w:val="pt-BR"/>
        </w:rPr>
        <w:t>Os clientes com assinaturas ativas do Windows</w:t>
      </w:r>
      <w:r w:rsidRPr="00225D88">
        <w:rPr>
          <w:rFonts w:cs="Tahoma"/>
          <w:szCs w:val="18"/>
          <w:vertAlign w:val="superscript"/>
          <w:lang w:val="pt-BR"/>
        </w:rPr>
        <w:t>®</w:t>
      </w:r>
      <w:r w:rsidRPr="00225D88">
        <w:rPr>
          <w:rFonts w:cs="Tahoma"/>
          <w:szCs w:val="18"/>
          <w:lang w:val="pt-BR"/>
        </w:rPr>
        <w:t xml:space="preserve"> Intune estão qualificados para o Suporte Estendido a Hotfix do sistema operacional de desktop Windows</w:t>
      </w:r>
    </w:p>
    <w:p w:rsidR="00FC1E8F" w:rsidRPr="00885C10" w:rsidRDefault="00FC1E8F" w:rsidP="00A11163">
      <w:pPr>
        <w:numPr>
          <w:ilvl w:val="0"/>
          <w:numId w:val="97"/>
        </w:numPr>
        <w:spacing w:after="200" w:line="276" w:lineRule="auto"/>
        <w:contextualSpacing/>
        <w:rPr>
          <w:rFonts w:cs="Tahoma"/>
          <w:spacing w:val="-2"/>
          <w:szCs w:val="18"/>
        </w:rPr>
      </w:pPr>
      <w:r w:rsidRPr="00885C10">
        <w:rPr>
          <w:rFonts w:eastAsia="Times New Roman" w:cs="Tahoma"/>
          <w:spacing w:val="-2"/>
          <w:szCs w:val="18"/>
          <w:lang w:val="pt-BR"/>
        </w:rPr>
        <w:t>Os clientes (que não forem do Academic) com Software Assurance em pelo menos um produto de servidor estão qualificados para o Suporte Estendido a Hotfix para produtos de Servidor.</w:t>
      </w:r>
      <w:r w:rsidRPr="00885C10">
        <w:rPr>
          <w:rFonts w:eastAsia="Times New Roman" w:cs="Tahoma"/>
          <w:spacing w:val="-2"/>
          <w:szCs w:val="18"/>
        </w:rPr>
        <w:t xml:space="preserve"> </w:t>
      </w:r>
      <w:r w:rsidRPr="00885C10">
        <w:rPr>
          <w:rFonts w:eastAsia="Times New Roman" w:cs="Tahoma"/>
          <w:spacing w:val="-2"/>
          <w:szCs w:val="18"/>
          <w:lang w:val="pt-BR"/>
        </w:rPr>
        <w:t>Os produtos de servidor a seguir têm cobertura:</w:t>
      </w:r>
      <w:r w:rsidRPr="00885C10">
        <w:rPr>
          <w:rFonts w:cs="Tahoma"/>
          <w:spacing w:val="-2"/>
          <w:szCs w:val="18"/>
        </w:rPr>
        <w:t xml:space="preserve"> </w:t>
      </w:r>
      <w:r w:rsidRPr="00885C10">
        <w:rPr>
          <w:rFonts w:cs="Tahoma"/>
          <w:color w:val="000000"/>
          <w:spacing w:val="-2"/>
          <w:szCs w:val="18"/>
          <w:lang w:val="pt-BR"/>
        </w:rPr>
        <w:t>Microsoft Exchange Server, Microsoft SQL Server, System Center 2012 e Windows Server.</w:t>
      </w:r>
    </w:p>
    <w:p w:rsidR="00FC1E8F" w:rsidRPr="00225D88" w:rsidRDefault="00FC1E8F">
      <w:pPr>
        <w:rPr>
          <w:rFonts w:cs="Tahoma"/>
          <w:szCs w:val="18"/>
        </w:rPr>
      </w:pPr>
      <w:r w:rsidRPr="00225D88">
        <w:rPr>
          <w:rFonts w:cs="Tahoma"/>
          <w:spacing w:val="-2"/>
          <w:szCs w:val="18"/>
          <w:lang w:val="pt-BR"/>
        </w:rPr>
        <w:t>O Suporte Estendido a Hotfix é um benefício para versões de software mais antigas que fizeram a transição de Suporte</w:t>
      </w:r>
      <w:r w:rsidRPr="00225D88">
        <w:rPr>
          <w:rFonts w:cs="Tahoma"/>
          <w:szCs w:val="18"/>
          <w:lang w:val="pt-BR"/>
        </w:rPr>
        <w:t xml:space="preserve"> </w:t>
      </w:r>
      <w:r w:rsidRPr="00225D88">
        <w:rPr>
          <w:rFonts w:cs="Tahoma"/>
          <w:spacing w:val="-2"/>
          <w:szCs w:val="18"/>
          <w:lang w:val="pt-BR"/>
        </w:rPr>
        <w:t>Base para Suporte Estendido.</w:t>
      </w:r>
      <w:r w:rsidRPr="00225D88">
        <w:rPr>
          <w:rFonts w:cs="Tahoma"/>
          <w:spacing w:val="-2"/>
          <w:szCs w:val="18"/>
        </w:rPr>
        <w:t xml:space="preserve"> </w:t>
      </w:r>
      <w:r w:rsidRPr="00225D88">
        <w:rPr>
          <w:rFonts w:cs="Tahoma"/>
          <w:spacing w:val="-2"/>
          <w:szCs w:val="18"/>
          <w:lang w:val="pt-BR"/>
        </w:rPr>
        <w:t>As taxas anuais normalmente cobradas como parte de um contrato de Suporte Estendido</w:t>
      </w:r>
      <w:r w:rsidRPr="00225D88">
        <w:rPr>
          <w:rFonts w:cs="Tahoma"/>
          <w:szCs w:val="18"/>
          <w:lang w:val="pt-BR"/>
        </w:rPr>
        <w:t xml:space="preserve"> agora serão canceladas durante o prazo da cobertura do Software Assurance para os clientes qualificados para esse benefício do Software Assurance.</w:t>
      </w:r>
      <w:r w:rsidRPr="00225D88">
        <w:rPr>
          <w:rFonts w:cs="Tahoma"/>
          <w:szCs w:val="18"/>
        </w:rPr>
        <w:t xml:space="preserve"> </w:t>
      </w:r>
      <w:r w:rsidRPr="00225D88">
        <w:rPr>
          <w:rFonts w:cs="Tahoma"/>
          <w:szCs w:val="18"/>
          <w:lang w:val="pt-BR"/>
        </w:rPr>
        <w:t>Os clientes qualificados para esse benefício não precisam se inscrever no período de 90 dias da transição de um produto para o Suporte Estendido.</w:t>
      </w:r>
    </w:p>
    <w:p w:rsidR="00FC1E8F" w:rsidRPr="00885C10" w:rsidRDefault="00FC1E8F">
      <w:pPr>
        <w:rPr>
          <w:rFonts w:cs="Tahoma"/>
          <w:sz w:val="16"/>
          <w:szCs w:val="16"/>
        </w:rPr>
      </w:pPr>
    </w:p>
    <w:p w:rsidR="00FC1E8F" w:rsidRPr="00225D88" w:rsidRDefault="00FC1E8F">
      <w:pPr>
        <w:rPr>
          <w:rFonts w:cs="Tahoma"/>
          <w:szCs w:val="18"/>
        </w:rPr>
      </w:pPr>
      <w:r w:rsidRPr="00225D88">
        <w:rPr>
          <w:rFonts w:cs="Tahoma"/>
          <w:szCs w:val="18"/>
          <w:lang w:val="pt-BR"/>
        </w:rPr>
        <w:t>Os clientes são responsáveis pelos valores de Hotfixes individuais.</w:t>
      </w:r>
      <w:r w:rsidRPr="00225D88">
        <w:rPr>
          <w:rFonts w:cs="Tahoma"/>
          <w:szCs w:val="18"/>
        </w:rPr>
        <w:t xml:space="preserve"> </w:t>
      </w:r>
      <w:r w:rsidRPr="00225D88">
        <w:rPr>
          <w:rFonts w:cs="Tahoma"/>
          <w:szCs w:val="18"/>
          <w:lang w:val="pt-BR"/>
        </w:rPr>
        <w:t>Um contrato de Suporte Premier ou Essential é uma pré-requisito para a qualificação.</w:t>
      </w:r>
    </w:p>
    <w:p w:rsidR="00FC1E8F" w:rsidRDefault="00FC1E8F" w:rsidP="006640D1">
      <w:pPr>
        <w:pStyle w:val="PlainText"/>
        <w:rPr>
          <w:rFonts w:ascii="Tahoma" w:eastAsia="PMingLiU" w:hAnsi="Tahoma" w:cs="Tahoma"/>
          <w:sz w:val="16"/>
          <w:szCs w:val="16"/>
          <w:lang w:eastAsia="zh-TW"/>
        </w:rPr>
      </w:pPr>
    </w:p>
    <w:p w:rsidR="002039CE" w:rsidRDefault="002039CE" w:rsidP="006640D1">
      <w:pPr>
        <w:pStyle w:val="PlainText"/>
        <w:rPr>
          <w:rFonts w:ascii="Tahoma" w:eastAsia="PMingLiU" w:hAnsi="Tahoma" w:cs="Tahoma"/>
          <w:sz w:val="16"/>
          <w:szCs w:val="16"/>
          <w:lang w:eastAsia="zh-TW"/>
        </w:rPr>
      </w:pPr>
    </w:p>
    <w:p w:rsidR="002039CE" w:rsidRDefault="002039CE" w:rsidP="006640D1">
      <w:pPr>
        <w:pStyle w:val="PlainText"/>
        <w:rPr>
          <w:rFonts w:ascii="Tahoma" w:eastAsia="PMingLiU" w:hAnsi="Tahoma" w:cs="Tahoma"/>
          <w:sz w:val="16"/>
          <w:szCs w:val="16"/>
          <w:lang w:eastAsia="zh-TW"/>
        </w:rPr>
      </w:pPr>
    </w:p>
    <w:p w:rsidR="002039CE" w:rsidRDefault="002039CE" w:rsidP="006640D1">
      <w:pPr>
        <w:pStyle w:val="PlainText"/>
        <w:rPr>
          <w:rFonts w:ascii="Tahoma" w:eastAsia="PMingLiU" w:hAnsi="Tahoma" w:cs="Tahoma"/>
          <w:sz w:val="16"/>
          <w:szCs w:val="16"/>
          <w:lang w:eastAsia="zh-TW"/>
        </w:rPr>
      </w:pPr>
    </w:p>
    <w:p w:rsidR="002039CE" w:rsidRPr="00885C10" w:rsidRDefault="002039CE" w:rsidP="006640D1">
      <w:pPr>
        <w:pStyle w:val="PlainText"/>
        <w:rPr>
          <w:rFonts w:ascii="Tahoma" w:eastAsia="PMingLiU" w:hAnsi="Tahoma" w:cs="Tahoma"/>
          <w:sz w:val="16"/>
          <w:szCs w:val="16"/>
          <w:lang w:eastAsia="zh-TW"/>
        </w:rPr>
      </w:pPr>
    </w:p>
    <w:p w:rsidR="00FC1E8F" w:rsidRPr="00225D88" w:rsidRDefault="00FC1E8F">
      <w:pPr>
        <w:pStyle w:val="Heading3"/>
        <w:rPr>
          <w:rFonts w:ascii="Tahoma" w:hAnsi="Tahoma" w:cs="Tahoma"/>
        </w:rPr>
      </w:pPr>
      <w:bookmarkStart w:id="1057" w:name="_Toc325609229"/>
      <w:bookmarkStart w:id="1058" w:name="_Toc328570516"/>
      <w:bookmarkEnd w:id="1057"/>
      <w:r w:rsidRPr="00225D88">
        <w:rPr>
          <w:rFonts w:ascii="Tahoma" w:hAnsi="Tahoma" w:cs="Tahoma"/>
          <w:lang w:val="pt-BR"/>
        </w:rPr>
        <w:t>Microsoft Desktop Optimization Pack para Software Assurance</w:t>
      </w:r>
      <w:bookmarkEnd w:id="1058"/>
    </w:p>
    <w:p w:rsidR="00FC1E8F" w:rsidRPr="00885C10" w:rsidRDefault="00FC1E8F">
      <w:pPr>
        <w:rPr>
          <w:rFonts w:cs="Tahoma"/>
          <w:sz w:val="16"/>
          <w:szCs w:val="16"/>
        </w:rPr>
      </w:pPr>
    </w:p>
    <w:p w:rsidR="00FC1E8F" w:rsidRPr="00225D88" w:rsidRDefault="00FC1E8F" w:rsidP="00F30075">
      <w:pPr>
        <w:rPr>
          <w:rFonts w:cs="Tahoma"/>
          <w:szCs w:val="18"/>
        </w:rPr>
      </w:pPr>
      <w:r w:rsidRPr="00225D88">
        <w:rPr>
          <w:rFonts w:cs="Tahoma"/>
          <w:spacing w:val="-1"/>
          <w:szCs w:val="18"/>
          <w:lang w:val="pt-BR"/>
        </w:rPr>
        <w:t xml:space="preserve">O Microsoft Desktop Optimization Pack for Software Assurance (MDOP) é uma compra opcional disponível apenas para </w:t>
      </w:r>
      <w:r w:rsidRPr="00225D88">
        <w:rPr>
          <w:rFonts w:cs="Tahoma"/>
          <w:szCs w:val="18"/>
          <w:lang w:val="pt-BR"/>
        </w:rPr>
        <w:t>os clientes que possuem o seguinte:</w:t>
      </w:r>
    </w:p>
    <w:p w:rsidR="00FC1E8F" w:rsidRPr="00885C10" w:rsidRDefault="00FC1E8F" w:rsidP="00F30075">
      <w:pPr>
        <w:rPr>
          <w:rFonts w:cs="Tahoma"/>
          <w:sz w:val="16"/>
          <w:szCs w:val="16"/>
        </w:rPr>
      </w:pPr>
    </w:p>
    <w:p w:rsidR="00FC1E8F" w:rsidRPr="00225D88" w:rsidRDefault="00FC1E8F" w:rsidP="00885C10">
      <w:pPr>
        <w:numPr>
          <w:ilvl w:val="0"/>
          <w:numId w:val="96"/>
        </w:numPr>
        <w:spacing w:after="160" w:line="276" w:lineRule="auto"/>
        <w:ind w:left="1080" w:hanging="274"/>
        <w:rPr>
          <w:rFonts w:cs="Tahoma"/>
          <w:szCs w:val="18"/>
        </w:rPr>
      </w:pPr>
      <w:r w:rsidRPr="00225D88">
        <w:rPr>
          <w:rFonts w:cs="Tahoma"/>
          <w:szCs w:val="18"/>
          <w:lang w:val="pt-BR"/>
        </w:rPr>
        <w:t>Software Assurance ativo para suas licenças do sistema operacional de desktop Windows</w:t>
      </w:r>
    </w:p>
    <w:p w:rsidR="00FC1E8F" w:rsidRPr="00225D88" w:rsidRDefault="00FC1E8F" w:rsidP="00885C10">
      <w:pPr>
        <w:numPr>
          <w:ilvl w:val="0"/>
          <w:numId w:val="96"/>
        </w:numPr>
        <w:spacing w:after="160" w:line="276" w:lineRule="auto"/>
        <w:ind w:left="1080" w:hanging="274"/>
        <w:rPr>
          <w:rFonts w:cs="Tahoma"/>
          <w:szCs w:val="18"/>
        </w:rPr>
      </w:pPr>
      <w:r w:rsidRPr="00225D88">
        <w:rPr>
          <w:rFonts w:cs="Tahoma"/>
          <w:szCs w:val="18"/>
          <w:lang w:val="pt-BR"/>
        </w:rPr>
        <w:t>Assinaturas ativas do Windows Virtual Desktop Access ou</w:t>
      </w:r>
    </w:p>
    <w:p w:rsidR="00FC1E8F" w:rsidRPr="00225D88" w:rsidRDefault="00FC1E8F" w:rsidP="00885C10">
      <w:pPr>
        <w:numPr>
          <w:ilvl w:val="0"/>
          <w:numId w:val="96"/>
        </w:numPr>
        <w:spacing w:after="160" w:line="276" w:lineRule="auto"/>
        <w:ind w:left="1080" w:hanging="274"/>
        <w:rPr>
          <w:rFonts w:cs="Tahoma"/>
          <w:szCs w:val="18"/>
        </w:rPr>
      </w:pPr>
      <w:r w:rsidRPr="00225D88">
        <w:rPr>
          <w:rFonts w:cs="Tahoma"/>
          <w:szCs w:val="18"/>
          <w:lang w:val="pt-BR"/>
        </w:rPr>
        <w:t>Assinaturas ativas do Windows</w:t>
      </w:r>
      <w:r w:rsidRPr="00225D88">
        <w:rPr>
          <w:rFonts w:cs="Tahoma"/>
          <w:szCs w:val="18"/>
          <w:vertAlign w:val="superscript"/>
          <w:lang w:val="pt-BR"/>
        </w:rPr>
        <w:t>®</w:t>
      </w:r>
      <w:r w:rsidRPr="00225D88">
        <w:rPr>
          <w:rFonts w:cs="Tahoma"/>
          <w:szCs w:val="18"/>
          <w:lang w:val="pt-BR"/>
        </w:rPr>
        <w:t xml:space="preserve"> Intune</w:t>
      </w:r>
    </w:p>
    <w:p w:rsidR="00FC1E8F" w:rsidRPr="00885C10" w:rsidRDefault="00FC1E8F">
      <w:pPr>
        <w:rPr>
          <w:rFonts w:eastAsia="MS PGothic" w:cs="Tahoma"/>
          <w:sz w:val="16"/>
          <w:szCs w:val="16"/>
        </w:rPr>
      </w:pPr>
    </w:p>
    <w:p w:rsidR="00FC1E8F" w:rsidRPr="00225D88" w:rsidRDefault="00FC1E8F">
      <w:pPr>
        <w:rPr>
          <w:rFonts w:eastAsia="MS PGothic" w:cs="Tahoma"/>
          <w:color w:val="000000"/>
          <w:szCs w:val="18"/>
        </w:rPr>
      </w:pPr>
      <w:r w:rsidRPr="00225D88">
        <w:rPr>
          <w:rFonts w:eastAsia="MS PGothic" w:cs="Tahoma"/>
          <w:color w:val="000000"/>
          <w:szCs w:val="18"/>
          <w:lang w:val="pt-BR"/>
        </w:rPr>
        <w:t>Para obter mais informações sobre esse produto, consulte as Notas do Produto na seção de pool de sistemas deste documento.</w:t>
      </w:r>
    </w:p>
    <w:p w:rsidR="00FC1E8F" w:rsidRPr="00885C10" w:rsidRDefault="00FC1E8F">
      <w:pPr>
        <w:rPr>
          <w:rFonts w:cs="Tahoma"/>
          <w:sz w:val="16"/>
          <w:szCs w:val="16"/>
        </w:rPr>
      </w:pPr>
    </w:p>
    <w:p w:rsidR="00FC1E8F" w:rsidRPr="00225D88" w:rsidRDefault="00FC1E8F" w:rsidP="002D7B73">
      <w:pPr>
        <w:rPr>
          <w:rFonts w:cs="Tahoma"/>
          <w:b/>
          <w:sz w:val="20"/>
          <w:szCs w:val="20"/>
        </w:rPr>
      </w:pPr>
      <w:r w:rsidRPr="00225D88">
        <w:rPr>
          <w:rFonts w:cs="Tahoma"/>
          <w:b/>
          <w:color w:val="000000"/>
          <w:sz w:val="20"/>
          <w:szCs w:val="20"/>
          <w:lang w:val="pt-BR"/>
        </w:rPr>
        <w:t>Direitos de Virtualização para Desktops Windows Licenciados</w:t>
      </w:r>
    </w:p>
    <w:p w:rsidR="00FC1E8F" w:rsidRPr="00885C10" w:rsidRDefault="00FC1E8F" w:rsidP="008C0608">
      <w:pPr>
        <w:rPr>
          <w:rFonts w:cs="Tahoma"/>
          <w:sz w:val="16"/>
          <w:szCs w:val="16"/>
        </w:rPr>
      </w:pPr>
    </w:p>
    <w:p w:rsidR="00FC1E8F" w:rsidRPr="00225D88" w:rsidRDefault="00FC1E8F" w:rsidP="008C0608">
      <w:pPr>
        <w:rPr>
          <w:rFonts w:cs="Tahoma"/>
          <w:szCs w:val="18"/>
        </w:rPr>
      </w:pPr>
      <w:r w:rsidRPr="00225D88">
        <w:rPr>
          <w:rFonts w:cs="Tahoma"/>
          <w:color w:val="000000"/>
          <w:szCs w:val="18"/>
          <w:lang w:val="pt-BR"/>
        </w:rPr>
        <w:t>Os clientes de Licenciamento por Volume possuem um pouco de flexibilidade na maneira como podem implantar o Windows 7 em suas organizações.</w:t>
      </w:r>
    </w:p>
    <w:p w:rsidR="00FC1E8F" w:rsidRPr="00225D88" w:rsidRDefault="00FC1E8F" w:rsidP="008C0608">
      <w:pPr>
        <w:jc w:val="both"/>
        <w:rPr>
          <w:rFonts w:cs="Tahoma"/>
          <w:szCs w:val="18"/>
        </w:rPr>
      </w:pPr>
      <w:r w:rsidRPr="00225D88">
        <w:rPr>
          <w:rFonts w:cs="Tahoma"/>
          <w:szCs w:val="18"/>
          <w:lang w:val="pt-BR"/>
        </w:rPr>
        <w:t>Os clientes que tiverem um ou ambos dos seguintes produtos podem aproveitar os direitos de uso da virtualização:</w:t>
      </w:r>
    </w:p>
    <w:p w:rsidR="00FC1E8F" w:rsidRPr="00885C10" w:rsidRDefault="00FC1E8F" w:rsidP="008C0608">
      <w:pPr>
        <w:jc w:val="both"/>
        <w:rPr>
          <w:rFonts w:cs="Tahoma"/>
          <w:sz w:val="16"/>
          <w:szCs w:val="16"/>
        </w:rPr>
      </w:pPr>
    </w:p>
    <w:p w:rsidR="00FC1E8F" w:rsidRPr="00225D88" w:rsidRDefault="00FC1E8F" w:rsidP="00885C10">
      <w:pPr>
        <w:numPr>
          <w:ilvl w:val="0"/>
          <w:numId w:val="84"/>
        </w:numPr>
        <w:spacing w:after="160" w:line="276" w:lineRule="auto"/>
        <w:rPr>
          <w:rFonts w:cs="Tahoma"/>
          <w:szCs w:val="18"/>
        </w:rPr>
      </w:pPr>
      <w:r w:rsidRPr="00225D88">
        <w:rPr>
          <w:rFonts w:cs="Tahoma"/>
          <w:szCs w:val="18"/>
          <w:lang w:val="pt-BR"/>
        </w:rPr>
        <w:t>Software Assurance ativo para suas licenças do sistema operacional de desktop Windows</w:t>
      </w:r>
    </w:p>
    <w:p w:rsidR="00FC1E8F" w:rsidRPr="00225D88" w:rsidRDefault="00FC1E8F" w:rsidP="00885C10">
      <w:pPr>
        <w:numPr>
          <w:ilvl w:val="0"/>
          <w:numId w:val="84"/>
        </w:numPr>
        <w:spacing w:after="160" w:line="276" w:lineRule="auto"/>
        <w:rPr>
          <w:rFonts w:cs="Tahoma"/>
          <w:szCs w:val="18"/>
        </w:rPr>
      </w:pPr>
      <w:r w:rsidRPr="00225D88">
        <w:rPr>
          <w:rFonts w:cs="Tahoma"/>
          <w:szCs w:val="18"/>
          <w:lang w:val="pt-BR"/>
        </w:rPr>
        <w:t>Benefício de Serviços Online fornecidos com compras do Windows</w:t>
      </w:r>
      <w:r w:rsidRPr="00225D88">
        <w:rPr>
          <w:rFonts w:cs="Tahoma"/>
          <w:szCs w:val="18"/>
          <w:vertAlign w:val="superscript"/>
          <w:lang w:val="pt-BR"/>
        </w:rPr>
        <w:t>®</w:t>
      </w:r>
      <w:r w:rsidRPr="00225D88">
        <w:rPr>
          <w:rFonts w:cs="Tahoma"/>
          <w:szCs w:val="18"/>
          <w:lang w:val="pt-BR"/>
        </w:rPr>
        <w:t xml:space="preserve"> IntuneAssinaturas ativas do Windows</w:t>
      </w:r>
      <w:r w:rsidRPr="00225D88">
        <w:rPr>
          <w:rFonts w:cs="Tahoma"/>
          <w:szCs w:val="18"/>
          <w:vertAlign w:val="superscript"/>
          <w:lang w:val="pt-BR"/>
        </w:rPr>
        <w:t>®</w:t>
      </w:r>
      <w:r w:rsidRPr="00225D88">
        <w:rPr>
          <w:rFonts w:cs="Tahoma"/>
          <w:szCs w:val="18"/>
          <w:lang w:val="pt-BR"/>
        </w:rPr>
        <w:t xml:space="preserve"> Intune</w:t>
      </w:r>
    </w:p>
    <w:p w:rsidR="00FC1E8F" w:rsidRDefault="00FC1E8F" w:rsidP="008C0608">
      <w:pPr>
        <w:rPr>
          <w:rFonts w:cs="Tahoma"/>
          <w:sz w:val="16"/>
          <w:szCs w:val="16"/>
        </w:rPr>
      </w:pPr>
    </w:p>
    <w:p w:rsidR="0054393A" w:rsidRDefault="0054393A" w:rsidP="008C0608">
      <w:pPr>
        <w:rPr>
          <w:rFonts w:cs="Tahoma"/>
          <w:sz w:val="16"/>
          <w:szCs w:val="16"/>
        </w:rPr>
      </w:pPr>
    </w:p>
    <w:p w:rsidR="0054393A" w:rsidRPr="00885C10" w:rsidRDefault="0054393A" w:rsidP="008C0608">
      <w:pPr>
        <w:rPr>
          <w:rFonts w:cs="Tahoma"/>
          <w:sz w:val="16"/>
          <w:szCs w:val="16"/>
        </w:rPr>
      </w:pPr>
    </w:p>
    <w:p w:rsidR="00FC1E8F" w:rsidRPr="00225D88" w:rsidRDefault="00FC1E8F" w:rsidP="008C0608">
      <w:pPr>
        <w:rPr>
          <w:rFonts w:cs="Tahoma"/>
          <w:szCs w:val="18"/>
        </w:rPr>
      </w:pPr>
      <w:r w:rsidRPr="00225D88">
        <w:rPr>
          <w:rFonts w:cs="Tahoma"/>
          <w:color w:val="000000"/>
          <w:szCs w:val="18"/>
          <w:lang w:val="pt-BR"/>
        </w:rPr>
        <w:t>Esse direito de uso permite a execução do software em até quatro máquinas virtuais locais.</w:t>
      </w:r>
      <w:r w:rsidRPr="00225D88">
        <w:rPr>
          <w:rFonts w:cs="Tahoma"/>
          <w:szCs w:val="18"/>
        </w:rPr>
        <w:t xml:space="preserve"> </w:t>
      </w:r>
      <w:r w:rsidRPr="00225D88">
        <w:rPr>
          <w:rFonts w:cs="Tahoma"/>
          <w:color w:val="000000"/>
          <w:szCs w:val="18"/>
          <w:lang w:val="pt-BR"/>
        </w:rPr>
        <w:t xml:space="preserve">Ao passo que o direito </w:t>
      </w:r>
      <w:r w:rsidRPr="00225D88">
        <w:rPr>
          <w:rFonts w:cs="Tahoma"/>
          <w:color w:val="000000"/>
          <w:spacing w:val="-1"/>
          <w:szCs w:val="18"/>
          <w:lang w:val="pt-BR"/>
        </w:rPr>
        <w:t>do</w:t>
      </w:r>
      <w:r w:rsidR="007E524F" w:rsidRPr="00225D88">
        <w:rPr>
          <w:rFonts w:cs="Tahoma"/>
          <w:color w:val="000000"/>
          <w:spacing w:val="-1"/>
          <w:szCs w:val="18"/>
        </w:rPr>
        <w:t> </w:t>
      </w:r>
      <w:r w:rsidRPr="00225D88">
        <w:rPr>
          <w:rFonts w:cs="Tahoma"/>
          <w:color w:val="000000"/>
          <w:spacing w:val="-1"/>
          <w:szCs w:val="18"/>
          <w:lang w:val="pt-BR"/>
        </w:rPr>
        <w:t xml:space="preserve">cliente de usar o Windows 7 Enterprise pode ser mantido após o término de sua cobertura do Software Assurance, </w:t>
      </w:r>
      <w:r w:rsidRPr="00225D88">
        <w:rPr>
          <w:rFonts w:cs="Tahoma"/>
          <w:color w:val="000000"/>
          <w:szCs w:val="18"/>
          <w:lang w:val="pt-BR"/>
        </w:rPr>
        <w:t>o Direito de Uso da Virtualização não pode.</w:t>
      </w:r>
      <w:r w:rsidRPr="00225D88">
        <w:rPr>
          <w:rFonts w:cs="Tahoma"/>
          <w:szCs w:val="18"/>
        </w:rPr>
        <w:t xml:space="preserve"> </w:t>
      </w:r>
      <w:r w:rsidRPr="00225D88">
        <w:rPr>
          <w:rFonts w:cs="Tahoma"/>
          <w:color w:val="000000"/>
          <w:szCs w:val="18"/>
          <w:lang w:val="pt-BR"/>
        </w:rPr>
        <w:t>Para obter mais detalhes sobre direitos de uso, consulte o documento de Direitos de Uso do Produto.</w:t>
      </w:r>
    </w:p>
    <w:p w:rsidR="0054393A" w:rsidRDefault="0054393A" w:rsidP="002D7B73">
      <w:pPr>
        <w:pStyle w:val="Heading3"/>
        <w:rPr>
          <w:rFonts w:ascii="Tahoma" w:hAnsi="Tahoma" w:cs="Tahoma"/>
          <w:color w:val="000000"/>
          <w:lang w:val="pt-BR"/>
        </w:rPr>
      </w:pPr>
      <w:bookmarkStart w:id="1059" w:name="_Toc325609230"/>
      <w:bookmarkStart w:id="1060" w:name="_Toc328570517"/>
      <w:bookmarkStart w:id="1061" w:name="_Toc233026785"/>
      <w:bookmarkEnd w:id="1059"/>
    </w:p>
    <w:p w:rsidR="0054393A" w:rsidRDefault="0054393A" w:rsidP="002D7B73">
      <w:pPr>
        <w:pStyle w:val="Heading3"/>
        <w:rPr>
          <w:rFonts w:ascii="Tahoma" w:hAnsi="Tahoma" w:cs="Tahoma"/>
          <w:color w:val="000000"/>
          <w:lang w:val="pt-BR"/>
        </w:rPr>
      </w:pPr>
    </w:p>
    <w:p w:rsidR="00FC1E8F" w:rsidRPr="00225D88" w:rsidRDefault="00FC1E8F" w:rsidP="002D7B73">
      <w:pPr>
        <w:pStyle w:val="Heading3"/>
        <w:rPr>
          <w:rFonts w:ascii="Tahoma" w:hAnsi="Tahoma" w:cs="Tahoma"/>
        </w:rPr>
      </w:pPr>
      <w:r w:rsidRPr="00225D88">
        <w:rPr>
          <w:rFonts w:ascii="Tahoma" w:hAnsi="Tahoma" w:cs="Tahoma"/>
          <w:color w:val="000000"/>
          <w:lang w:val="pt-BR"/>
        </w:rPr>
        <w:t>Windows Virtual Desktop Access (VDA)</w:t>
      </w:r>
      <w:bookmarkEnd w:id="1060"/>
    </w:p>
    <w:p w:rsidR="00FC1E8F" w:rsidRPr="00A37007" w:rsidRDefault="00FC1E8F" w:rsidP="002D7B73">
      <w:pPr>
        <w:rPr>
          <w:rFonts w:cs="Tahoma"/>
          <w:b/>
          <w:szCs w:val="20"/>
        </w:rPr>
      </w:pPr>
    </w:p>
    <w:p w:rsidR="00FC1E8F" w:rsidRPr="00225D88" w:rsidRDefault="00FC1E8F" w:rsidP="00EC5C9D">
      <w:pPr>
        <w:rPr>
          <w:rFonts w:cs="Tahoma"/>
          <w:szCs w:val="18"/>
        </w:rPr>
      </w:pPr>
      <w:r w:rsidRPr="00225D88">
        <w:rPr>
          <w:rFonts w:cs="Tahoma"/>
          <w:color w:val="000000"/>
          <w:szCs w:val="18"/>
          <w:lang w:val="pt-BR"/>
        </w:rPr>
        <w:t>O Windows VDA está disponível para os clientes com Software Assurance para sistema operacional Windows Desktop e clientes licenciados para Windows</w:t>
      </w:r>
      <w:r w:rsidRPr="00225D88">
        <w:rPr>
          <w:rFonts w:cs="Tahoma"/>
          <w:color w:val="000000"/>
          <w:szCs w:val="18"/>
          <w:vertAlign w:val="superscript"/>
          <w:lang w:val="pt-BR"/>
        </w:rPr>
        <w:t>®</w:t>
      </w:r>
      <w:r w:rsidRPr="00225D88">
        <w:rPr>
          <w:rFonts w:cs="Tahoma"/>
          <w:color w:val="000000"/>
          <w:szCs w:val="18"/>
          <w:lang w:val="pt-BR"/>
        </w:rPr>
        <w:t xml:space="preserve"> Intune e como uma licença de assinatura separada.</w:t>
      </w:r>
      <w:r w:rsidRPr="00225D88">
        <w:rPr>
          <w:rFonts w:cs="Tahoma"/>
          <w:szCs w:val="18"/>
        </w:rPr>
        <w:t xml:space="preserve"> </w:t>
      </w:r>
      <w:r w:rsidRPr="00225D88">
        <w:rPr>
          <w:rFonts w:cs="Tahoma"/>
          <w:color w:val="000000"/>
          <w:szCs w:val="18"/>
          <w:lang w:val="pt-BR"/>
        </w:rPr>
        <w:t>A licença de assinatura do Windows VDA é destinada a clientes que desejam implantar o Windows usando dispositivos thin client (geralmente pré-instalados com um sistema operacional embutido).</w:t>
      </w:r>
      <w:r w:rsidRPr="00225D88">
        <w:rPr>
          <w:rFonts w:cs="Tahoma"/>
          <w:szCs w:val="18"/>
        </w:rPr>
        <w:t xml:space="preserve"> </w:t>
      </w:r>
      <w:r w:rsidRPr="00225D88">
        <w:rPr>
          <w:rFonts w:cs="Tahoma"/>
          <w:color w:val="000000"/>
          <w:szCs w:val="18"/>
          <w:lang w:val="pt-BR"/>
        </w:rPr>
        <w:t>A licença de assinatura do VDA fornece aos clientes o direito de executar a versão mais recente do sistema operacional Windows Desktop disponibilizada durante o prazo de suas assinaturas.</w:t>
      </w:r>
    </w:p>
    <w:p w:rsidR="00FC1E8F" w:rsidRPr="00A37007" w:rsidRDefault="00FC1E8F" w:rsidP="00EC5C9D">
      <w:pPr>
        <w:rPr>
          <w:rFonts w:cs="Tahoma"/>
          <w:sz w:val="16"/>
          <w:szCs w:val="18"/>
        </w:rPr>
      </w:pPr>
    </w:p>
    <w:p w:rsidR="00FC1E8F" w:rsidRPr="00225D88" w:rsidRDefault="00FC1E8F" w:rsidP="00EC5C9D">
      <w:pPr>
        <w:jc w:val="both"/>
        <w:rPr>
          <w:rFonts w:cs="Tahoma"/>
          <w:szCs w:val="18"/>
        </w:rPr>
      </w:pPr>
      <w:r w:rsidRPr="00225D88">
        <w:rPr>
          <w:rFonts w:cs="Tahoma"/>
          <w:color w:val="000000"/>
          <w:szCs w:val="18"/>
          <w:lang w:val="pt-BR"/>
        </w:rPr>
        <w:t>Todos os clientes com licenças de assinatura para VECD ativas estão qualificados para usar o software sob os direitos de uso do Windows VDA.</w:t>
      </w:r>
    </w:p>
    <w:p w:rsidR="00FC1E8F" w:rsidRPr="00A37007" w:rsidRDefault="00FC1E8F" w:rsidP="00EC5C9D">
      <w:pPr>
        <w:jc w:val="both"/>
        <w:rPr>
          <w:rFonts w:cs="Tahoma"/>
          <w:sz w:val="16"/>
          <w:szCs w:val="18"/>
        </w:rPr>
      </w:pPr>
    </w:p>
    <w:p w:rsidR="00FC1E8F" w:rsidRPr="00225D88" w:rsidRDefault="00FC1E8F" w:rsidP="00EC5C9D">
      <w:pPr>
        <w:rPr>
          <w:rFonts w:cs="Tahoma"/>
          <w:szCs w:val="18"/>
        </w:rPr>
      </w:pPr>
      <w:r w:rsidRPr="00225D88">
        <w:rPr>
          <w:rFonts w:cs="Tahoma"/>
          <w:color w:val="000000"/>
          <w:szCs w:val="18"/>
          <w:lang w:val="pt-BR"/>
        </w:rPr>
        <w:t>Para obter mais informações sobre VDA, consulte o documento de Direitos de Uso de Produto.</w:t>
      </w:r>
    </w:p>
    <w:bookmarkEnd w:id="1061"/>
    <w:p w:rsidR="00FC1E8F" w:rsidRPr="00A37007" w:rsidRDefault="00FC1E8F">
      <w:pPr>
        <w:rPr>
          <w:rFonts w:cs="Tahoma"/>
          <w:b/>
          <w:szCs w:val="20"/>
        </w:rPr>
      </w:pPr>
    </w:p>
    <w:p w:rsidR="00FC1E8F" w:rsidRPr="00225D88" w:rsidRDefault="00FC1E8F" w:rsidP="00DE76E4">
      <w:pPr>
        <w:pStyle w:val="Heading3"/>
        <w:rPr>
          <w:rFonts w:ascii="Tahoma" w:hAnsi="Tahoma" w:cs="Tahoma"/>
        </w:rPr>
      </w:pPr>
      <w:bookmarkStart w:id="1062" w:name="_Toc325609231"/>
      <w:bookmarkStart w:id="1063" w:name="_Toc328570518"/>
      <w:bookmarkEnd w:id="1062"/>
      <w:r w:rsidRPr="00225D88">
        <w:rPr>
          <w:rFonts w:ascii="Tahoma" w:hAnsi="Tahoma" w:cs="Tahoma"/>
          <w:lang w:val="pt-BR"/>
        </w:rPr>
        <w:t>Disponibilidade de Licenças Step-up*</w:t>
      </w:r>
      <w:bookmarkEnd w:id="1063"/>
    </w:p>
    <w:p w:rsidR="00FC1E8F" w:rsidRPr="00A37007" w:rsidRDefault="00FC1E8F">
      <w:pPr>
        <w:rPr>
          <w:rFonts w:cs="Tahoma"/>
          <w:sz w:val="16"/>
        </w:rPr>
      </w:pPr>
    </w:p>
    <w:p w:rsidR="00FC1E8F" w:rsidRPr="00225D88" w:rsidRDefault="00FC1E8F" w:rsidP="00DE76E4">
      <w:pPr>
        <w:rPr>
          <w:rFonts w:cs="Tahoma"/>
          <w:szCs w:val="18"/>
        </w:rPr>
      </w:pPr>
      <w:r w:rsidRPr="00225D88">
        <w:rPr>
          <w:rFonts w:cs="Tahoma"/>
          <w:spacing w:val="-2"/>
          <w:szCs w:val="18"/>
          <w:lang w:val="pt-BR"/>
        </w:rPr>
        <w:t>Os clientes podem migrar de uma edição de nível inferior para uma edição de nível superior de determinados produtos</w:t>
      </w:r>
      <w:r w:rsidRPr="00225D88">
        <w:rPr>
          <w:rFonts w:cs="Tahoma"/>
          <w:szCs w:val="18"/>
          <w:lang w:val="pt-BR"/>
        </w:rPr>
        <w:t xml:space="preserve"> </w:t>
      </w:r>
      <w:r w:rsidRPr="00225D88">
        <w:rPr>
          <w:rFonts w:cs="Tahoma"/>
          <w:spacing w:val="-2"/>
          <w:szCs w:val="18"/>
          <w:lang w:val="pt-BR"/>
        </w:rPr>
        <w:t>com uma Licença Step-up.</w:t>
      </w:r>
      <w:r w:rsidRPr="00225D88">
        <w:rPr>
          <w:rFonts w:cs="Tahoma"/>
          <w:spacing w:val="-2"/>
          <w:szCs w:val="18"/>
        </w:rPr>
        <w:t xml:space="preserve"> </w:t>
      </w:r>
      <w:r w:rsidRPr="00225D88">
        <w:rPr>
          <w:rFonts w:cs="Tahoma"/>
          <w:spacing w:val="-2"/>
          <w:szCs w:val="18"/>
          <w:lang w:val="pt-BR"/>
        </w:rPr>
        <w:t xml:space="preserve">Os clientes devem ter uma licença com Software Assurance ativo para o produto qualificado </w:t>
      </w:r>
      <w:r w:rsidRPr="00225D88">
        <w:rPr>
          <w:rFonts w:cs="Tahoma"/>
          <w:szCs w:val="18"/>
          <w:lang w:val="pt-BR"/>
        </w:rPr>
        <w:t>para adquirir essa Licença Step-up.</w:t>
      </w:r>
      <w:r w:rsidRPr="00225D88">
        <w:rPr>
          <w:rFonts w:cs="Tahoma"/>
          <w:szCs w:val="18"/>
        </w:rPr>
        <w:t xml:space="preserve"> </w:t>
      </w:r>
      <w:r w:rsidRPr="00225D88">
        <w:rPr>
          <w:rFonts w:cs="Tahoma"/>
          <w:szCs w:val="18"/>
          <w:lang w:val="pt-BR"/>
        </w:rPr>
        <w:t xml:space="preserve">A Licença Step-up deve ser adquirida, e é válida apenas quando adquirida, sob os </w:t>
      </w:r>
      <w:r w:rsidRPr="00225D88">
        <w:rPr>
          <w:rFonts w:cs="Tahoma"/>
          <w:spacing w:val="-2"/>
          <w:szCs w:val="18"/>
          <w:lang w:val="pt-BR"/>
        </w:rPr>
        <w:t>mesmos contrato e registro do Programa de Licenciamento por Volume (se houver), sob o qual a cobertura de Software</w:t>
      </w:r>
      <w:r w:rsidRPr="00225D88">
        <w:rPr>
          <w:rFonts w:cs="Tahoma"/>
          <w:szCs w:val="18"/>
          <w:lang w:val="pt-BR"/>
        </w:rPr>
        <w:t xml:space="preserve"> Assurance do produto qualificado foi originalmente adquirida.</w:t>
      </w:r>
      <w:r w:rsidRPr="00225D88">
        <w:rPr>
          <w:rFonts w:cs="Tahoma"/>
          <w:szCs w:val="18"/>
        </w:rPr>
        <w:t xml:space="preserve"> </w:t>
      </w:r>
      <w:r w:rsidRPr="00225D88">
        <w:rPr>
          <w:rFonts w:cs="Tahoma"/>
          <w:szCs w:val="18"/>
          <w:lang w:val="pt-BR"/>
        </w:rPr>
        <w:t xml:space="preserve">O direito de uso de software do cliente sob uma licença </w:t>
      </w:r>
      <w:r w:rsidRPr="00225D88">
        <w:rPr>
          <w:rFonts w:cs="Tahoma"/>
          <w:spacing w:val="-4"/>
          <w:szCs w:val="18"/>
          <w:lang w:val="pt-BR"/>
        </w:rPr>
        <w:t>Step-up está condicionado à posse e manutenção de uma Licença do produto qualificado.</w:t>
      </w:r>
      <w:r w:rsidRPr="00225D88">
        <w:rPr>
          <w:rFonts w:cs="Tahoma"/>
          <w:spacing w:val="-4"/>
          <w:szCs w:val="18"/>
        </w:rPr>
        <w:t xml:space="preserve"> </w:t>
      </w:r>
      <w:r w:rsidRPr="00225D88">
        <w:rPr>
          <w:rFonts w:cs="Tahoma"/>
          <w:spacing w:val="-4"/>
          <w:szCs w:val="18"/>
          <w:lang w:val="pt-BR"/>
        </w:rPr>
        <w:t>Os clientes não podem transferir</w:t>
      </w:r>
      <w:r w:rsidRPr="00225D88">
        <w:rPr>
          <w:rFonts w:cs="Tahoma"/>
          <w:szCs w:val="18"/>
          <w:lang w:val="pt-BR"/>
        </w:rPr>
        <w:t xml:space="preserve"> a Licença do produto qualificado separadamente da licença Step-up.</w:t>
      </w:r>
      <w:r w:rsidRPr="00225D88">
        <w:rPr>
          <w:rFonts w:cs="Tahoma"/>
          <w:szCs w:val="18"/>
        </w:rPr>
        <w:t xml:space="preserve"> </w:t>
      </w:r>
      <w:r w:rsidRPr="00225D88">
        <w:rPr>
          <w:rFonts w:cs="Tahoma"/>
          <w:szCs w:val="18"/>
          <w:lang w:val="pt-BR"/>
        </w:rPr>
        <w:t xml:space="preserve">Os direitos perpétuos do cliente sob a Licença </w:t>
      </w:r>
      <w:r w:rsidRPr="00225D88">
        <w:rPr>
          <w:rFonts w:cs="Tahoma"/>
          <w:spacing w:val="-4"/>
          <w:szCs w:val="18"/>
          <w:lang w:val="pt-BR"/>
        </w:rPr>
        <w:t>Step-up substituem a licença básica do produto qualificado.</w:t>
      </w:r>
      <w:r w:rsidRPr="00225D88">
        <w:rPr>
          <w:rFonts w:cs="Tahoma"/>
          <w:spacing w:val="-4"/>
          <w:szCs w:val="18"/>
        </w:rPr>
        <w:t xml:space="preserve"> </w:t>
      </w:r>
      <w:r w:rsidRPr="00225D88">
        <w:rPr>
          <w:rFonts w:cs="Tahoma"/>
          <w:spacing w:val="-4"/>
          <w:szCs w:val="18"/>
          <w:lang w:val="pt-BR"/>
        </w:rPr>
        <w:t>Para obter mais detalhes, consulte o Resumo de Licenciamento</w:t>
      </w:r>
      <w:r w:rsidRPr="00225D88">
        <w:rPr>
          <w:rFonts w:cs="Tahoma"/>
          <w:szCs w:val="18"/>
          <w:lang w:val="pt-BR"/>
        </w:rPr>
        <w:t xml:space="preserve"> por Volume da Licença Step-up para Enterprise Edition no site:</w:t>
      </w:r>
      <w:r w:rsidRPr="00225D88">
        <w:rPr>
          <w:rFonts w:cs="Tahoma"/>
          <w:szCs w:val="18"/>
        </w:rPr>
        <w:t xml:space="preserve"> </w:t>
      </w:r>
      <w:r w:rsidRPr="00225D88">
        <w:rPr>
          <w:rFonts w:cs="Tahoma"/>
          <w:szCs w:val="18"/>
          <w:lang w:val="pt-BR"/>
        </w:rPr>
        <w:t>http://</w:t>
      </w:r>
      <w:hyperlink r:id="rId24" w:history="1">
        <w:r w:rsidRPr="00225D88">
          <w:rPr>
            <w:rFonts w:cs="Tahoma"/>
            <w:color w:val="0000FF"/>
            <w:szCs w:val="18"/>
            <w:u w:val="single"/>
            <w:lang w:val="pt-BR"/>
          </w:rPr>
          <w:t>www.microsoft.com/licensing</w:t>
        </w:r>
      </w:hyperlink>
    </w:p>
    <w:p w:rsidR="00FC1E8F" w:rsidRPr="00225D88" w:rsidRDefault="00FC1E8F">
      <w:pPr>
        <w:rPr>
          <w:rFonts w:cs="Tahoma"/>
          <w:sz w:val="20"/>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FC1E8F" w:rsidRPr="00225D88" w:rsidTr="00DE76E4">
        <w:trPr>
          <w:cantSplit/>
          <w:tblHeader/>
        </w:trPr>
        <w:tc>
          <w:tcPr>
            <w:tcW w:w="4230" w:type="dxa"/>
            <w:tcBorders>
              <w:top w:val="single" w:sz="12" w:space="0" w:color="auto"/>
            </w:tcBorders>
            <w:shd w:val="clear" w:color="auto" w:fill="FABF8F"/>
            <w:tcMar>
              <w:top w:w="0" w:type="dxa"/>
              <w:left w:w="108" w:type="dxa"/>
              <w:bottom w:w="0" w:type="dxa"/>
              <w:right w:w="108" w:type="dxa"/>
            </w:tcMar>
          </w:tcPr>
          <w:p w:rsidR="00FC1E8F" w:rsidRPr="00225D88" w:rsidRDefault="00FC1E8F" w:rsidP="00554A35">
            <w:pPr>
              <w:jc w:val="center"/>
              <w:rPr>
                <w:rFonts w:eastAsia="Times New Roman" w:cs="Tahoma"/>
                <w:b/>
                <w:sz w:val="20"/>
                <w:szCs w:val="20"/>
              </w:rPr>
            </w:pPr>
            <w:r w:rsidRPr="00225D88">
              <w:rPr>
                <w:rFonts w:cs="Tahoma"/>
                <w:b/>
                <w:sz w:val="20"/>
                <w:szCs w:val="20"/>
                <w:lang w:val="pt-BR"/>
              </w:rPr>
              <w:t>Step-up de</w:t>
            </w:r>
          </w:p>
        </w:tc>
        <w:tc>
          <w:tcPr>
            <w:tcW w:w="4230" w:type="dxa"/>
            <w:tcBorders>
              <w:top w:val="single" w:sz="12" w:space="0" w:color="auto"/>
            </w:tcBorders>
            <w:shd w:val="clear" w:color="auto" w:fill="FABF8F"/>
            <w:tcMar>
              <w:top w:w="0" w:type="dxa"/>
              <w:left w:w="108" w:type="dxa"/>
              <w:bottom w:w="0" w:type="dxa"/>
              <w:right w:w="108" w:type="dxa"/>
            </w:tcMar>
          </w:tcPr>
          <w:p w:rsidR="00FC1E8F" w:rsidRPr="00225D88" w:rsidRDefault="00FC1E8F" w:rsidP="00554A35">
            <w:pPr>
              <w:jc w:val="center"/>
              <w:rPr>
                <w:rFonts w:eastAsia="Times New Roman" w:cs="Tahoma"/>
                <w:b/>
                <w:sz w:val="20"/>
                <w:szCs w:val="20"/>
              </w:rPr>
            </w:pPr>
            <w:r w:rsidRPr="00225D88">
              <w:rPr>
                <w:rFonts w:cs="Tahoma"/>
                <w:b/>
                <w:sz w:val="20"/>
                <w:szCs w:val="20"/>
                <w:lang w:val="pt-BR"/>
              </w:rPr>
              <w:t>Step-up para</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BizTalk</w:t>
            </w:r>
            <w:r w:rsidRPr="00225D88">
              <w:rPr>
                <w:rFonts w:cs="Tahoma"/>
                <w:szCs w:val="18"/>
                <w:vertAlign w:val="superscript"/>
                <w:lang w:val="pt-BR"/>
              </w:rPr>
              <w:t>®</w:t>
            </w:r>
            <w:r w:rsidRPr="00225D88">
              <w:rPr>
                <w:rFonts w:cs="Tahoma"/>
                <w:szCs w:val="18"/>
                <w:lang w:val="pt-BR"/>
              </w:rPr>
              <w:t xml:space="preserve"> Server Branch</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BizTalk</w:t>
            </w:r>
            <w:r w:rsidRPr="00225D88">
              <w:rPr>
                <w:rFonts w:cs="Tahoma"/>
                <w:szCs w:val="18"/>
                <w:vertAlign w:val="superscript"/>
                <w:lang w:val="pt-BR"/>
              </w:rPr>
              <w:t>®</w:t>
            </w:r>
            <w:r w:rsidRPr="00225D88">
              <w:rPr>
                <w:rFonts w:cs="Tahoma"/>
                <w:szCs w:val="18"/>
                <w:lang w:val="pt-BR"/>
              </w:rPr>
              <w:t xml:space="preserve"> Server Standard</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BizTalk</w:t>
            </w:r>
            <w:r w:rsidRPr="00225D88">
              <w:rPr>
                <w:rFonts w:cs="Tahoma"/>
                <w:szCs w:val="18"/>
                <w:vertAlign w:val="superscript"/>
                <w:lang w:val="pt-BR"/>
              </w:rPr>
              <w:t>®</w:t>
            </w:r>
            <w:r w:rsidRPr="00225D88">
              <w:rPr>
                <w:rFonts w:cs="Tahoma"/>
                <w:szCs w:val="18"/>
                <w:lang w:val="pt-BR"/>
              </w:rPr>
              <w:t xml:space="preserve"> Server Branch</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BizTalk</w:t>
            </w:r>
            <w:r w:rsidRPr="00225D88">
              <w:rPr>
                <w:rFonts w:cs="Tahoma"/>
                <w:szCs w:val="18"/>
                <w:vertAlign w:val="superscript"/>
                <w:lang w:val="pt-BR"/>
              </w:rPr>
              <w:t>®</w:t>
            </w:r>
            <w:r w:rsidRPr="00225D88">
              <w:rPr>
                <w:rFonts w:cs="Tahoma"/>
                <w:szCs w:val="18"/>
                <w:lang w:val="pt-BR"/>
              </w:rPr>
              <w:t xml:space="preserve"> Server Enterprise</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BizTalk</w:t>
            </w:r>
            <w:r w:rsidRPr="00225D88">
              <w:rPr>
                <w:rFonts w:cs="Tahoma"/>
                <w:szCs w:val="18"/>
                <w:vertAlign w:val="superscript"/>
                <w:lang w:val="pt-BR"/>
              </w:rPr>
              <w:t>®</w:t>
            </w:r>
            <w:r w:rsidRPr="00225D88">
              <w:rPr>
                <w:rFonts w:cs="Tahoma"/>
                <w:szCs w:val="18"/>
                <w:lang w:val="pt-BR"/>
              </w:rPr>
              <w:t xml:space="preserve"> Server Standard</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BizTalk</w:t>
            </w:r>
            <w:r w:rsidRPr="00225D88">
              <w:rPr>
                <w:rFonts w:cs="Tahoma"/>
                <w:szCs w:val="18"/>
                <w:vertAlign w:val="superscript"/>
                <w:lang w:val="pt-BR"/>
              </w:rPr>
              <w:t>®</w:t>
            </w:r>
            <w:r w:rsidRPr="00225D88">
              <w:rPr>
                <w:rFonts w:cs="Tahoma"/>
                <w:szCs w:val="18"/>
                <w:lang w:val="pt-BR"/>
              </w:rPr>
              <w:t xml:space="preserve"> Server Enterprise</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Commerce Server Standard</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Commerce Server Enterprise</w:t>
            </w:r>
          </w:p>
        </w:tc>
      </w:tr>
      <w:tr w:rsidR="00FC1E8F" w:rsidRPr="00225D88" w:rsidTr="00DE76E4">
        <w:trPr>
          <w:cantSplit/>
          <w:trHeight w:val="238"/>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Core CAL Suite</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Enterprise CAL Suite</w:t>
            </w:r>
          </w:p>
        </w:tc>
      </w:tr>
      <w:tr w:rsidR="00FC1E8F" w:rsidRPr="00225D88" w:rsidTr="00DE76E4">
        <w:trPr>
          <w:cantSplit/>
          <w:trHeight w:val="247"/>
        </w:trPr>
        <w:tc>
          <w:tcPr>
            <w:tcW w:w="4230" w:type="dxa"/>
            <w:tcMar>
              <w:top w:w="0" w:type="dxa"/>
              <w:left w:w="108" w:type="dxa"/>
              <w:bottom w:w="0" w:type="dxa"/>
              <w:right w:w="108" w:type="dxa"/>
            </w:tcMar>
          </w:tcPr>
          <w:p w:rsidR="00FC1E8F" w:rsidRPr="00225D88" w:rsidRDefault="00FC1E8F" w:rsidP="00734CF4">
            <w:pPr>
              <w:rPr>
                <w:rFonts w:cs="Tahoma"/>
                <w:color w:val="000000"/>
                <w:spacing w:val="-4"/>
                <w:szCs w:val="18"/>
              </w:rPr>
            </w:pPr>
            <w:r w:rsidRPr="00225D88">
              <w:rPr>
                <w:rFonts w:cs="Tahoma"/>
                <w:color w:val="000000"/>
                <w:spacing w:val="-4"/>
                <w:szCs w:val="18"/>
                <w:lang w:val="pt-BR"/>
              </w:rPr>
              <w:t>Bridge do Pacote de CALs Principais para Office 365</w:t>
            </w:r>
          </w:p>
        </w:tc>
        <w:tc>
          <w:tcPr>
            <w:tcW w:w="4230" w:type="dxa"/>
            <w:tcMar>
              <w:top w:w="0" w:type="dxa"/>
              <w:left w:w="108" w:type="dxa"/>
              <w:bottom w:w="0" w:type="dxa"/>
              <w:right w:w="108" w:type="dxa"/>
            </w:tcMar>
          </w:tcPr>
          <w:p w:rsidR="00FC1E8F" w:rsidRPr="00225D88" w:rsidRDefault="00FC1E8F" w:rsidP="00734CF4">
            <w:pPr>
              <w:rPr>
                <w:rFonts w:cs="Tahoma"/>
                <w:color w:val="000000"/>
                <w:szCs w:val="18"/>
              </w:rPr>
            </w:pPr>
            <w:r w:rsidRPr="00225D88">
              <w:rPr>
                <w:rFonts w:cs="Tahoma"/>
                <w:color w:val="000000"/>
                <w:szCs w:val="18"/>
                <w:lang w:val="pt-BR"/>
              </w:rPr>
              <w:t>Bridge do Pacote de CALs Empresariais para Office 365</w:t>
            </w:r>
          </w:p>
        </w:tc>
      </w:tr>
      <w:tr w:rsidR="00FC1E8F" w:rsidRPr="00225D88" w:rsidTr="00DE76E4">
        <w:trPr>
          <w:cantSplit/>
          <w:trHeight w:val="247"/>
        </w:trPr>
        <w:tc>
          <w:tcPr>
            <w:tcW w:w="4230" w:type="dxa"/>
            <w:tcMar>
              <w:top w:w="0" w:type="dxa"/>
              <w:left w:w="108" w:type="dxa"/>
              <w:bottom w:w="0" w:type="dxa"/>
              <w:right w:w="108" w:type="dxa"/>
            </w:tcMar>
          </w:tcPr>
          <w:p w:rsidR="00FC1E8F" w:rsidRPr="00225D88" w:rsidRDefault="00FC1E8F" w:rsidP="007C6582">
            <w:pPr>
              <w:rPr>
                <w:rFonts w:cs="Tahoma"/>
                <w:color w:val="000000"/>
                <w:szCs w:val="18"/>
              </w:rPr>
            </w:pPr>
            <w:r w:rsidRPr="00225D88">
              <w:rPr>
                <w:rFonts w:cs="Tahoma"/>
                <w:color w:val="000000"/>
                <w:szCs w:val="18"/>
                <w:lang w:val="pt-BR"/>
              </w:rPr>
              <w:t>Bridge do Pacote de CALs Principais para Windows</w:t>
            </w:r>
            <w:r w:rsidRPr="00225D88">
              <w:rPr>
                <w:rFonts w:cs="Tahoma"/>
                <w:szCs w:val="18"/>
                <w:vertAlign w:val="superscript"/>
                <w:lang w:val="pt-BR"/>
              </w:rPr>
              <w:t>®</w:t>
            </w:r>
            <w:r w:rsidRPr="00225D88">
              <w:rPr>
                <w:rFonts w:cs="Tahoma"/>
                <w:color w:val="000000"/>
                <w:szCs w:val="18"/>
                <w:lang w:val="pt-BR"/>
              </w:rPr>
              <w:t xml:space="preserve"> Intune</w:t>
            </w:r>
          </w:p>
        </w:tc>
        <w:tc>
          <w:tcPr>
            <w:tcW w:w="4230" w:type="dxa"/>
            <w:tcMar>
              <w:top w:w="0" w:type="dxa"/>
              <w:left w:w="108" w:type="dxa"/>
              <w:bottom w:w="0" w:type="dxa"/>
              <w:right w:w="108" w:type="dxa"/>
            </w:tcMar>
          </w:tcPr>
          <w:p w:rsidR="00FC1E8F" w:rsidRPr="00225D88" w:rsidRDefault="00FC1E8F" w:rsidP="007C6582">
            <w:pPr>
              <w:rPr>
                <w:rFonts w:cs="Tahoma"/>
                <w:color w:val="000000"/>
                <w:szCs w:val="18"/>
              </w:rPr>
            </w:pPr>
            <w:r w:rsidRPr="00225D88">
              <w:rPr>
                <w:rFonts w:cs="Tahoma"/>
                <w:color w:val="000000"/>
                <w:szCs w:val="18"/>
                <w:lang w:val="pt-BR"/>
              </w:rPr>
              <w:t>Bridge do Pacote de CALs Empresariais para Windows</w:t>
            </w:r>
            <w:r w:rsidRPr="00225D88">
              <w:rPr>
                <w:rFonts w:cs="Tahoma"/>
                <w:szCs w:val="18"/>
                <w:vertAlign w:val="superscript"/>
                <w:lang w:val="pt-BR"/>
              </w:rPr>
              <w:t>®</w:t>
            </w:r>
            <w:r w:rsidRPr="00225D88">
              <w:rPr>
                <w:rFonts w:cs="Tahoma"/>
                <w:color w:val="000000"/>
                <w:szCs w:val="18"/>
                <w:lang w:val="pt-BR"/>
              </w:rPr>
              <w:t xml:space="preserve"> Intune</w:t>
            </w:r>
          </w:p>
        </w:tc>
      </w:tr>
      <w:tr w:rsidR="00FC1E8F" w:rsidRPr="00225D88" w:rsidTr="00DE76E4">
        <w:trPr>
          <w:cantSplit/>
          <w:trHeight w:val="247"/>
        </w:trPr>
        <w:tc>
          <w:tcPr>
            <w:tcW w:w="4230" w:type="dxa"/>
            <w:tcMar>
              <w:top w:w="0" w:type="dxa"/>
              <w:left w:w="108" w:type="dxa"/>
              <w:bottom w:w="0" w:type="dxa"/>
              <w:right w:w="108" w:type="dxa"/>
            </w:tcMar>
          </w:tcPr>
          <w:p w:rsidR="00FC1E8F" w:rsidRPr="00225D88" w:rsidRDefault="00FC1E8F" w:rsidP="007C6582">
            <w:pPr>
              <w:rPr>
                <w:rFonts w:cs="Tahoma"/>
                <w:color w:val="000000"/>
                <w:szCs w:val="18"/>
              </w:rPr>
            </w:pPr>
            <w:r w:rsidRPr="00225D88">
              <w:rPr>
                <w:rFonts w:cs="Tahoma"/>
                <w:color w:val="000000"/>
                <w:spacing w:val="-3"/>
                <w:szCs w:val="18"/>
                <w:lang w:val="pt-BR"/>
              </w:rPr>
              <w:t>Bridge do Pacote de CALs Principais para Office 365</w:t>
            </w:r>
            <w:r w:rsidRPr="00225D88">
              <w:rPr>
                <w:rFonts w:cs="Tahoma"/>
                <w:color w:val="000000"/>
                <w:szCs w:val="18"/>
                <w:lang w:val="pt-BR"/>
              </w:rPr>
              <w:t xml:space="preserve"> e Windows</w:t>
            </w:r>
            <w:r w:rsidRPr="00225D88">
              <w:rPr>
                <w:rFonts w:cs="Tahoma"/>
                <w:szCs w:val="18"/>
                <w:vertAlign w:val="superscript"/>
                <w:lang w:val="pt-BR"/>
              </w:rPr>
              <w:t>®</w:t>
            </w:r>
            <w:r w:rsidRPr="00225D88">
              <w:rPr>
                <w:rFonts w:cs="Tahoma"/>
                <w:color w:val="000000"/>
                <w:szCs w:val="18"/>
                <w:lang w:val="pt-BR"/>
              </w:rPr>
              <w:t xml:space="preserve"> Intune</w:t>
            </w:r>
          </w:p>
        </w:tc>
        <w:tc>
          <w:tcPr>
            <w:tcW w:w="4230" w:type="dxa"/>
            <w:tcMar>
              <w:top w:w="0" w:type="dxa"/>
              <w:left w:w="108" w:type="dxa"/>
              <w:bottom w:w="0" w:type="dxa"/>
              <w:right w:w="108" w:type="dxa"/>
            </w:tcMar>
          </w:tcPr>
          <w:p w:rsidR="00FC1E8F" w:rsidRPr="00225D88" w:rsidRDefault="00FC1E8F" w:rsidP="007C6582">
            <w:pPr>
              <w:rPr>
                <w:rFonts w:cs="Tahoma"/>
                <w:color w:val="000000"/>
                <w:szCs w:val="18"/>
              </w:rPr>
            </w:pPr>
            <w:r w:rsidRPr="00225D88">
              <w:rPr>
                <w:rFonts w:cs="Tahoma"/>
                <w:szCs w:val="18"/>
                <w:lang w:val="pt-BR"/>
              </w:rPr>
              <w:t>Bridge do Pacote de CALs Empresariais para Office 365 e Windows</w:t>
            </w:r>
            <w:r w:rsidRPr="00225D88">
              <w:rPr>
                <w:rFonts w:cs="Tahoma"/>
                <w:szCs w:val="18"/>
                <w:vertAlign w:val="superscript"/>
                <w:lang w:val="pt-BR"/>
              </w:rPr>
              <w:t>®</w:t>
            </w:r>
            <w:r w:rsidRPr="00225D88">
              <w:rPr>
                <w:rFonts w:cs="Tahoma"/>
                <w:szCs w:val="18"/>
                <w:lang w:val="pt-BR"/>
              </w:rPr>
              <w:t xml:space="preserve"> Intune</w:t>
            </w:r>
          </w:p>
        </w:tc>
      </w:tr>
      <w:tr w:rsidR="00FC1E8F" w:rsidRPr="00225D88" w:rsidTr="00DE76E4">
        <w:trPr>
          <w:cantSplit/>
          <w:trHeight w:val="247"/>
        </w:trPr>
        <w:tc>
          <w:tcPr>
            <w:tcW w:w="4230" w:type="dxa"/>
            <w:tcMar>
              <w:top w:w="0" w:type="dxa"/>
              <w:left w:w="108" w:type="dxa"/>
              <w:bottom w:w="0" w:type="dxa"/>
              <w:right w:w="108" w:type="dxa"/>
            </w:tcMar>
          </w:tcPr>
          <w:p w:rsidR="00FC1E8F" w:rsidRPr="00225D88" w:rsidRDefault="00FC1E8F" w:rsidP="00554A35">
            <w:pPr>
              <w:rPr>
                <w:rFonts w:cs="Tahoma"/>
                <w:szCs w:val="18"/>
              </w:rPr>
            </w:pPr>
            <w:r w:rsidRPr="00225D88">
              <w:rPr>
                <w:rFonts w:cs="Tahoma"/>
                <w:color w:val="000000"/>
                <w:szCs w:val="18"/>
                <w:lang w:val="pt-BR"/>
              </w:rPr>
              <w:t>Core Infrastructure Server Suite Standard</w:t>
            </w:r>
          </w:p>
        </w:tc>
        <w:tc>
          <w:tcPr>
            <w:tcW w:w="4230" w:type="dxa"/>
            <w:tcMar>
              <w:top w:w="0" w:type="dxa"/>
              <w:left w:w="108" w:type="dxa"/>
              <w:bottom w:w="0" w:type="dxa"/>
              <w:right w:w="108" w:type="dxa"/>
            </w:tcMar>
          </w:tcPr>
          <w:p w:rsidR="00FC1E8F" w:rsidRPr="00225D88" w:rsidRDefault="00FC1E8F" w:rsidP="00554A35">
            <w:pPr>
              <w:rPr>
                <w:rFonts w:cs="Tahoma"/>
                <w:szCs w:val="18"/>
              </w:rPr>
            </w:pPr>
            <w:r w:rsidRPr="00225D88">
              <w:rPr>
                <w:rFonts w:cs="Tahoma"/>
                <w:color w:val="000000"/>
                <w:szCs w:val="18"/>
                <w:lang w:val="pt-BR"/>
              </w:rPr>
              <w:t>Core Infrastructure Server Suite Enterprise</w:t>
            </w:r>
          </w:p>
        </w:tc>
      </w:tr>
      <w:tr w:rsidR="00FC1E8F" w:rsidRPr="00225D88" w:rsidTr="00DE76E4">
        <w:trPr>
          <w:cantSplit/>
          <w:trHeight w:val="247"/>
        </w:trPr>
        <w:tc>
          <w:tcPr>
            <w:tcW w:w="4230" w:type="dxa"/>
            <w:tcMar>
              <w:top w:w="0" w:type="dxa"/>
              <w:left w:w="108" w:type="dxa"/>
              <w:bottom w:w="0" w:type="dxa"/>
              <w:right w:w="108" w:type="dxa"/>
            </w:tcMar>
          </w:tcPr>
          <w:p w:rsidR="00FC1E8F" w:rsidRPr="00225D88" w:rsidRDefault="00FC1E8F" w:rsidP="00B16FF7">
            <w:pPr>
              <w:rPr>
                <w:rFonts w:cs="Tahoma"/>
                <w:szCs w:val="18"/>
              </w:rPr>
            </w:pPr>
            <w:r w:rsidRPr="00225D88">
              <w:rPr>
                <w:rFonts w:cs="Tahoma"/>
                <w:color w:val="000000"/>
                <w:szCs w:val="18"/>
                <w:lang w:val="pt-BR"/>
              </w:rPr>
              <w:t>Core Infrastructure Server Suite Enterprise</w:t>
            </w:r>
          </w:p>
        </w:tc>
        <w:tc>
          <w:tcPr>
            <w:tcW w:w="4230" w:type="dxa"/>
            <w:tcMar>
              <w:top w:w="0" w:type="dxa"/>
              <w:left w:w="108" w:type="dxa"/>
              <w:bottom w:w="0" w:type="dxa"/>
              <w:right w:w="108" w:type="dxa"/>
            </w:tcMar>
          </w:tcPr>
          <w:p w:rsidR="00FC1E8F" w:rsidRPr="00225D88" w:rsidRDefault="00FC1E8F" w:rsidP="00B16FF7">
            <w:pPr>
              <w:rPr>
                <w:rFonts w:cs="Tahoma"/>
                <w:szCs w:val="18"/>
              </w:rPr>
            </w:pPr>
            <w:r w:rsidRPr="00225D88">
              <w:rPr>
                <w:rFonts w:cs="Tahoma"/>
                <w:color w:val="000000"/>
                <w:szCs w:val="18"/>
                <w:lang w:val="pt-BR"/>
              </w:rPr>
              <w:t>Core Infrastructure Server Suite Datacenter</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394D2B">
            <w:pPr>
              <w:rPr>
                <w:rFonts w:eastAsia="Times New Roman" w:cs="Tahoma"/>
                <w:szCs w:val="18"/>
              </w:rPr>
            </w:pPr>
            <w:r w:rsidRPr="00225D88">
              <w:rPr>
                <w:rFonts w:cs="Tahoma"/>
                <w:szCs w:val="18"/>
                <w:lang w:val="pt-BR"/>
              </w:rPr>
              <w:t>Desktop Educacional com Core CAL</w:t>
            </w:r>
          </w:p>
        </w:tc>
        <w:tc>
          <w:tcPr>
            <w:tcW w:w="4230" w:type="dxa"/>
            <w:tcMar>
              <w:top w:w="0" w:type="dxa"/>
              <w:left w:w="108" w:type="dxa"/>
              <w:bottom w:w="0" w:type="dxa"/>
              <w:right w:w="108" w:type="dxa"/>
            </w:tcMar>
          </w:tcPr>
          <w:p w:rsidR="00FC1E8F" w:rsidRPr="00225D88" w:rsidRDefault="00FC1E8F" w:rsidP="00394D2B">
            <w:pPr>
              <w:rPr>
                <w:rFonts w:eastAsia="Times New Roman" w:cs="Tahoma"/>
                <w:szCs w:val="18"/>
              </w:rPr>
            </w:pPr>
            <w:r w:rsidRPr="00225D88">
              <w:rPr>
                <w:rFonts w:cs="Tahoma"/>
                <w:szCs w:val="18"/>
                <w:lang w:val="pt-BR"/>
              </w:rPr>
              <w:t>Desktop Educacional com ECAL</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Desktop School com Core CAL</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Desktop School com Core ECAL</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lang w:val="fr-FR"/>
              </w:rPr>
            </w:pPr>
            <w:r w:rsidRPr="00225D88">
              <w:rPr>
                <w:rFonts w:cs="Tahoma"/>
                <w:szCs w:val="18"/>
                <w:lang w:val="pt-BR"/>
              </w:rPr>
              <w:t>Exchange Server Standard</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Exchange Server Enterprise</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AB4C80">
            <w:pPr>
              <w:rPr>
                <w:rFonts w:cs="Tahoma"/>
                <w:szCs w:val="18"/>
              </w:rPr>
            </w:pPr>
            <w:r w:rsidRPr="00225D88">
              <w:rPr>
                <w:rFonts w:cs="Tahoma"/>
                <w:szCs w:val="18"/>
                <w:lang w:val="pt-BR"/>
              </w:rPr>
              <w:t>Forefront TMG Standard</w:t>
            </w:r>
          </w:p>
        </w:tc>
        <w:tc>
          <w:tcPr>
            <w:tcW w:w="4230" w:type="dxa"/>
            <w:tcMar>
              <w:top w:w="0" w:type="dxa"/>
              <w:left w:w="108" w:type="dxa"/>
              <w:bottom w:w="0" w:type="dxa"/>
              <w:right w:w="108" w:type="dxa"/>
            </w:tcMar>
          </w:tcPr>
          <w:p w:rsidR="00FC1E8F" w:rsidRPr="00225D88" w:rsidRDefault="00FC1E8F" w:rsidP="00AB4C80">
            <w:pPr>
              <w:rPr>
                <w:rFonts w:cs="Tahoma"/>
                <w:szCs w:val="18"/>
              </w:rPr>
            </w:pPr>
            <w:r w:rsidRPr="00225D88">
              <w:rPr>
                <w:rFonts w:cs="Tahoma"/>
                <w:szCs w:val="18"/>
                <w:lang w:val="pt-BR"/>
              </w:rPr>
              <w:t>Forefront TMG Enterprise</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Internet Security &amp; Acceleration (ISA) Standard Server</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Internet Security &amp; Acceleration (ISA) Enterprise Server</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Lync Server 2010 Standard</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Lync Server 2010 Enterprise</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cs="Tahoma"/>
                <w:szCs w:val="18"/>
              </w:rPr>
            </w:pPr>
            <w:r w:rsidRPr="00225D88">
              <w:rPr>
                <w:rFonts w:cs="Tahoma"/>
                <w:szCs w:val="18"/>
                <w:lang w:val="pt-BR"/>
              </w:rPr>
              <w:t>Microsoft Dynamics CRM Workgroup Server 2011</w:t>
            </w:r>
          </w:p>
        </w:tc>
        <w:tc>
          <w:tcPr>
            <w:tcW w:w="4230" w:type="dxa"/>
            <w:tcMar>
              <w:top w:w="0" w:type="dxa"/>
              <w:left w:w="108" w:type="dxa"/>
              <w:bottom w:w="0" w:type="dxa"/>
              <w:right w:w="108" w:type="dxa"/>
            </w:tcMar>
          </w:tcPr>
          <w:p w:rsidR="00FC1E8F" w:rsidRPr="00225D88" w:rsidRDefault="00FC1E8F" w:rsidP="00554A35">
            <w:pPr>
              <w:rPr>
                <w:rFonts w:cs="Tahoma"/>
                <w:szCs w:val="18"/>
              </w:rPr>
            </w:pPr>
            <w:r w:rsidRPr="00225D88">
              <w:rPr>
                <w:rFonts w:cs="Tahoma"/>
                <w:szCs w:val="18"/>
                <w:lang w:val="pt-BR"/>
              </w:rPr>
              <w:t>Microsoft Dynamics CRM Server 2011</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Office Standard</w:t>
            </w:r>
            <w:r w:rsidRPr="00225D88">
              <w:rPr>
                <w:rFonts w:cs="Tahoma"/>
                <w:szCs w:val="18"/>
              </w:rPr>
              <w:t xml:space="preserve"> </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lang w:val="fr-FR"/>
              </w:rPr>
            </w:pPr>
            <w:r w:rsidRPr="00225D88">
              <w:rPr>
                <w:rFonts w:cs="Tahoma"/>
                <w:szCs w:val="18"/>
                <w:lang w:val="pt-BR"/>
              </w:rPr>
              <w:t>Office Professional Plus</w:t>
            </w:r>
            <w:r w:rsidRPr="00225D88">
              <w:rPr>
                <w:rFonts w:cs="Tahoma"/>
                <w:szCs w:val="18"/>
              </w:rPr>
              <w:t xml:space="preserve"> </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Desktop Profissional</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Desktop Empresarial</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8925CF">
            <w:pPr>
              <w:rPr>
                <w:rFonts w:cs="Tahoma"/>
                <w:color w:val="000000"/>
                <w:szCs w:val="18"/>
              </w:rPr>
            </w:pPr>
            <w:bookmarkStart w:id="1064" w:name="_Toc236810936"/>
            <w:bookmarkEnd w:id="1064"/>
            <w:r w:rsidRPr="00225D88">
              <w:rPr>
                <w:rFonts w:cs="Tahoma"/>
                <w:color w:val="000000"/>
                <w:szCs w:val="18"/>
                <w:lang w:val="pt-BR"/>
              </w:rPr>
              <w:t>Desktop Profissional com Microsoft Desktop Optimization Pack</w:t>
            </w:r>
            <w:r w:rsidRPr="00225D88">
              <w:rPr>
                <w:rFonts w:cs="Tahoma"/>
                <w:color w:val="000000"/>
                <w:szCs w:val="18"/>
              </w:rPr>
              <w:t xml:space="preserve"> </w:t>
            </w:r>
          </w:p>
        </w:tc>
        <w:tc>
          <w:tcPr>
            <w:tcW w:w="4230" w:type="dxa"/>
            <w:tcMar>
              <w:top w:w="0" w:type="dxa"/>
              <w:left w:w="108" w:type="dxa"/>
              <w:bottom w:w="0" w:type="dxa"/>
              <w:right w:w="108" w:type="dxa"/>
            </w:tcMar>
          </w:tcPr>
          <w:p w:rsidR="00FC1E8F" w:rsidRPr="00225D88" w:rsidRDefault="00FC1E8F" w:rsidP="00554A35">
            <w:pPr>
              <w:rPr>
                <w:rFonts w:cs="Tahoma"/>
                <w:color w:val="000000"/>
                <w:szCs w:val="18"/>
              </w:rPr>
            </w:pPr>
            <w:r w:rsidRPr="00225D88">
              <w:rPr>
                <w:rFonts w:cs="Tahoma"/>
                <w:color w:val="000000"/>
                <w:szCs w:val="18"/>
                <w:lang w:val="pt-BR"/>
              </w:rPr>
              <w:t>Desktop Empresarial com Microsoft Desktop Optimization Pack</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CA4488">
            <w:pPr>
              <w:rPr>
                <w:rFonts w:eastAsia="Times New Roman" w:cs="Tahoma"/>
                <w:color w:val="000000"/>
                <w:szCs w:val="18"/>
              </w:rPr>
            </w:pPr>
            <w:r w:rsidRPr="00225D88">
              <w:rPr>
                <w:rFonts w:cs="Tahoma"/>
                <w:color w:val="000000"/>
                <w:szCs w:val="18"/>
                <w:lang w:val="pt-BR"/>
              </w:rPr>
              <w:t>Project Standard</w:t>
            </w:r>
            <w:r w:rsidRPr="00225D88">
              <w:rPr>
                <w:rFonts w:cs="Tahoma"/>
                <w:szCs w:val="18"/>
              </w:rPr>
              <w:t xml:space="preserve"> </w:t>
            </w:r>
          </w:p>
        </w:tc>
        <w:tc>
          <w:tcPr>
            <w:tcW w:w="4230" w:type="dxa"/>
            <w:tcMar>
              <w:top w:w="0" w:type="dxa"/>
              <w:left w:w="108" w:type="dxa"/>
              <w:bottom w:w="0" w:type="dxa"/>
              <w:right w:w="108" w:type="dxa"/>
            </w:tcMar>
          </w:tcPr>
          <w:p w:rsidR="00FC1E8F" w:rsidRPr="00225D88" w:rsidRDefault="00FC1E8F" w:rsidP="00CA4488">
            <w:pPr>
              <w:rPr>
                <w:rFonts w:eastAsia="Times New Roman" w:cs="Tahoma"/>
                <w:color w:val="000000"/>
                <w:szCs w:val="18"/>
              </w:rPr>
            </w:pPr>
            <w:r w:rsidRPr="00225D88">
              <w:rPr>
                <w:rFonts w:cs="Tahoma"/>
                <w:color w:val="000000"/>
                <w:szCs w:val="18"/>
                <w:lang w:val="pt-BR"/>
              </w:rPr>
              <w:t>Project Professional</w:t>
            </w:r>
            <w:r w:rsidRPr="00225D88">
              <w:rPr>
                <w:rFonts w:cs="Tahoma"/>
                <w:szCs w:val="18"/>
              </w:rPr>
              <w:t xml:space="preserve"> </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AB4C80">
            <w:pPr>
              <w:rPr>
                <w:rFonts w:cs="Tahoma"/>
                <w:color w:val="000000"/>
                <w:szCs w:val="18"/>
              </w:rPr>
            </w:pPr>
            <w:r w:rsidRPr="00225D88">
              <w:rPr>
                <w:rFonts w:cs="Tahoma"/>
                <w:color w:val="000000"/>
                <w:szCs w:val="18"/>
                <w:lang w:val="pt-BR"/>
              </w:rPr>
              <w:t>SharePoint™ Server 2010 for Internet Sites Standard</w:t>
            </w:r>
            <w:r w:rsidRPr="00225D88">
              <w:rPr>
                <w:rFonts w:cs="Tahoma"/>
                <w:szCs w:val="18"/>
              </w:rPr>
              <w:t xml:space="preserve"> </w:t>
            </w:r>
          </w:p>
        </w:tc>
        <w:tc>
          <w:tcPr>
            <w:tcW w:w="4230" w:type="dxa"/>
            <w:tcMar>
              <w:top w:w="0" w:type="dxa"/>
              <w:left w:w="108" w:type="dxa"/>
              <w:bottom w:w="0" w:type="dxa"/>
              <w:right w:w="108" w:type="dxa"/>
            </w:tcMar>
          </w:tcPr>
          <w:p w:rsidR="00FC1E8F" w:rsidRPr="00225D88" w:rsidRDefault="00FC1E8F" w:rsidP="00AB4C80">
            <w:pPr>
              <w:rPr>
                <w:rFonts w:cs="Tahoma"/>
                <w:color w:val="000000"/>
                <w:szCs w:val="18"/>
              </w:rPr>
            </w:pPr>
            <w:r w:rsidRPr="00225D88">
              <w:rPr>
                <w:rFonts w:cs="Tahoma"/>
                <w:color w:val="000000"/>
                <w:szCs w:val="18"/>
                <w:lang w:val="pt-BR"/>
              </w:rPr>
              <w:t>SharePoint™ Server 2010 for Internet Sites Enterprise</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color w:val="000000"/>
                <w:szCs w:val="18"/>
              </w:rPr>
            </w:pPr>
            <w:r w:rsidRPr="00225D88">
              <w:rPr>
                <w:rFonts w:cs="Tahoma"/>
                <w:color w:val="000000"/>
                <w:szCs w:val="18"/>
                <w:lang w:val="pt-BR"/>
              </w:rPr>
              <w:t>SQL Server™ Standard Core</w:t>
            </w:r>
          </w:p>
        </w:tc>
        <w:tc>
          <w:tcPr>
            <w:tcW w:w="4230" w:type="dxa"/>
            <w:tcMar>
              <w:top w:w="0" w:type="dxa"/>
              <w:left w:w="108" w:type="dxa"/>
              <w:bottom w:w="0" w:type="dxa"/>
              <w:right w:w="108" w:type="dxa"/>
            </w:tcMar>
          </w:tcPr>
          <w:p w:rsidR="00FC1E8F" w:rsidRPr="00225D88" w:rsidRDefault="00FC1E8F" w:rsidP="00554A35">
            <w:pPr>
              <w:rPr>
                <w:rFonts w:eastAsia="Times New Roman" w:cs="Tahoma"/>
                <w:color w:val="000000"/>
                <w:szCs w:val="18"/>
              </w:rPr>
            </w:pPr>
            <w:r w:rsidRPr="00225D88">
              <w:rPr>
                <w:rFonts w:cs="Tahoma"/>
                <w:color w:val="000000"/>
                <w:szCs w:val="18"/>
                <w:lang w:val="pt-BR"/>
              </w:rPr>
              <w:t>SQL Server™ Enterprise Core</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270F92">
            <w:pPr>
              <w:rPr>
                <w:rFonts w:eastAsia="Times New Roman" w:cs="Tahoma"/>
                <w:szCs w:val="18"/>
              </w:rPr>
            </w:pPr>
            <w:r w:rsidRPr="00225D88">
              <w:rPr>
                <w:rFonts w:cs="Tahoma"/>
                <w:szCs w:val="18"/>
                <w:lang w:val="pt-BR"/>
              </w:rPr>
              <w:t>SQL Server™ Standard</w:t>
            </w:r>
          </w:p>
        </w:tc>
        <w:tc>
          <w:tcPr>
            <w:tcW w:w="4230" w:type="dxa"/>
            <w:tcMar>
              <w:top w:w="0" w:type="dxa"/>
              <w:left w:w="108" w:type="dxa"/>
              <w:bottom w:w="0" w:type="dxa"/>
              <w:right w:w="108" w:type="dxa"/>
            </w:tcMar>
          </w:tcPr>
          <w:p w:rsidR="00FC1E8F" w:rsidRPr="00225D88" w:rsidRDefault="00FC1E8F" w:rsidP="00BB516F">
            <w:pPr>
              <w:rPr>
                <w:rFonts w:eastAsia="Times New Roman" w:cs="Tahoma"/>
                <w:szCs w:val="18"/>
              </w:rPr>
            </w:pPr>
            <w:r w:rsidRPr="00225D88">
              <w:rPr>
                <w:rFonts w:cs="Tahoma"/>
                <w:szCs w:val="18"/>
                <w:lang w:val="pt-BR"/>
              </w:rPr>
              <w:t>SQL Server™ Business Intelligence</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System Center 2012 Standard</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System Center 2012 Datacenter</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CA4488">
            <w:pPr>
              <w:rPr>
                <w:rFonts w:eastAsia="Times New Roman" w:cs="Tahoma"/>
                <w:color w:val="000000"/>
                <w:szCs w:val="18"/>
              </w:rPr>
            </w:pPr>
            <w:r w:rsidRPr="00225D88">
              <w:rPr>
                <w:rFonts w:cs="Tahoma"/>
                <w:color w:val="000000"/>
                <w:szCs w:val="18"/>
                <w:lang w:val="pt-BR"/>
              </w:rPr>
              <w:t>Visio</w:t>
            </w:r>
            <w:r w:rsidRPr="00225D88">
              <w:rPr>
                <w:rFonts w:cs="Tahoma"/>
                <w:szCs w:val="18"/>
                <w:vertAlign w:val="superscript"/>
                <w:lang w:val="pt-BR"/>
              </w:rPr>
              <w:t>®</w:t>
            </w:r>
            <w:r w:rsidRPr="00225D88">
              <w:rPr>
                <w:rFonts w:cs="Tahoma"/>
                <w:color w:val="000000"/>
                <w:szCs w:val="18"/>
                <w:lang w:val="pt-BR"/>
              </w:rPr>
              <w:t xml:space="preserve"> Standard</w:t>
            </w:r>
          </w:p>
        </w:tc>
        <w:tc>
          <w:tcPr>
            <w:tcW w:w="4230" w:type="dxa"/>
            <w:tcMar>
              <w:top w:w="0" w:type="dxa"/>
              <w:left w:w="108" w:type="dxa"/>
              <w:bottom w:w="0" w:type="dxa"/>
              <w:right w:w="108" w:type="dxa"/>
            </w:tcMar>
          </w:tcPr>
          <w:p w:rsidR="00FC1E8F" w:rsidRPr="00225D88" w:rsidRDefault="00FC1E8F" w:rsidP="00CA4488">
            <w:pPr>
              <w:rPr>
                <w:rFonts w:eastAsia="Times New Roman" w:cs="Tahoma"/>
                <w:color w:val="000000"/>
                <w:szCs w:val="18"/>
              </w:rPr>
            </w:pPr>
            <w:r w:rsidRPr="00225D88">
              <w:rPr>
                <w:rFonts w:cs="Tahoma"/>
                <w:color w:val="000000"/>
                <w:szCs w:val="18"/>
                <w:lang w:val="pt-BR"/>
              </w:rPr>
              <w:t>Visio</w:t>
            </w:r>
            <w:r w:rsidRPr="00225D88">
              <w:rPr>
                <w:rFonts w:cs="Tahoma"/>
                <w:szCs w:val="18"/>
                <w:vertAlign w:val="superscript"/>
                <w:lang w:val="pt-BR"/>
              </w:rPr>
              <w:t>®</w:t>
            </w:r>
            <w:r w:rsidRPr="00225D88">
              <w:rPr>
                <w:rFonts w:cs="Tahoma"/>
                <w:color w:val="000000"/>
                <w:szCs w:val="18"/>
                <w:lang w:val="pt-BR"/>
              </w:rPr>
              <w:t xml:space="preserve"> Professional</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CA4488">
            <w:pPr>
              <w:rPr>
                <w:rFonts w:eastAsia="Times New Roman" w:cs="Tahoma"/>
                <w:color w:val="000000"/>
                <w:szCs w:val="18"/>
              </w:rPr>
            </w:pPr>
            <w:r w:rsidRPr="00225D88">
              <w:rPr>
                <w:rFonts w:cs="Tahoma"/>
                <w:color w:val="000000"/>
                <w:szCs w:val="18"/>
                <w:lang w:val="pt-BR"/>
              </w:rPr>
              <w:t>Visio</w:t>
            </w:r>
            <w:r w:rsidRPr="00225D88">
              <w:rPr>
                <w:rFonts w:cs="Tahoma"/>
                <w:szCs w:val="18"/>
                <w:vertAlign w:val="superscript"/>
                <w:lang w:val="pt-BR"/>
              </w:rPr>
              <w:t>®</w:t>
            </w:r>
            <w:r w:rsidRPr="00225D88">
              <w:rPr>
                <w:rFonts w:cs="Tahoma"/>
                <w:color w:val="000000"/>
                <w:szCs w:val="18"/>
                <w:lang w:val="pt-BR"/>
              </w:rPr>
              <w:t xml:space="preserve"> Professional</w:t>
            </w:r>
          </w:p>
        </w:tc>
        <w:tc>
          <w:tcPr>
            <w:tcW w:w="4230" w:type="dxa"/>
            <w:tcMar>
              <w:top w:w="0" w:type="dxa"/>
              <w:left w:w="108" w:type="dxa"/>
              <w:bottom w:w="0" w:type="dxa"/>
              <w:right w:w="108" w:type="dxa"/>
            </w:tcMar>
          </w:tcPr>
          <w:p w:rsidR="00FC1E8F" w:rsidRPr="00225D88" w:rsidRDefault="00FC1E8F" w:rsidP="00CA4488">
            <w:pPr>
              <w:rPr>
                <w:rFonts w:eastAsia="Times New Roman" w:cs="Tahoma"/>
                <w:color w:val="000000"/>
                <w:szCs w:val="18"/>
              </w:rPr>
            </w:pPr>
            <w:r w:rsidRPr="00225D88">
              <w:rPr>
                <w:rFonts w:cs="Tahoma"/>
                <w:color w:val="000000"/>
                <w:szCs w:val="18"/>
                <w:lang w:val="pt-BR"/>
              </w:rPr>
              <w:t>Visio</w:t>
            </w:r>
            <w:r w:rsidRPr="00225D88">
              <w:rPr>
                <w:rFonts w:cs="Tahoma"/>
                <w:szCs w:val="18"/>
                <w:vertAlign w:val="superscript"/>
                <w:lang w:val="pt-BR"/>
              </w:rPr>
              <w:t>®</w:t>
            </w:r>
            <w:r w:rsidRPr="00225D88">
              <w:rPr>
                <w:rFonts w:cs="Tahoma"/>
                <w:color w:val="000000"/>
                <w:szCs w:val="18"/>
                <w:lang w:val="pt-BR"/>
              </w:rPr>
              <w:t xml:space="preserve"> Premium</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CA4488">
            <w:pPr>
              <w:rPr>
                <w:rFonts w:eastAsia="Times New Roman" w:cs="Tahoma"/>
                <w:color w:val="000000"/>
                <w:szCs w:val="18"/>
              </w:rPr>
            </w:pPr>
            <w:r w:rsidRPr="00225D88">
              <w:rPr>
                <w:rFonts w:cs="Tahoma"/>
                <w:color w:val="000000"/>
                <w:szCs w:val="18"/>
                <w:lang w:val="pt-BR"/>
              </w:rPr>
              <w:t>Visual Studio Professional com MSDN</w:t>
            </w:r>
          </w:p>
        </w:tc>
        <w:tc>
          <w:tcPr>
            <w:tcW w:w="4230" w:type="dxa"/>
            <w:tcMar>
              <w:top w:w="0" w:type="dxa"/>
              <w:left w:w="108" w:type="dxa"/>
              <w:bottom w:w="0" w:type="dxa"/>
              <w:right w:w="108" w:type="dxa"/>
            </w:tcMar>
          </w:tcPr>
          <w:p w:rsidR="00FC1E8F" w:rsidRPr="00225D88" w:rsidRDefault="00FC1E8F" w:rsidP="00CA4488">
            <w:pPr>
              <w:rPr>
                <w:rFonts w:eastAsia="Times New Roman" w:cs="Tahoma"/>
                <w:color w:val="000000"/>
                <w:szCs w:val="18"/>
              </w:rPr>
            </w:pPr>
            <w:r w:rsidRPr="00225D88">
              <w:rPr>
                <w:rFonts w:cs="Tahoma"/>
                <w:color w:val="000000"/>
                <w:szCs w:val="18"/>
                <w:lang w:val="pt-BR"/>
              </w:rPr>
              <w:t>Visual Studio Premium com MSDN</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CA4488">
            <w:pPr>
              <w:rPr>
                <w:rFonts w:eastAsia="Times New Roman" w:cs="Tahoma"/>
                <w:szCs w:val="18"/>
              </w:rPr>
            </w:pPr>
            <w:r w:rsidRPr="00225D88">
              <w:rPr>
                <w:rFonts w:cs="Tahoma"/>
                <w:szCs w:val="18"/>
                <w:lang w:val="pt-BR"/>
              </w:rPr>
              <w:t>Visual Studio Premium com MSDN</w:t>
            </w:r>
          </w:p>
        </w:tc>
        <w:tc>
          <w:tcPr>
            <w:tcW w:w="4230" w:type="dxa"/>
            <w:tcMar>
              <w:top w:w="0" w:type="dxa"/>
              <w:left w:w="108" w:type="dxa"/>
              <w:bottom w:w="0" w:type="dxa"/>
              <w:right w:w="108" w:type="dxa"/>
            </w:tcMar>
          </w:tcPr>
          <w:p w:rsidR="00FC1E8F" w:rsidRPr="00225D88" w:rsidRDefault="00FC1E8F" w:rsidP="00CA4488">
            <w:pPr>
              <w:rPr>
                <w:rFonts w:eastAsia="Times New Roman" w:cs="Tahoma"/>
                <w:szCs w:val="18"/>
              </w:rPr>
            </w:pPr>
            <w:r w:rsidRPr="00225D88">
              <w:rPr>
                <w:rFonts w:cs="Tahoma"/>
                <w:szCs w:val="18"/>
                <w:lang w:val="pt-BR"/>
              </w:rPr>
              <w:t>Visual Studio Ultimate com MSDN</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CA4488">
            <w:pPr>
              <w:rPr>
                <w:rFonts w:eastAsia="Times New Roman" w:cs="Tahoma"/>
                <w:szCs w:val="18"/>
              </w:rPr>
            </w:pPr>
            <w:r w:rsidRPr="00225D88">
              <w:rPr>
                <w:rFonts w:cs="Tahoma"/>
                <w:szCs w:val="18"/>
                <w:lang w:val="pt-BR"/>
              </w:rPr>
              <w:t>Visual Studio Test Professional com MSDN</w:t>
            </w:r>
          </w:p>
        </w:tc>
        <w:tc>
          <w:tcPr>
            <w:tcW w:w="4230" w:type="dxa"/>
            <w:tcMar>
              <w:top w:w="0" w:type="dxa"/>
              <w:left w:w="108" w:type="dxa"/>
              <w:bottom w:w="0" w:type="dxa"/>
              <w:right w:w="108" w:type="dxa"/>
            </w:tcMar>
          </w:tcPr>
          <w:p w:rsidR="00FC1E8F" w:rsidRPr="00225D88" w:rsidRDefault="00FC1E8F" w:rsidP="00CA4488">
            <w:pPr>
              <w:rPr>
                <w:rFonts w:eastAsia="Times New Roman" w:cs="Tahoma"/>
                <w:szCs w:val="18"/>
              </w:rPr>
            </w:pPr>
            <w:r w:rsidRPr="00225D88">
              <w:rPr>
                <w:rFonts w:cs="Tahoma"/>
                <w:szCs w:val="18"/>
                <w:lang w:val="pt-BR"/>
              </w:rPr>
              <w:t>Visual Studio Ultimate com MSDN</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Essential Business Server CAL Suite</w:t>
            </w:r>
            <w:r w:rsidRPr="00225D88">
              <w:rPr>
                <w:rFonts w:cs="Tahoma"/>
                <w:szCs w:val="18"/>
              </w:rPr>
              <w:t xml:space="preserve"> </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 EBS CAL Suite for Premium Users or Devices</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Essential Business Server Standard</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Essential Business Server Premium</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Server™ Standard</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Server™ Enterprise</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Server™ Standard</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Server™ Datacenter</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Server™ Enterprise</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Server™ Datacenter</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Server™ Enterprise sem Hyper-V</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Server™ Datacenter sem Hyper-V</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Server™ Standard sem Hyper-V</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Server™ Enterprise sem Hyper-V</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Server™ Standard sem Hyper-V</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Server™ Datacenter sem Hyper-V</w:t>
            </w:r>
          </w:p>
        </w:tc>
      </w:tr>
      <w:tr w:rsidR="00FC1E8F" w:rsidRPr="00225D88" w:rsidTr="00DE76E4">
        <w:trPr>
          <w:cantSplit/>
        </w:trPr>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Small Business Server CAL Suite</w:t>
            </w:r>
            <w:r w:rsidRPr="00225D88">
              <w:rPr>
                <w:rFonts w:cs="Tahoma"/>
                <w:szCs w:val="18"/>
              </w:rPr>
              <w:t xml:space="preserve"> </w:t>
            </w:r>
          </w:p>
        </w:tc>
        <w:tc>
          <w:tcPr>
            <w:tcW w:w="4230" w:type="dxa"/>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 SBS CAL Suite for Premium Users or Devices</w:t>
            </w:r>
          </w:p>
        </w:tc>
      </w:tr>
      <w:tr w:rsidR="00FC1E8F" w:rsidRPr="00225D88" w:rsidTr="00DE76E4">
        <w:trPr>
          <w:cantSplit/>
        </w:trPr>
        <w:tc>
          <w:tcPr>
            <w:tcW w:w="4230" w:type="dxa"/>
            <w:tcBorders>
              <w:bottom w:val="single" w:sz="12" w:space="0" w:color="auto"/>
            </w:tcBorders>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Small Business Server Standard</w:t>
            </w:r>
            <w:r w:rsidRPr="00225D88">
              <w:rPr>
                <w:rFonts w:cs="Tahoma"/>
                <w:szCs w:val="18"/>
              </w:rPr>
              <w:t xml:space="preserve"> </w:t>
            </w:r>
          </w:p>
        </w:tc>
        <w:tc>
          <w:tcPr>
            <w:tcW w:w="4230" w:type="dxa"/>
            <w:tcBorders>
              <w:bottom w:val="single" w:sz="12" w:space="0" w:color="auto"/>
            </w:tcBorders>
            <w:tcMar>
              <w:top w:w="0" w:type="dxa"/>
              <w:left w:w="108" w:type="dxa"/>
              <w:bottom w:w="0" w:type="dxa"/>
              <w:right w:w="108" w:type="dxa"/>
            </w:tcMar>
          </w:tcPr>
          <w:p w:rsidR="00FC1E8F" w:rsidRPr="00225D88" w:rsidRDefault="00FC1E8F" w:rsidP="00554A35">
            <w:pPr>
              <w:rPr>
                <w:rFonts w:eastAsia="Times New Roman" w:cs="Tahoma"/>
                <w:szCs w:val="18"/>
              </w:rPr>
            </w:pPr>
            <w:r w:rsidRPr="00225D88">
              <w:rPr>
                <w:rFonts w:cs="Tahoma"/>
                <w:szCs w:val="18"/>
                <w:lang w:val="pt-BR"/>
              </w:rPr>
              <w:t>Windows</w:t>
            </w:r>
            <w:r w:rsidRPr="00225D88">
              <w:rPr>
                <w:rFonts w:cs="Tahoma"/>
                <w:szCs w:val="18"/>
                <w:vertAlign w:val="superscript"/>
                <w:lang w:val="pt-BR"/>
              </w:rPr>
              <w:t>®</w:t>
            </w:r>
            <w:r w:rsidRPr="00225D88">
              <w:rPr>
                <w:rFonts w:cs="Tahoma"/>
                <w:szCs w:val="18"/>
                <w:lang w:val="pt-BR"/>
              </w:rPr>
              <w:t xml:space="preserve"> Small Business Server Premium</w:t>
            </w:r>
          </w:p>
        </w:tc>
      </w:tr>
    </w:tbl>
    <w:p w:rsidR="00FC1E8F" w:rsidRPr="00225D88" w:rsidRDefault="00FC1E8F" w:rsidP="003573CD">
      <w:pPr>
        <w:pStyle w:val="AppendixBodyText"/>
        <w:ind w:left="1710" w:hanging="1260"/>
        <w:rPr>
          <w:rFonts w:ascii="Tahoma" w:hAnsi="Tahoma" w:cs="Tahoma"/>
          <w:i/>
          <w:sz w:val="16"/>
          <w:szCs w:val="16"/>
        </w:rPr>
      </w:pPr>
      <w:r w:rsidRPr="00225D88">
        <w:rPr>
          <w:rFonts w:ascii="Tahoma" w:hAnsi="Tahoma" w:cs="Tahoma"/>
          <w:b/>
          <w:i/>
          <w:sz w:val="16"/>
          <w:szCs w:val="16"/>
          <w:lang w:val="pt-BR"/>
        </w:rPr>
        <w:t>*</w:t>
      </w:r>
      <w:r w:rsidRPr="00225D88">
        <w:rPr>
          <w:rFonts w:ascii="Tahoma" w:hAnsi="Tahoma" w:cs="Tahoma"/>
          <w:b/>
          <w:i/>
          <w:sz w:val="16"/>
          <w:szCs w:val="16"/>
          <w:u w:val="single"/>
          <w:lang w:val="pt-BR"/>
        </w:rPr>
        <w:t>Observação</w:t>
      </w:r>
      <w:r w:rsidRPr="00225D88">
        <w:rPr>
          <w:rFonts w:ascii="Tahoma" w:hAnsi="Tahoma" w:cs="Tahoma"/>
          <w:b/>
          <w:i/>
          <w:sz w:val="16"/>
          <w:szCs w:val="16"/>
          <w:lang w:val="pt-BR"/>
        </w:rPr>
        <w:t>:</w:t>
      </w:r>
      <w:r w:rsidRPr="00225D88">
        <w:rPr>
          <w:rFonts w:ascii="Tahoma" w:hAnsi="Tahoma" w:cs="Tahoma"/>
          <w:i/>
          <w:sz w:val="16"/>
          <w:szCs w:val="16"/>
        </w:rPr>
        <w:t xml:space="preserve"> </w:t>
      </w:r>
      <w:r w:rsidRPr="00225D88">
        <w:rPr>
          <w:rFonts w:ascii="Tahoma" w:hAnsi="Tahoma" w:cs="Tahoma"/>
          <w:i/>
          <w:sz w:val="16"/>
          <w:szCs w:val="16"/>
          <w:lang w:val="pt-BR"/>
        </w:rPr>
        <w:t>a lista de produtos para os quais as Licenças Step-up estão disponíveis está sujeita a alteração.</w:t>
      </w:r>
    </w:p>
    <w:p w:rsidR="00FC1E8F" w:rsidRPr="00225D88" w:rsidRDefault="00FC1E8F" w:rsidP="00DA6912">
      <w:pPr>
        <w:pStyle w:val="Heading1"/>
        <w:spacing w:before="0"/>
      </w:pPr>
      <w:bookmarkStart w:id="1065" w:name="_Toc317591256"/>
      <w:bookmarkStart w:id="1066" w:name="_Toc325609232"/>
      <w:bookmarkStart w:id="1067" w:name="_Toc328570519"/>
      <w:bookmarkEnd w:id="1065"/>
      <w:bookmarkEnd w:id="1066"/>
      <w:r w:rsidRPr="00225D88">
        <w:t>SEÇÃO 8 – ServiÇOS</w:t>
      </w:r>
      <w:bookmarkEnd w:id="1067"/>
    </w:p>
    <w:p w:rsidR="00FC1E8F" w:rsidRPr="00225D88" w:rsidRDefault="00FC1E8F" w:rsidP="00DE76E4">
      <w:pPr>
        <w:rPr>
          <w:rFonts w:cs="Tahoma"/>
          <w:sz w:val="20"/>
          <w:szCs w:val="20"/>
        </w:rPr>
      </w:pPr>
    </w:p>
    <w:p w:rsidR="00FC1E8F" w:rsidRPr="00225D88" w:rsidRDefault="00FC1E8F" w:rsidP="00DE76E4">
      <w:pPr>
        <w:rPr>
          <w:rFonts w:cs="Tahoma"/>
          <w:sz w:val="20"/>
          <w:szCs w:val="20"/>
        </w:rPr>
      </w:pPr>
    </w:p>
    <w:p w:rsidR="00FC1E8F" w:rsidRPr="00225D88" w:rsidRDefault="00FC1E8F" w:rsidP="00607FE8">
      <w:pPr>
        <w:jc w:val="both"/>
        <w:rPr>
          <w:rFonts w:cs="Tahoma"/>
          <w:szCs w:val="18"/>
        </w:rPr>
      </w:pPr>
      <w:r w:rsidRPr="00225D88">
        <w:rPr>
          <w:rFonts w:cs="Tahoma"/>
          <w:szCs w:val="18"/>
          <w:lang w:val="pt-BR"/>
        </w:rPr>
        <w:t>O direito de uso do cliente sobre quaisquer Serviços comprados desta Lista de Produtos é regido (1) pelo contrato de licenciamento por volume do cliente e (2) por qualquer outro contrato de Serviços Microsoft de nível master que o cliente possa ter em vigor no momento da compra.</w:t>
      </w:r>
      <w:r w:rsidRPr="00225D88">
        <w:rPr>
          <w:rFonts w:eastAsia="Times New Roman" w:cs="Tahoma"/>
          <w:szCs w:val="18"/>
        </w:rPr>
        <w:t xml:space="preserve"> </w:t>
      </w:r>
      <w:r w:rsidRPr="00225D88">
        <w:rPr>
          <w:rFonts w:cs="Tahoma"/>
          <w:szCs w:val="18"/>
          <w:lang w:val="pt-BR"/>
        </w:rPr>
        <w:t>Em caso de conflito, prevalecerá o contrato de Serviços mais recente.</w:t>
      </w:r>
      <w:r w:rsidRPr="00225D88">
        <w:rPr>
          <w:rFonts w:eastAsia="Times New Roman" w:cs="Tahoma"/>
          <w:szCs w:val="18"/>
        </w:rPr>
        <w:t xml:space="preserve"> </w:t>
      </w:r>
      <w:r w:rsidRPr="00225D88">
        <w:rPr>
          <w:rFonts w:eastAsia="Times New Roman" w:cs="Tahoma"/>
          <w:color w:val="000000"/>
          <w:szCs w:val="18"/>
          <w:lang w:val="pt-BR"/>
        </w:rPr>
        <w:t>Se o contrato de licença por volume ou os termos dos Serviços de nível master do cliente não contiverem a Propriedade dos Serviços e a linguagem da Licença, o Uso, a propriedade e os direitos de licença estabelecidos nos Termos e Condições de Serviços Adicionais a seguir serão aplicáveis.</w:t>
      </w:r>
      <w:r w:rsidRPr="00225D88">
        <w:rPr>
          <w:rFonts w:cs="Tahoma"/>
          <w:szCs w:val="18"/>
        </w:rPr>
        <w:t xml:space="preserve"> </w:t>
      </w:r>
      <w:r w:rsidRPr="00225D88">
        <w:rPr>
          <w:rFonts w:cs="Tahoma"/>
          <w:szCs w:val="18"/>
          <w:lang w:val="pt-BR"/>
        </w:rPr>
        <w:t>Se o cliente não tiver um contrato de Serviços de nível master com a Microsoft, todos os Termos e Condições de Serviços Adicionais a seguir serão aplicados.</w:t>
      </w:r>
    </w:p>
    <w:p w:rsidR="00FC1E8F" w:rsidRPr="00225D88" w:rsidRDefault="00FC1E8F" w:rsidP="00607FE8">
      <w:pPr>
        <w:jc w:val="both"/>
        <w:rPr>
          <w:rFonts w:cs="Tahoma"/>
          <w:szCs w:val="18"/>
        </w:rPr>
      </w:pPr>
    </w:p>
    <w:p w:rsidR="00FC1E8F" w:rsidRPr="00225D88" w:rsidRDefault="00FC1E8F" w:rsidP="00607FE8">
      <w:pPr>
        <w:spacing w:after="75"/>
        <w:rPr>
          <w:rFonts w:eastAsia="Times New Roman" w:cs="Tahoma"/>
          <w:spacing w:val="-4"/>
          <w:szCs w:val="18"/>
        </w:rPr>
      </w:pPr>
      <w:r w:rsidRPr="00225D88">
        <w:rPr>
          <w:rFonts w:cs="Tahoma"/>
          <w:spacing w:val="-4"/>
          <w:szCs w:val="18"/>
          <w:lang w:val="pt-BR"/>
        </w:rPr>
        <w:t>Uma descrição detalhada de todos os Serviços dos quais os clientes podem adquirir o direito é fornecida na seção a</w:t>
      </w:r>
      <w:r w:rsidR="00DA6912" w:rsidRPr="00225D88">
        <w:rPr>
          <w:rFonts w:eastAsia="PMingLiU" w:cs="Tahoma" w:hint="eastAsia"/>
          <w:spacing w:val="-4"/>
          <w:szCs w:val="18"/>
          <w:lang w:val="pt-BR" w:eastAsia="zh-TW"/>
        </w:rPr>
        <w:t xml:space="preserve"> </w:t>
      </w:r>
      <w:r w:rsidRPr="00225D88">
        <w:rPr>
          <w:rFonts w:cs="Tahoma"/>
          <w:spacing w:val="-4"/>
          <w:szCs w:val="18"/>
          <w:lang w:val="pt-BR"/>
        </w:rPr>
        <w:t>seguir.</w:t>
      </w:r>
    </w:p>
    <w:p w:rsidR="00FC1E8F" w:rsidRPr="00225D88" w:rsidRDefault="00FC1E8F" w:rsidP="00607FE8">
      <w:pPr>
        <w:spacing w:after="75"/>
        <w:rPr>
          <w:rFonts w:cs="Tahoma"/>
          <w:szCs w:val="18"/>
        </w:rPr>
      </w:pPr>
      <w:r w:rsidRPr="00225D88">
        <w:rPr>
          <w:rFonts w:cs="Tahoma"/>
          <w:szCs w:val="18"/>
          <w:lang w:val="pt-BR"/>
        </w:rPr>
        <w:t>A disponibilidade das ofertas a seguir varia por região e Programa de Licenciamento por Volume.</w:t>
      </w:r>
      <w:r w:rsidRPr="00225D88">
        <w:rPr>
          <w:rFonts w:eastAsia="Times New Roman" w:cs="Tahoma"/>
          <w:szCs w:val="18"/>
        </w:rPr>
        <w:t xml:space="preserve"> </w:t>
      </w:r>
      <w:r w:rsidRPr="00225D88">
        <w:rPr>
          <w:rFonts w:cs="Tahoma"/>
          <w:szCs w:val="18"/>
          <w:lang w:val="pt-BR"/>
        </w:rPr>
        <w:t>Algumas ofertas poderão não estar disponíveis para clientes do Governo com determinadas exceções em uma base experimental.</w:t>
      </w:r>
      <w:r w:rsidRPr="00225D88">
        <w:rPr>
          <w:rFonts w:cs="Tahoma"/>
          <w:szCs w:val="18"/>
        </w:rPr>
        <w:t xml:space="preserve"> </w:t>
      </w:r>
      <w:r w:rsidRPr="00225D88">
        <w:rPr>
          <w:rFonts w:cs="Tahoma"/>
          <w:szCs w:val="18"/>
          <w:lang w:val="pt-BR"/>
        </w:rPr>
        <w:t>Os clientes devem entrar em contato com o revendedor ou o Gerente de Conta Microsoft para obter informações sobre a disponibilidade regional de uma oferta específica.</w:t>
      </w:r>
    </w:p>
    <w:p w:rsidR="00FC1E8F" w:rsidRPr="00225D88" w:rsidRDefault="00FC1E8F" w:rsidP="00DE76E4">
      <w:pPr>
        <w:spacing w:after="75"/>
        <w:rPr>
          <w:rFonts w:eastAsia="Times New Roman" w:cs="Tahoma"/>
          <w:szCs w:val="20"/>
        </w:rPr>
      </w:pPr>
    </w:p>
    <w:p w:rsidR="00FC1E8F" w:rsidRPr="00225D88" w:rsidRDefault="00FC1E8F" w:rsidP="00DE76E4">
      <w:pPr>
        <w:rPr>
          <w:rFonts w:cs="Tahoma"/>
          <w:b/>
          <w:sz w:val="22"/>
          <w:szCs w:val="24"/>
        </w:rPr>
      </w:pPr>
    </w:p>
    <w:p w:rsidR="00FC1E8F" w:rsidRPr="00225D88" w:rsidRDefault="00FC1E8F" w:rsidP="00DD7F8E">
      <w:pPr>
        <w:rPr>
          <w:rFonts w:cs="Tahoma"/>
          <w:b/>
          <w:sz w:val="22"/>
        </w:rPr>
      </w:pPr>
      <w:r w:rsidRPr="00225D88">
        <w:rPr>
          <w:rFonts w:cs="Tahoma"/>
          <w:b/>
          <w:sz w:val="22"/>
          <w:lang w:val="pt-BR"/>
        </w:rPr>
        <w:t>Ofertas de Suporte do Microsoft Premier</w:t>
      </w:r>
    </w:p>
    <w:p w:rsidR="00FC1E8F" w:rsidRPr="00225D88" w:rsidRDefault="00FC1E8F" w:rsidP="00DB2D1E">
      <w:pPr>
        <w:jc w:val="center"/>
        <w:rPr>
          <w:rFonts w:cs="Tahoma"/>
          <w:szCs w:val="18"/>
        </w:rPr>
      </w:pPr>
    </w:p>
    <w:p w:rsidR="00FC1E8F" w:rsidRPr="00225D88" w:rsidRDefault="00FC1E8F" w:rsidP="00DB2D1E">
      <w:pPr>
        <w:jc w:val="center"/>
        <w:rPr>
          <w:rFonts w:cs="Tahoma"/>
          <w:szCs w:val="18"/>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FC1E8F" w:rsidRPr="00225D88" w:rsidTr="00DE76E4">
        <w:trPr>
          <w:cantSplit/>
          <w:tblHeader/>
        </w:trPr>
        <w:tc>
          <w:tcPr>
            <w:tcW w:w="3168" w:type="dxa"/>
            <w:shd w:val="clear" w:color="auto" w:fill="FABF8F"/>
            <w:vAlign w:val="center"/>
          </w:tcPr>
          <w:p w:rsidR="00FC1E8F" w:rsidRPr="00225D88" w:rsidRDefault="00FC1E8F" w:rsidP="00DE73D4">
            <w:pPr>
              <w:jc w:val="center"/>
              <w:rPr>
                <w:rFonts w:cs="Tahoma"/>
                <w:color w:val="000000"/>
                <w:sz w:val="20"/>
                <w:szCs w:val="20"/>
              </w:rPr>
            </w:pPr>
            <w:r w:rsidRPr="00225D88">
              <w:rPr>
                <w:rFonts w:cs="Tahoma"/>
                <w:b/>
                <w:color w:val="000000"/>
                <w:sz w:val="20"/>
                <w:szCs w:val="20"/>
                <w:lang w:val="pt-BR"/>
              </w:rPr>
              <w:t xml:space="preserve">Área </w:t>
            </w:r>
            <w:r w:rsidRPr="00225D88">
              <w:rPr>
                <w:rFonts w:cs="Tahoma"/>
                <w:b/>
                <w:color w:val="000000"/>
                <w:sz w:val="20"/>
                <w:szCs w:val="20"/>
                <w:vertAlign w:val="superscript"/>
                <w:lang w:val="pt-BR"/>
              </w:rPr>
              <w:t>1</w:t>
            </w:r>
          </w:p>
        </w:tc>
        <w:tc>
          <w:tcPr>
            <w:tcW w:w="1580" w:type="dxa"/>
            <w:shd w:val="clear" w:color="auto" w:fill="FABF8F"/>
            <w:vAlign w:val="center"/>
          </w:tcPr>
          <w:p w:rsidR="00FC1E8F" w:rsidRPr="00225D88" w:rsidRDefault="00FC1E8F" w:rsidP="00DE73D4">
            <w:pPr>
              <w:jc w:val="center"/>
              <w:rPr>
                <w:rFonts w:cs="Tahoma"/>
                <w:color w:val="000000"/>
                <w:sz w:val="20"/>
                <w:szCs w:val="20"/>
              </w:rPr>
            </w:pPr>
            <w:r w:rsidRPr="00225D88">
              <w:rPr>
                <w:rFonts w:cs="Tahoma"/>
                <w:b/>
                <w:color w:val="000000"/>
                <w:sz w:val="20"/>
                <w:szCs w:val="20"/>
                <w:lang w:val="pt-BR"/>
              </w:rPr>
              <w:t>Premier Core</w:t>
            </w:r>
          </w:p>
        </w:tc>
        <w:tc>
          <w:tcPr>
            <w:tcW w:w="1444" w:type="dxa"/>
            <w:shd w:val="clear" w:color="auto" w:fill="FABF8F"/>
          </w:tcPr>
          <w:p w:rsidR="00FC1E8F" w:rsidRPr="00225D88" w:rsidRDefault="00FC1E8F" w:rsidP="00DE73D4">
            <w:pPr>
              <w:jc w:val="center"/>
              <w:rPr>
                <w:rFonts w:cs="Tahoma"/>
                <w:b/>
                <w:bCs/>
                <w:color w:val="000000"/>
                <w:sz w:val="20"/>
                <w:szCs w:val="20"/>
              </w:rPr>
            </w:pPr>
            <w:r w:rsidRPr="00225D88">
              <w:rPr>
                <w:rFonts w:cs="Tahoma"/>
                <w:b/>
                <w:bCs/>
                <w:color w:val="000000"/>
                <w:sz w:val="20"/>
                <w:szCs w:val="20"/>
                <w:lang w:val="pt-BR"/>
              </w:rPr>
              <w:t>Premier Foundation</w:t>
            </w:r>
          </w:p>
        </w:tc>
        <w:tc>
          <w:tcPr>
            <w:tcW w:w="1687" w:type="dxa"/>
            <w:shd w:val="clear" w:color="auto" w:fill="FABF8F"/>
            <w:vAlign w:val="center"/>
          </w:tcPr>
          <w:p w:rsidR="00FC1E8F" w:rsidRPr="00225D88" w:rsidRDefault="00FC1E8F" w:rsidP="00DE73D4">
            <w:pPr>
              <w:jc w:val="center"/>
              <w:rPr>
                <w:rFonts w:cs="Tahoma"/>
                <w:color w:val="000000"/>
                <w:sz w:val="20"/>
                <w:szCs w:val="20"/>
              </w:rPr>
            </w:pPr>
            <w:r w:rsidRPr="00225D88">
              <w:rPr>
                <w:rFonts w:cs="Tahoma"/>
                <w:b/>
                <w:color w:val="000000"/>
                <w:sz w:val="20"/>
                <w:szCs w:val="20"/>
                <w:lang w:val="pt-BR"/>
              </w:rPr>
              <w:t>Premier Standard</w:t>
            </w:r>
          </w:p>
        </w:tc>
        <w:tc>
          <w:tcPr>
            <w:tcW w:w="1589" w:type="dxa"/>
            <w:shd w:val="clear" w:color="auto" w:fill="FABF8F"/>
            <w:vAlign w:val="center"/>
          </w:tcPr>
          <w:p w:rsidR="00FC1E8F" w:rsidRPr="00225D88" w:rsidRDefault="00FC1E8F" w:rsidP="00DE73D4">
            <w:pPr>
              <w:jc w:val="center"/>
              <w:rPr>
                <w:rFonts w:cs="Tahoma"/>
                <w:color w:val="000000"/>
                <w:sz w:val="20"/>
                <w:szCs w:val="20"/>
              </w:rPr>
            </w:pPr>
            <w:r w:rsidRPr="00225D88">
              <w:rPr>
                <w:rFonts w:cs="Tahoma"/>
                <w:b/>
                <w:color w:val="000000"/>
                <w:sz w:val="20"/>
                <w:szCs w:val="20"/>
                <w:lang w:val="pt-BR"/>
              </w:rPr>
              <w:t>Premier Plus</w:t>
            </w:r>
          </w:p>
        </w:tc>
      </w:tr>
      <w:tr w:rsidR="00FC1E8F" w:rsidRPr="00225D88" w:rsidTr="00DE76E4">
        <w:trPr>
          <w:cantSplit/>
        </w:trPr>
        <w:tc>
          <w:tcPr>
            <w:tcW w:w="3168" w:type="dxa"/>
            <w:vAlign w:val="center"/>
          </w:tcPr>
          <w:p w:rsidR="00FC1E8F" w:rsidRPr="00225D88" w:rsidRDefault="00FC1E8F" w:rsidP="00DE73D4">
            <w:pPr>
              <w:rPr>
                <w:rFonts w:cs="Tahoma"/>
                <w:color w:val="000000"/>
                <w:szCs w:val="18"/>
              </w:rPr>
            </w:pPr>
            <w:r w:rsidRPr="00225D88">
              <w:rPr>
                <w:rFonts w:cs="Tahoma"/>
                <w:color w:val="000000"/>
                <w:szCs w:val="18"/>
                <w:lang w:val="pt-BR"/>
              </w:rPr>
              <w:t>Gerenciamento de Conta de Suporte</w:t>
            </w:r>
            <w:r w:rsidRPr="00225D88">
              <w:rPr>
                <w:rFonts w:cs="Tahoma"/>
                <w:color w:val="000000"/>
                <w:szCs w:val="18"/>
              </w:rPr>
              <w:t xml:space="preserve"> </w:t>
            </w:r>
          </w:p>
        </w:tc>
        <w:tc>
          <w:tcPr>
            <w:tcW w:w="1580" w:type="dxa"/>
            <w:vAlign w:val="center"/>
          </w:tcPr>
          <w:p w:rsidR="00FC1E8F" w:rsidRPr="00225D88" w:rsidRDefault="00FC1E8F" w:rsidP="00DE73D4">
            <w:pPr>
              <w:jc w:val="center"/>
              <w:rPr>
                <w:rFonts w:cs="Tahoma"/>
                <w:color w:val="000000"/>
                <w:szCs w:val="18"/>
              </w:rPr>
            </w:pPr>
            <w:r w:rsidRPr="00225D88">
              <w:rPr>
                <w:rFonts w:ascii="MS UI Gothic" w:eastAsia="MS UI Gothic" w:hAnsi="MS UI Gothic" w:cs="MS UI Gothic" w:hint="eastAsia"/>
                <w:color w:val="000000"/>
                <w:szCs w:val="18"/>
                <w:lang w:val="pt-BR"/>
              </w:rPr>
              <w:t>✓</w:t>
            </w:r>
          </w:p>
        </w:tc>
        <w:tc>
          <w:tcPr>
            <w:tcW w:w="1444" w:type="dxa"/>
            <w:vAlign w:val="center"/>
          </w:tcPr>
          <w:p w:rsidR="00FC1E8F" w:rsidRPr="00225D88" w:rsidRDefault="00FC1E8F" w:rsidP="00DE73D4">
            <w:pPr>
              <w:jc w:val="center"/>
              <w:rPr>
                <w:rFonts w:cs="Tahoma"/>
                <w:color w:val="000000"/>
                <w:szCs w:val="18"/>
              </w:rPr>
            </w:pPr>
            <w:r w:rsidRPr="00225D88">
              <w:rPr>
                <w:rFonts w:ascii="MS UI Gothic" w:eastAsia="MS UI Gothic" w:hAnsi="MS UI Gothic" w:cs="MS UI Gothic" w:hint="eastAsia"/>
                <w:color w:val="000000"/>
                <w:szCs w:val="18"/>
                <w:lang w:val="pt-BR"/>
              </w:rPr>
              <w:t>✓</w:t>
            </w:r>
          </w:p>
        </w:tc>
        <w:tc>
          <w:tcPr>
            <w:tcW w:w="1687"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w:t>
            </w:r>
          </w:p>
        </w:tc>
        <w:tc>
          <w:tcPr>
            <w:tcW w:w="1589"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w:t>
            </w:r>
          </w:p>
        </w:tc>
      </w:tr>
      <w:tr w:rsidR="00FC1E8F" w:rsidRPr="00225D88" w:rsidTr="00DE76E4">
        <w:trPr>
          <w:cantSplit/>
        </w:trPr>
        <w:tc>
          <w:tcPr>
            <w:tcW w:w="3168" w:type="dxa"/>
            <w:vAlign w:val="center"/>
          </w:tcPr>
          <w:p w:rsidR="00FC1E8F" w:rsidRPr="00225D88" w:rsidRDefault="00FC1E8F" w:rsidP="00DE73D4">
            <w:pPr>
              <w:rPr>
                <w:rFonts w:cs="Tahoma"/>
                <w:color w:val="000000"/>
                <w:spacing w:val="-1"/>
                <w:szCs w:val="18"/>
              </w:rPr>
            </w:pPr>
            <w:r w:rsidRPr="00225D88">
              <w:rPr>
                <w:rFonts w:cs="Tahoma"/>
                <w:color w:val="000000"/>
                <w:spacing w:val="-1"/>
                <w:szCs w:val="18"/>
                <w:lang w:val="pt-BR"/>
              </w:rPr>
              <w:t>Criação de Perfil e Relatório de Conta</w:t>
            </w:r>
          </w:p>
        </w:tc>
        <w:tc>
          <w:tcPr>
            <w:tcW w:w="1580"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Mensal</w:t>
            </w:r>
          </w:p>
        </w:tc>
        <w:tc>
          <w:tcPr>
            <w:tcW w:w="1444"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Mensal</w:t>
            </w:r>
          </w:p>
        </w:tc>
        <w:tc>
          <w:tcPr>
            <w:tcW w:w="1687"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Mensal</w:t>
            </w:r>
          </w:p>
        </w:tc>
        <w:tc>
          <w:tcPr>
            <w:tcW w:w="1589"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Mensal</w:t>
            </w:r>
          </w:p>
        </w:tc>
      </w:tr>
      <w:tr w:rsidR="00FC1E8F" w:rsidRPr="00225D88" w:rsidTr="00DE76E4">
        <w:trPr>
          <w:cantSplit/>
        </w:trPr>
        <w:tc>
          <w:tcPr>
            <w:tcW w:w="3168" w:type="dxa"/>
            <w:vAlign w:val="center"/>
          </w:tcPr>
          <w:p w:rsidR="00FC1E8F" w:rsidRPr="00225D88" w:rsidRDefault="00FC1E8F" w:rsidP="00DE73D4">
            <w:pPr>
              <w:rPr>
                <w:rFonts w:cs="Tahoma"/>
                <w:color w:val="000000"/>
                <w:szCs w:val="18"/>
              </w:rPr>
            </w:pPr>
            <w:r w:rsidRPr="00225D88">
              <w:rPr>
                <w:rFonts w:cs="Tahoma"/>
                <w:color w:val="000000"/>
                <w:szCs w:val="18"/>
                <w:lang w:val="pt-BR"/>
              </w:rPr>
              <w:t>Assistência de Suporte (horas alocadas anualmente)</w:t>
            </w:r>
          </w:p>
        </w:tc>
        <w:tc>
          <w:tcPr>
            <w:tcW w:w="1580"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Até 10 horas</w:t>
            </w:r>
          </w:p>
        </w:tc>
        <w:tc>
          <w:tcPr>
            <w:tcW w:w="1444" w:type="dxa"/>
          </w:tcPr>
          <w:p w:rsidR="00FC1E8F" w:rsidRPr="00225D88" w:rsidRDefault="00FC1E8F" w:rsidP="00DE73D4">
            <w:pPr>
              <w:jc w:val="center"/>
              <w:rPr>
                <w:rFonts w:cs="Tahoma"/>
                <w:color w:val="000000"/>
                <w:szCs w:val="18"/>
              </w:rPr>
            </w:pPr>
            <w:r w:rsidRPr="00225D88">
              <w:rPr>
                <w:rFonts w:cs="Tahoma"/>
                <w:color w:val="000000"/>
                <w:szCs w:val="18"/>
                <w:lang w:val="pt-BR"/>
              </w:rPr>
              <w:t>Até 10 horas</w:t>
            </w:r>
            <w:r w:rsidRPr="00225D88">
              <w:rPr>
                <w:rFonts w:cs="Tahoma"/>
                <w:color w:val="000000"/>
                <w:szCs w:val="18"/>
                <w:lang w:val="pt-BR"/>
              </w:rPr>
              <w:br/>
              <w:t>+ 1 Verificação de Integridade</w:t>
            </w:r>
            <w:r w:rsidRPr="00225D88">
              <w:rPr>
                <w:rFonts w:cs="Tahoma"/>
                <w:color w:val="000000"/>
                <w:szCs w:val="18"/>
                <w:lang w:val="pt-BR"/>
              </w:rPr>
              <w:br/>
              <w:t>+ 1 Workshop</w:t>
            </w:r>
          </w:p>
        </w:tc>
        <w:tc>
          <w:tcPr>
            <w:tcW w:w="1687"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Até 120 horas</w:t>
            </w:r>
          </w:p>
        </w:tc>
        <w:tc>
          <w:tcPr>
            <w:tcW w:w="1589"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Até 160 horas</w:t>
            </w:r>
          </w:p>
        </w:tc>
      </w:tr>
      <w:tr w:rsidR="00FC1E8F" w:rsidRPr="00225D88" w:rsidTr="00DE76E4">
        <w:trPr>
          <w:cantSplit/>
        </w:trPr>
        <w:tc>
          <w:tcPr>
            <w:tcW w:w="3168" w:type="dxa"/>
            <w:vAlign w:val="center"/>
          </w:tcPr>
          <w:p w:rsidR="00FC1E8F" w:rsidRPr="00225D88" w:rsidRDefault="00FC1E8F" w:rsidP="00DE73D4">
            <w:pPr>
              <w:rPr>
                <w:rFonts w:cs="Tahoma"/>
                <w:color w:val="000000"/>
                <w:szCs w:val="18"/>
              </w:rPr>
            </w:pPr>
            <w:r w:rsidRPr="00225D88">
              <w:rPr>
                <w:rFonts w:cs="Tahoma"/>
                <w:color w:val="000000"/>
                <w:szCs w:val="18"/>
                <w:lang w:val="pt-BR"/>
              </w:rPr>
              <w:t>Suporte para Resolução de Problemas - PRS (alocado anualmente)</w:t>
            </w:r>
          </w:p>
        </w:tc>
        <w:tc>
          <w:tcPr>
            <w:tcW w:w="1580"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Até 40 horas</w:t>
            </w:r>
          </w:p>
        </w:tc>
        <w:tc>
          <w:tcPr>
            <w:tcW w:w="1444" w:type="dxa"/>
          </w:tcPr>
          <w:p w:rsidR="00FC1E8F" w:rsidRPr="00225D88" w:rsidRDefault="00FC1E8F" w:rsidP="00DE73D4">
            <w:pPr>
              <w:spacing w:before="120"/>
              <w:jc w:val="center"/>
              <w:rPr>
                <w:rFonts w:cs="Tahoma"/>
                <w:color w:val="000000"/>
                <w:szCs w:val="18"/>
              </w:rPr>
            </w:pPr>
            <w:r w:rsidRPr="00225D88">
              <w:rPr>
                <w:rFonts w:cs="Tahoma"/>
                <w:color w:val="000000"/>
                <w:szCs w:val="18"/>
                <w:lang w:val="pt-BR"/>
              </w:rPr>
              <w:t>Até 30 horas</w:t>
            </w:r>
          </w:p>
        </w:tc>
        <w:tc>
          <w:tcPr>
            <w:tcW w:w="1687"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Até 80 horas</w:t>
            </w:r>
          </w:p>
        </w:tc>
        <w:tc>
          <w:tcPr>
            <w:tcW w:w="1589"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Até 140 horas</w:t>
            </w:r>
          </w:p>
        </w:tc>
      </w:tr>
      <w:tr w:rsidR="00FC1E8F" w:rsidRPr="00225D88" w:rsidTr="00DE76E4">
        <w:trPr>
          <w:cantSplit/>
        </w:trPr>
        <w:tc>
          <w:tcPr>
            <w:tcW w:w="3168" w:type="dxa"/>
            <w:vAlign w:val="center"/>
          </w:tcPr>
          <w:p w:rsidR="00FC1E8F" w:rsidRPr="00225D88" w:rsidRDefault="00FC1E8F" w:rsidP="00DE76E4">
            <w:pPr>
              <w:rPr>
                <w:rFonts w:cs="Tahoma"/>
                <w:color w:val="000000"/>
                <w:szCs w:val="18"/>
              </w:rPr>
            </w:pPr>
            <w:r w:rsidRPr="00225D88">
              <w:rPr>
                <w:rFonts w:cs="Tahoma"/>
                <w:color w:val="000000"/>
                <w:szCs w:val="18"/>
                <w:lang w:val="pt-BR"/>
              </w:rPr>
              <w:t>Gerenciamento de Escalonamento de Situação Crítica 24x7 (Severidade Nível 1)</w:t>
            </w:r>
          </w:p>
        </w:tc>
        <w:tc>
          <w:tcPr>
            <w:tcW w:w="1580" w:type="dxa"/>
            <w:vAlign w:val="center"/>
          </w:tcPr>
          <w:p w:rsidR="00FC1E8F" w:rsidRPr="00225D88" w:rsidRDefault="00FC1E8F" w:rsidP="00DE73D4">
            <w:pPr>
              <w:jc w:val="center"/>
              <w:rPr>
                <w:rFonts w:cs="Tahoma"/>
                <w:color w:val="000000"/>
                <w:szCs w:val="18"/>
              </w:rPr>
            </w:pPr>
            <w:r w:rsidRPr="00225D88">
              <w:rPr>
                <w:rFonts w:ascii="MS UI Gothic" w:eastAsia="MS UI Gothic" w:hAnsi="MS UI Gothic" w:cs="MS UI Gothic" w:hint="eastAsia"/>
                <w:color w:val="000000"/>
                <w:szCs w:val="18"/>
                <w:lang w:val="pt-BR"/>
              </w:rPr>
              <w:t>✓</w:t>
            </w:r>
          </w:p>
        </w:tc>
        <w:tc>
          <w:tcPr>
            <w:tcW w:w="1444" w:type="dxa"/>
            <w:vAlign w:val="center"/>
          </w:tcPr>
          <w:p w:rsidR="00FC1E8F" w:rsidRPr="00225D88" w:rsidRDefault="00FC1E8F" w:rsidP="00DE73D4">
            <w:pPr>
              <w:jc w:val="center"/>
              <w:rPr>
                <w:rFonts w:cs="Tahoma"/>
                <w:color w:val="000000"/>
                <w:szCs w:val="18"/>
              </w:rPr>
            </w:pPr>
            <w:r w:rsidRPr="00225D88">
              <w:rPr>
                <w:rFonts w:ascii="MS UI Gothic" w:eastAsia="MS UI Gothic" w:hAnsi="MS UI Gothic" w:cs="MS UI Gothic" w:hint="eastAsia"/>
                <w:color w:val="000000"/>
                <w:szCs w:val="18"/>
                <w:lang w:val="pt-BR"/>
              </w:rPr>
              <w:t>✓</w:t>
            </w:r>
          </w:p>
        </w:tc>
        <w:tc>
          <w:tcPr>
            <w:tcW w:w="1687"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w:t>
            </w:r>
          </w:p>
        </w:tc>
        <w:tc>
          <w:tcPr>
            <w:tcW w:w="1589"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w:t>
            </w:r>
          </w:p>
        </w:tc>
      </w:tr>
      <w:tr w:rsidR="00FC1E8F" w:rsidRPr="00225D88" w:rsidTr="00DE76E4">
        <w:trPr>
          <w:cantSplit/>
        </w:trPr>
        <w:tc>
          <w:tcPr>
            <w:tcW w:w="3168" w:type="dxa"/>
            <w:vAlign w:val="center"/>
          </w:tcPr>
          <w:p w:rsidR="00FC1E8F" w:rsidRPr="00225D88" w:rsidRDefault="00FC1E8F" w:rsidP="00DE73D4">
            <w:pPr>
              <w:rPr>
                <w:rFonts w:cs="Tahoma"/>
                <w:color w:val="000000"/>
                <w:szCs w:val="18"/>
              </w:rPr>
            </w:pPr>
            <w:r w:rsidRPr="00225D88">
              <w:rPr>
                <w:rFonts w:cs="Tahoma"/>
                <w:color w:val="000000"/>
                <w:szCs w:val="18"/>
                <w:lang w:val="pt-BR"/>
              </w:rPr>
              <w:t>Suporte Rápido no Local</w:t>
            </w:r>
          </w:p>
        </w:tc>
        <w:tc>
          <w:tcPr>
            <w:tcW w:w="1580" w:type="dxa"/>
            <w:vAlign w:val="center"/>
          </w:tcPr>
          <w:p w:rsidR="00FC1E8F" w:rsidRPr="00225D88" w:rsidRDefault="00FC1E8F" w:rsidP="00DE73D4">
            <w:pPr>
              <w:jc w:val="center"/>
              <w:rPr>
                <w:rFonts w:cs="Tahoma"/>
                <w:color w:val="000000"/>
                <w:szCs w:val="18"/>
              </w:rPr>
            </w:pPr>
            <w:r w:rsidRPr="00225D88">
              <w:rPr>
                <w:rFonts w:ascii="MS UI Gothic" w:eastAsia="MS UI Gothic" w:hAnsi="MS UI Gothic" w:cs="MS UI Gothic" w:hint="eastAsia"/>
                <w:color w:val="000000"/>
                <w:szCs w:val="18"/>
                <w:lang w:val="pt-BR"/>
              </w:rPr>
              <w:t>✓</w:t>
            </w:r>
          </w:p>
        </w:tc>
        <w:tc>
          <w:tcPr>
            <w:tcW w:w="1444" w:type="dxa"/>
            <w:vAlign w:val="center"/>
          </w:tcPr>
          <w:p w:rsidR="00FC1E8F" w:rsidRPr="00225D88" w:rsidRDefault="00FC1E8F" w:rsidP="00DE73D4">
            <w:pPr>
              <w:jc w:val="center"/>
              <w:rPr>
                <w:rFonts w:cs="Tahoma"/>
                <w:color w:val="000000"/>
                <w:szCs w:val="18"/>
              </w:rPr>
            </w:pPr>
            <w:r w:rsidRPr="00225D88">
              <w:rPr>
                <w:rFonts w:ascii="MS UI Gothic" w:eastAsia="MS UI Gothic" w:hAnsi="MS UI Gothic" w:cs="MS UI Gothic" w:hint="eastAsia"/>
                <w:color w:val="000000"/>
                <w:szCs w:val="18"/>
                <w:lang w:val="pt-BR"/>
              </w:rPr>
              <w:t>✓</w:t>
            </w:r>
          </w:p>
        </w:tc>
        <w:tc>
          <w:tcPr>
            <w:tcW w:w="1687"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w:t>
            </w:r>
          </w:p>
        </w:tc>
        <w:tc>
          <w:tcPr>
            <w:tcW w:w="1589"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w:t>
            </w:r>
          </w:p>
        </w:tc>
      </w:tr>
      <w:tr w:rsidR="00FC1E8F" w:rsidRPr="00225D88" w:rsidTr="00DE76E4">
        <w:trPr>
          <w:cantSplit/>
        </w:trPr>
        <w:tc>
          <w:tcPr>
            <w:tcW w:w="3168" w:type="dxa"/>
            <w:vAlign w:val="center"/>
          </w:tcPr>
          <w:p w:rsidR="00FC1E8F" w:rsidRPr="00225D88" w:rsidRDefault="00FC1E8F" w:rsidP="00DE73D4">
            <w:pPr>
              <w:rPr>
                <w:rFonts w:cs="Tahoma"/>
                <w:color w:val="000000"/>
                <w:szCs w:val="18"/>
              </w:rPr>
            </w:pPr>
            <w:r w:rsidRPr="00225D88">
              <w:rPr>
                <w:rFonts w:cs="Tahoma"/>
                <w:color w:val="000000"/>
                <w:szCs w:val="18"/>
                <w:lang w:val="pt-BR"/>
              </w:rPr>
              <w:t>Serviços de Informações Pró-ativos</w:t>
            </w:r>
          </w:p>
        </w:tc>
        <w:tc>
          <w:tcPr>
            <w:tcW w:w="1580" w:type="dxa"/>
            <w:vAlign w:val="center"/>
          </w:tcPr>
          <w:p w:rsidR="00FC1E8F" w:rsidRPr="00225D88" w:rsidRDefault="00FC1E8F" w:rsidP="00DE73D4">
            <w:pPr>
              <w:jc w:val="center"/>
              <w:rPr>
                <w:rFonts w:cs="Tahoma"/>
                <w:color w:val="000000"/>
                <w:szCs w:val="18"/>
              </w:rPr>
            </w:pPr>
            <w:r w:rsidRPr="00225D88">
              <w:rPr>
                <w:rFonts w:ascii="MS UI Gothic" w:eastAsia="MS UI Gothic" w:hAnsi="MS UI Gothic" w:cs="MS UI Gothic" w:hint="eastAsia"/>
                <w:color w:val="000000"/>
                <w:szCs w:val="18"/>
                <w:lang w:val="pt-BR"/>
              </w:rPr>
              <w:t>✓</w:t>
            </w:r>
          </w:p>
        </w:tc>
        <w:tc>
          <w:tcPr>
            <w:tcW w:w="1444" w:type="dxa"/>
            <w:vAlign w:val="center"/>
          </w:tcPr>
          <w:p w:rsidR="00FC1E8F" w:rsidRPr="00225D88" w:rsidRDefault="00FC1E8F" w:rsidP="00DE73D4">
            <w:pPr>
              <w:jc w:val="center"/>
              <w:rPr>
                <w:rFonts w:cs="Tahoma"/>
                <w:color w:val="000000"/>
                <w:szCs w:val="18"/>
              </w:rPr>
            </w:pPr>
            <w:r w:rsidRPr="00225D88">
              <w:rPr>
                <w:rFonts w:ascii="MS UI Gothic" w:eastAsia="MS UI Gothic" w:hAnsi="MS UI Gothic" w:cs="MS UI Gothic" w:hint="eastAsia"/>
                <w:color w:val="000000"/>
                <w:szCs w:val="18"/>
                <w:lang w:val="pt-BR"/>
              </w:rPr>
              <w:t>✓</w:t>
            </w:r>
          </w:p>
        </w:tc>
        <w:tc>
          <w:tcPr>
            <w:tcW w:w="1687"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w:t>
            </w:r>
          </w:p>
        </w:tc>
        <w:tc>
          <w:tcPr>
            <w:tcW w:w="1589"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w:t>
            </w:r>
          </w:p>
        </w:tc>
      </w:tr>
      <w:tr w:rsidR="00FC1E8F" w:rsidRPr="00225D88" w:rsidTr="00DE76E4">
        <w:trPr>
          <w:cantSplit/>
        </w:trPr>
        <w:tc>
          <w:tcPr>
            <w:tcW w:w="3168" w:type="dxa"/>
            <w:vAlign w:val="center"/>
          </w:tcPr>
          <w:p w:rsidR="00FC1E8F" w:rsidRPr="00225D88" w:rsidRDefault="00FC1E8F" w:rsidP="00DE73D4">
            <w:pPr>
              <w:rPr>
                <w:rFonts w:cs="Tahoma"/>
                <w:color w:val="000000"/>
                <w:szCs w:val="18"/>
              </w:rPr>
            </w:pPr>
            <w:r w:rsidRPr="00225D88">
              <w:rPr>
                <w:rFonts w:cs="Tahoma"/>
                <w:color w:val="000000"/>
                <w:szCs w:val="18"/>
                <w:lang w:val="pt-BR"/>
              </w:rPr>
              <w:t>Microsoft Premier Online</w:t>
            </w:r>
          </w:p>
        </w:tc>
        <w:tc>
          <w:tcPr>
            <w:tcW w:w="1580" w:type="dxa"/>
            <w:vAlign w:val="center"/>
          </w:tcPr>
          <w:p w:rsidR="00FC1E8F" w:rsidRPr="00225D88" w:rsidRDefault="00FC1E8F" w:rsidP="00DE73D4">
            <w:pPr>
              <w:jc w:val="center"/>
              <w:rPr>
                <w:rFonts w:cs="Tahoma"/>
                <w:color w:val="000000"/>
                <w:szCs w:val="18"/>
              </w:rPr>
            </w:pPr>
            <w:r w:rsidRPr="00225D88">
              <w:rPr>
                <w:rFonts w:ascii="MS UI Gothic" w:eastAsia="MS UI Gothic" w:hAnsi="MS UI Gothic" w:cs="MS UI Gothic" w:hint="eastAsia"/>
                <w:color w:val="000000"/>
                <w:szCs w:val="18"/>
                <w:lang w:val="pt-BR"/>
              </w:rPr>
              <w:t>✓</w:t>
            </w:r>
          </w:p>
        </w:tc>
        <w:tc>
          <w:tcPr>
            <w:tcW w:w="1444" w:type="dxa"/>
            <w:vAlign w:val="center"/>
          </w:tcPr>
          <w:p w:rsidR="00FC1E8F" w:rsidRPr="00225D88" w:rsidRDefault="00FC1E8F" w:rsidP="00DE73D4">
            <w:pPr>
              <w:jc w:val="center"/>
              <w:rPr>
                <w:rFonts w:cs="Tahoma"/>
                <w:color w:val="000000"/>
                <w:szCs w:val="18"/>
              </w:rPr>
            </w:pPr>
            <w:r w:rsidRPr="00225D88">
              <w:rPr>
                <w:rFonts w:ascii="MS UI Gothic" w:eastAsia="MS UI Gothic" w:hAnsi="MS UI Gothic" w:cs="MS UI Gothic" w:hint="eastAsia"/>
                <w:color w:val="000000"/>
                <w:szCs w:val="18"/>
                <w:lang w:val="pt-BR"/>
              </w:rPr>
              <w:t>✓</w:t>
            </w:r>
          </w:p>
        </w:tc>
        <w:tc>
          <w:tcPr>
            <w:tcW w:w="1687"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w:t>
            </w:r>
          </w:p>
        </w:tc>
        <w:tc>
          <w:tcPr>
            <w:tcW w:w="1589"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w:t>
            </w:r>
          </w:p>
        </w:tc>
      </w:tr>
      <w:tr w:rsidR="00FC1E8F" w:rsidRPr="00225D88" w:rsidTr="00DE76E4">
        <w:trPr>
          <w:cantSplit/>
        </w:trPr>
        <w:tc>
          <w:tcPr>
            <w:tcW w:w="3168" w:type="dxa"/>
            <w:vAlign w:val="center"/>
          </w:tcPr>
          <w:p w:rsidR="00FC1E8F" w:rsidRPr="00225D88" w:rsidRDefault="00FC1E8F" w:rsidP="00DE73D4">
            <w:pPr>
              <w:rPr>
                <w:rFonts w:cs="Tahoma"/>
                <w:color w:val="000000"/>
                <w:szCs w:val="18"/>
              </w:rPr>
            </w:pPr>
            <w:r w:rsidRPr="00225D88">
              <w:rPr>
                <w:rFonts w:cs="Tahoma"/>
                <w:color w:val="000000"/>
                <w:szCs w:val="18"/>
                <w:lang w:val="pt-BR"/>
              </w:rPr>
              <w:t>Horas Complementares</w:t>
            </w:r>
            <w:r w:rsidRPr="00225D88">
              <w:rPr>
                <w:rFonts w:cs="Tahoma"/>
                <w:color w:val="000000"/>
                <w:szCs w:val="18"/>
              </w:rPr>
              <w:t xml:space="preserve"> </w:t>
            </w:r>
          </w:p>
        </w:tc>
        <w:tc>
          <w:tcPr>
            <w:tcW w:w="1580"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Pacotes de 20</w:t>
            </w:r>
          </w:p>
        </w:tc>
        <w:tc>
          <w:tcPr>
            <w:tcW w:w="1444"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Pacotes de 20</w:t>
            </w:r>
          </w:p>
        </w:tc>
        <w:tc>
          <w:tcPr>
            <w:tcW w:w="1687"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Pacotes de 20</w:t>
            </w:r>
          </w:p>
        </w:tc>
        <w:tc>
          <w:tcPr>
            <w:tcW w:w="1589" w:type="dxa"/>
            <w:vAlign w:val="center"/>
          </w:tcPr>
          <w:p w:rsidR="00FC1E8F" w:rsidRPr="00225D88" w:rsidRDefault="00FC1E8F" w:rsidP="00DE73D4">
            <w:pPr>
              <w:jc w:val="center"/>
              <w:rPr>
                <w:rFonts w:cs="Tahoma"/>
                <w:color w:val="000000"/>
                <w:szCs w:val="18"/>
              </w:rPr>
            </w:pPr>
            <w:r w:rsidRPr="00225D88">
              <w:rPr>
                <w:rFonts w:cs="Tahoma"/>
                <w:color w:val="000000"/>
                <w:szCs w:val="18"/>
                <w:lang w:val="pt-BR"/>
              </w:rPr>
              <w:t>Pacotes de 20</w:t>
            </w:r>
          </w:p>
        </w:tc>
      </w:tr>
    </w:tbl>
    <w:p w:rsidR="00FC1E8F" w:rsidRPr="00225D88" w:rsidRDefault="00FC1E8F" w:rsidP="00DB2D1E">
      <w:pPr>
        <w:pStyle w:val="tableclose"/>
        <w:tabs>
          <w:tab w:val="left" w:pos="810"/>
        </w:tabs>
        <w:ind w:left="810" w:hanging="720"/>
        <w:rPr>
          <w:rFonts w:ascii="Tahoma" w:hAnsi="Tahoma" w:cs="Tahoma"/>
          <w:i/>
          <w:sz w:val="16"/>
          <w:szCs w:val="16"/>
        </w:rPr>
      </w:pPr>
      <w:r w:rsidRPr="00225D88">
        <w:rPr>
          <w:rFonts w:ascii="Tahoma" w:hAnsi="Tahoma" w:cs="Tahoma"/>
          <w:i/>
          <w:color w:val="000000"/>
          <w:sz w:val="16"/>
          <w:szCs w:val="16"/>
          <w:vertAlign w:val="superscript"/>
        </w:rPr>
        <w:t xml:space="preserve"> </w:t>
      </w:r>
      <w:r w:rsidRPr="00225D88">
        <w:rPr>
          <w:rFonts w:ascii="Tahoma" w:hAnsi="Tahoma" w:cs="Tahoma"/>
          <w:i/>
          <w:color w:val="000000"/>
          <w:sz w:val="16"/>
          <w:szCs w:val="16"/>
          <w:vertAlign w:val="superscript"/>
          <w:lang w:val="pt-BR"/>
        </w:rPr>
        <w:t>1</w:t>
      </w:r>
      <w:r w:rsidRPr="00225D88">
        <w:rPr>
          <w:rFonts w:ascii="Tahoma" w:hAnsi="Tahoma" w:cs="Tahoma"/>
          <w:i/>
          <w:color w:val="000000"/>
          <w:sz w:val="16"/>
          <w:szCs w:val="16"/>
          <w:lang w:val="pt-BR"/>
        </w:rPr>
        <w:t>O Horário Comercial é definido localmente.</w:t>
      </w:r>
    </w:p>
    <w:p w:rsidR="00FC1E8F" w:rsidRPr="00225D88" w:rsidRDefault="00FC1E8F" w:rsidP="00DB2D1E">
      <w:pPr>
        <w:pStyle w:val="BodyText2"/>
        <w:spacing w:line="240" w:lineRule="auto"/>
        <w:rPr>
          <w:rFonts w:ascii="Tahoma" w:hAnsi="Tahoma" w:cs="Tahoma"/>
          <w:b/>
          <w:sz w:val="18"/>
          <w:szCs w:val="18"/>
        </w:rPr>
      </w:pPr>
    </w:p>
    <w:p w:rsidR="00FC1E8F" w:rsidRPr="00225D88" w:rsidRDefault="00FC1E8F" w:rsidP="00DB2D1E">
      <w:pPr>
        <w:pStyle w:val="BodyText2"/>
        <w:spacing w:line="240" w:lineRule="auto"/>
        <w:rPr>
          <w:rFonts w:ascii="Tahoma" w:hAnsi="Tahoma" w:cs="Tahoma"/>
          <w:sz w:val="18"/>
          <w:szCs w:val="18"/>
        </w:rPr>
      </w:pPr>
      <w:r w:rsidRPr="00225D88">
        <w:rPr>
          <w:rFonts w:ascii="Tahoma" w:hAnsi="Tahoma" w:cs="Tahoma"/>
          <w:color w:val="000000"/>
          <w:spacing w:val="-2"/>
          <w:sz w:val="18"/>
          <w:szCs w:val="18"/>
          <w:lang w:val="pt-BR"/>
        </w:rPr>
        <w:t xml:space="preserve">O </w:t>
      </w:r>
      <w:r w:rsidRPr="00225D88">
        <w:rPr>
          <w:rFonts w:ascii="Tahoma" w:hAnsi="Tahoma" w:cs="Tahoma"/>
          <w:b/>
          <w:color w:val="000000"/>
          <w:spacing w:val="-2"/>
          <w:sz w:val="18"/>
          <w:szCs w:val="18"/>
          <w:lang w:val="pt-BR"/>
        </w:rPr>
        <w:t>Gerenciamento de Conta de Suporte</w:t>
      </w:r>
      <w:r w:rsidRPr="00225D88">
        <w:rPr>
          <w:rFonts w:ascii="Tahoma" w:hAnsi="Tahoma" w:cs="Tahoma"/>
          <w:color w:val="000000"/>
          <w:spacing w:val="-2"/>
          <w:sz w:val="18"/>
          <w:szCs w:val="18"/>
          <w:lang w:val="pt-BR"/>
        </w:rPr>
        <w:t xml:space="preserve"> ajuda a criar e manter os relacionamentos com a equipe de gerenciamento</w:t>
      </w:r>
      <w:r w:rsidRPr="00225D88">
        <w:rPr>
          <w:rFonts w:ascii="Tahoma" w:hAnsi="Tahoma" w:cs="Tahoma"/>
          <w:color w:val="000000"/>
          <w:sz w:val="18"/>
          <w:szCs w:val="18"/>
          <w:lang w:val="pt-BR"/>
        </w:rPr>
        <w:t xml:space="preserve"> e de fornecimento de serviços do cliente, além de ajudar os clientes a organizar cada elemento de seus planos de serviços a fim de atender às necessidades comerciais.</w:t>
      </w:r>
    </w:p>
    <w:p w:rsidR="00FC1E8F" w:rsidRPr="00225D88" w:rsidRDefault="00FC1E8F" w:rsidP="00DB2D1E">
      <w:pPr>
        <w:spacing w:after="120"/>
        <w:jc w:val="both"/>
        <w:rPr>
          <w:rFonts w:cs="Tahoma"/>
          <w:szCs w:val="18"/>
        </w:rPr>
      </w:pPr>
      <w:r w:rsidRPr="00225D88">
        <w:rPr>
          <w:rFonts w:cs="Tahoma"/>
          <w:color w:val="000000"/>
          <w:szCs w:val="18"/>
          <w:lang w:val="pt-BR"/>
        </w:rPr>
        <w:t xml:space="preserve">A </w:t>
      </w:r>
      <w:r w:rsidRPr="00225D88">
        <w:rPr>
          <w:rFonts w:cs="Tahoma"/>
          <w:b/>
          <w:color w:val="000000"/>
          <w:szCs w:val="18"/>
          <w:lang w:val="pt-BR"/>
        </w:rPr>
        <w:t>Assistência de Suporte</w:t>
      </w:r>
      <w:r w:rsidRPr="00225D88">
        <w:rPr>
          <w:rFonts w:cs="Tahoma"/>
          <w:color w:val="000000"/>
          <w:szCs w:val="18"/>
          <w:lang w:val="pt-BR"/>
        </w:rPr>
        <w:t xml:space="preserve"> fornece avisos e orientações a curto prazo (com base nos recursos da Microsoft disponíveis) sobre problemas não abordados pelo Suporte para Resolução de Problemas, incluindo assistência a questões relacionadas a design, desenvolvimento e implantação.</w:t>
      </w:r>
    </w:p>
    <w:p w:rsidR="00FC1E8F" w:rsidRPr="00225D88" w:rsidRDefault="00FC1E8F" w:rsidP="00DB2D1E">
      <w:pPr>
        <w:spacing w:after="120"/>
        <w:rPr>
          <w:rFonts w:cs="Tahoma"/>
          <w:szCs w:val="18"/>
        </w:rPr>
      </w:pPr>
      <w:r w:rsidRPr="00225D88">
        <w:rPr>
          <w:rFonts w:cs="Tahoma"/>
          <w:color w:val="000000"/>
          <w:spacing w:val="-2"/>
          <w:szCs w:val="18"/>
          <w:lang w:val="pt-BR"/>
        </w:rPr>
        <w:t xml:space="preserve">O </w:t>
      </w:r>
      <w:r w:rsidRPr="00225D88">
        <w:rPr>
          <w:rFonts w:cs="Tahoma"/>
          <w:b/>
          <w:color w:val="000000"/>
          <w:spacing w:val="-2"/>
          <w:szCs w:val="18"/>
          <w:lang w:val="pt-BR"/>
        </w:rPr>
        <w:t>Suporte para Resolução de Problemas</w:t>
      </w:r>
      <w:r w:rsidRPr="00225D88">
        <w:rPr>
          <w:rFonts w:cs="Tahoma"/>
          <w:color w:val="000000"/>
          <w:spacing w:val="-2"/>
          <w:szCs w:val="18"/>
          <w:lang w:val="pt-BR"/>
        </w:rPr>
        <w:t xml:space="preserve"> fornece assistência para problemas com sintomas específicos encontrados</w:t>
      </w:r>
      <w:r w:rsidRPr="00225D88">
        <w:rPr>
          <w:rFonts w:cs="Tahoma"/>
          <w:color w:val="000000"/>
          <w:szCs w:val="18"/>
          <w:lang w:val="pt-BR"/>
        </w:rPr>
        <w:t xml:space="preserve"> </w:t>
      </w:r>
      <w:r w:rsidRPr="00225D88">
        <w:rPr>
          <w:rFonts w:cs="Tahoma"/>
          <w:color w:val="000000"/>
          <w:spacing w:val="-1"/>
          <w:szCs w:val="18"/>
          <w:lang w:val="pt-BR"/>
        </w:rPr>
        <w:t>durante o uso de produtos da Microsoft, quando há uma probabilidade razoável de que o problema tenha sido causado</w:t>
      </w:r>
      <w:r w:rsidRPr="00225D88">
        <w:rPr>
          <w:rFonts w:cs="Tahoma"/>
          <w:color w:val="000000"/>
          <w:szCs w:val="18"/>
          <w:lang w:val="pt-BR"/>
        </w:rPr>
        <w:t xml:space="preserve"> por produtos da Microsoft.</w:t>
      </w:r>
    </w:p>
    <w:p w:rsidR="00FC1E8F" w:rsidRPr="00225D88" w:rsidRDefault="00FC1E8F" w:rsidP="00DB2D1E">
      <w:pPr>
        <w:spacing w:after="120"/>
        <w:rPr>
          <w:rFonts w:cs="Tahoma"/>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FC1E8F" w:rsidRPr="00225D88" w:rsidTr="00DE76E4">
        <w:trPr>
          <w:cantSplit/>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FC1E8F" w:rsidRPr="00225D88" w:rsidRDefault="00FC1E8F" w:rsidP="00DE73D4">
            <w:pPr>
              <w:pStyle w:val="tableclose"/>
              <w:spacing w:line="276" w:lineRule="auto"/>
              <w:rPr>
                <w:rFonts w:ascii="Tahoma" w:hAnsi="Tahoma" w:cs="Tahoma"/>
                <w:b/>
                <w:color w:val="000000"/>
              </w:rPr>
            </w:pPr>
            <w:r w:rsidRPr="00225D88">
              <w:rPr>
                <w:rFonts w:ascii="Tahoma" w:hAnsi="Tahoma" w:cs="Tahoma"/>
                <w:b/>
                <w:color w:val="000000"/>
                <w:lang w:val="pt-BR"/>
              </w:rPr>
              <w:t>Severidade</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FC1E8F" w:rsidRPr="00225D88" w:rsidRDefault="00FC1E8F" w:rsidP="00DE73D4">
            <w:pPr>
              <w:pStyle w:val="tableclose"/>
              <w:spacing w:line="276" w:lineRule="auto"/>
              <w:rPr>
                <w:rFonts w:ascii="Tahoma" w:hAnsi="Tahoma" w:cs="Tahoma"/>
                <w:b/>
                <w:color w:val="000000"/>
              </w:rPr>
            </w:pPr>
            <w:r w:rsidRPr="00225D88">
              <w:rPr>
                <w:rFonts w:ascii="Tahoma" w:hAnsi="Tahoma" w:cs="Tahoma"/>
                <w:b/>
                <w:color w:val="000000"/>
                <w:lang w:val="pt-BR"/>
              </w:rPr>
              <w:t>Situação</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FC1E8F" w:rsidRPr="00225D88" w:rsidRDefault="00FC1E8F" w:rsidP="00DE73D4">
            <w:pPr>
              <w:pStyle w:val="tableclose"/>
              <w:spacing w:line="276" w:lineRule="auto"/>
              <w:rPr>
                <w:rFonts w:ascii="Tahoma" w:hAnsi="Tahoma" w:cs="Tahoma"/>
                <w:b/>
                <w:color w:val="000000"/>
              </w:rPr>
            </w:pPr>
            <w:r w:rsidRPr="00225D88">
              <w:rPr>
                <w:rFonts w:ascii="Tahoma" w:hAnsi="Tahoma" w:cs="Tahoma"/>
                <w:b/>
                <w:color w:val="000000"/>
                <w:lang w:val="pt-BR"/>
              </w:rPr>
              <w:t>Nossa Resposta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FC1E8F" w:rsidRPr="00225D88" w:rsidRDefault="00FC1E8F" w:rsidP="00DE73D4">
            <w:pPr>
              <w:pStyle w:val="tableclose"/>
              <w:spacing w:line="276" w:lineRule="auto"/>
              <w:rPr>
                <w:rFonts w:ascii="Tahoma" w:hAnsi="Tahoma" w:cs="Tahoma"/>
                <w:b/>
                <w:color w:val="000000"/>
              </w:rPr>
            </w:pPr>
            <w:r w:rsidRPr="00225D88">
              <w:rPr>
                <w:rFonts w:ascii="Tahoma" w:hAnsi="Tahoma" w:cs="Tahoma"/>
                <w:b/>
                <w:color w:val="000000"/>
                <w:lang w:val="pt-BR"/>
              </w:rPr>
              <w:t>Resposta Esperada do Cliente</w:t>
            </w:r>
          </w:p>
        </w:tc>
      </w:tr>
      <w:tr w:rsidR="00FC1E8F" w:rsidRPr="00225D88" w:rsidTr="00DE76E4">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1E8F" w:rsidRPr="00225D88" w:rsidRDefault="00FC1E8F" w:rsidP="00DE73D4">
            <w:pPr>
              <w:pStyle w:val="tableclose"/>
              <w:spacing w:line="276" w:lineRule="auto"/>
              <w:rPr>
                <w:rFonts w:ascii="Tahoma" w:hAnsi="Tahoma" w:cs="Tahoma"/>
                <w:color w:val="000000"/>
                <w:sz w:val="18"/>
                <w:szCs w:val="18"/>
              </w:rPr>
            </w:pPr>
            <w:r w:rsidRPr="00225D88">
              <w:rPr>
                <w:rFonts w:ascii="Tahoma" w:hAnsi="Tahoma" w:cs="Tahoma"/>
                <w:color w:val="000000"/>
                <w:sz w:val="18"/>
                <w:szCs w:val="18"/>
              </w:rPr>
              <w:t xml:space="preserve">1. </w:t>
            </w:r>
            <w:r w:rsidRPr="00225D88">
              <w:rPr>
                <w:rFonts w:ascii="Tahoma" w:hAnsi="Tahoma" w:cs="Tahoma"/>
                <w:color w:val="000000"/>
                <w:sz w:val="18"/>
                <w:szCs w:val="18"/>
                <w:lang w:val="pt-BR"/>
              </w:rPr>
              <w:t>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ListBullet3"/>
              <w:numPr>
                <w:ilvl w:val="0"/>
                <w:numId w:val="31"/>
              </w:numPr>
              <w:spacing w:line="276" w:lineRule="auto"/>
              <w:ind w:left="510" w:hanging="450"/>
              <w:rPr>
                <w:rFonts w:ascii="Tahoma" w:hAnsi="Tahoma" w:cs="Tahoma"/>
                <w:color w:val="000000"/>
                <w:sz w:val="18"/>
                <w:szCs w:val="18"/>
              </w:rPr>
            </w:pPr>
            <w:r w:rsidRPr="00225D88">
              <w:rPr>
                <w:rFonts w:ascii="Tahoma" w:hAnsi="Tahoma" w:cs="Tahoma"/>
                <w:color w:val="000000"/>
                <w:sz w:val="18"/>
                <w:szCs w:val="18"/>
                <w:lang w:val="pt-BR"/>
              </w:rPr>
              <w:t>Impacto catastrófico nos negócios:</w:t>
            </w:r>
          </w:p>
          <w:p w:rsidR="00FC1E8F" w:rsidRPr="00225D88" w:rsidRDefault="00FC1E8F" w:rsidP="00A11163">
            <w:pPr>
              <w:pStyle w:val="ListBullet3"/>
              <w:numPr>
                <w:ilvl w:val="0"/>
                <w:numId w:val="31"/>
              </w:numPr>
              <w:spacing w:line="276" w:lineRule="auto"/>
              <w:ind w:left="510" w:hanging="450"/>
              <w:rPr>
                <w:rFonts w:ascii="Tahoma" w:hAnsi="Tahoma" w:cs="Tahoma"/>
                <w:sz w:val="18"/>
                <w:szCs w:val="18"/>
              </w:rPr>
            </w:pPr>
            <w:r w:rsidRPr="00225D88">
              <w:rPr>
                <w:rFonts w:ascii="Tahoma" w:hAnsi="Tahoma" w:cs="Tahoma"/>
                <w:color w:val="000000"/>
                <w:sz w:val="18"/>
                <w:szCs w:val="18"/>
                <w:lang w:val="pt-BR"/>
              </w:rPr>
              <w:t>Perda total de um processo comercial essencial (crítico) e</w:t>
            </w:r>
            <w:r w:rsidR="003716C3" w:rsidRPr="00225D88">
              <w:rPr>
                <w:rFonts w:ascii="Tahoma" w:hAnsi="Tahoma" w:cs="Tahoma"/>
                <w:color w:val="000000"/>
                <w:sz w:val="18"/>
                <w:szCs w:val="18"/>
              </w:rPr>
              <w:t> </w:t>
            </w:r>
            <w:r w:rsidRPr="00225D88">
              <w:rPr>
                <w:rFonts w:ascii="Tahoma" w:hAnsi="Tahoma" w:cs="Tahoma"/>
                <w:color w:val="000000"/>
                <w:sz w:val="18"/>
                <w:szCs w:val="18"/>
                <w:lang w:val="pt-BR"/>
              </w:rPr>
              <w:t>não é possível dar continuidade ao trabalho de maneira razoável</w:t>
            </w:r>
          </w:p>
          <w:p w:rsidR="00FC1E8F" w:rsidRPr="00225D88" w:rsidRDefault="00FC1E8F" w:rsidP="00A11163">
            <w:pPr>
              <w:pStyle w:val="ListBullet3"/>
              <w:numPr>
                <w:ilvl w:val="0"/>
                <w:numId w:val="31"/>
              </w:numPr>
              <w:spacing w:line="276" w:lineRule="auto"/>
              <w:ind w:left="510" w:hanging="450"/>
              <w:rPr>
                <w:rFonts w:ascii="Tahoma" w:hAnsi="Tahoma" w:cs="Tahoma"/>
                <w:color w:val="000000"/>
                <w:sz w:val="18"/>
                <w:szCs w:val="18"/>
              </w:rPr>
            </w:pPr>
            <w:r w:rsidRPr="00225D88">
              <w:rPr>
                <w:rFonts w:ascii="Tahoma" w:hAnsi="Tahoma" w:cs="Tahoma"/>
                <w:color w:val="000000"/>
                <w:sz w:val="18"/>
                <w:szCs w:val="18"/>
                <w:lang w:val="pt-BR"/>
              </w:rPr>
              <w:t>Necessita de atenção imediata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ListBullet3"/>
              <w:numPr>
                <w:ilvl w:val="0"/>
                <w:numId w:val="31"/>
              </w:numPr>
              <w:spacing w:line="276" w:lineRule="auto"/>
              <w:ind w:left="529" w:hanging="450"/>
              <w:rPr>
                <w:rFonts w:ascii="Tahoma" w:hAnsi="Tahoma" w:cs="Tahoma"/>
                <w:sz w:val="18"/>
                <w:szCs w:val="18"/>
              </w:rPr>
            </w:pPr>
            <w:r w:rsidRPr="00225D88">
              <w:rPr>
                <w:rFonts w:ascii="Tahoma" w:hAnsi="Tahoma" w:cs="Tahoma"/>
                <w:color w:val="000000"/>
                <w:sz w:val="18"/>
                <w:szCs w:val="18"/>
                <w:lang w:val="pt-BR"/>
              </w:rPr>
              <w:t>Resposta à 1ª chamada em 1 hora ou menos</w:t>
            </w:r>
          </w:p>
          <w:p w:rsidR="00FC1E8F" w:rsidRPr="00225D88" w:rsidRDefault="00FC1E8F" w:rsidP="00A11163">
            <w:pPr>
              <w:pStyle w:val="ListBullet3"/>
              <w:numPr>
                <w:ilvl w:val="0"/>
                <w:numId w:val="31"/>
              </w:numPr>
              <w:spacing w:line="276" w:lineRule="auto"/>
              <w:ind w:left="529" w:hanging="450"/>
              <w:rPr>
                <w:rFonts w:ascii="Tahoma" w:hAnsi="Tahoma" w:cs="Tahoma"/>
                <w:sz w:val="18"/>
                <w:szCs w:val="18"/>
              </w:rPr>
            </w:pPr>
            <w:r w:rsidRPr="00225D88">
              <w:rPr>
                <w:rFonts w:ascii="Tahoma" w:hAnsi="Tahoma" w:cs="Tahoma"/>
                <w:color w:val="000000"/>
                <w:sz w:val="18"/>
                <w:szCs w:val="18"/>
                <w:lang w:val="pt-BR"/>
              </w:rPr>
              <w:t>Nossos Recursos serão encaminhados para o local do cliente o mais rápido possível</w:t>
            </w:r>
          </w:p>
          <w:p w:rsidR="00FC1E8F" w:rsidRPr="00225D88" w:rsidRDefault="00FC1E8F" w:rsidP="00A11163">
            <w:pPr>
              <w:pStyle w:val="ListBullet3"/>
              <w:numPr>
                <w:ilvl w:val="0"/>
                <w:numId w:val="31"/>
              </w:numPr>
              <w:spacing w:line="276" w:lineRule="auto"/>
              <w:ind w:left="529" w:hanging="450"/>
              <w:rPr>
                <w:rFonts w:ascii="Tahoma" w:hAnsi="Tahoma" w:cs="Tahoma"/>
                <w:sz w:val="18"/>
                <w:szCs w:val="18"/>
              </w:rPr>
            </w:pPr>
            <w:r w:rsidRPr="00225D88">
              <w:rPr>
                <w:rFonts w:ascii="Tahoma" w:hAnsi="Tahoma" w:cs="Tahoma"/>
                <w:color w:val="000000"/>
                <w:sz w:val="18"/>
                <w:szCs w:val="18"/>
                <w:lang w:val="pt-BR"/>
              </w:rPr>
              <w:t>Esforço contínuo 24x7</w:t>
            </w:r>
          </w:p>
          <w:p w:rsidR="00FC1E8F" w:rsidRPr="00225D88" w:rsidRDefault="00FC1E8F" w:rsidP="00A11163">
            <w:pPr>
              <w:pStyle w:val="ListBullet3"/>
              <w:numPr>
                <w:ilvl w:val="0"/>
                <w:numId w:val="31"/>
              </w:numPr>
              <w:spacing w:line="276" w:lineRule="auto"/>
              <w:ind w:left="529" w:hanging="450"/>
              <w:rPr>
                <w:rFonts w:ascii="Tahoma" w:hAnsi="Tahoma" w:cs="Tahoma"/>
                <w:sz w:val="18"/>
                <w:szCs w:val="18"/>
              </w:rPr>
            </w:pPr>
            <w:r w:rsidRPr="00225D88">
              <w:rPr>
                <w:rFonts w:ascii="Tahoma" w:hAnsi="Tahoma" w:cs="Tahoma"/>
                <w:color w:val="000000"/>
                <w:sz w:val="18"/>
                <w:szCs w:val="18"/>
                <w:lang w:val="pt-BR"/>
              </w:rPr>
              <w:t>Escalonamento rápido na Microsoft para equipes do Produto</w:t>
            </w:r>
          </w:p>
          <w:p w:rsidR="00FC1E8F" w:rsidRPr="00225D88" w:rsidRDefault="00FC1E8F" w:rsidP="00A11163">
            <w:pPr>
              <w:pStyle w:val="ListBullet3"/>
              <w:numPr>
                <w:ilvl w:val="0"/>
                <w:numId w:val="31"/>
              </w:numPr>
              <w:spacing w:line="276" w:lineRule="auto"/>
              <w:ind w:left="529" w:hanging="450"/>
              <w:rPr>
                <w:rFonts w:ascii="Tahoma" w:hAnsi="Tahoma" w:cs="Tahoma"/>
                <w:color w:val="000000"/>
                <w:sz w:val="18"/>
                <w:szCs w:val="18"/>
              </w:rPr>
            </w:pPr>
            <w:r w:rsidRPr="00225D88">
              <w:rPr>
                <w:rFonts w:ascii="Tahoma" w:hAnsi="Tahoma" w:cs="Tahoma"/>
                <w:color w:val="000000"/>
                <w:sz w:val="18"/>
                <w:szCs w:val="18"/>
                <w:lang w:val="pt-BR"/>
              </w:rPr>
              <w:t>Notificação aos Executivos Sêniores da Microsoft</w:t>
            </w:r>
            <w:r w:rsidRPr="00225D88">
              <w:rPr>
                <w:rFonts w:ascii="Tahoma" w:hAnsi="Tahoma" w:cs="Tahoma"/>
                <w:color w:val="000000"/>
                <w:sz w:val="18"/>
                <w:szCs w:val="18"/>
              </w:rPr>
              <w:t xml:space="preserv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ListBullet3"/>
              <w:numPr>
                <w:ilvl w:val="0"/>
                <w:numId w:val="31"/>
              </w:numPr>
              <w:spacing w:line="276" w:lineRule="auto"/>
              <w:ind w:left="432"/>
              <w:rPr>
                <w:rFonts w:ascii="Tahoma" w:hAnsi="Tahoma" w:cs="Tahoma"/>
                <w:sz w:val="18"/>
                <w:szCs w:val="18"/>
              </w:rPr>
            </w:pPr>
            <w:r w:rsidRPr="00225D88">
              <w:rPr>
                <w:rFonts w:ascii="Tahoma" w:hAnsi="Tahoma" w:cs="Tahoma"/>
                <w:color w:val="000000"/>
                <w:sz w:val="18"/>
                <w:szCs w:val="18"/>
                <w:lang w:val="pt-BR"/>
              </w:rPr>
              <w:t>Notificação aos Executivos Sêniores do cliente</w:t>
            </w:r>
          </w:p>
          <w:p w:rsidR="00FC1E8F" w:rsidRPr="00225D88" w:rsidRDefault="00FC1E8F" w:rsidP="00A11163">
            <w:pPr>
              <w:pStyle w:val="ListBullet3"/>
              <w:numPr>
                <w:ilvl w:val="0"/>
                <w:numId w:val="31"/>
              </w:numPr>
              <w:spacing w:line="276" w:lineRule="auto"/>
              <w:ind w:left="432"/>
              <w:rPr>
                <w:rFonts w:ascii="Tahoma" w:hAnsi="Tahoma" w:cs="Tahoma"/>
                <w:sz w:val="18"/>
                <w:szCs w:val="18"/>
              </w:rPr>
            </w:pPr>
            <w:r w:rsidRPr="00225D88">
              <w:rPr>
                <w:rFonts w:ascii="Tahoma" w:hAnsi="Tahoma" w:cs="Tahoma"/>
                <w:color w:val="000000"/>
                <w:sz w:val="18"/>
                <w:szCs w:val="18"/>
                <w:lang w:val="pt-BR"/>
              </w:rPr>
              <w:t>Alocação de recursos adequados para manter os esforços contínuos em uma base 24x7</w:t>
            </w:r>
            <w:r w:rsidRPr="00225D88">
              <w:rPr>
                <w:rFonts w:ascii="Tahoma" w:hAnsi="Tahoma" w:cs="Tahoma"/>
                <w:color w:val="000000"/>
                <w:sz w:val="18"/>
                <w:szCs w:val="18"/>
                <w:vertAlign w:val="superscript"/>
                <w:lang w:val="pt-BR"/>
              </w:rPr>
              <w:t>2</w:t>
            </w:r>
          </w:p>
          <w:p w:rsidR="00FC1E8F" w:rsidRPr="00225D88" w:rsidRDefault="00FC1E8F" w:rsidP="00A11163">
            <w:pPr>
              <w:pStyle w:val="ListBullet3"/>
              <w:numPr>
                <w:ilvl w:val="0"/>
                <w:numId w:val="31"/>
              </w:numPr>
              <w:spacing w:line="276" w:lineRule="auto"/>
              <w:ind w:left="432"/>
              <w:rPr>
                <w:rFonts w:ascii="Tahoma" w:hAnsi="Tahoma" w:cs="Tahoma"/>
                <w:color w:val="000000"/>
                <w:sz w:val="18"/>
                <w:szCs w:val="18"/>
              </w:rPr>
            </w:pPr>
            <w:r w:rsidRPr="00225D88">
              <w:rPr>
                <w:rFonts w:ascii="Tahoma" w:hAnsi="Tahoma" w:cs="Tahoma"/>
                <w:color w:val="000000"/>
                <w:sz w:val="18"/>
                <w:szCs w:val="18"/>
                <w:lang w:val="pt-BR"/>
              </w:rPr>
              <w:t>Acesso e resposta rápidos da autoridade de controle de alterações</w:t>
            </w:r>
          </w:p>
        </w:tc>
      </w:tr>
      <w:tr w:rsidR="00FC1E8F" w:rsidRPr="00225D88" w:rsidTr="00DE76E4">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1E8F" w:rsidRPr="00225D88" w:rsidRDefault="00FC1E8F" w:rsidP="00DE73D4">
            <w:pPr>
              <w:pStyle w:val="tableclose"/>
              <w:spacing w:line="276" w:lineRule="auto"/>
              <w:rPr>
                <w:rFonts w:ascii="Tahoma" w:hAnsi="Tahoma" w:cs="Tahoma"/>
                <w:color w:val="000000"/>
                <w:sz w:val="18"/>
                <w:szCs w:val="18"/>
              </w:rPr>
            </w:pPr>
            <w:r w:rsidRPr="00225D88">
              <w:rPr>
                <w:rFonts w:ascii="Tahoma" w:hAnsi="Tahoma" w:cs="Tahoma"/>
                <w:color w:val="000000"/>
                <w:sz w:val="18"/>
                <w:szCs w:val="18"/>
                <w:lang w:val="pt-BR"/>
              </w:rPr>
              <w:t>A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ListBullet3"/>
              <w:numPr>
                <w:ilvl w:val="0"/>
                <w:numId w:val="31"/>
              </w:numPr>
              <w:spacing w:line="276" w:lineRule="auto"/>
              <w:ind w:left="510" w:hanging="450"/>
              <w:rPr>
                <w:rFonts w:ascii="Tahoma" w:hAnsi="Tahoma" w:cs="Tahoma"/>
                <w:color w:val="000000"/>
                <w:sz w:val="18"/>
                <w:szCs w:val="18"/>
              </w:rPr>
            </w:pPr>
            <w:r w:rsidRPr="00225D88">
              <w:rPr>
                <w:rFonts w:ascii="Tahoma" w:hAnsi="Tahoma" w:cs="Tahoma"/>
                <w:color w:val="000000"/>
                <w:sz w:val="18"/>
                <w:szCs w:val="18"/>
                <w:lang w:val="pt-BR"/>
              </w:rPr>
              <w:t>Impacto crítico nos negócios:</w:t>
            </w:r>
          </w:p>
          <w:p w:rsidR="00FC1E8F" w:rsidRPr="00225D88" w:rsidRDefault="00FC1E8F" w:rsidP="00A11163">
            <w:pPr>
              <w:pStyle w:val="ListBullet3"/>
              <w:numPr>
                <w:ilvl w:val="0"/>
                <w:numId w:val="31"/>
              </w:numPr>
              <w:spacing w:line="276" w:lineRule="auto"/>
              <w:ind w:left="510" w:hanging="450"/>
              <w:rPr>
                <w:rFonts w:ascii="Tahoma" w:hAnsi="Tahoma" w:cs="Tahoma"/>
                <w:sz w:val="18"/>
                <w:szCs w:val="18"/>
              </w:rPr>
            </w:pPr>
            <w:r w:rsidRPr="00225D88">
              <w:rPr>
                <w:rFonts w:ascii="Tahoma" w:hAnsi="Tahoma" w:cs="Tahoma"/>
                <w:color w:val="000000"/>
                <w:sz w:val="18"/>
                <w:szCs w:val="18"/>
                <w:lang w:val="pt-BR"/>
              </w:rPr>
              <w:t>Perda ou degradação significativa dos serviços</w:t>
            </w:r>
          </w:p>
          <w:p w:rsidR="00FC1E8F" w:rsidRPr="00225D88" w:rsidRDefault="00FC1E8F" w:rsidP="00A11163">
            <w:pPr>
              <w:pStyle w:val="ListBullet3"/>
              <w:numPr>
                <w:ilvl w:val="0"/>
                <w:numId w:val="31"/>
              </w:numPr>
              <w:spacing w:line="276" w:lineRule="auto"/>
              <w:ind w:left="510" w:hanging="450"/>
              <w:rPr>
                <w:rFonts w:ascii="Tahoma" w:hAnsi="Tahoma" w:cs="Tahoma"/>
                <w:color w:val="000000"/>
                <w:sz w:val="18"/>
                <w:szCs w:val="18"/>
              </w:rPr>
            </w:pPr>
            <w:r w:rsidRPr="00225D88">
              <w:rPr>
                <w:rFonts w:ascii="Tahoma" w:hAnsi="Tahoma" w:cs="Tahoma"/>
                <w:color w:val="000000"/>
                <w:sz w:val="18"/>
                <w:szCs w:val="18"/>
                <w:lang w:val="pt-BR"/>
              </w:rPr>
              <w:t>Necessita de atenção em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ListBullet3"/>
              <w:numPr>
                <w:ilvl w:val="0"/>
                <w:numId w:val="31"/>
              </w:numPr>
              <w:spacing w:line="276" w:lineRule="auto"/>
              <w:ind w:left="529" w:hanging="450"/>
              <w:rPr>
                <w:rFonts w:ascii="Tahoma" w:hAnsi="Tahoma" w:cs="Tahoma"/>
                <w:sz w:val="18"/>
                <w:szCs w:val="18"/>
              </w:rPr>
            </w:pPr>
            <w:r w:rsidRPr="00225D88">
              <w:rPr>
                <w:rFonts w:ascii="Tahoma" w:hAnsi="Tahoma" w:cs="Tahoma"/>
                <w:color w:val="000000"/>
                <w:sz w:val="18"/>
                <w:szCs w:val="18"/>
                <w:lang w:val="pt-BR"/>
              </w:rPr>
              <w:t>Resposta à 1ª chamada em 1 hora ou menos</w:t>
            </w:r>
          </w:p>
          <w:p w:rsidR="00FC1E8F" w:rsidRPr="00225D88" w:rsidRDefault="00FC1E8F" w:rsidP="00A11163">
            <w:pPr>
              <w:pStyle w:val="ListBullet3"/>
              <w:numPr>
                <w:ilvl w:val="0"/>
                <w:numId w:val="31"/>
              </w:numPr>
              <w:spacing w:line="276" w:lineRule="auto"/>
              <w:ind w:left="529" w:hanging="450"/>
              <w:rPr>
                <w:rFonts w:ascii="Tahoma" w:hAnsi="Tahoma" w:cs="Tahoma"/>
                <w:sz w:val="18"/>
                <w:szCs w:val="18"/>
              </w:rPr>
            </w:pPr>
            <w:r w:rsidRPr="00225D88">
              <w:rPr>
                <w:rFonts w:ascii="Tahoma" w:hAnsi="Tahoma" w:cs="Tahoma"/>
                <w:color w:val="000000"/>
                <w:sz w:val="18"/>
                <w:szCs w:val="18"/>
                <w:lang w:val="pt-BR"/>
              </w:rPr>
              <w:t>Nossos Recursos serão encaminhados ao local do</w:t>
            </w:r>
            <w:r w:rsidR="003716C3" w:rsidRPr="00225D88">
              <w:rPr>
                <w:rFonts w:ascii="Tahoma" w:hAnsi="Tahoma" w:cs="Tahoma"/>
                <w:color w:val="000000"/>
                <w:sz w:val="18"/>
                <w:szCs w:val="18"/>
              </w:rPr>
              <w:t> </w:t>
            </w:r>
            <w:r w:rsidRPr="00225D88">
              <w:rPr>
                <w:rFonts w:ascii="Tahoma" w:hAnsi="Tahoma" w:cs="Tahoma"/>
                <w:color w:val="000000"/>
                <w:sz w:val="18"/>
                <w:szCs w:val="18"/>
                <w:lang w:val="pt-BR"/>
              </w:rPr>
              <w:t>cliente conforme a</w:t>
            </w:r>
            <w:r w:rsidR="003716C3" w:rsidRPr="00225D88">
              <w:rPr>
                <w:rFonts w:ascii="Tahoma" w:hAnsi="Tahoma" w:cs="Tahoma"/>
                <w:color w:val="000000"/>
                <w:sz w:val="18"/>
                <w:szCs w:val="18"/>
              </w:rPr>
              <w:t> </w:t>
            </w:r>
            <w:r w:rsidRPr="00225D88">
              <w:rPr>
                <w:rFonts w:ascii="Tahoma" w:hAnsi="Tahoma" w:cs="Tahoma"/>
                <w:color w:val="000000"/>
                <w:sz w:val="18"/>
                <w:szCs w:val="18"/>
                <w:lang w:val="pt-BR"/>
              </w:rPr>
              <w:t>necessidade</w:t>
            </w:r>
          </w:p>
          <w:p w:rsidR="00FC1E8F" w:rsidRPr="00225D88" w:rsidRDefault="00FC1E8F" w:rsidP="00A11163">
            <w:pPr>
              <w:pStyle w:val="ListBullet3"/>
              <w:numPr>
                <w:ilvl w:val="0"/>
                <w:numId w:val="31"/>
              </w:numPr>
              <w:spacing w:line="276" w:lineRule="auto"/>
              <w:ind w:left="529" w:hanging="450"/>
              <w:rPr>
                <w:rFonts w:ascii="Tahoma" w:hAnsi="Tahoma" w:cs="Tahoma"/>
                <w:sz w:val="18"/>
                <w:szCs w:val="18"/>
              </w:rPr>
            </w:pPr>
            <w:r w:rsidRPr="00225D88">
              <w:rPr>
                <w:rFonts w:ascii="Tahoma" w:hAnsi="Tahoma" w:cs="Tahoma"/>
                <w:color w:val="000000"/>
                <w:sz w:val="18"/>
                <w:szCs w:val="18"/>
                <w:lang w:val="pt-BR"/>
              </w:rPr>
              <w:t>Esforço contínuo 24x7</w:t>
            </w:r>
          </w:p>
          <w:p w:rsidR="00FC1E8F" w:rsidRPr="00225D88" w:rsidRDefault="00FC1E8F" w:rsidP="00A11163">
            <w:pPr>
              <w:pStyle w:val="ListBullet3"/>
              <w:numPr>
                <w:ilvl w:val="0"/>
                <w:numId w:val="31"/>
              </w:numPr>
              <w:spacing w:line="276" w:lineRule="auto"/>
              <w:ind w:left="529" w:hanging="450"/>
              <w:rPr>
                <w:rFonts w:ascii="Tahoma" w:hAnsi="Tahoma" w:cs="Tahoma"/>
                <w:color w:val="000000"/>
                <w:sz w:val="18"/>
                <w:szCs w:val="18"/>
              </w:rPr>
            </w:pPr>
            <w:r w:rsidRPr="00225D88">
              <w:rPr>
                <w:rFonts w:ascii="Tahoma" w:hAnsi="Tahoma" w:cs="Tahoma"/>
                <w:color w:val="000000"/>
                <w:sz w:val="18"/>
                <w:szCs w:val="18"/>
                <w:lang w:val="pt-BR"/>
              </w:rPr>
              <w:t>Notificação aos Gerentes Sêniores da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ListBullet3"/>
              <w:numPr>
                <w:ilvl w:val="0"/>
                <w:numId w:val="31"/>
              </w:numPr>
              <w:spacing w:line="276" w:lineRule="auto"/>
              <w:ind w:left="432"/>
              <w:rPr>
                <w:rFonts w:ascii="Tahoma" w:hAnsi="Tahoma" w:cs="Tahoma"/>
                <w:sz w:val="18"/>
                <w:szCs w:val="18"/>
              </w:rPr>
            </w:pPr>
            <w:r w:rsidRPr="00225D88">
              <w:rPr>
                <w:rFonts w:ascii="Tahoma" w:hAnsi="Tahoma" w:cs="Tahoma"/>
                <w:color w:val="000000"/>
                <w:sz w:val="18"/>
                <w:szCs w:val="18"/>
                <w:lang w:val="pt-BR"/>
              </w:rPr>
              <w:t>Alocação de recursos adequados para manter os esforços contínuos em uma base 24x7</w:t>
            </w:r>
            <w:r w:rsidRPr="00225D88">
              <w:rPr>
                <w:rFonts w:ascii="Tahoma" w:hAnsi="Tahoma" w:cs="Tahoma"/>
                <w:color w:val="000000"/>
                <w:sz w:val="18"/>
                <w:szCs w:val="18"/>
                <w:vertAlign w:val="superscript"/>
                <w:lang w:val="pt-BR"/>
              </w:rPr>
              <w:t>2</w:t>
            </w:r>
          </w:p>
          <w:p w:rsidR="00FC1E8F" w:rsidRPr="00225D88" w:rsidRDefault="00FC1E8F" w:rsidP="00A11163">
            <w:pPr>
              <w:pStyle w:val="ListBullet3"/>
              <w:numPr>
                <w:ilvl w:val="0"/>
                <w:numId w:val="31"/>
              </w:numPr>
              <w:spacing w:line="276" w:lineRule="auto"/>
              <w:ind w:left="432"/>
              <w:rPr>
                <w:rFonts w:ascii="Tahoma" w:hAnsi="Tahoma" w:cs="Tahoma"/>
                <w:sz w:val="18"/>
                <w:szCs w:val="18"/>
              </w:rPr>
            </w:pPr>
            <w:r w:rsidRPr="00225D88">
              <w:rPr>
                <w:rFonts w:ascii="Tahoma" w:hAnsi="Tahoma" w:cs="Tahoma"/>
                <w:color w:val="000000"/>
                <w:sz w:val="18"/>
                <w:szCs w:val="18"/>
                <w:lang w:val="pt-BR"/>
              </w:rPr>
              <w:t>Acesso e resposta rápidos da autoridade de controle de alterações</w:t>
            </w:r>
          </w:p>
          <w:p w:rsidR="00FC1E8F" w:rsidRPr="00225D88" w:rsidRDefault="00FC1E8F" w:rsidP="00A11163">
            <w:pPr>
              <w:pStyle w:val="ListBullet3"/>
              <w:numPr>
                <w:ilvl w:val="0"/>
                <w:numId w:val="31"/>
              </w:numPr>
              <w:spacing w:line="276" w:lineRule="auto"/>
              <w:ind w:left="432"/>
              <w:rPr>
                <w:rFonts w:ascii="Tahoma" w:hAnsi="Tahoma" w:cs="Tahoma"/>
                <w:color w:val="000000"/>
                <w:sz w:val="18"/>
                <w:szCs w:val="18"/>
              </w:rPr>
            </w:pPr>
            <w:r w:rsidRPr="00225D88">
              <w:rPr>
                <w:rFonts w:ascii="Tahoma" w:hAnsi="Tahoma" w:cs="Tahoma"/>
                <w:color w:val="000000"/>
                <w:sz w:val="18"/>
                <w:szCs w:val="18"/>
                <w:lang w:val="pt-BR"/>
              </w:rPr>
              <w:t>Notificação à gerência</w:t>
            </w:r>
          </w:p>
        </w:tc>
      </w:tr>
      <w:tr w:rsidR="00FC1E8F" w:rsidRPr="00225D88" w:rsidTr="00DE76E4">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1E8F" w:rsidRPr="00225D88" w:rsidRDefault="00FC1E8F" w:rsidP="003716C3">
            <w:pPr>
              <w:pStyle w:val="tableclose"/>
              <w:spacing w:line="276" w:lineRule="auto"/>
              <w:rPr>
                <w:rFonts w:ascii="Tahoma" w:hAnsi="Tahoma" w:cs="Tahoma"/>
                <w:color w:val="000000"/>
                <w:sz w:val="18"/>
                <w:szCs w:val="18"/>
              </w:rPr>
            </w:pPr>
            <w:r w:rsidRPr="00225D88">
              <w:rPr>
                <w:rFonts w:ascii="Tahoma" w:hAnsi="Tahoma" w:cs="Tahoma"/>
                <w:color w:val="000000"/>
                <w:sz w:val="18"/>
                <w:szCs w:val="18"/>
                <w:lang w:val="pt-BR"/>
              </w:rPr>
              <w:t>B Solicitação por</w:t>
            </w:r>
            <w:r w:rsidR="003716C3" w:rsidRPr="00225D88">
              <w:rPr>
                <w:rFonts w:ascii="Tahoma" w:hAnsi="Tahoma" w:cs="Tahoma"/>
                <w:color w:val="000000"/>
                <w:sz w:val="18"/>
                <w:szCs w:val="18"/>
              </w:rPr>
              <w:t> </w:t>
            </w:r>
            <w:r w:rsidRPr="00225D88">
              <w:rPr>
                <w:rFonts w:ascii="Tahoma" w:hAnsi="Tahoma" w:cs="Tahoma"/>
                <w:color w:val="000000"/>
                <w:sz w:val="18"/>
                <w:szCs w:val="18"/>
                <w:lang w:val="pt-BR"/>
              </w:rPr>
              <w:t>telefone ou</w:t>
            </w:r>
            <w:r w:rsidR="003716C3" w:rsidRPr="00225D88">
              <w:rPr>
                <w:rFonts w:ascii="Tahoma" w:hAnsi="Tahoma" w:cs="Tahoma"/>
                <w:color w:val="000000"/>
                <w:sz w:val="18"/>
                <w:szCs w:val="18"/>
              </w:rPr>
              <w:t> </w:t>
            </w:r>
            <w:r w:rsidRPr="00225D88">
              <w:rPr>
                <w:rFonts w:ascii="Tahoma" w:hAnsi="Tahoma" w:cs="Tahoma"/>
                <w:color w:val="000000"/>
                <w:sz w:val="18"/>
                <w:szCs w:val="18"/>
                <w:lang w:val="pt-BR"/>
              </w:rPr>
              <w:t>pela</w:t>
            </w:r>
            <w:r w:rsidR="003716C3" w:rsidRPr="00225D88">
              <w:rPr>
                <w:rFonts w:ascii="Tahoma" w:hAnsi="Tahoma" w:cs="Tahoma"/>
                <w:color w:val="000000"/>
                <w:sz w:val="18"/>
                <w:szCs w:val="18"/>
              </w:rPr>
              <w:t> </w:t>
            </w:r>
            <w:r w:rsidRPr="00225D88">
              <w:rPr>
                <w:rFonts w:ascii="Tahoma" w:hAnsi="Tahoma" w:cs="Tahoma"/>
                <w:color w:val="000000"/>
                <w:sz w:val="18"/>
                <w:szCs w:val="18"/>
                <w:lang w:val="pt-BR"/>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ListBullet3"/>
              <w:numPr>
                <w:ilvl w:val="0"/>
                <w:numId w:val="31"/>
              </w:numPr>
              <w:spacing w:line="276" w:lineRule="auto"/>
              <w:ind w:left="510" w:hanging="450"/>
              <w:rPr>
                <w:rFonts w:ascii="Tahoma" w:hAnsi="Tahoma" w:cs="Tahoma"/>
                <w:color w:val="000000"/>
                <w:sz w:val="18"/>
                <w:szCs w:val="18"/>
              </w:rPr>
            </w:pPr>
            <w:r w:rsidRPr="00225D88">
              <w:rPr>
                <w:rFonts w:ascii="Tahoma" w:hAnsi="Tahoma" w:cs="Tahoma"/>
                <w:color w:val="000000"/>
                <w:sz w:val="18"/>
                <w:szCs w:val="18"/>
                <w:lang w:val="pt-BR"/>
              </w:rPr>
              <w:t>Impacto moderado nos negócios:</w:t>
            </w:r>
          </w:p>
          <w:p w:rsidR="00FC1E8F" w:rsidRPr="00225D88" w:rsidRDefault="00FC1E8F" w:rsidP="00A11163">
            <w:pPr>
              <w:pStyle w:val="ListBullet3"/>
              <w:numPr>
                <w:ilvl w:val="0"/>
                <w:numId w:val="31"/>
              </w:numPr>
              <w:spacing w:line="276" w:lineRule="auto"/>
              <w:ind w:left="510" w:hanging="450"/>
              <w:rPr>
                <w:rFonts w:ascii="Tahoma" w:hAnsi="Tahoma" w:cs="Tahoma"/>
                <w:sz w:val="18"/>
                <w:szCs w:val="18"/>
              </w:rPr>
            </w:pPr>
            <w:r w:rsidRPr="00225D88">
              <w:rPr>
                <w:rFonts w:ascii="Tahoma" w:hAnsi="Tahoma" w:cs="Tahoma"/>
                <w:color w:val="000000"/>
                <w:sz w:val="18"/>
                <w:szCs w:val="18"/>
                <w:lang w:val="pt-BR"/>
              </w:rPr>
              <w:t>Perda ou degradação moderada dos serviços, mas o</w:t>
            </w:r>
            <w:r w:rsidR="003716C3" w:rsidRPr="00225D88">
              <w:rPr>
                <w:rFonts w:ascii="Tahoma" w:hAnsi="Tahoma" w:cs="Tahoma"/>
                <w:color w:val="000000"/>
                <w:sz w:val="18"/>
                <w:szCs w:val="18"/>
              </w:rPr>
              <w:t> </w:t>
            </w:r>
            <w:r w:rsidRPr="00225D88">
              <w:rPr>
                <w:rFonts w:ascii="Tahoma" w:hAnsi="Tahoma" w:cs="Tahoma"/>
                <w:color w:val="000000"/>
                <w:sz w:val="18"/>
                <w:szCs w:val="18"/>
                <w:lang w:val="pt-BR"/>
              </w:rPr>
              <w:t>trabalho pode razoavelmente continuar de maneira prejudicada</w:t>
            </w:r>
          </w:p>
          <w:p w:rsidR="00FC1E8F" w:rsidRPr="00225D88" w:rsidRDefault="00FC1E8F" w:rsidP="003716C3">
            <w:pPr>
              <w:pStyle w:val="ListBullet3"/>
              <w:numPr>
                <w:ilvl w:val="0"/>
                <w:numId w:val="31"/>
              </w:numPr>
              <w:spacing w:line="276" w:lineRule="auto"/>
              <w:ind w:left="504" w:hanging="446"/>
              <w:rPr>
                <w:rFonts w:ascii="Tahoma" w:hAnsi="Tahoma" w:cs="Tahoma"/>
                <w:color w:val="000000"/>
                <w:sz w:val="18"/>
                <w:szCs w:val="18"/>
              </w:rPr>
            </w:pPr>
            <w:r w:rsidRPr="00225D88">
              <w:rPr>
                <w:rFonts w:ascii="Tahoma" w:hAnsi="Tahoma" w:cs="Tahoma"/>
                <w:color w:val="000000"/>
                <w:sz w:val="18"/>
                <w:szCs w:val="18"/>
                <w:lang w:val="pt-BR"/>
              </w:rPr>
              <w:t>Necessita de atenção dentro de 2 horas comerciais</w:t>
            </w:r>
            <w:r w:rsidR="003716C3" w:rsidRPr="00225D88">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ListBullet3"/>
              <w:numPr>
                <w:ilvl w:val="0"/>
                <w:numId w:val="31"/>
              </w:numPr>
              <w:spacing w:line="276" w:lineRule="auto"/>
              <w:ind w:left="529" w:hanging="450"/>
              <w:rPr>
                <w:rFonts w:ascii="Tahoma" w:hAnsi="Tahoma" w:cs="Tahoma"/>
                <w:sz w:val="18"/>
                <w:szCs w:val="18"/>
              </w:rPr>
            </w:pPr>
            <w:r w:rsidRPr="00225D88">
              <w:rPr>
                <w:rFonts w:ascii="Tahoma" w:hAnsi="Tahoma" w:cs="Tahoma"/>
                <w:color w:val="000000"/>
                <w:sz w:val="18"/>
                <w:szCs w:val="18"/>
                <w:lang w:val="pt-BR"/>
              </w:rPr>
              <w:t>Resposta à 1ª chamada em 2 horas ou menos</w:t>
            </w:r>
          </w:p>
          <w:p w:rsidR="00FC1E8F" w:rsidRPr="00225D88" w:rsidRDefault="00FC1E8F" w:rsidP="00A11163">
            <w:pPr>
              <w:pStyle w:val="ListBullet3"/>
              <w:numPr>
                <w:ilvl w:val="0"/>
                <w:numId w:val="31"/>
              </w:numPr>
              <w:spacing w:line="276" w:lineRule="auto"/>
              <w:ind w:left="529" w:hanging="450"/>
              <w:rPr>
                <w:rFonts w:ascii="Tahoma" w:hAnsi="Tahoma" w:cs="Tahoma"/>
                <w:sz w:val="18"/>
                <w:szCs w:val="18"/>
              </w:rPr>
            </w:pPr>
            <w:r w:rsidRPr="00225D88">
              <w:rPr>
                <w:rFonts w:ascii="Tahoma" w:hAnsi="Tahoma" w:cs="Tahoma"/>
                <w:color w:val="000000"/>
                <w:sz w:val="18"/>
                <w:szCs w:val="18"/>
                <w:lang w:val="pt-BR"/>
              </w:rPr>
              <w:t>Esforço apenas durante o</w:t>
            </w:r>
            <w:r w:rsidR="003716C3" w:rsidRPr="00225D88">
              <w:rPr>
                <w:rFonts w:ascii="Tahoma" w:hAnsi="Tahoma" w:cs="Tahoma"/>
                <w:color w:val="000000"/>
                <w:sz w:val="18"/>
                <w:szCs w:val="18"/>
              </w:rPr>
              <w:t> </w:t>
            </w:r>
            <w:r w:rsidRPr="00225D88">
              <w:rPr>
                <w:rFonts w:ascii="Tahoma" w:hAnsi="Tahoma" w:cs="Tahoma"/>
                <w:color w:val="000000"/>
                <w:sz w:val="18"/>
                <w:szCs w:val="18"/>
                <w:lang w:val="pt-BR"/>
              </w:rPr>
              <w:t>Horário Comercial</w:t>
            </w:r>
            <w:r w:rsidR="003716C3" w:rsidRPr="00225D88">
              <w:rPr>
                <w:rFonts w:ascii="Tahoma" w:hAnsi="Tahoma" w:cs="Tahoma"/>
                <w:color w:val="000000"/>
                <w:sz w:val="18"/>
                <w:szCs w:val="18"/>
                <w:vertAlign w:val="superscript"/>
              </w:rPr>
              <w:t>1</w:t>
            </w:r>
          </w:p>
          <w:p w:rsidR="00FC1E8F" w:rsidRPr="00225D88" w:rsidRDefault="00FC1E8F"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ListBullet3"/>
              <w:numPr>
                <w:ilvl w:val="0"/>
                <w:numId w:val="31"/>
              </w:numPr>
              <w:spacing w:line="276" w:lineRule="auto"/>
              <w:ind w:left="432"/>
              <w:rPr>
                <w:rFonts w:ascii="Tahoma" w:hAnsi="Tahoma" w:cs="Tahoma"/>
                <w:sz w:val="18"/>
                <w:szCs w:val="18"/>
              </w:rPr>
            </w:pPr>
            <w:r w:rsidRPr="00225D88">
              <w:rPr>
                <w:rFonts w:ascii="Tahoma" w:hAnsi="Tahoma" w:cs="Tahoma"/>
                <w:color w:val="000000"/>
                <w:sz w:val="18"/>
                <w:szCs w:val="18"/>
                <w:lang w:val="pt-BR"/>
              </w:rPr>
              <w:t>Alocação de recursos adequados para manter os esforços contínuos no Horário Comercial</w:t>
            </w:r>
            <w:r w:rsidR="003716C3" w:rsidRPr="00225D88">
              <w:rPr>
                <w:rFonts w:ascii="Tahoma" w:hAnsi="Tahoma" w:cs="Tahoma"/>
                <w:color w:val="000000"/>
                <w:sz w:val="18"/>
                <w:szCs w:val="18"/>
                <w:vertAlign w:val="superscript"/>
              </w:rPr>
              <w:t>1</w:t>
            </w:r>
          </w:p>
          <w:p w:rsidR="00FC1E8F" w:rsidRPr="00225D88" w:rsidRDefault="00FC1E8F" w:rsidP="003716C3">
            <w:pPr>
              <w:pStyle w:val="ListBullet3"/>
              <w:numPr>
                <w:ilvl w:val="0"/>
                <w:numId w:val="31"/>
              </w:numPr>
              <w:spacing w:line="276" w:lineRule="auto"/>
              <w:ind w:left="432"/>
              <w:rPr>
                <w:rFonts w:ascii="Tahoma" w:hAnsi="Tahoma" w:cs="Tahoma"/>
                <w:color w:val="000000"/>
                <w:sz w:val="18"/>
                <w:szCs w:val="18"/>
              </w:rPr>
            </w:pPr>
            <w:r w:rsidRPr="00225D88">
              <w:rPr>
                <w:rFonts w:ascii="Tahoma" w:hAnsi="Tahoma" w:cs="Tahoma"/>
                <w:color w:val="000000"/>
                <w:sz w:val="18"/>
                <w:szCs w:val="18"/>
                <w:lang w:val="pt-BR"/>
              </w:rPr>
              <w:t>Acesso e resposta da</w:t>
            </w:r>
            <w:r w:rsidR="003716C3" w:rsidRPr="00225D88">
              <w:rPr>
                <w:rFonts w:ascii="Tahoma" w:hAnsi="Tahoma" w:cs="Tahoma"/>
                <w:color w:val="000000"/>
                <w:sz w:val="18"/>
                <w:szCs w:val="18"/>
              </w:rPr>
              <w:t> </w:t>
            </w:r>
            <w:r w:rsidRPr="00225D88">
              <w:rPr>
                <w:rFonts w:ascii="Tahoma" w:hAnsi="Tahoma" w:cs="Tahoma"/>
                <w:color w:val="000000"/>
                <w:sz w:val="18"/>
                <w:szCs w:val="18"/>
                <w:lang w:val="pt-BR"/>
              </w:rPr>
              <w:t>autoridade de controle de alterações dentro de 4 horas comerciais</w:t>
            </w:r>
            <w:r w:rsidR="003716C3" w:rsidRPr="00225D88">
              <w:rPr>
                <w:rFonts w:ascii="Tahoma" w:hAnsi="Tahoma" w:cs="Tahoma"/>
                <w:color w:val="000000"/>
                <w:sz w:val="18"/>
                <w:szCs w:val="18"/>
                <w:vertAlign w:val="superscript"/>
              </w:rPr>
              <w:t>1</w:t>
            </w:r>
          </w:p>
        </w:tc>
      </w:tr>
      <w:tr w:rsidR="00FC1E8F" w:rsidRPr="00225D88" w:rsidTr="00DE76E4">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1E8F" w:rsidRPr="00225D88" w:rsidRDefault="00FC1E8F" w:rsidP="003716C3">
            <w:pPr>
              <w:pStyle w:val="tableclose"/>
              <w:spacing w:line="276" w:lineRule="auto"/>
              <w:rPr>
                <w:rFonts w:ascii="Tahoma" w:hAnsi="Tahoma" w:cs="Tahoma"/>
                <w:color w:val="000000"/>
                <w:sz w:val="18"/>
                <w:szCs w:val="18"/>
              </w:rPr>
            </w:pPr>
            <w:r w:rsidRPr="00225D88">
              <w:rPr>
                <w:rFonts w:ascii="Tahoma" w:hAnsi="Tahoma" w:cs="Tahoma"/>
                <w:color w:val="000000"/>
                <w:sz w:val="18"/>
                <w:szCs w:val="18"/>
                <w:lang w:val="pt-BR"/>
              </w:rPr>
              <w:t>C Solicitação por</w:t>
            </w:r>
            <w:r w:rsidR="003716C3" w:rsidRPr="00225D88">
              <w:rPr>
                <w:rFonts w:ascii="Tahoma" w:hAnsi="Tahoma" w:cs="Tahoma"/>
                <w:color w:val="000000"/>
                <w:sz w:val="18"/>
                <w:szCs w:val="18"/>
              </w:rPr>
              <w:t> </w:t>
            </w:r>
            <w:r w:rsidRPr="00225D88">
              <w:rPr>
                <w:rFonts w:ascii="Tahoma" w:hAnsi="Tahoma" w:cs="Tahoma"/>
                <w:color w:val="000000"/>
                <w:sz w:val="18"/>
                <w:szCs w:val="18"/>
                <w:lang w:val="pt-BR"/>
              </w:rPr>
              <w:t>telefone ou</w:t>
            </w:r>
            <w:r w:rsidR="003716C3" w:rsidRPr="00225D88">
              <w:rPr>
                <w:rFonts w:ascii="Tahoma" w:hAnsi="Tahoma" w:cs="Tahoma"/>
                <w:color w:val="000000"/>
                <w:sz w:val="18"/>
                <w:szCs w:val="18"/>
              </w:rPr>
              <w:t> </w:t>
            </w:r>
            <w:r w:rsidRPr="00225D88">
              <w:rPr>
                <w:rFonts w:ascii="Tahoma" w:hAnsi="Tahoma" w:cs="Tahoma"/>
                <w:color w:val="000000"/>
                <w:sz w:val="18"/>
                <w:szCs w:val="18"/>
                <w:lang w:val="pt-BR"/>
              </w:rPr>
              <w:t>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ListBullet3"/>
              <w:numPr>
                <w:ilvl w:val="0"/>
                <w:numId w:val="31"/>
              </w:numPr>
              <w:spacing w:line="276" w:lineRule="auto"/>
              <w:ind w:left="510" w:hanging="450"/>
              <w:rPr>
                <w:rFonts w:ascii="Tahoma" w:hAnsi="Tahoma" w:cs="Tahoma"/>
                <w:color w:val="000000"/>
                <w:sz w:val="18"/>
                <w:szCs w:val="18"/>
              </w:rPr>
            </w:pPr>
            <w:r w:rsidRPr="00225D88">
              <w:rPr>
                <w:rFonts w:ascii="Tahoma" w:hAnsi="Tahoma" w:cs="Tahoma"/>
                <w:color w:val="000000"/>
                <w:sz w:val="18"/>
                <w:szCs w:val="18"/>
                <w:lang w:val="pt-BR"/>
              </w:rPr>
              <w:t>Impacto mínimo nos negócios:</w:t>
            </w:r>
          </w:p>
          <w:p w:rsidR="00FC1E8F" w:rsidRPr="00225D88" w:rsidRDefault="00FC1E8F" w:rsidP="00A11163">
            <w:pPr>
              <w:pStyle w:val="ListBullet3"/>
              <w:numPr>
                <w:ilvl w:val="0"/>
                <w:numId w:val="31"/>
              </w:numPr>
              <w:spacing w:line="276" w:lineRule="auto"/>
              <w:ind w:left="510" w:hanging="450"/>
              <w:rPr>
                <w:rFonts w:ascii="Tahoma" w:hAnsi="Tahoma" w:cs="Tahoma"/>
                <w:sz w:val="18"/>
                <w:szCs w:val="18"/>
              </w:rPr>
            </w:pPr>
            <w:r w:rsidRPr="00225D88">
              <w:rPr>
                <w:rFonts w:ascii="Tahoma" w:hAnsi="Tahoma" w:cs="Tahoma"/>
                <w:color w:val="000000"/>
                <w:sz w:val="18"/>
                <w:szCs w:val="18"/>
                <w:lang w:val="pt-BR"/>
              </w:rPr>
              <w:t>Funcionamento de forma substancial, com poucos ou nenhum impedimento dos serviços</w:t>
            </w:r>
          </w:p>
          <w:p w:rsidR="00FC1E8F" w:rsidRPr="00225D88" w:rsidRDefault="00FC1E8F" w:rsidP="00A11163">
            <w:pPr>
              <w:pStyle w:val="ListBullet3"/>
              <w:numPr>
                <w:ilvl w:val="0"/>
                <w:numId w:val="31"/>
              </w:numPr>
              <w:spacing w:line="276" w:lineRule="auto"/>
              <w:ind w:left="510" w:hanging="450"/>
              <w:rPr>
                <w:rFonts w:ascii="Tahoma" w:hAnsi="Tahoma" w:cs="Tahoma"/>
                <w:color w:val="000000"/>
                <w:sz w:val="18"/>
                <w:szCs w:val="18"/>
              </w:rPr>
            </w:pPr>
            <w:r w:rsidRPr="00225D88">
              <w:rPr>
                <w:rFonts w:ascii="Tahoma" w:hAnsi="Tahoma" w:cs="Tahoma"/>
                <w:color w:val="000000"/>
                <w:sz w:val="18"/>
                <w:szCs w:val="18"/>
                <w:lang w:val="pt-BR"/>
              </w:rPr>
              <w:t>Necessita de atenção dentro de 4 horas comerciais</w:t>
            </w:r>
            <w:r w:rsidR="003716C3" w:rsidRPr="00225D88">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ListBullet3"/>
              <w:numPr>
                <w:ilvl w:val="0"/>
                <w:numId w:val="31"/>
              </w:numPr>
              <w:spacing w:line="276" w:lineRule="auto"/>
              <w:ind w:left="529" w:hanging="450"/>
              <w:rPr>
                <w:rFonts w:ascii="Tahoma" w:hAnsi="Tahoma" w:cs="Tahoma"/>
                <w:sz w:val="18"/>
                <w:szCs w:val="18"/>
              </w:rPr>
            </w:pPr>
            <w:r w:rsidRPr="00225D88">
              <w:rPr>
                <w:rFonts w:ascii="Tahoma" w:hAnsi="Tahoma" w:cs="Tahoma"/>
                <w:color w:val="000000"/>
                <w:sz w:val="18"/>
                <w:szCs w:val="18"/>
                <w:lang w:val="pt-BR"/>
              </w:rPr>
              <w:t>Resposta à 1ª chamada em 4 horas ou menos</w:t>
            </w:r>
          </w:p>
          <w:p w:rsidR="00FC1E8F" w:rsidRPr="00225D88" w:rsidRDefault="00FC1E8F" w:rsidP="00A11163">
            <w:pPr>
              <w:pStyle w:val="ListBullet3"/>
              <w:numPr>
                <w:ilvl w:val="0"/>
                <w:numId w:val="31"/>
              </w:numPr>
              <w:spacing w:line="276" w:lineRule="auto"/>
              <w:ind w:left="529" w:hanging="450"/>
              <w:rPr>
                <w:rFonts w:ascii="Tahoma" w:hAnsi="Tahoma" w:cs="Tahoma"/>
                <w:sz w:val="18"/>
                <w:szCs w:val="18"/>
              </w:rPr>
            </w:pPr>
            <w:r w:rsidRPr="00225D88">
              <w:rPr>
                <w:rFonts w:ascii="Tahoma" w:hAnsi="Tahoma" w:cs="Tahoma"/>
                <w:color w:val="000000"/>
                <w:sz w:val="18"/>
                <w:szCs w:val="18"/>
                <w:lang w:val="pt-BR"/>
              </w:rPr>
              <w:t>Esforço apenas durante o Horário Comercial</w:t>
            </w:r>
            <w:r w:rsidR="003716C3" w:rsidRPr="00225D88">
              <w:rPr>
                <w:rFonts w:ascii="Tahoma" w:hAnsi="Tahoma" w:cs="Tahoma"/>
                <w:color w:val="000000"/>
                <w:sz w:val="18"/>
                <w:szCs w:val="18"/>
                <w:vertAlign w:val="superscript"/>
              </w:rPr>
              <w:t>1</w:t>
            </w:r>
          </w:p>
          <w:p w:rsidR="00FC1E8F" w:rsidRPr="00225D88" w:rsidRDefault="00FC1E8F"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FC1E8F" w:rsidRPr="00225D88" w:rsidRDefault="00FC1E8F" w:rsidP="00A11163">
            <w:pPr>
              <w:pStyle w:val="ListBullet3"/>
              <w:numPr>
                <w:ilvl w:val="0"/>
                <w:numId w:val="31"/>
              </w:numPr>
              <w:spacing w:line="276" w:lineRule="auto"/>
              <w:ind w:left="432"/>
              <w:rPr>
                <w:rFonts w:ascii="Tahoma" w:hAnsi="Tahoma" w:cs="Tahoma"/>
                <w:sz w:val="18"/>
                <w:szCs w:val="18"/>
              </w:rPr>
            </w:pPr>
            <w:r w:rsidRPr="00225D88">
              <w:rPr>
                <w:rFonts w:ascii="Tahoma" w:hAnsi="Tahoma" w:cs="Tahoma"/>
                <w:color w:val="000000"/>
                <w:sz w:val="18"/>
                <w:szCs w:val="18"/>
                <w:lang w:val="pt-BR"/>
              </w:rPr>
              <w:t>Informações de contato precisas sobre o proprietário do caso</w:t>
            </w:r>
          </w:p>
          <w:p w:rsidR="00FC1E8F" w:rsidRPr="00225D88" w:rsidRDefault="00FC1E8F" w:rsidP="00A11163">
            <w:pPr>
              <w:pStyle w:val="ListBullet3"/>
              <w:numPr>
                <w:ilvl w:val="0"/>
                <w:numId w:val="31"/>
              </w:numPr>
              <w:spacing w:line="276" w:lineRule="auto"/>
              <w:ind w:left="432"/>
              <w:rPr>
                <w:rFonts w:ascii="Tahoma" w:hAnsi="Tahoma" w:cs="Tahoma"/>
                <w:color w:val="000000"/>
                <w:sz w:val="18"/>
                <w:szCs w:val="18"/>
              </w:rPr>
            </w:pPr>
            <w:r w:rsidRPr="00225D88">
              <w:rPr>
                <w:rFonts w:ascii="Tahoma" w:hAnsi="Tahoma" w:cs="Tahoma"/>
                <w:color w:val="000000"/>
                <w:sz w:val="18"/>
                <w:szCs w:val="18"/>
                <w:lang w:val="pt-BR"/>
              </w:rPr>
              <w:t>Resposta dentro de 24 horas</w:t>
            </w:r>
          </w:p>
        </w:tc>
      </w:tr>
    </w:tbl>
    <w:p w:rsidR="00FC1E8F" w:rsidRPr="00225D88" w:rsidRDefault="00FC1E8F" w:rsidP="00DB2D1E">
      <w:pPr>
        <w:pStyle w:val="tableclose"/>
        <w:rPr>
          <w:rFonts w:ascii="Tahoma" w:hAnsi="Tahoma" w:cs="Tahoma"/>
          <w:i/>
          <w:sz w:val="16"/>
          <w:szCs w:val="16"/>
        </w:rPr>
      </w:pPr>
      <w:r w:rsidRPr="00225D88">
        <w:rPr>
          <w:rFonts w:ascii="Tahoma" w:hAnsi="Tahoma" w:cs="Tahoma"/>
          <w:i/>
          <w:color w:val="000000"/>
          <w:sz w:val="16"/>
          <w:szCs w:val="16"/>
          <w:vertAlign w:val="superscript"/>
          <w:lang w:val="pt-BR"/>
        </w:rPr>
        <w:t xml:space="preserve">1 </w:t>
      </w:r>
      <w:r w:rsidRPr="00225D88">
        <w:rPr>
          <w:rFonts w:ascii="Tahoma" w:hAnsi="Tahoma" w:cs="Tahoma"/>
          <w:i/>
          <w:color w:val="000000"/>
          <w:sz w:val="16"/>
          <w:szCs w:val="16"/>
          <w:lang w:val="pt-BR"/>
        </w:rPr>
        <w:t>O Horário Comercial é definido localmente.</w:t>
      </w:r>
    </w:p>
    <w:p w:rsidR="00FC1E8F" w:rsidRPr="00225D88" w:rsidRDefault="00FC1E8F" w:rsidP="00DB2D1E">
      <w:pPr>
        <w:pStyle w:val="tableclose"/>
        <w:spacing w:after="120"/>
        <w:rPr>
          <w:rFonts w:ascii="Tahoma" w:hAnsi="Tahoma" w:cs="Tahoma"/>
          <w:i/>
          <w:sz w:val="16"/>
          <w:szCs w:val="16"/>
        </w:rPr>
      </w:pPr>
      <w:r w:rsidRPr="00225D88">
        <w:rPr>
          <w:rFonts w:ascii="Tahoma" w:hAnsi="Tahoma" w:cs="Tahoma"/>
          <w:i/>
          <w:color w:val="000000"/>
          <w:sz w:val="16"/>
          <w:szCs w:val="16"/>
          <w:vertAlign w:val="superscript"/>
          <w:lang w:val="pt-BR"/>
        </w:rPr>
        <w:t>2</w:t>
      </w:r>
      <w:r w:rsidRPr="00225D88">
        <w:rPr>
          <w:rFonts w:ascii="Tahoma" w:hAnsi="Tahoma" w:cs="Tahoma"/>
          <w:i/>
          <w:color w:val="000000"/>
          <w:sz w:val="16"/>
          <w:szCs w:val="16"/>
          <w:lang w:val="pt-BR"/>
        </w:rPr>
        <w:t xml:space="preserve"> Pode ser necessário reduzir o nível de severidade se o cliente não puder fornecer os recursos ou as respostas adequadas para darmos continuidade aos esforços de resolução do problema.</w:t>
      </w:r>
    </w:p>
    <w:p w:rsidR="00FC1E8F" w:rsidRPr="00225D88" w:rsidRDefault="00FC1E8F" w:rsidP="00DB2D1E">
      <w:pPr>
        <w:rPr>
          <w:rFonts w:cs="Tahoma"/>
          <w:b/>
          <w:sz w:val="20"/>
          <w:szCs w:val="20"/>
        </w:rPr>
      </w:pPr>
    </w:p>
    <w:p w:rsidR="00FC1E8F" w:rsidRPr="00225D88" w:rsidRDefault="00FC1E8F" w:rsidP="00DB2D1E">
      <w:pPr>
        <w:spacing w:after="120"/>
        <w:rPr>
          <w:rFonts w:cs="Tahoma"/>
          <w:szCs w:val="18"/>
        </w:rPr>
      </w:pPr>
      <w:r w:rsidRPr="00225D88">
        <w:rPr>
          <w:rFonts w:cs="Tahoma"/>
          <w:color w:val="000000"/>
          <w:szCs w:val="18"/>
          <w:lang w:val="pt-BR"/>
        </w:rPr>
        <w:t xml:space="preserve">Os </w:t>
      </w:r>
      <w:r w:rsidRPr="00225D88">
        <w:rPr>
          <w:rFonts w:cs="Tahoma"/>
          <w:b/>
          <w:color w:val="000000"/>
          <w:szCs w:val="18"/>
          <w:lang w:val="pt-BR"/>
        </w:rPr>
        <w:t>Serviços de Informações</w:t>
      </w:r>
      <w:r w:rsidRPr="00225D88">
        <w:rPr>
          <w:rFonts w:cs="Tahoma"/>
          <w:color w:val="000000"/>
          <w:szCs w:val="18"/>
          <w:lang w:val="pt-BR"/>
        </w:rPr>
        <w:t xml:space="preserve"> incluem o acesso ao site Premier e a webcasts de suporte regularmente agendados conduzidos por gerentes de programas, desenvolvedores e profissionais da Microsoft, que fornecem informações importantes sobre a tecnologia da Microsoft.</w:t>
      </w:r>
    </w:p>
    <w:p w:rsidR="00FC1E8F" w:rsidRPr="00225D88" w:rsidRDefault="00FC1E8F" w:rsidP="00DB2D1E">
      <w:pPr>
        <w:rPr>
          <w:rFonts w:cs="Tahoma"/>
          <w:spacing w:val="-4"/>
          <w:szCs w:val="18"/>
        </w:rPr>
      </w:pPr>
      <w:r w:rsidRPr="00225D88">
        <w:rPr>
          <w:rFonts w:cs="Tahoma"/>
          <w:color w:val="000000"/>
          <w:spacing w:val="-4"/>
          <w:szCs w:val="18"/>
          <w:lang w:val="pt-BR"/>
        </w:rPr>
        <w:t xml:space="preserve">As </w:t>
      </w:r>
      <w:r w:rsidRPr="00225D88">
        <w:rPr>
          <w:rFonts w:cs="Tahoma"/>
          <w:b/>
          <w:color w:val="000000"/>
          <w:spacing w:val="-4"/>
          <w:szCs w:val="18"/>
          <w:lang w:val="pt-BR"/>
        </w:rPr>
        <w:t xml:space="preserve">Horas Complementares </w:t>
      </w:r>
      <w:r w:rsidRPr="00225D88">
        <w:rPr>
          <w:rFonts w:cs="Tahoma"/>
          <w:color w:val="000000"/>
          <w:spacing w:val="-4"/>
          <w:szCs w:val="18"/>
          <w:lang w:val="pt-BR"/>
        </w:rPr>
        <w:t>podem ser usadas para a Assistência de Suporte ou o Suporte para Resolução de Problemas.</w:t>
      </w:r>
    </w:p>
    <w:p w:rsidR="00FC1E8F" w:rsidRPr="00225D88" w:rsidRDefault="00FC1E8F" w:rsidP="00DB2D1E">
      <w:pPr>
        <w:jc w:val="both"/>
        <w:rPr>
          <w:rFonts w:cs="Tahoma"/>
          <w:b/>
          <w:szCs w:val="18"/>
        </w:rPr>
      </w:pPr>
    </w:p>
    <w:p w:rsidR="00FC1E8F" w:rsidRPr="00225D88" w:rsidRDefault="00FC1E8F" w:rsidP="00DB2D1E">
      <w:pPr>
        <w:jc w:val="both"/>
        <w:rPr>
          <w:rFonts w:cs="Tahoma"/>
          <w:szCs w:val="18"/>
        </w:rPr>
      </w:pPr>
      <w:r w:rsidRPr="00225D88">
        <w:rPr>
          <w:rFonts w:cs="Tahoma"/>
          <w:b/>
          <w:color w:val="000000"/>
          <w:szCs w:val="18"/>
          <w:lang w:val="pt-BR"/>
        </w:rPr>
        <w:t>Regras Comerciais Associadas.</w:t>
      </w:r>
      <w:r w:rsidRPr="00225D88">
        <w:rPr>
          <w:rFonts w:cs="Tahoma"/>
          <w:szCs w:val="18"/>
        </w:rPr>
        <w:t xml:space="preserve"> </w:t>
      </w:r>
      <w:r w:rsidRPr="00225D88">
        <w:rPr>
          <w:rFonts w:cs="Tahoma"/>
          <w:color w:val="000000"/>
          <w:szCs w:val="18"/>
          <w:lang w:val="pt-BR"/>
        </w:rPr>
        <w:t>Todos os Serviços oferecem suporte a Produtos da Microsoft lançados comercialmente e disponível de maneira geral (a menos que especificamente excluído do site Microsoft Premier Online ou do site de Ciclo de Vida de Suporte da Microsoft).</w:t>
      </w:r>
      <w:r w:rsidRPr="00225D88">
        <w:rPr>
          <w:rFonts w:cs="Tahoma"/>
          <w:szCs w:val="18"/>
        </w:rPr>
        <w:t xml:space="preserve"> </w:t>
      </w:r>
      <w:r w:rsidRPr="00225D88">
        <w:rPr>
          <w:rFonts w:cs="Tahoma"/>
          <w:color w:val="000000"/>
          <w:szCs w:val="18"/>
          <w:lang w:val="pt-BR"/>
        </w:rPr>
        <w:t>Geralmente, os Serviços serão cobrados de acordo com as horas, serão fornecidos de maneira remota e em inglês (a menos que outro idioma esteja disponível).</w:t>
      </w:r>
      <w:r w:rsidRPr="00225D88">
        <w:rPr>
          <w:rFonts w:cs="Tahoma"/>
          <w:szCs w:val="18"/>
        </w:rPr>
        <w:t xml:space="preserve"> </w:t>
      </w:r>
      <w:r w:rsidRPr="00225D88">
        <w:rPr>
          <w:rFonts w:cs="Tahoma"/>
          <w:color w:val="000000"/>
          <w:szCs w:val="18"/>
          <w:lang w:val="pt-BR"/>
        </w:rPr>
        <w:t>Os Serviços serão fornecidos no país no qual o contrato VL foi assinado.</w:t>
      </w:r>
      <w:r w:rsidRPr="00225D88">
        <w:rPr>
          <w:rFonts w:cs="Tahoma"/>
          <w:szCs w:val="18"/>
        </w:rPr>
        <w:t xml:space="preserve"> </w:t>
      </w:r>
      <w:r w:rsidRPr="00225D88">
        <w:rPr>
          <w:rFonts w:cs="Tahoma"/>
          <w:color w:val="000000"/>
          <w:szCs w:val="18"/>
          <w:lang w:val="pt-BR"/>
        </w:rPr>
        <w:t>As visitas no local não são pagas com antecedência e estão sujeitas à disponibilidade do recurso.</w:t>
      </w:r>
      <w:r w:rsidRPr="00225D88">
        <w:rPr>
          <w:rFonts w:cs="Tahoma"/>
          <w:szCs w:val="18"/>
        </w:rPr>
        <w:t xml:space="preserve"> </w:t>
      </w:r>
      <w:r w:rsidRPr="00225D88">
        <w:rPr>
          <w:rFonts w:cs="Tahoma"/>
          <w:color w:val="000000"/>
          <w:szCs w:val="18"/>
          <w:lang w:val="pt-BR"/>
        </w:rPr>
        <w:t>Todos os Serviços que não forem consumidos em uma base anual serão perdidos.</w:t>
      </w:r>
      <w:r w:rsidRPr="00225D88">
        <w:rPr>
          <w:rFonts w:cs="Tahoma"/>
          <w:szCs w:val="18"/>
        </w:rPr>
        <w:t xml:space="preserve"> </w:t>
      </w:r>
      <w:r w:rsidRPr="00225D88">
        <w:rPr>
          <w:rFonts w:cs="Tahoma"/>
          <w:color w:val="000000"/>
          <w:szCs w:val="18"/>
          <w:lang w:val="pt-BR"/>
        </w:rPr>
        <w:t>Mediante solicitação do cliente, nós podemos acessar o sistema dele por meio de conexão remota para analisar o problema.</w:t>
      </w:r>
      <w:r w:rsidRPr="00225D88">
        <w:rPr>
          <w:rFonts w:cs="Tahoma"/>
          <w:szCs w:val="18"/>
        </w:rPr>
        <w:t xml:space="preserve"> </w:t>
      </w:r>
      <w:r w:rsidRPr="00225D88">
        <w:rPr>
          <w:rFonts w:cs="Tahoma"/>
          <w:color w:val="000000"/>
          <w:szCs w:val="18"/>
          <w:lang w:val="pt-BR"/>
        </w:rPr>
        <w:t>O cliente deve ter acesso à Internet para poder aproveitar os serviços com base na Internet.</w:t>
      </w:r>
    </w:p>
    <w:p w:rsidR="00FC1E8F" w:rsidRPr="00225D88" w:rsidRDefault="00FC1E8F" w:rsidP="00DE76E4">
      <w:pPr>
        <w:jc w:val="both"/>
        <w:rPr>
          <w:rFonts w:cs="Tahoma"/>
          <w:color w:val="000000"/>
          <w:szCs w:val="18"/>
        </w:rPr>
      </w:pPr>
    </w:p>
    <w:p w:rsidR="00FC1E8F" w:rsidRPr="00225D88" w:rsidRDefault="00FC1E8F" w:rsidP="00DE76E4">
      <w:pPr>
        <w:rPr>
          <w:rFonts w:cs="Tahoma"/>
          <w:b/>
          <w:sz w:val="22"/>
          <w:szCs w:val="24"/>
        </w:rPr>
      </w:pPr>
    </w:p>
    <w:p w:rsidR="00FC1E8F" w:rsidRPr="00225D88" w:rsidRDefault="00FC1E8F" w:rsidP="00DD7F8E">
      <w:pPr>
        <w:rPr>
          <w:rFonts w:cs="Tahoma"/>
          <w:b/>
          <w:sz w:val="22"/>
        </w:rPr>
      </w:pPr>
      <w:r w:rsidRPr="00225D88">
        <w:rPr>
          <w:rFonts w:cs="Tahoma"/>
          <w:b/>
          <w:sz w:val="22"/>
          <w:lang w:val="pt-BR"/>
        </w:rPr>
        <w:t>Ofertas do Programa Microsoft Enterprise Strategy</w:t>
      </w:r>
    </w:p>
    <w:p w:rsidR="00FC1E8F" w:rsidRPr="00225D88" w:rsidRDefault="00FC1E8F" w:rsidP="00DD7F8E">
      <w:pPr>
        <w:rPr>
          <w:rFonts w:cs="Tahoma"/>
          <w:sz w:val="22"/>
        </w:rPr>
      </w:pPr>
    </w:p>
    <w:p w:rsidR="00FC1E8F" w:rsidRPr="00225D88" w:rsidRDefault="00FC1E8F" w:rsidP="00DD7F8E">
      <w:pPr>
        <w:widowControl w:val="0"/>
        <w:tabs>
          <w:tab w:val="left" w:pos="720"/>
          <w:tab w:val="left" w:pos="1170"/>
        </w:tabs>
        <w:rPr>
          <w:rFonts w:cs="Tahoma"/>
          <w:b/>
          <w:sz w:val="22"/>
        </w:rPr>
      </w:pPr>
      <w:r w:rsidRPr="00225D88">
        <w:rPr>
          <w:rFonts w:cs="Tahoma"/>
          <w:b/>
          <w:sz w:val="22"/>
          <w:lang w:val="pt-BR"/>
        </w:rPr>
        <w:t>Visão Geral do Programa Enterprise Strategy</w:t>
      </w:r>
    </w:p>
    <w:p w:rsidR="00FC1E8F" w:rsidRPr="00225D88" w:rsidRDefault="00FC1E8F" w:rsidP="00DD7F8E">
      <w:pPr>
        <w:widowControl w:val="0"/>
        <w:tabs>
          <w:tab w:val="left" w:pos="720"/>
          <w:tab w:val="left" w:pos="1170"/>
        </w:tabs>
        <w:rPr>
          <w:rFonts w:cs="Tahoma"/>
          <w:szCs w:val="18"/>
        </w:rPr>
      </w:pPr>
    </w:p>
    <w:p w:rsidR="00FC1E8F" w:rsidRPr="00225D88" w:rsidRDefault="00FC1E8F" w:rsidP="00DD7F8E">
      <w:pPr>
        <w:rPr>
          <w:rFonts w:cs="Tahoma"/>
          <w:szCs w:val="18"/>
        </w:rPr>
      </w:pPr>
      <w:r w:rsidRPr="00225D88">
        <w:rPr>
          <w:rFonts w:cs="Tahoma"/>
          <w:spacing w:val="-2"/>
          <w:szCs w:val="18"/>
          <w:lang w:val="pt-BR"/>
        </w:rPr>
        <w:t>O Programa Enterprise Strategy para o Contrato Microsoft Enterprise oferece aos clientes a consultoria de um Arquiteto</w:t>
      </w:r>
      <w:r w:rsidRPr="00225D88">
        <w:rPr>
          <w:rFonts w:cs="Tahoma"/>
          <w:szCs w:val="18"/>
          <w:lang w:val="pt-BR"/>
        </w:rPr>
        <w:t xml:space="preserve"> Microsoft Enterprise sobre como acelerar o tempo de implantação e como planejar uma alteração significativa para </w:t>
      </w:r>
      <w:r w:rsidRPr="00225D88">
        <w:rPr>
          <w:rFonts w:cs="Tahoma"/>
          <w:spacing w:val="-3"/>
          <w:szCs w:val="18"/>
          <w:lang w:val="pt-BR"/>
        </w:rPr>
        <w:t>valorizar seu investimento no Contrato Microsoft Enterprise.</w:t>
      </w:r>
      <w:r w:rsidRPr="00225D88">
        <w:rPr>
          <w:rFonts w:cs="Tahoma"/>
          <w:spacing w:val="-3"/>
          <w:szCs w:val="18"/>
        </w:rPr>
        <w:t xml:space="preserve"> </w:t>
      </w:r>
      <w:r w:rsidRPr="00225D88">
        <w:rPr>
          <w:rFonts w:cs="Tahoma"/>
          <w:spacing w:val="-3"/>
          <w:szCs w:val="18"/>
          <w:lang w:val="pt-BR"/>
        </w:rPr>
        <w:t>Cronogramas, datas e programações de entrega são apenas</w:t>
      </w:r>
      <w:r w:rsidRPr="00225D88">
        <w:rPr>
          <w:rFonts w:cs="Tahoma"/>
          <w:szCs w:val="18"/>
          <w:lang w:val="pt-BR"/>
        </w:rPr>
        <w:t xml:space="preserve"> estimativas e estão sujeitos a alterações.</w:t>
      </w:r>
    </w:p>
    <w:p w:rsidR="00FC1E8F" w:rsidRPr="00225D88" w:rsidRDefault="00FC1E8F" w:rsidP="00DD7F8E">
      <w:pPr>
        <w:spacing w:after="60"/>
        <w:rPr>
          <w:rFonts w:cs="Tahoma"/>
          <w:szCs w:val="18"/>
        </w:rPr>
      </w:pPr>
    </w:p>
    <w:p w:rsidR="00FC1E8F" w:rsidRPr="00225D88" w:rsidRDefault="00FC1E8F" w:rsidP="00DD7F8E">
      <w:pPr>
        <w:spacing w:after="60"/>
        <w:rPr>
          <w:rFonts w:cs="Tahoma"/>
          <w:szCs w:val="18"/>
        </w:rPr>
      </w:pPr>
      <w:r w:rsidRPr="00225D88">
        <w:rPr>
          <w:rFonts w:cs="Tahoma"/>
          <w:szCs w:val="18"/>
          <w:lang w:val="pt-BR"/>
        </w:rPr>
        <w:t>As ofertas do Programa Enterprise Strategy contêm os seguintes componentes, que serão fornecidos para cada ano do Contrato Enterprise do Cliente:</w:t>
      </w:r>
    </w:p>
    <w:p w:rsidR="00FC1E8F" w:rsidRPr="00225D88" w:rsidRDefault="00FC1E8F" w:rsidP="00DD7F8E">
      <w:pPr>
        <w:spacing w:after="60"/>
        <w:rPr>
          <w:rFonts w:cs="Tahoma"/>
          <w:szCs w:val="18"/>
        </w:rPr>
      </w:pPr>
    </w:p>
    <w:tbl>
      <w:tblPr>
        <w:tblW w:w="90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2862"/>
        <w:gridCol w:w="3060"/>
      </w:tblGrid>
      <w:tr w:rsidR="00FC1E8F" w:rsidRPr="00225D88" w:rsidTr="00DE76E4">
        <w:trPr>
          <w:cantSplit/>
          <w:tblHeader/>
        </w:trPr>
        <w:tc>
          <w:tcPr>
            <w:tcW w:w="3168" w:type="dxa"/>
            <w:shd w:val="clear" w:color="auto" w:fill="FABF8F"/>
            <w:vAlign w:val="center"/>
          </w:tcPr>
          <w:p w:rsidR="00FC1E8F" w:rsidRPr="00225D88" w:rsidRDefault="00FC1E8F" w:rsidP="00DD7F8E">
            <w:pPr>
              <w:jc w:val="center"/>
              <w:rPr>
                <w:rFonts w:cs="Tahoma"/>
                <w:color w:val="000000"/>
                <w:sz w:val="20"/>
                <w:szCs w:val="20"/>
              </w:rPr>
            </w:pPr>
            <w:bookmarkStart w:id="1068" w:name="OLE_LINK5"/>
            <w:bookmarkStart w:id="1069" w:name="OLE_LINK6"/>
            <w:r w:rsidRPr="00225D88">
              <w:rPr>
                <w:rFonts w:cs="Tahoma"/>
                <w:b/>
                <w:color w:val="000000"/>
                <w:sz w:val="20"/>
                <w:szCs w:val="20"/>
                <w:lang w:val="pt-BR"/>
              </w:rPr>
              <w:t xml:space="preserve">Área </w:t>
            </w:r>
            <w:r w:rsidRPr="00225D88">
              <w:rPr>
                <w:rFonts w:cs="Tahoma"/>
                <w:b/>
                <w:color w:val="000000"/>
                <w:sz w:val="20"/>
                <w:szCs w:val="20"/>
                <w:vertAlign w:val="superscript"/>
                <w:lang w:val="pt-BR"/>
              </w:rPr>
              <w:t>1</w:t>
            </w:r>
          </w:p>
        </w:tc>
        <w:tc>
          <w:tcPr>
            <w:tcW w:w="2862" w:type="dxa"/>
            <w:shd w:val="clear" w:color="auto" w:fill="FABF8F"/>
            <w:vAlign w:val="center"/>
          </w:tcPr>
          <w:p w:rsidR="00FC1E8F" w:rsidRPr="00225D88" w:rsidRDefault="00FC1E8F" w:rsidP="00DD7F8E">
            <w:pPr>
              <w:jc w:val="center"/>
              <w:rPr>
                <w:rFonts w:cs="Tahoma"/>
                <w:color w:val="000000"/>
                <w:sz w:val="20"/>
                <w:szCs w:val="20"/>
              </w:rPr>
            </w:pPr>
            <w:r w:rsidRPr="00225D88">
              <w:rPr>
                <w:rFonts w:cs="Tahoma"/>
                <w:b/>
                <w:color w:val="000000"/>
                <w:sz w:val="20"/>
                <w:szCs w:val="20"/>
                <w:lang w:val="pt-BR"/>
              </w:rPr>
              <w:t>Enterprise Strategy Foundation</w:t>
            </w:r>
          </w:p>
        </w:tc>
        <w:tc>
          <w:tcPr>
            <w:tcW w:w="3060" w:type="dxa"/>
            <w:shd w:val="clear" w:color="auto" w:fill="FABF8F"/>
          </w:tcPr>
          <w:p w:rsidR="00FC1E8F" w:rsidRPr="00225D88" w:rsidRDefault="00FC1E8F" w:rsidP="00DD7F8E">
            <w:pPr>
              <w:jc w:val="center"/>
              <w:rPr>
                <w:rFonts w:cs="Tahoma"/>
                <w:b/>
                <w:bCs/>
                <w:color w:val="000000"/>
                <w:sz w:val="20"/>
                <w:szCs w:val="20"/>
              </w:rPr>
            </w:pPr>
            <w:r w:rsidRPr="00225D88">
              <w:rPr>
                <w:rFonts w:cs="Tahoma"/>
                <w:b/>
                <w:bCs/>
                <w:color w:val="000000"/>
                <w:sz w:val="20"/>
                <w:szCs w:val="20"/>
                <w:lang w:val="pt-BR"/>
              </w:rPr>
              <w:t>Enterprise Strategy Portfolio</w:t>
            </w:r>
          </w:p>
        </w:tc>
      </w:tr>
      <w:tr w:rsidR="00FC1E8F" w:rsidRPr="00225D88" w:rsidTr="00DE76E4">
        <w:trPr>
          <w:cantSplit/>
        </w:trPr>
        <w:tc>
          <w:tcPr>
            <w:tcW w:w="3168" w:type="dxa"/>
            <w:vAlign w:val="center"/>
          </w:tcPr>
          <w:p w:rsidR="00FC1E8F" w:rsidRPr="00225D88" w:rsidRDefault="00FC1E8F" w:rsidP="00DD7F8E">
            <w:pPr>
              <w:rPr>
                <w:rFonts w:cs="Tahoma"/>
                <w:color w:val="000000"/>
                <w:szCs w:val="18"/>
              </w:rPr>
            </w:pPr>
            <w:r w:rsidRPr="00225D88">
              <w:rPr>
                <w:rFonts w:cs="Tahoma"/>
                <w:color w:val="000000"/>
                <w:szCs w:val="18"/>
                <w:lang w:val="pt-BR"/>
              </w:rPr>
              <w:t>Arquiteto Enterprise</w:t>
            </w:r>
          </w:p>
        </w:tc>
        <w:tc>
          <w:tcPr>
            <w:tcW w:w="2862" w:type="dxa"/>
            <w:vAlign w:val="center"/>
          </w:tcPr>
          <w:p w:rsidR="00FC1E8F" w:rsidRPr="00225D88" w:rsidRDefault="00FC1E8F" w:rsidP="00DD7F8E">
            <w:pPr>
              <w:jc w:val="center"/>
              <w:rPr>
                <w:rFonts w:cs="Tahoma"/>
                <w:color w:val="000000"/>
                <w:szCs w:val="18"/>
              </w:rPr>
            </w:pPr>
            <w:r w:rsidRPr="00225D88">
              <w:rPr>
                <w:rFonts w:cs="Tahoma"/>
                <w:color w:val="000000"/>
                <w:szCs w:val="18"/>
                <w:lang w:val="pt-BR"/>
              </w:rPr>
              <w:t>1 Arquiteto Microsoft Enterprise de meio período</w:t>
            </w:r>
          </w:p>
        </w:tc>
        <w:tc>
          <w:tcPr>
            <w:tcW w:w="3060" w:type="dxa"/>
            <w:vAlign w:val="center"/>
          </w:tcPr>
          <w:p w:rsidR="00FC1E8F" w:rsidRPr="00225D88" w:rsidRDefault="00FC1E8F" w:rsidP="003716C3">
            <w:pPr>
              <w:jc w:val="center"/>
              <w:rPr>
                <w:rFonts w:cs="Tahoma"/>
                <w:color w:val="000000"/>
                <w:szCs w:val="18"/>
              </w:rPr>
            </w:pPr>
            <w:r w:rsidRPr="00225D88">
              <w:rPr>
                <w:rFonts w:cs="Tahoma"/>
                <w:color w:val="000000"/>
                <w:szCs w:val="18"/>
                <w:lang w:val="pt-BR"/>
              </w:rPr>
              <w:t>1 Arquiteto Microsoft Enterprise em</w:t>
            </w:r>
            <w:r w:rsidR="003716C3" w:rsidRPr="00225D88">
              <w:rPr>
                <w:rFonts w:cs="Tahoma"/>
                <w:color w:val="000000"/>
                <w:szCs w:val="18"/>
              </w:rPr>
              <w:t> </w:t>
            </w:r>
            <w:r w:rsidRPr="00225D88">
              <w:rPr>
                <w:rFonts w:cs="Tahoma"/>
                <w:color w:val="000000"/>
                <w:szCs w:val="18"/>
                <w:lang w:val="pt-BR"/>
              </w:rPr>
              <w:t>período integral</w:t>
            </w:r>
          </w:p>
        </w:tc>
      </w:tr>
      <w:tr w:rsidR="00FC1E8F" w:rsidRPr="00225D88" w:rsidTr="00DE76E4">
        <w:trPr>
          <w:cantSplit/>
        </w:trPr>
        <w:tc>
          <w:tcPr>
            <w:tcW w:w="3168" w:type="dxa"/>
            <w:vAlign w:val="center"/>
          </w:tcPr>
          <w:p w:rsidR="00FC1E8F" w:rsidRPr="00225D88" w:rsidRDefault="00FC1E8F" w:rsidP="00DD7F8E">
            <w:pPr>
              <w:rPr>
                <w:rFonts w:cs="Tahoma"/>
                <w:color w:val="000000"/>
                <w:szCs w:val="18"/>
              </w:rPr>
            </w:pPr>
            <w:r w:rsidRPr="00225D88">
              <w:rPr>
                <w:rFonts w:cs="Tahoma"/>
                <w:color w:val="000000"/>
                <w:szCs w:val="18"/>
                <w:lang w:val="pt-BR"/>
              </w:rPr>
              <w:t>Avaliação</w:t>
            </w:r>
          </w:p>
        </w:tc>
        <w:tc>
          <w:tcPr>
            <w:tcW w:w="2862" w:type="dxa"/>
            <w:vAlign w:val="center"/>
          </w:tcPr>
          <w:p w:rsidR="00FC1E8F" w:rsidRPr="00225D88" w:rsidRDefault="00FC1E8F" w:rsidP="003716C3">
            <w:pPr>
              <w:jc w:val="center"/>
              <w:rPr>
                <w:rFonts w:cs="Tahoma"/>
                <w:color w:val="000000"/>
                <w:szCs w:val="18"/>
              </w:rPr>
            </w:pPr>
            <w:r w:rsidRPr="00225D88">
              <w:rPr>
                <w:rFonts w:cs="Tahoma"/>
                <w:color w:val="000000"/>
                <w:szCs w:val="18"/>
                <w:lang w:val="pt-BR"/>
              </w:rPr>
              <w:t>1 avaliação realizada no início do</w:t>
            </w:r>
            <w:r w:rsidR="003716C3" w:rsidRPr="00225D88">
              <w:rPr>
                <w:rFonts w:cs="Tahoma"/>
                <w:color w:val="000000"/>
                <w:szCs w:val="18"/>
              </w:rPr>
              <w:t> </w:t>
            </w:r>
            <w:r w:rsidRPr="00225D88">
              <w:rPr>
                <w:rFonts w:cs="Tahoma"/>
                <w:color w:val="000000"/>
                <w:szCs w:val="18"/>
                <w:lang w:val="pt-BR"/>
              </w:rPr>
              <w:t>compromisso com até 2</w:t>
            </w:r>
            <w:r w:rsidR="003716C3" w:rsidRPr="00225D88">
              <w:rPr>
                <w:rFonts w:cs="Tahoma"/>
                <w:color w:val="000000"/>
                <w:szCs w:val="18"/>
              </w:rPr>
              <w:t> </w:t>
            </w:r>
            <w:r w:rsidRPr="00225D88">
              <w:rPr>
                <w:rFonts w:cs="Tahoma"/>
                <w:color w:val="000000"/>
                <w:szCs w:val="18"/>
                <w:lang w:val="pt-BR"/>
              </w:rPr>
              <w:t>atualizações anuais</w:t>
            </w:r>
          </w:p>
        </w:tc>
        <w:tc>
          <w:tcPr>
            <w:tcW w:w="3060" w:type="dxa"/>
          </w:tcPr>
          <w:p w:rsidR="00FC1E8F" w:rsidRPr="00225D88" w:rsidRDefault="00FC1E8F" w:rsidP="003716C3">
            <w:pPr>
              <w:jc w:val="center"/>
              <w:rPr>
                <w:rFonts w:cs="Tahoma"/>
                <w:color w:val="000000"/>
                <w:szCs w:val="18"/>
              </w:rPr>
            </w:pPr>
            <w:r w:rsidRPr="00225D88">
              <w:rPr>
                <w:rFonts w:cs="Tahoma"/>
                <w:szCs w:val="18"/>
                <w:lang w:val="pt-BR"/>
              </w:rPr>
              <w:t>1 avaliação realizada no início do</w:t>
            </w:r>
            <w:r w:rsidR="003716C3" w:rsidRPr="00225D88">
              <w:rPr>
                <w:rFonts w:cs="Tahoma"/>
                <w:szCs w:val="18"/>
              </w:rPr>
              <w:t> </w:t>
            </w:r>
            <w:r w:rsidRPr="00225D88">
              <w:rPr>
                <w:rFonts w:cs="Tahoma"/>
                <w:szCs w:val="18"/>
                <w:lang w:val="pt-BR"/>
              </w:rPr>
              <w:t>compromisso com até 2</w:t>
            </w:r>
            <w:r w:rsidR="003716C3" w:rsidRPr="00225D88">
              <w:rPr>
                <w:rFonts w:cs="Tahoma"/>
                <w:szCs w:val="18"/>
              </w:rPr>
              <w:t> </w:t>
            </w:r>
            <w:r w:rsidRPr="00225D88">
              <w:rPr>
                <w:rFonts w:cs="Tahoma"/>
                <w:szCs w:val="18"/>
                <w:lang w:val="pt-BR"/>
              </w:rPr>
              <w:t>atualizações anuais</w:t>
            </w:r>
          </w:p>
        </w:tc>
      </w:tr>
      <w:tr w:rsidR="00FC1E8F" w:rsidRPr="00225D88" w:rsidTr="00DE76E4">
        <w:trPr>
          <w:cantSplit/>
        </w:trPr>
        <w:tc>
          <w:tcPr>
            <w:tcW w:w="3168" w:type="dxa"/>
            <w:vAlign w:val="center"/>
          </w:tcPr>
          <w:p w:rsidR="00FC1E8F" w:rsidRPr="00225D88" w:rsidRDefault="00FC1E8F" w:rsidP="00DD7F8E">
            <w:pPr>
              <w:rPr>
                <w:rFonts w:cs="Tahoma"/>
                <w:color w:val="000000"/>
                <w:szCs w:val="18"/>
              </w:rPr>
            </w:pPr>
            <w:r w:rsidRPr="00225D88">
              <w:rPr>
                <w:rFonts w:cs="Tahoma"/>
                <w:color w:val="000000"/>
                <w:szCs w:val="18"/>
                <w:lang w:val="pt-BR"/>
              </w:rPr>
              <w:t>Projeto Enterprise Strategy</w:t>
            </w:r>
          </w:p>
        </w:tc>
        <w:tc>
          <w:tcPr>
            <w:tcW w:w="2862" w:type="dxa"/>
            <w:vAlign w:val="center"/>
          </w:tcPr>
          <w:p w:rsidR="00FC1E8F" w:rsidRPr="00225D88" w:rsidRDefault="00FC1E8F" w:rsidP="00DD7F8E">
            <w:pPr>
              <w:jc w:val="center"/>
              <w:rPr>
                <w:rFonts w:cs="Tahoma"/>
                <w:color w:val="000000"/>
                <w:szCs w:val="18"/>
              </w:rPr>
            </w:pPr>
            <w:r w:rsidRPr="00225D88">
              <w:rPr>
                <w:rFonts w:cs="Tahoma"/>
                <w:color w:val="000000"/>
                <w:szCs w:val="18"/>
                <w:lang w:val="pt-BR"/>
              </w:rPr>
              <w:t>1 por ano</w:t>
            </w:r>
          </w:p>
        </w:tc>
        <w:tc>
          <w:tcPr>
            <w:tcW w:w="3060" w:type="dxa"/>
          </w:tcPr>
          <w:p w:rsidR="00FC1E8F" w:rsidRPr="00225D88" w:rsidRDefault="00FC1E8F" w:rsidP="00DD7F8E">
            <w:pPr>
              <w:jc w:val="center"/>
              <w:rPr>
                <w:rFonts w:cs="Tahoma"/>
                <w:color w:val="000000"/>
                <w:szCs w:val="18"/>
              </w:rPr>
            </w:pPr>
            <w:r w:rsidRPr="00225D88">
              <w:rPr>
                <w:rFonts w:cs="Tahoma"/>
                <w:szCs w:val="18"/>
                <w:lang w:val="pt-BR"/>
              </w:rPr>
              <w:t>Até 3 por ano</w:t>
            </w:r>
          </w:p>
        </w:tc>
      </w:tr>
      <w:tr w:rsidR="00FC1E8F" w:rsidRPr="00225D88" w:rsidTr="00DE76E4">
        <w:trPr>
          <w:cantSplit/>
        </w:trPr>
        <w:tc>
          <w:tcPr>
            <w:tcW w:w="3168" w:type="dxa"/>
            <w:vAlign w:val="center"/>
          </w:tcPr>
          <w:p w:rsidR="00FC1E8F" w:rsidRPr="00225D88" w:rsidRDefault="00FC1E8F" w:rsidP="00DD7F8E">
            <w:pPr>
              <w:rPr>
                <w:rFonts w:cs="Tahoma"/>
                <w:color w:val="000000"/>
                <w:szCs w:val="18"/>
              </w:rPr>
            </w:pPr>
            <w:r w:rsidRPr="00225D88">
              <w:rPr>
                <w:rFonts w:cs="Tahoma"/>
                <w:color w:val="000000"/>
                <w:szCs w:val="18"/>
                <w:lang w:val="pt-BR"/>
              </w:rPr>
              <w:t>Oficinas do Compromisso</w:t>
            </w:r>
          </w:p>
        </w:tc>
        <w:tc>
          <w:tcPr>
            <w:tcW w:w="2862" w:type="dxa"/>
            <w:vAlign w:val="center"/>
          </w:tcPr>
          <w:p w:rsidR="00FC1E8F" w:rsidRPr="00225D88" w:rsidRDefault="00FC1E8F" w:rsidP="00DD7F8E">
            <w:pPr>
              <w:jc w:val="center"/>
              <w:rPr>
                <w:rFonts w:cs="Tahoma"/>
                <w:color w:val="000000"/>
                <w:szCs w:val="18"/>
              </w:rPr>
            </w:pPr>
            <w:r w:rsidRPr="00225D88">
              <w:rPr>
                <w:rFonts w:cs="Tahoma"/>
                <w:color w:val="000000"/>
                <w:szCs w:val="18"/>
                <w:lang w:val="pt-BR"/>
              </w:rPr>
              <w:t>Até 2 por ano</w:t>
            </w:r>
          </w:p>
        </w:tc>
        <w:tc>
          <w:tcPr>
            <w:tcW w:w="3060" w:type="dxa"/>
          </w:tcPr>
          <w:p w:rsidR="00FC1E8F" w:rsidRPr="00225D88" w:rsidRDefault="00FC1E8F" w:rsidP="00DD7F8E">
            <w:pPr>
              <w:spacing w:before="120"/>
              <w:jc w:val="center"/>
              <w:rPr>
                <w:rFonts w:cs="Tahoma"/>
                <w:color w:val="000000"/>
                <w:szCs w:val="18"/>
              </w:rPr>
            </w:pPr>
            <w:r w:rsidRPr="00225D88">
              <w:rPr>
                <w:rFonts w:cs="Tahoma"/>
                <w:szCs w:val="18"/>
                <w:lang w:val="pt-BR"/>
              </w:rPr>
              <w:t>Até 4 por ano</w:t>
            </w:r>
          </w:p>
        </w:tc>
      </w:tr>
      <w:tr w:rsidR="00FC1E8F" w:rsidRPr="00225D88" w:rsidTr="00DE76E4">
        <w:trPr>
          <w:cantSplit/>
        </w:trPr>
        <w:tc>
          <w:tcPr>
            <w:tcW w:w="3168" w:type="dxa"/>
            <w:vAlign w:val="center"/>
          </w:tcPr>
          <w:p w:rsidR="00FC1E8F" w:rsidRPr="00225D88" w:rsidRDefault="00FC1E8F" w:rsidP="00DD7F8E">
            <w:pPr>
              <w:rPr>
                <w:rFonts w:cs="Tahoma"/>
                <w:color w:val="000000"/>
                <w:szCs w:val="18"/>
              </w:rPr>
            </w:pPr>
            <w:r w:rsidRPr="00225D88">
              <w:rPr>
                <w:rFonts w:cs="Tahoma"/>
                <w:color w:val="000000"/>
                <w:szCs w:val="18"/>
                <w:lang w:val="pt-BR"/>
              </w:rPr>
              <w:t>Instruções Estratégicas</w:t>
            </w:r>
          </w:p>
        </w:tc>
        <w:tc>
          <w:tcPr>
            <w:tcW w:w="2862" w:type="dxa"/>
            <w:vAlign w:val="center"/>
          </w:tcPr>
          <w:p w:rsidR="00FC1E8F" w:rsidRPr="00225D88" w:rsidRDefault="00FC1E8F" w:rsidP="00DD7F8E">
            <w:pPr>
              <w:jc w:val="center"/>
              <w:rPr>
                <w:rFonts w:cs="Tahoma"/>
                <w:color w:val="000000"/>
                <w:szCs w:val="18"/>
              </w:rPr>
            </w:pPr>
            <w:r w:rsidRPr="00225D88">
              <w:rPr>
                <w:rFonts w:ascii="MS UI Gothic" w:eastAsia="MS UI Gothic" w:hAnsi="MS UI Gothic" w:cs="MS UI Gothic" w:hint="eastAsia"/>
                <w:color w:val="000000"/>
                <w:szCs w:val="18"/>
                <w:lang w:val="pt-BR"/>
              </w:rPr>
              <w:t>✓</w:t>
            </w:r>
          </w:p>
        </w:tc>
        <w:tc>
          <w:tcPr>
            <w:tcW w:w="3060" w:type="dxa"/>
          </w:tcPr>
          <w:p w:rsidR="00FC1E8F" w:rsidRPr="00225D88" w:rsidRDefault="00FC1E8F" w:rsidP="00DD7F8E">
            <w:pPr>
              <w:jc w:val="center"/>
              <w:rPr>
                <w:rFonts w:cs="Tahoma"/>
                <w:color w:val="000000"/>
                <w:szCs w:val="18"/>
              </w:rPr>
            </w:pPr>
            <w:r w:rsidRPr="00225D88">
              <w:rPr>
                <w:rFonts w:ascii="MS UI Gothic" w:eastAsia="MS UI Gothic" w:hAnsi="MS UI Gothic" w:cs="MS UI Gothic" w:hint="eastAsia"/>
                <w:szCs w:val="18"/>
                <w:lang w:val="pt-BR"/>
              </w:rPr>
              <w:t>✓</w:t>
            </w:r>
          </w:p>
        </w:tc>
      </w:tr>
      <w:tr w:rsidR="00FC1E8F" w:rsidRPr="00225D88" w:rsidTr="00DE76E4">
        <w:trPr>
          <w:cantSplit/>
        </w:trPr>
        <w:tc>
          <w:tcPr>
            <w:tcW w:w="3168" w:type="dxa"/>
            <w:vAlign w:val="center"/>
          </w:tcPr>
          <w:p w:rsidR="00FC1E8F" w:rsidRPr="00225D88" w:rsidRDefault="00FC1E8F" w:rsidP="00DD7F8E">
            <w:pPr>
              <w:rPr>
                <w:rFonts w:cs="Tahoma"/>
                <w:color w:val="000000"/>
                <w:szCs w:val="18"/>
              </w:rPr>
            </w:pPr>
            <w:r w:rsidRPr="00225D88">
              <w:rPr>
                <w:rFonts w:cs="Tahoma"/>
                <w:color w:val="000000"/>
                <w:szCs w:val="18"/>
                <w:lang w:val="pt-BR"/>
              </w:rPr>
              <w:t>Fórum Estratégico para Arquitetos</w:t>
            </w:r>
          </w:p>
        </w:tc>
        <w:tc>
          <w:tcPr>
            <w:tcW w:w="2862" w:type="dxa"/>
            <w:vAlign w:val="center"/>
          </w:tcPr>
          <w:p w:rsidR="00FC1E8F" w:rsidRPr="00225D88" w:rsidRDefault="00FC1E8F" w:rsidP="00DD7F8E">
            <w:pPr>
              <w:jc w:val="center"/>
              <w:rPr>
                <w:rFonts w:cs="Tahoma"/>
                <w:color w:val="000000"/>
                <w:szCs w:val="18"/>
              </w:rPr>
            </w:pPr>
            <w:r w:rsidRPr="00225D88">
              <w:rPr>
                <w:rFonts w:ascii="MS UI Gothic" w:eastAsia="MS UI Gothic" w:hAnsi="MS UI Gothic" w:cs="MS UI Gothic" w:hint="eastAsia"/>
                <w:color w:val="000000"/>
                <w:szCs w:val="18"/>
                <w:lang w:val="pt-BR"/>
              </w:rPr>
              <w:t>✓</w:t>
            </w:r>
          </w:p>
        </w:tc>
        <w:tc>
          <w:tcPr>
            <w:tcW w:w="3060" w:type="dxa"/>
          </w:tcPr>
          <w:p w:rsidR="00FC1E8F" w:rsidRPr="00225D88" w:rsidRDefault="00FC1E8F" w:rsidP="00DD7F8E">
            <w:pPr>
              <w:jc w:val="center"/>
              <w:rPr>
                <w:rFonts w:cs="Tahoma"/>
                <w:color w:val="000000"/>
                <w:szCs w:val="18"/>
              </w:rPr>
            </w:pPr>
            <w:r w:rsidRPr="00225D88">
              <w:rPr>
                <w:rFonts w:ascii="MS UI Gothic" w:eastAsia="MS UI Gothic" w:hAnsi="MS UI Gothic" w:cs="MS UI Gothic" w:hint="eastAsia"/>
                <w:szCs w:val="18"/>
                <w:lang w:val="pt-BR"/>
              </w:rPr>
              <w:t>✓</w:t>
            </w:r>
          </w:p>
        </w:tc>
      </w:tr>
    </w:tbl>
    <w:p w:rsidR="00FC1E8F" w:rsidRPr="00225D88" w:rsidRDefault="00FC1E8F" w:rsidP="00DD7F8E">
      <w:pPr>
        <w:rPr>
          <w:rFonts w:cs="Tahoma"/>
          <w:i/>
          <w:sz w:val="16"/>
          <w:szCs w:val="16"/>
        </w:rPr>
      </w:pPr>
    </w:p>
    <w:p w:rsidR="00FC1E8F" w:rsidRPr="00225D88" w:rsidRDefault="00FC1E8F" w:rsidP="00DD7F8E">
      <w:pPr>
        <w:rPr>
          <w:rFonts w:cs="Tahoma"/>
          <w:i/>
          <w:sz w:val="16"/>
          <w:szCs w:val="16"/>
        </w:rPr>
      </w:pPr>
    </w:p>
    <w:p w:rsidR="00FC1E8F" w:rsidRPr="00225D88" w:rsidRDefault="00FC1E8F" w:rsidP="00DD7F8E">
      <w:pPr>
        <w:spacing w:after="60"/>
        <w:rPr>
          <w:rFonts w:cs="Tahoma"/>
          <w:b/>
          <w:szCs w:val="18"/>
        </w:rPr>
      </w:pPr>
      <w:r w:rsidRPr="00225D88">
        <w:rPr>
          <w:rFonts w:cs="Tahoma"/>
          <w:b/>
          <w:szCs w:val="18"/>
          <w:lang w:val="pt-BR"/>
        </w:rPr>
        <w:t>O Arquiteto Enterprise:</w:t>
      </w:r>
    </w:p>
    <w:p w:rsidR="00FC1E8F" w:rsidRPr="00225D88" w:rsidRDefault="00FC1E8F" w:rsidP="00A11163">
      <w:pPr>
        <w:numPr>
          <w:ilvl w:val="0"/>
          <w:numId w:val="99"/>
        </w:numPr>
        <w:spacing w:after="60"/>
        <w:contextualSpacing/>
        <w:rPr>
          <w:rFonts w:eastAsia="Times New Roman" w:cs="Tahoma"/>
          <w:szCs w:val="18"/>
        </w:rPr>
      </w:pPr>
      <w:r w:rsidRPr="00225D88">
        <w:rPr>
          <w:rFonts w:cs="Tahoma"/>
          <w:spacing w:val="-1"/>
          <w:szCs w:val="18"/>
          <w:lang w:val="pt-BR"/>
        </w:rPr>
        <w:t>Trabalhará juntamente com o Cliente para criar um Plano de Prestação de Serviços a ser seguido pelo Cliente</w:t>
      </w:r>
      <w:r w:rsidRPr="00225D88">
        <w:rPr>
          <w:rFonts w:cs="Tahoma"/>
          <w:szCs w:val="18"/>
          <w:lang w:val="pt-BR"/>
        </w:rPr>
        <w:t xml:space="preserve"> que define etapas e metas e estabelece processos, dados e regras para monitorar o progresso com relação ao plano.</w:t>
      </w:r>
    </w:p>
    <w:p w:rsidR="00FC1E8F" w:rsidRPr="00225D88" w:rsidRDefault="00FC1E8F" w:rsidP="00A11163">
      <w:pPr>
        <w:numPr>
          <w:ilvl w:val="0"/>
          <w:numId w:val="99"/>
        </w:numPr>
        <w:spacing w:after="60"/>
        <w:contextualSpacing/>
        <w:rPr>
          <w:rFonts w:cs="Tahoma"/>
          <w:szCs w:val="18"/>
        </w:rPr>
      </w:pPr>
      <w:r w:rsidRPr="00225D88">
        <w:rPr>
          <w:rFonts w:cs="Tahoma"/>
          <w:szCs w:val="18"/>
          <w:lang w:val="pt-BR"/>
        </w:rPr>
        <w:t>Também apresentará avaliações mensais do progresso do Cliente com relação ao plano.</w:t>
      </w:r>
    </w:p>
    <w:p w:rsidR="00FC1E8F" w:rsidRPr="00225D88" w:rsidRDefault="00FC1E8F" w:rsidP="00DD7F8E">
      <w:pPr>
        <w:spacing w:after="60"/>
        <w:rPr>
          <w:rFonts w:cs="Tahoma"/>
          <w:szCs w:val="18"/>
        </w:rPr>
      </w:pPr>
    </w:p>
    <w:p w:rsidR="00FC1E8F" w:rsidRPr="00225D88" w:rsidRDefault="00FC1E8F" w:rsidP="00DD7F8E">
      <w:pPr>
        <w:spacing w:after="60"/>
        <w:rPr>
          <w:rFonts w:cs="Tahoma"/>
          <w:szCs w:val="18"/>
        </w:rPr>
      </w:pPr>
      <w:r w:rsidRPr="00225D88">
        <w:rPr>
          <w:rFonts w:cs="Tahoma"/>
          <w:b/>
          <w:szCs w:val="18"/>
          <w:lang w:val="pt-BR"/>
        </w:rPr>
        <w:t>A Avaliação:</w:t>
      </w:r>
    </w:p>
    <w:p w:rsidR="00FC1E8F" w:rsidRPr="00225D88" w:rsidRDefault="00FC1E8F" w:rsidP="00A11163">
      <w:pPr>
        <w:numPr>
          <w:ilvl w:val="0"/>
          <w:numId w:val="99"/>
        </w:numPr>
        <w:spacing w:after="60"/>
        <w:contextualSpacing/>
        <w:rPr>
          <w:rFonts w:cs="Tahoma"/>
          <w:szCs w:val="18"/>
        </w:rPr>
      </w:pPr>
      <w:r w:rsidRPr="00225D88">
        <w:rPr>
          <w:rFonts w:cs="Tahoma"/>
          <w:szCs w:val="18"/>
          <w:lang w:val="pt-BR"/>
        </w:rPr>
        <w:t>Identifica oportunidades de TI que se alinhem com os objetivos de negócios do Cliente.</w:t>
      </w:r>
    </w:p>
    <w:p w:rsidR="00FC1E8F" w:rsidRPr="00225D88" w:rsidRDefault="00FC1E8F" w:rsidP="00A11163">
      <w:pPr>
        <w:numPr>
          <w:ilvl w:val="0"/>
          <w:numId w:val="99"/>
        </w:numPr>
        <w:spacing w:after="60"/>
        <w:contextualSpacing/>
        <w:rPr>
          <w:rFonts w:cs="Tahoma"/>
          <w:szCs w:val="18"/>
        </w:rPr>
      </w:pPr>
      <w:r w:rsidRPr="00225D88">
        <w:rPr>
          <w:rFonts w:cs="Tahoma"/>
          <w:szCs w:val="18"/>
          <w:lang w:val="pt-BR"/>
        </w:rPr>
        <w:t>Analisa essas oportunidades com respeito aos serviços de TI impactados, a fim de reconhecer dependências</w:t>
      </w:r>
      <w:r w:rsidR="003716C3" w:rsidRPr="00225D88">
        <w:rPr>
          <w:rFonts w:eastAsia="PMingLiU" w:cs="Tahoma" w:hint="eastAsia"/>
          <w:szCs w:val="18"/>
          <w:lang w:val="pt-BR" w:eastAsia="zh-TW"/>
        </w:rPr>
        <w:t xml:space="preserve"> </w:t>
      </w:r>
      <w:r w:rsidRPr="00225D88">
        <w:rPr>
          <w:rFonts w:cs="Tahoma"/>
          <w:szCs w:val="18"/>
          <w:lang w:val="pt-BR"/>
        </w:rPr>
        <w:t>de negócios e definir esforços e custos para justificar planejamento adicional.</w:t>
      </w:r>
    </w:p>
    <w:p w:rsidR="00FC1E8F" w:rsidRPr="00225D88" w:rsidRDefault="00FC1E8F" w:rsidP="00A11163">
      <w:pPr>
        <w:numPr>
          <w:ilvl w:val="0"/>
          <w:numId w:val="99"/>
        </w:numPr>
        <w:spacing w:after="60"/>
        <w:contextualSpacing/>
        <w:rPr>
          <w:rFonts w:cs="Tahoma"/>
          <w:szCs w:val="18"/>
        </w:rPr>
      </w:pPr>
      <w:r w:rsidRPr="00225D88">
        <w:rPr>
          <w:rFonts w:cs="Tahoma"/>
          <w:szCs w:val="18"/>
          <w:lang w:val="pt-BR"/>
        </w:rPr>
        <w:t>Seleciona e prioriza oportunidades como iniciativas no Plano de Prestação de Serviços.</w:t>
      </w:r>
    </w:p>
    <w:p w:rsidR="00FC1E8F" w:rsidRPr="00225D88" w:rsidRDefault="00FC1E8F" w:rsidP="00A11163">
      <w:pPr>
        <w:numPr>
          <w:ilvl w:val="0"/>
          <w:numId w:val="99"/>
        </w:numPr>
        <w:spacing w:after="60"/>
        <w:contextualSpacing/>
        <w:rPr>
          <w:rFonts w:cs="Tahoma"/>
          <w:szCs w:val="18"/>
        </w:rPr>
      </w:pPr>
      <w:r w:rsidRPr="00225D88">
        <w:rPr>
          <w:rFonts w:cs="Tahoma"/>
          <w:spacing w:val="-3"/>
          <w:szCs w:val="18"/>
          <w:lang w:val="pt-BR"/>
        </w:rPr>
        <w:t xml:space="preserve">Tem como resultado o Relatório Final de Avaliação, que recomenda pelo menos uma iniciativa como um Projeto </w:t>
      </w:r>
      <w:r w:rsidRPr="00225D88">
        <w:rPr>
          <w:rFonts w:cs="Tahoma"/>
          <w:szCs w:val="18"/>
          <w:lang w:val="pt-BR"/>
        </w:rPr>
        <w:t>Enterprise Strategy, o qual pode ser um Projeto de Planejamento de Iniciativas ou um Projeto de Execução.</w:t>
      </w:r>
    </w:p>
    <w:p w:rsidR="00FC1E8F" w:rsidRDefault="00FC1E8F" w:rsidP="00DD7F8E">
      <w:pPr>
        <w:spacing w:after="60"/>
        <w:rPr>
          <w:rFonts w:eastAsia="PMingLiU" w:cs="Tahoma"/>
          <w:szCs w:val="18"/>
          <w:lang w:eastAsia="zh-TW"/>
        </w:rPr>
      </w:pPr>
    </w:p>
    <w:p w:rsidR="00A37007" w:rsidRPr="00A37007" w:rsidRDefault="00A37007" w:rsidP="00DD7F8E">
      <w:pPr>
        <w:spacing w:after="60"/>
        <w:rPr>
          <w:rFonts w:eastAsia="PMingLiU" w:cs="Tahoma"/>
          <w:szCs w:val="18"/>
          <w:lang w:eastAsia="zh-TW"/>
        </w:rPr>
      </w:pPr>
    </w:p>
    <w:p w:rsidR="00FC1E8F" w:rsidRPr="00225D88" w:rsidRDefault="00FC1E8F" w:rsidP="00DD7F8E">
      <w:pPr>
        <w:spacing w:after="60"/>
        <w:rPr>
          <w:rFonts w:cs="Tahoma"/>
          <w:szCs w:val="18"/>
        </w:rPr>
      </w:pPr>
      <w:r w:rsidRPr="00225D88">
        <w:rPr>
          <w:rFonts w:cs="Tahoma"/>
          <w:b/>
          <w:szCs w:val="18"/>
          <w:lang w:val="pt-BR"/>
        </w:rPr>
        <w:t>Projetos Enterprise Strategy:</w:t>
      </w:r>
    </w:p>
    <w:p w:rsidR="00FC1E8F" w:rsidRPr="00225D88" w:rsidRDefault="00FC1E8F" w:rsidP="00DD7F8E">
      <w:pPr>
        <w:spacing w:after="120"/>
        <w:rPr>
          <w:rFonts w:cs="Tahoma"/>
          <w:szCs w:val="18"/>
        </w:rPr>
      </w:pPr>
      <w:r w:rsidRPr="00225D88">
        <w:rPr>
          <w:rFonts w:cs="Tahoma"/>
          <w:szCs w:val="18"/>
          <w:lang w:val="pt-BR"/>
        </w:rPr>
        <w:t>O Arquiteto Enterprise trabalhará juntamente com o Cliente para desenvolver um plano a fim de ajudar o Cliente a perceber objetivos de negócio identificados para a iniciativa selecionada (Projeto de Planejamento de Iniciativas) e mudar para seu futuro estado de TI definido, ajudando a reduzir a implantação e as interrupções de operação, bem como acelerar o retorno sobre investimento (Projeto de Execução).</w:t>
      </w:r>
    </w:p>
    <w:p w:rsidR="00FC1E8F" w:rsidRPr="00225D88" w:rsidRDefault="00FC1E8F" w:rsidP="00DD7F8E">
      <w:pPr>
        <w:spacing w:after="120"/>
        <w:rPr>
          <w:rFonts w:cs="Tahoma"/>
          <w:b/>
          <w:szCs w:val="18"/>
        </w:rPr>
      </w:pPr>
      <w:r w:rsidRPr="00225D88">
        <w:rPr>
          <w:rFonts w:cs="Tahoma"/>
          <w:b/>
          <w:color w:val="000000"/>
          <w:szCs w:val="18"/>
          <w:u w:val="single"/>
          <w:lang w:val="pt-BR"/>
        </w:rPr>
        <w:t>Os Projetos de Planejamento de Iniciativas incluem</w:t>
      </w:r>
      <w:r w:rsidRPr="00225D88">
        <w:rPr>
          <w:rFonts w:cs="Tahoma"/>
          <w:b/>
          <w:color w:val="000000"/>
          <w:szCs w:val="18"/>
          <w:lang w:val="pt-BR"/>
        </w:rPr>
        <w:t>:</w:t>
      </w:r>
    </w:p>
    <w:p w:rsidR="00FC1E8F" w:rsidRPr="00225D88" w:rsidRDefault="00FC1E8F" w:rsidP="00A11163">
      <w:pPr>
        <w:numPr>
          <w:ilvl w:val="0"/>
          <w:numId w:val="99"/>
        </w:numPr>
        <w:spacing w:after="60"/>
        <w:contextualSpacing/>
        <w:rPr>
          <w:rFonts w:eastAsia="Times New Roman" w:cs="Tahoma"/>
          <w:szCs w:val="18"/>
        </w:rPr>
      </w:pPr>
      <w:r w:rsidRPr="00225D88">
        <w:rPr>
          <w:rFonts w:cs="Tahoma"/>
          <w:szCs w:val="18"/>
          <w:lang w:val="pt-BR"/>
        </w:rPr>
        <w:t>Documentação e alinhamento de tecnologias da Microsoft com os principais objetivos de negócios.</w:t>
      </w:r>
    </w:p>
    <w:p w:rsidR="00FC1E8F" w:rsidRPr="00225D88" w:rsidRDefault="00FC1E8F" w:rsidP="00A11163">
      <w:pPr>
        <w:numPr>
          <w:ilvl w:val="0"/>
          <w:numId w:val="99"/>
        </w:numPr>
        <w:spacing w:after="60"/>
        <w:contextualSpacing/>
        <w:rPr>
          <w:rFonts w:cs="Tahoma"/>
          <w:szCs w:val="18"/>
        </w:rPr>
      </w:pPr>
      <w:r w:rsidRPr="00225D88">
        <w:rPr>
          <w:rFonts w:cs="Tahoma"/>
          <w:szCs w:val="18"/>
          <w:lang w:val="pt-BR"/>
        </w:rPr>
        <w:t>Desenvolvimento de um caso de negócios para identificar os benefícios e custos potenciais de cada unidade</w:t>
      </w:r>
      <w:r w:rsidR="00E016F5" w:rsidRPr="00225D88">
        <w:rPr>
          <w:rFonts w:eastAsia="PMingLiU" w:cs="Tahoma" w:hint="eastAsia"/>
          <w:szCs w:val="18"/>
          <w:lang w:val="pt-BR" w:eastAsia="zh-TW"/>
        </w:rPr>
        <w:t xml:space="preserve"> </w:t>
      </w:r>
      <w:r w:rsidRPr="00225D88">
        <w:rPr>
          <w:rFonts w:cs="Tahoma"/>
          <w:szCs w:val="18"/>
          <w:lang w:val="pt-BR"/>
        </w:rPr>
        <w:t>funcional ou de negócios que pode ser afetada pelo projeto.</w:t>
      </w:r>
    </w:p>
    <w:p w:rsidR="00FC1E8F" w:rsidRPr="00225D88" w:rsidRDefault="00FC1E8F" w:rsidP="00A11163">
      <w:pPr>
        <w:numPr>
          <w:ilvl w:val="0"/>
          <w:numId w:val="99"/>
        </w:numPr>
        <w:spacing w:after="60"/>
        <w:contextualSpacing/>
        <w:rPr>
          <w:rFonts w:cs="Tahoma"/>
          <w:szCs w:val="18"/>
        </w:rPr>
      </w:pPr>
      <w:r w:rsidRPr="00225D88">
        <w:rPr>
          <w:rFonts w:cs="Tahoma"/>
          <w:szCs w:val="18"/>
          <w:lang w:val="pt-BR"/>
        </w:rPr>
        <w:t>Criação de um Documento de Definição de Arquitetura que descreve a arquitetura functional de aplicativos e tecnologias, bem como os requisitos de especificações compatíveis com as recomendações.</w:t>
      </w:r>
    </w:p>
    <w:p w:rsidR="00FC1E8F" w:rsidRPr="00225D88" w:rsidRDefault="00FC1E8F" w:rsidP="00A11163">
      <w:pPr>
        <w:numPr>
          <w:ilvl w:val="0"/>
          <w:numId w:val="99"/>
        </w:numPr>
        <w:spacing w:after="60"/>
        <w:contextualSpacing/>
        <w:rPr>
          <w:rFonts w:cs="Tahoma"/>
          <w:szCs w:val="18"/>
        </w:rPr>
      </w:pPr>
      <w:r w:rsidRPr="00225D88">
        <w:rPr>
          <w:rFonts w:cs="Tahoma"/>
          <w:szCs w:val="18"/>
          <w:lang w:val="pt-BR"/>
        </w:rPr>
        <w:t>Criação de um Plano de Medição que descreve a métrica para avaliar o progresso com relação aos objetivos desejados de negócios, contabilidade e tempo.</w:t>
      </w:r>
    </w:p>
    <w:p w:rsidR="00FC1E8F" w:rsidRPr="00225D88" w:rsidRDefault="00FC1E8F" w:rsidP="00DD7F8E">
      <w:pPr>
        <w:rPr>
          <w:rFonts w:cs="Tahoma"/>
          <w:szCs w:val="18"/>
        </w:rPr>
      </w:pPr>
    </w:p>
    <w:p w:rsidR="00FC1E8F" w:rsidRPr="00225D88" w:rsidRDefault="00FC1E8F" w:rsidP="00DD7F8E">
      <w:pPr>
        <w:spacing w:after="120"/>
        <w:rPr>
          <w:rFonts w:cs="Tahoma"/>
          <w:szCs w:val="18"/>
        </w:rPr>
      </w:pPr>
      <w:r w:rsidRPr="00225D88">
        <w:rPr>
          <w:rFonts w:cs="Tahoma"/>
          <w:b/>
          <w:color w:val="000000"/>
          <w:szCs w:val="18"/>
          <w:u w:val="single"/>
          <w:lang w:val="pt-BR"/>
        </w:rPr>
        <w:t>Os Projetos de Execução incluem</w:t>
      </w:r>
      <w:r w:rsidRPr="00225D88">
        <w:rPr>
          <w:rFonts w:cs="Tahoma"/>
          <w:b/>
          <w:color w:val="000000"/>
          <w:szCs w:val="18"/>
          <w:lang w:val="pt-BR"/>
        </w:rPr>
        <w:t>:</w:t>
      </w:r>
    </w:p>
    <w:p w:rsidR="00FC1E8F" w:rsidRPr="00225D88" w:rsidRDefault="00FC1E8F" w:rsidP="00A11163">
      <w:pPr>
        <w:numPr>
          <w:ilvl w:val="0"/>
          <w:numId w:val="99"/>
        </w:numPr>
        <w:spacing w:after="60"/>
        <w:contextualSpacing/>
        <w:rPr>
          <w:rFonts w:cs="Tahoma"/>
          <w:szCs w:val="18"/>
        </w:rPr>
      </w:pPr>
      <w:r w:rsidRPr="00225D88">
        <w:rPr>
          <w:rFonts w:cs="Tahoma"/>
          <w:szCs w:val="18"/>
          <w:lang w:val="pt-BR"/>
        </w:rPr>
        <w:t>Revisão regular do progresso do Cliente com relação ao scorecard de objetivos de negócios.</w:t>
      </w:r>
    </w:p>
    <w:p w:rsidR="00FC1E8F" w:rsidRPr="00225D88" w:rsidRDefault="00FC1E8F" w:rsidP="00A11163">
      <w:pPr>
        <w:numPr>
          <w:ilvl w:val="0"/>
          <w:numId w:val="99"/>
        </w:numPr>
        <w:spacing w:after="60"/>
        <w:contextualSpacing/>
        <w:rPr>
          <w:rFonts w:cs="Tahoma"/>
          <w:szCs w:val="18"/>
        </w:rPr>
      </w:pPr>
      <w:r w:rsidRPr="00225D88">
        <w:rPr>
          <w:rFonts w:cs="Tahoma"/>
          <w:szCs w:val="18"/>
          <w:lang w:val="pt-BR"/>
        </w:rPr>
        <w:t>Ajustar as Práticas Recomendadas da Microsoft em supervisão/governança, adoção e medição ao</w:t>
      </w:r>
      <w:r w:rsidR="00E016F5" w:rsidRPr="00225D88">
        <w:rPr>
          <w:rFonts w:eastAsia="PMingLiU" w:cs="Tahoma" w:hint="eastAsia"/>
          <w:szCs w:val="18"/>
          <w:lang w:val="pt-BR" w:eastAsia="zh-TW"/>
        </w:rPr>
        <w:t xml:space="preserve"> </w:t>
      </w:r>
      <w:r w:rsidRPr="00225D88">
        <w:rPr>
          <w:rFonts w:cs="Tahoma"/>
          <w:szCs w:val="18"/>
          <w:lang w:val="pt-BR"/>
        </w:rPr>
        <w:t>ambiente</w:t>
      </w:r>
      <w:r w:rsidR="00E016F5" w:rsidRPr="00225D88">
        <w:rPr>
          <w:rFonts w:eastAsia="PMingLiU" w:cs="Tahoma" w:hint="eastAsia"/>
          <w:szCs w:val="18"/>
          <w:lang w:val="pt-BR" w:eastAsia="zh-TW"/>
        </w:rPr>
        <w:t xml:space="preserve"> </w:t>
      </w:r>
      <w:r w:rsidRPr="00225D88">
        <w:rPr>
          <w:rFonts w:cs="Tahoma"/>
          <w:szCs w:val="18"/>
          <w:lang w:val="pt-BR"/>
        </w:rPr>
        <w:t>do Cliente.</w:t>
      </w:r>
    </w:p>
    <w:p w:rsidR="00FC1E8F" w:rsidRPr="00225D88" w:rsidDel="00954C6A" w:rsidRDefault="00FC1E8F" w:rsidP="00A11163">
      <w:pPr>
        <w:numPr>
          <w:ilvl w:val="0"/>
          <w:numId w:val="99"/>
        </w:numPr>
        <w:spacing w:after="60"/>
        <w:contextualSpacing/>
        <w:rPr>
          <w:rFonts w:cs="Tahoma"/>
          <w:szCs w:val="18"/>
        </w:rPr>
      </w:pPr>
      <w:r w:rsidRPr="00225D88">
        <w:rPr>
          <w:rFonts w:cs="Tahoma"/>
          <w:szCs w:val="18"/>
          <w:lang w:val="pt-BR"/>
        </w:rPr>
        <w:t>Trabalhar com a equipe de gerenciamento do Cliente para estabelecer supervisão do programa/gerenciamento de mudanças.</w:t>
      </w:r>
    </w:p>
    <w:p w:rsidR="00FC1E8F" w:rsidRPr="00225D88" w:rsidRDefault="00FC1E8F" w:rsidP="00DD7F8E">
      <w:pPr>
        <w:spacing w:after="60"/>
        <w:rPr>
          <w:rFonts w:cs="Tahoma"/>
        </w:rPr>
      </w:pPr>
    </w:p>
    <w:p w:rsidR="00FC1E8F" w:rsidRPr="00225D88" w:rsidRDefault="00FC1E8F" w:rsidP="00DD7F8E">
      <w:pPr>
        <w:spacing w:after="60"/>
        <w:rPr>
          <w:rFonts w:cs="Tahoma"/>
        </w:rPr>
      </w:pPr>
    </w:p>
    <w:p w:rsidR="00FC1E8F" w:rsidRPr="00225D88" w:rsidRDefault="00FC1E8F" w:rsidP="00DD7F8E">
      <w:pPr>
        <w:rPr>
          <w:rFonts w:cs="Tahoma"/>
          <w:b/>
          <w:sz w:val="22"/>
        </w:rPr>
      </w:pPr>
      <w:r w:rsidRPr="00225D88">
        <w:rPr>
          <w:rFonts w:cs="Tahoma"/>
          <w:b/>
          <w:sz w:val="22"/>
          <w:lang w:val="pt-BR"/>
        </w:rPr>
        <w:t>Benefícios do Programa</w:t>
      </w:r>
    </w:p>
    <w:p w:rsidR="00FC1E8F" w:rsidRPr="00225D88" w:rsidRDefault="00FC1E8F" w:rsidP="00DD7F8E">
      <w:pPr>
        <w:rPr>
          <w:rFonts w:cs="Tahoma"/>
          <w:b/>
          <w:szCs w:val="18"/>
        </w:rPr>
      </w:pPr>
    </w:p>
    <w:p w:rsidR="00FC1E8F" w:rsidRPr="00225D88" w:rsidRDefault="00FC1E8F" w:rsidP="00DD7F8E">
      <w:pPr>
        <w:rPr>
          <w:rFonts w:eastAsia="Times New Roman" w:cs="Tahoma"/>
          <w:szCs w:val="18"/>
          <w:lang w:eastAsia="ja-JP"/>
        </w:rPr>
      </w:pPr>
      <w:r w:rsidRPr="00225D88">
        <w:rPr>
          <w:rFonts w:eastAsia="Times New Roman" w:cs="Tahoma"/>
          <w:szCs w:val="18"/>
          <w:lang w:val="pt-BR" w:eastAsia="ja-JP"/>
        </w:rPr>
        <w:t>Em todo o compromisso, estão disponíveis os seguintes benefícios do programa:</w:t>
      </w:r>
    </w:p>
    <w:p w:rsidR="00FC1E8F" w:rsidRPr="00225D88" w:rsidRDefault="00FC1E8F" w:rsidP="00DD7F8E">
      <w:pPr>
        <w:spacing w:after="60"/>
        <w:rPr>
          <w:rFonts w:cs="Tahoma"/>
          <w:b/>
          <w:szCs w:val="18"/>
        </w:rPr>
      </w:pPr>
    </w:p>
    <w:p w:rsidR="00FC1E8F" w:rsidRPr="00225D88" w:rsidRDefault="00FC1E8F" w:rsidP="00DD7F8E">
      <w:pPr>
        <w:spacing w:after="60"/>
        <w:rPr>
          <w:rFonts w:cs="Tahoma"/>
          <w:szCs w:val="18"/>
        </w:rPr>
      </w:pPr>
      <w:r w:rsidRPr="00225D88">
        <w:rPr>
          <w:rFonts w:eastAsia="Times New Roman" w:cs="Tahoma"/>
          <w:b/>
          <w:spacing w:val="-2"/>
          <w:szCs w:val="18"/>
          <w:lang w:val="pt-BR" w:eastAsia="ja-JP"/>
        </w:rPr>
        <w:t>Oficinas do Compromisso:</w:t>
      </w:r>
      <w:r w:rsidRPr="00225D88">
        <w:rPr>
          <w:rFonts w:eastAsia="Times New Roman" w:cs="Tahoma"/>
          <w:b/>
          <w:spacing w:val="-2"/>
          <w:szCs w:val="18"/>
          <w:lang w:eastAsia="ja-JP"/>
        </w:rPr>
        <w:t xml:space="preserve"> </w:t>
      </w:r>
      <w:r w:rsidRPr="00225D88">
        <w:rPr>
          <w:rFonts w:eastAsia="Times New Roman" w:cs="Tahoma"/>
          <w:spacing w:val="-2"/>
          <w:szCs w:val="18"/>
          <w:lang w:val="pt-BR" w:eastAsia="ja-JP"/>
        </w:rPr>
        <w:t>Essas oficinas de nível executivo tem duração de até um dia e geralmente são conduzidas</w:t>
      </w:r>
      <w:r w:rsidRPr="00225D88">
        <w:rPr>
          <w:rFonts w:eastAsia="Times New Roman" w:cs="Tahoma"/>
          <w:szCs w:val="18"/>
          <w:lang w:val="pt-BR" w:eastAsia="ja-JP"/>
        </w:rPr>
        <w:t xml:space="preserve"> </w:t>
      </w:r>
      <w:r w:rsidRPr="00225D88">
        <w:rPr>
          <w:rFonts w:eastAsia="Times New Roman" w:cs="Tahoma"/>
          <w:spacing w:val="-4"/>
          <w:szCs w:val="18"/>
          <w:lang w:val="pt-BR" w:eastAsia="ja-JP"/>
        </w:rPr>
        <w:t>em escritórios regionais da Microsoft na subsidiária local.</w:t>
      </w:r>
      <w:r w:rsidRPr="00225D88">
        <w:rPr>
          <w:rFonts w:eastAsia="Times New Roman" w:cs="Tahoma"/>
          <w:spacing w:val="-4"/>
          <w:szCs w:val="18"/>
          <w:lang w:eastAsia="ja-JP"/>
        </w:rPr>
        <w:t xml:space="preserve"> </w:t>
      </w:r>
      <w:r w:rsidRPr="00225D88">
        <w:rPr>
          <w:rFonts w:eastAsia="Times New Roman" w:cs="Tahoma"/>
          <w:spacing w:val="-4"/>
          <w:szCs w:val="18"/>
          <w:lang w:val="pt-BR" w:eastAsia="ja-JP"/>
        </w:rPr>
        <w:t>Elas são criadas e personalizadas para que os líderes de negócios</w:t>
      </w:r>
      <w:r w:rsidRPr="00225D88">
        <w:rPr>
          <w:rFonts w:eastAsia="Times New Roman" w:cs="Tahoma"/>
          <w:szCs w:val="18"/>
          <w:lang w:val="pt-BR" w:eastAsia="ja-JP"/>
        </w:rPr>
        <w:t xml:space="preserve"> e TI do Cliente compreendam a relevância das tecnologias emergentes e das ideias do setor para seus negócios.</w:t>
      </w:r>
      <w:r w:rsidRPr="00225D88">
        <w:rPr>
          <w:rFonts w:cs="Tahoma"/>
          <w:szCs w:val="18"/>
        </w:rPr>
        <w:t xml:space="preserve"> </w:t>
      </w:r>
      <w:r w:rsidRPr="00225D88">
        <w:rPr>
          <w:rFonts w:cs="Tahoma"/>
          <w:szCs w:val="18"/>
          <w:lang w:val="pt-BR"/>
        </w:rPr>
        <w:t>O</w:t>
      </w:r>
      <w:r w:rsidR="00E016F5" w:rsidRPr="00225D88">
        <w:rPr>
          <w:rFonts w:cs="Tahoma"/>
          <w:szCs w:val="18"/>
        </w:rPr>
        <w:t> </w:t>
      </w:r>
      <w:r w:rsidRPr="00225D88">
        <w:rPr>
          <w:rFonts w:cs="Tahoma"/>
          <w:szCs w:val="18"/>
          <w:lang w:val="pt-BR"/>
        </w:rPr>
        <w:t>Cliente é responsável por arcar com os custos de participar dessas oficinas.</w:t>
      </w:r>
    </w:p>
    <w:p w:rsidR="00FC1E8F" w:rsidRPr="00225D88" w:rsidRDefault="00FC1E8F" w:rsidP="00DD7F8E">
      <w:pPr>
        <w:spacing w:after="60"/>
        <w:rPr>
          <w:rFonts w:cs="Tahoma"/>
          <w:szCs w:val="18"/>
        </w:rPr>
      </w:pPr>
    </w:p>
    <w:p w:rsidR="00FC1E8F" w:rsidRPr="00225D88" w:rsidRDefault="00FC1E8F" w:rsidP="00DD7F8E">
      <w:pPr>
        <w:spacing w:after="60"/>
        <w:rPr>
          <w:rFonts w:cs="Tahoma"/>
          <w:szCs w:val="18"/>
        </w:rPr>
      </w:pPr>
      <w:r w:rsidRPr="00225D88">
        <w:rPr>
          <w:rFonts w:eastAsia="Times New Roman" w:cs="Tahoma"/>
          <w:b/>
          <w:szCs w:val="18"/>
          <w:lang w:val="pt-BR" w:eastAsia="ja-JP"/>
        </w:rPr>
        <w:t>Instruções Estratégicas:</w:t>
      </w:r>
      <w:r w:rsidRPr="00225D88">
        <w:rPr>
          <w:rFonts w:eastAsia="Times New Roman" w:cs="Tahoma"/>
          <w:b/>
          <w:szCs w:val="18"/>
          <w:lang w:eastAsia="ja-JP"/>
        </w:rPr>
        <w:t xml:space="preserve"> </w:t>
      </w:r>
      <w:r w:rsidRPr="00225D88">
        <w:rPr>
          <w:rFonts w:eastAsia="Times New Roman" w:cs="Tahoma"/>
          <w:szCs w:val="18"/>
          <w:lang w:val="pt-BR" w:eastAsia="ja-JP"/>
        </w:rPr>
        <w:t>Trata-se de webconferências globais com duração de uma hora para líderes de negócios e TI a respeito de oportunidades de negócios e do setor, tendências de tecnologia e perspectiva da Microsoft sobre pontos de vistas estratégicos para problemas importantes.</w:t>
      </w:r>
      <w:r w:rsidRPr="00225D88">
        <w:rPr>
          <w:rFonts w:cs="Tahoma"/>
          <w:szCs w:val="18"/>
        </w:rPr>
        <w:t xml:space="preserve"> </w:t>
      </w:r>
      <w:r w:rsidRPr="00225D88">
        <w:rPr>
          <w:rFonts w:cs="Tahoma"/>
          <w:szCs w:val="18"/>
          <w:lang w:val="pt-BR"/>
        </w:rPr>
        <w:t>Os Clientes também podem ver Instruções Estratégicas gravadas anteriormente.</w:t>
      </w:r>
    </w:p>
    <w:p w:rsidR="00FC1E8F" w:rsidRPr="00225D88" w:rsidRDefault="00FC1E8F" w:rsidP="00DD7F8E">
      <w:pPr>
        <w:spacing w:after="60"/>
        <w:rPr>
          <w:rFonts w:cs="Tahoma"/>
          <w:szCs w:val="18"/>
        </w:rPr>
      </w:pPr>
    </w:p>
    <w:p w:rsidR="00FC1E8F" w:rsidRPr="00225D88" w:rsidRDefault="00FC1E8F" w:rsidP="00DD7F8E">
      <w:pPr>
        <w:spacing w:after="60"/>
        <w:rPr>
          <w:rFonts w:cs="Tahoma"/>
          <w:szCs w:val="18"/>
        </w:rPr>
      </w:pPr>
      <w:r w:rsidRPr="00225D88">
        <w:rPr>
          <w:rFonts w:eastAsia="Times New Roman" w:cs="Tahoma"/>
          <w:b/>
          <w:szCs w:val="18"/>
          <w:lang w:val="pt-BR" w:eastAsia="ja-JP"/>
        </w:rPr>
        <w:t>Fórum Estratégico para Arquitetos:</w:t>
      </w:r>
      <w:r w:rsidRPr="00225D88">
        <w:rPr>
          <w:rFonts w:eastAsia="Times New Roman" w:cs="Tahoma"/>
          <w:b/>
          <w:szCs w:val="18"/>
          <w:lang w:eastAsia="ja-JP"/>
        </w:rPr>
        <w:t xml:space="preserve"> </w:t>
      </w:r>
      <w:r w:rsidRPr="00225D88">
        <w:rPr>
          <w:rFonts w:eastAsia="Times New Roman" w:cs="Tahoma"/>
          <w:szCs w:val="18"/>
          <w:lang w:val="pt-BR" w:eastAsia="ja-JP"/>
        </w:rPr>
        <w:t>Uma conferência apenas para clientes com convite para Arquitetos Principais e sua equipe de gerenciamento, exclusiva para os clientes do Programa Enterprise Strategy de todo o mundo.</w:t>
      </w:r>
      <w:r w:rsidRPr="00225D88">
        <w:rPr>
          <w:rFonts w:eastAsia="Times New Roman" w:cs="Tahoma"/>
          <w:szCs w:val="18"/>
          <w:lang w:eastAsia="ja-JP"/>
        </w:rPr>
        <w:t xml:space="preserve"> </w:t>
      </w:r>
      <w:r w:rsidRPr="00225D88">
        <w:rPr>
          <w:rFonts w:eastAsia="Times New Roman" w:cs="Tahoma"/>
          <w:szCs w:val="18"/>
          <w:lang w:val="pt-BR" w:eastAsia="ja-JP"/>
        </w:rPr>
        <w:t xml:space="preserve">Ela dá aos Arquitetos Principais a oportunidade de encontrar-se com seus parceiros e executivos da Microsoft para debater </w:t>
      </w:r>
      <w:r w:rsidRPr="00225D88">
        <w:rPr>
          <w:rFonts w:eastAsia="Times New Roman" w:cs="Tahoma"/>
          <w:spacing w:val="-3"/>
          <w:szCs w:val="18"/>
          <w:lang w:val="pt-BR" w:eastAsia="ja-JP"/>
        </w:rPr>
        <w:t>alguns dos problemas de nossos maiores clientes e como esses problemas podem ser resolvidos.</w:t>
      </w:r>
      <w:r w:rsidRPr="00225D88">
        <w:rPr>
          <w:rFonts w:cs="Tahoma"/>
          <w:spacing w:val="-3"/>
          <w:szCs w:val="18"/>
        </w:rPr>
        <w:t xml:space="preserve"> </w:t>
      </w:r>
      <w:r w:rsidRPr="00225D88">
        <w:rPr>
          <w:rFonts w:cs="Tahoma"/>
          <w:spacing w:val="-3"/>
          <w:szCs w:val="18"/>
          <w:lang w:val="pt-BR"/>
        </w:rPr>
        <w:t>O Cliente é responsável</w:t>
      </w:r>
      <w:r w:rsidRPr="00225D88">
        <w:rPr>
          <w:rFonts w:cs="Tahoma"/>
          <w:szCs w:val="18"/>
          <w:lang w:val="pt-BR"/>
        </w:rPr>
        <w:t xml:space="preserve"> por arcar com os custos de participar desses fóruns.</w:t>
      </w:r>
    </w:p>
    <w:p w:rsidR="00FC1E8F" w:rsidRPr="00225D88" w:rsidRDefault="00FC1E8F" w:rsidP="00DD7F8E">
      <w:pPr>
        <w:spacing w:after="60"/>
        <w:rPr>
          <w:rFonts w:cs="Tahoma"/>
        </w:rPr>
      </w:pPr>
    </w:p>
    <w:bookmarkEnd w:id="1068"/>
    <w:bookmarkEnd w:id="1069"/>
    <w:p w:rsidR="00FC1E8F" w:rsidRPr="00225D88" w:rsidRDefault="00FC1E8F" w:rsidP="00DD7F8E">
      <w:pPr>
        <w:rPr>
          <w:rFonts w:cs="Tahoma"/>
          <w:b/>
          <w:sz w:val="22"/>
        </w:rPr>
      </w:pPr>
      <w:r w:rsidRPr="00225D88">
        <w:rPr>
          <w:rFonts w:cs="Tahoma"/>
          <w:b/>
          <w:sz w:val="22"/>
          <w:lang w:val="pt-BR"/>
        </w:rPr>
        <w:t>Serviços Fora do Escopo.</w:t>
      </w:r>
    </w:p>
    <w:p w:rsidR="00FC1E8F" w:rsidRPr="00225D88" w:rsidRDefault="00FC1E8F" w:rsidP="00DD7F8E">
      <w:pPr>
        <w:rPr>
          <w:rFonts w:cs="Tahoma"/>
        </w:rPr>
      </w:pPr>
    </w:p>
    <w:p w:rsidR="00FC1E8F" w:rsidRPr="00225D88" w:rsidRDefault="00FC1E8F" w:rsidP="00DD7F8E">
      <w:pPr>
        <w:rPr>
          <w:rFonts w:cs="Tahoma"/>
          <w:szCs w:val="18"/>
        </w:rPr>
      </w:pPr>
      <w:r w:rsidRPr="00225D88">
        <w:rPr>
          <w:rFonts w:cs="Tahoma"/>
          <w:szCs w:val="18"/>
          <w:lang w:val="pt-BR"/>
        </w:rPr>
        <w:t>O Programa Enterprise Strategy engloba exclusivamente consultoria e orientação a respeito da implantação e do uso</w:t>
      </w:r>
      <w:r w:rsidR="00E016F5" w:rsidRPr="00225D88">
        <w:rPr>
          <w:rFonts w:eastAsia="PMingLiU" w:cs="Tahoma" w:hint="eastAsia"/>
          <w:szCs w:val="18"/>
          <w:lang w:val="pt-BR" w:eastAsia="zh-TW"/>
        </w:rPr>
        <w:t xml:space="preserve"> </w:t>
      </w:r>
      <w:r w:rsidRPr="00225D88">
        <w:rPr>
          <w:rFonts w:cs="Tahoma"/>
          <w:spacing w:val="-3"/>
          <w:szCs w:val="18"/>
          <w:lang w:val="pt-BR"/>
        </w:rPr>
        <w:t>das tecnologias da Microsoft por parte do Cliente.</w:t>
      </w:r>
      <w:r w:rsidRPr="00225D88">
        <w:rPr>
          <w:rFonts w:cs="Tahoma"/>
          <w:spacing w:val="-3"/>
          <w:szCs w:val="18"/>
        </w:rPr>
        <w:t xml:space="preserve"> </w:t>
      </w:r>
      <w:r w:rsidRPr="00225D88">
        <w:rPr>
          <w:rFonts w:cs="Tahoma"/>
          <w:spacing w:val="-3"/>
          <w:sz w:val="19"/>
          <w:szCs w:val="19"/>
          <w:lang w:val="pt-BR"/>
        </w:rPr>
        <w:t>Fica a critério exclusivo do Cliente escolher seguir ou desconsiderar</w:t>
      </w:r>
      <w:r w:rsidRPr="00225D88">
        <w:rPr>
          <w:rFonts w:cs="Tahoma"/>
          <w:sz w:val="19"/>
          <w:szCs w:val="19"/>
          <w:lang w:val="pt-BR"/>
        </w:rPr>
        <w:t xml:space="preserve"> a consultoria, a orientação e as recomendações da Microsoft.</w:t>
      </w:r>
      <w:r w:rsidRPr="00225D88">
        <w:rPr>
          <w:rFonts w:cs="Tahoma"/>
          <w:sz w:val="19"/>
          <w:szCs w:val="19"/>
        </w:rPr>
        <w:t xml:space="preserve"> </w:t>
      </w:r>
      <w:r w:rsidRPr="00225D88">
        <w:rPr>
          <w:rFonts w:cs="Tahoma"/>
          <w:sz w:val="19"/>
          <w:szCs w:val="19"/>
          <w:lang w:val="pt-BR"/>
        </w:rPr>
        <w:t xml:space="preserve">A Microsoft não faz promessas nem oferece </w:t>
      </w:r>
      <w:r w:rsidRPr="00225D88">
        <w:rPr>
          <w:rFonts w:cs="Tahoma"/>
          <w:spacing w:val="-2"/>
          <w:sz w:val="19"/>
          <w:szCs w:val="19"/>
          <w:lang w:val="pt-BR"/>
        </w:rPr>
        <w:t>garantias de nenhuma forma com relação aos resultados que possam ser alcançados pelo Cliente como resultado</w:t>
      </w:r>
      <w:r w:rsidRPr="00225D88">
        <w:rPr>
          <w:rFonts w:cs="Tahoma"/>
          <w:sz w:val="19"/>
          <w:szCs w:val="19"/>
          <w:lang w:val="pt-BR"/>
        </w:rPr>
        <w:t xml:space="preserve"> do seguimento da consultoria, das orientações ou das recomendações da Microsoft.</w:t>
      </w:r>
      <w:r w:rsidRPr="00225D88">
        <w:rPr>
          <w:rFonts w:cs="Tahoma"/>
          <w:szCs w:val="18"/>
        </w:rPr>
        <w:t xml:space="preserve"> </w:t>
      </w:r>
      <w:r w:rsidRPr="00225D88">
        <w:rPr>
          <w:rFonts w:cs="Tahoma"/>
          <w:szCs w:val="18"/>
          <w:lang w:val="pt-BR"/>
        </w:rPr>
        <w:t xml:space="preserve">As licenças de produto não </w:t>
      </w:r>
      <w:r w:rsidRPr="00225D88">
        <w:rPr>
          <w:rFonts w:cs="Tahoma"/>
          <w:spacing w:val="-4"/>
          <w:szCs w:val="18"/>
          <w:lang w:val="pt-BR"/>
        </w:rPr>
        <w:t>estão incluídas.</w:t>
      </w:r>
      <w:r w:rsidRPr="00225D88">
        <w:rPr>
          <w:rFonts w:cs="Tahoma"/>
          <w:spacing w:val="-4"/>
          <w:szCs w:val="18"/>
        </w:rPr>
        <w:t xml:space="preserve"> </w:t>
      </w:r>
      <w:r w:rsidRPr="00225D88">
        <w:rPr>
          <w:rFonts w:cs="Tahoma"/>
          <w:spacing w:val="-4"/>
          <w:szCs w:val="18"/>
          <w:lang w:val="pt-BR"/>
        </w:rPr>
        <w:t>Os Serviços do Arquiteto Enterprise também não incluem implantação do produto, resolução de problemas</w:t>
      </w:r>
      <w:r w:rsidRPr="00225D88">
        <w:rPr>
          <w:rFonts w:cs="Tahoma"/>
          <w:szCs w:val="18"/>
          <w:lang w:val="pt-BR"/>
        </w:rPr>
        <w:t xml:space="preserve"> </w:t>
      </w:r>
      <w:r w:rsidRPr="00225D88">
        <w:rPr>
          <w:rFonts w:cs="Tahoma"/>
          <w:spacing w:val="-2"/>
          <w:szCs w:val="18"/>
          <w:lang w:val="pt-BR"/>
        </w:rPr>
        <w:t>ou suporte de reparo assistido, revisão do código-fonte de produtos que não sejam da Microsoft nem consultas técnicas</w:t>
      </w:r>
      <w:r w:rsidRPr="00225D88">
        <w:rPr>
          <w:rFonts w:cs="Tahoma"/>
          <w:szCs w:val="18"/>
          <w:lang w:val="pt-BR"/>
        </w:rPr>
        <w:t xml:space="preserve"> </w:t>
      </w:r>
      <w:r w:rsidRPr="00225D88">
        <w:rPr>
          <w:rFonts w:cs="Tahoma"/>
          <w:spacing w:val="-1"/>
          <w:szCs w:val="18"/>
          <w:lang w:val="pt-BR"/>
        </w:rPr>
        <w:t>ou arquiteturais que esteja além da Avaliação descrita acima.</w:t>
      </w:r>
      <w:r w:rsidRPr="00225D88">
        <w:rPr>
          <w:rFonts w:cs="Tahoma"/>
          <w:spacing w:val="-1"/>
          <w:szCs w:val="18"/>
        </w:rPr>
        <w:t xml:space="preserve"> </w:t>
      </w:r>
      <w:r w:rsidRPr="00225D88">
        <w:rPr>
          <w:rFonts w:cs="Tahoma"/>
          <w:spacing w:val="-1"/>
          <w:szCs w:val="18"/>
          <w:lang w:val="pt-BR"/>
        </w:rPr>
        <w:t>Quando se tratar de qualquer código-fonte que não seja</w:t>
      </w:r>
      <w:r w:rsidRPr="00225D88">
        <w:rPr>
          <w:rFonts w:cs="Tahoma"/>
          <w:szCs w:val="18"/>
          <w:lang w:val="pt-BR"/>
        </w:rPr>
        <w:t xml:space="preserve"> da Microsoft, nossos Serviços serão limitados à análise de dados binários, tais como dump de processamento ou rastreamento de monitores de rede.</w:t>
      </w:r>
    </w:p>
    <w:p w:rsidR="00FC1E8F" w:rsidRPr="00225D88" w:rsidRDefault="00FC1E8F" w:rsidP="00DD7F8E">
      <w:pPr>
        <w:rPr>
          <w:rFonts w:cs="Tahoma"/>
        </w:rPr>
      </w:pPr>
    </w:p>
    <w:p w:rsidR="00FC1E8F" w:rsidRPr="00225D88" w:rsidRDefault="00FC1E8F" w:rsidP="00DD7F8E">
      <w:pPr>
        <w:rPr>
          <w:rFonts w:cs="Tahoma"/>
          <w:sz w:val="22"/>
        </w:rPr>
      </w:pPr>
      <w:r w:rsidRPr="00225D88">
        <w:rPr>
          <w:rFonts w:cs="Tahoma"/>
          <w:b/>
          <w:sz w:val="22"/>
          <w:lang w:val="pt-BR"/>
        </w:rPr>
        <w:t>Responsabilidades do Cliente.</w:t>
      </w:r>
    </w:p>
    <w:p w:rsidR="00FC1E8F" w:rsidRPr="00225D88" w:rsidRDefault="00FC1E8F" w:rsidP="00DD7F8E">
      <w:pPr>
        <w:rPr>
          <w:rFonts w:cs="Tahoma"/>
        </w:rPr>
      </w:pPr>
    </w:p>
    <w:p w:rsidR="00FC1E8F" w:rsidRPr="00225D88" w:rsidRDefault="00FC1E8F" w:rsidP="00DD7F8E">
      <w:pPr>
        <w:rPr>
          <w:rFonts w:cs="Tahoma"/>
          <w:szCs w:val="18"/>
        </w:rPr>
      </w:pPr>
      <w:r w:rsidRPr="00225D88">
        <w:rPr>
          <w:rFonts w:cs="Tahoma"/>
          <w:spacing w:val="-3"/>
          <w:szCs w:val="18"/>
          <w:lang w:val="pt-BR"/>
        </w:rPr>
        <w:t>O sucesso do Programa Enterprise Strategy, bem como o desempenho de nossas obrigações, dependem do envolvimento</w:t>
      </w:r>
      <w:r w:rsidRPr="00225D88">
        <w:rPr>
          <w:rFonts w:cs="Tahoma"/>
          <w:szCs w:val="18"/>
          <w:lang w:val="pt-BR"/>
        </w:rPr>
        <w:t xml:space="preserve"> do Cliente ao longo do programa, incluindo, sem limitação:</w:t>
      </w:r>
    </w:p>
    <w:p w:rsidR="00FC1E8F" w:rsidRPr="00225D88" w:rsidRDefault="00FC1E8F" w:rsidP="00DD7F8E">
      <w:pPr>
        <w:rPr>
          <w:rFonts w:cs="Tahoma"/>
          <w:szCs w:val="18"/>
        </w:rPr>
      </w:pPr>
    </w:p>
    <w:p w:rsidR="00FC1E8F" w:rsidRPr="00225D88" w:rsidRDefault="00FC1E8F" w:rsidP="00A11163">
      <w:pPr>
        <w:numPr>
          <w:ilvl w:val="0"/>
          <w:numId w:val="105"/>
        </w:numPr>
        <w:tabs>
          <w:tab w:val="left" w:pos="1440"/>
        </w:tabs>
        <w:ind w:left="1440"/>
        <w:contextualSpacing/>
        <w:rPr>
          <w:rFonts w:cs="Tahoma"/>
          <w:szCs w:val="18"/>
        </w:rPr>
      </w:pPr>
      <w:r w:rsidRPr="00225D88">
        <w:rPr>
          <w:rFonts w:cs="Tahoma"/>
          <w:szCs w:val="18"/>
          <w:lang w:val="pt-BR"/>
        </w:rPr>
        <w:t>A disponibilidade de representantes, equipe de TI e recursos do Cliente, incluindo, sem limitação, hardware, software, conectividade de Internet e espaço no escritório;</w:t>
      </w:r>
    </w:p>
    <w:p w:rsidR="00FC1E8F" w:rsidRPr="00225D88" w:rsidRDefault="00FC1E8F" w:rsidP="00A11163">
      <w:pPr>
        <w:numPr>
          <w:ilvl w:val="0"/>
          <w:numId w:val="105"/>
        </w:numPr>
        <w:tabs>
          <w:tab w:val="left" w:pos="1440"/>
        </w:tabs>
        <w:ind w:left="1440"/>
        <w:contextualSpacing/>
        <w:rPr>
          <w:rFonts w:cs="Tahoma"/>
          <w:szCs w:val="18"/>
        </w:rPr>
      </w:pPr>
      <w:r w:rsidRPr="00225D88">
        <w:rPr>
          <w:rFonts w:cs="Tahoma"/>
          <w:szCs w:val="18"/>
          <w:lang w:val="pt-BR"/>
        </w:rPr>
        <w:t>Fornecimento de informações precisas e completas em tempo hábil por parte do Cliente;</w:t>
      </w:r>
    </w:p>
    <w:p w:rsidR="00FC1E8F" w:rsidRPr="00225D88" w:rsidRDefault="00FC1E8F" w:rsidP="00A11163">
      <w:pPr>
        <w:numPr>
          <w:ilvl w:val="0"/>
          <w:numId w:val="105"/>
        </w:numPr>
        <w:tabs>
          <w:tab w:val="left" w:pos="1440"/>
        </w:tabs>
        <w:ind w:left="1440"/>
        <w:contextualSpacing/>
        <w:rPr>
          <w:rFonts w:cs="Tahoma"/>
          <w:szCs w:val="18"/>
        </w:rPr>
      </w:pPr>
      <w:r w:rsidRPr="00225D88">
        <w:rPr>
          <w:rFonts w:cs="Tahoma"/>
          <w:szCs w:val="18"/>
          <w:lang w:val="pt-BR"/>
        </w:rPr>
        <w:t>Acesso a informações sobre a organização do Cliente;</w:t>
      </w:r>
    </w:p>
    <w:p w:rsidR="00FC1E8F" w:rsidRPr="00225D88" w:rsidRDefault="00FC1E8F" w:rsidP="00A11163">
      <w:pPr>
        <w:numPr>
          <w:ilvl w:val="0"/>
          <w:numId w:val="105"/>
        </w:numPr>
        <w:tabs>
          <w:tab w:val="left" w:pos="1440"/>
        </w:tabs>
        <w:ind w:left="1440"/>
        <w:contextualSpacing/>
        <w:rPr>
          <w:rFonts w:cs="Tahoma"/>
          <w:szCs w:val="18"/>
        </w:rPr>
      </w:pPr>
      <w:r w:rsidRPr="00225D88">
        <w:rPr>
          <w:rFonts w:cs="Tahoma"/>
          <w:szCs w:val="18"/>
          <w:lang w:val="pt-BR"/>
        </w:rPr>
        <w:t>Cumprimento tempestivo e eficaz das responsabilidades atribuídas ao Cliente; e</w:t>
      </w:r>
    </w:p>
    <w:p w:rsidR="00FC1E8F" w:rsidRPr="00225D88" w:rsidRDefault="00FC1E8F" w:rsidP="00A11163">
      <w:pPr>
        <w:numPr>
          <w:ilvl w:val="0"/>
          <w:numId w:val="105"/>
        </w:numPr>
        <w:tabs>
          <w:tab w:val="left" w:pos="1440"/>
        </w:tabs>
        <w:ind w:left="1440"/>
        <w:contextualSpacing/>
        <w:rPr>
          <w:rFonts w:cs="Tahoma"/>
          <w:szCs w:val="18"/>
        </w:rPr>
      </w:pPr>
      <w:r w:rsidRPr="00225D88">
        <w:rPr>
          <w:rFonts w:cs="Tahoma"/>
          <w:szCs w:val="18"/>
          <w:lang w:val="pt-BR"/>
        </w:rPr>
        <w:t>Decisões e aprovações tempestivas da administração do Cliente.</w:t>
      </w:r>
    </w:p>
    <w:p w:rsidR="00FC1E8F" w:rsidRPr="00225D88" w:rsidRDefault="00FC1E8F" w:rsidP="007002E0">
      <w:pPr>
        <w:ind w:left="720"/>
        <w:contextualSpacing/>
        <w:rPr>
          <w:rFonts w:cs="Tahoma"/>
          <w:szCs w:val="18"/>
        </w:rPr>
      </w:pPr>
    </w:p>
    <w:p w:rsidR="00FC1E8F" w:rsidRPr="00225D88" w:rsidRDefault="00FC1E8F" w:rsidP="00DB2D1E">
      <w:pPr>
        <w:jc w:val="both"/>
        <w:rPr>
          <w:rFonts w:cs="Tahoma"/>
        </w:rPr>
      </w:pPr>
    </w:p>
    <w:p w:rsidR="00FC1E8F" w:rsidRPr="00225D88" w:rsidRDefault="00FC1E8F" w:rsidP="00DD7F8E">
      <w:pPr>
        <w:rPr>
          <w:rFonts w:cs="Tahoma"/>
          <w:sz w:val="22"/>
        </w:rPr>
      </w:pPr>
      <w:bookmarkStart w:id="1070" w:name="_Toc288760404"/>
      <w:r w:rsidRPr="00225D88">
        <w:rPr>
          <w:rFonts w:cs="Tahoma"/>
          <w:b/>
          <w:sz w:val="22"/>
          <w:lang w:val="pt-BR"/>
        </w:rPr>
        <w:t>Termos e Condições Adicionais dos Serviços</w:t>
      </w:r>
    </w:p>
    <w:p w:rsidR="00FC1E8F" w:rsidRPr="00225D88" w:rsidRDefault="00FC1E8F" w:rsidP="00DD7F8E">
      <w:pPr>
        <w:rPr>
          <w:rFonts w:cs="Tahoma"/>
          <w:sz w:val="22"/>
        </w:rPr>
      </w:pPr>
    </w:p>
    <w:p w:rsidR="00FC1E8F" w:rsidRPr="00225D88" w:rsidRDefault="00FC1E8F" w:rsidP="00DB2D1E">
      <w:pPr>
        <w:rPr>
          <w:rFonts w:cs="Tahoma"/>
          <w:sz w:val="20"/>
          <w:szCs w:val="20"/>
        </w:rPr>
      </w:pPr>
      <w:bookmarkStart w:id="1071" w:name="_Toc317591257"/>
      <w:bookmarkStart w:id="1072" w:name="_Toc325609233"/>
      <w:bookmarkStart w:id="1073" w:name="_Toc328570520"/>
      <w:bookmarkEnd w:id="1070"/>
      <w:bookmarkEnd w:id="1071"/>
      <w:bookmarkEnd w:id="1072"/>
      <w:r w:rsidRPr="00225D88">
        <w:rPr>
          <w:rStyle w:val="Heading2Char"/>
          <w:rFonts w:ascii="Tahoma" w:hAnsi="Tahoma" w:cs="Tahoma"/>
          <w:sz w:val="20"/>
          <w:szCs w:val="20"/>
          <w:lang w:val="pt-BR"/>
        </w:rPr>
        <w:t>Direitos de uso, propriedade e licença.</w:t>
      </w:r>
      <w:bookmarkEnd w:id="1073"/>
    </w:p>
    <w:p w:rsidR="00FC1E8F" w:rsidRPr="00225D88" w:rsidRDefault="00FC1E8F" w:rsidP="00DB2D1E">
      <w:pPr>
        <w:rPr>
          <w:rFonts w:cs="Tahoma"/>
          <w:b/>
          <w:sz w:val="20"/>
          <w:szCs w:val="20"/>
        </w:rPr>
      </w:pPr>
    </w:p>
    <w:p w:rsidR="00FC1E8F" w:rsidRPr="00225D88" w:rsidRDefault="00FC1E8F" w:rsidP="00DB2D1E">
      <w:pPr>
        <w:pStyle w:val="normal1"/>
        <w:spacing w:after="120"/>
        <w:jc w:val="both"/>
        <w:rPr>
          <w:rFonts w:ascii="Tahoma" w:hAnsi="Tahoma" w:cs="Tahoma"/>
          <w:b/>
          <w:sz w:val="18"/>
        </w:rPr>
      </w:pPr>
    </w:p>
    <w:p w:rsidR="00FC1E8F" w:rsidRPr="00225D88" w:rsidRDefault="00FC1E8F" w:rsidP="00DB2D1E">
      <w:pPr>
        <w:pStyle w:val="normal1"/>
        <w:spacing w:after="120"/>
        <w:jc w:val="both"/>
        <w:rPr>
          <w:rFonts w:ascii="Tahoma" w:hAnsi="Tahoma" w:cs="Tahoma"/>
          <w:sz w:val="18"/>
          <w:szCs w:val="18"/>
        </w:rPr>
      </w:pPr>
      <w:r w:rsidRPr="00225D88">
        <w:rPr>
          <w:rFonts w:ascii="Tahoma" w:eastAsia="Times New Roman" w:hAnsi="Tahoma" w:cs="Tahoma"/>
          <w:b/>
          <w:color w:val="000000"/>
          <w:sz w:val="18"/>
          <w:szCs w:val="18"/>
          <w:lang w:val="pt-BR"/>
        </w:rPr>
        <w:t>Consertos.</w:t>
      </w:r>
      <w:r w:rsidRPr="00225D88">
        <w:rPr>
          <w:rFonts w:ascii="Tahoma" w:hAnsi="Tahoma" w:cs="Tahoma"/>
          <w:sz w:val="18"/>
          <w:szCs w:val="18"/>
        </w:rPr>
        <w:t xml:space="preserve"> </w:t>
      </w:r>
      <w:r w:rsidRPr="00225D88">
        <w:rPr>
          <w:rFonts w:ascii="Tahoma" w:eastAsia="Times New Roman" w:hAnsi="Tahoma" w:cs="Tahoma"/>
          <w:color w:val="000000"/>
          <w:sz w:val="18"/>
          <w:szCs w:val="18"/>
          <w:lang w:val="pt-BR"/>
        </w:rPr>
        <w:t>Se a Microsoft fornecer Consertos ao Cliente no decorrer da execução dos Serviços, tais Consertos serão licenciados de acordo com os termos da licença aplicáveis ao Produto ao qual os Consertos estão relacionados.</w:t>
      </w:r>
      <w:r w:rsidRPr="00225D88">
        <w:rPr>
          <w:rFonts w:ascii="Tahoma" w:hAnsi="Tahoma" w:cs="Tahoma"/>
          <w:sz w:val="18"/>
          <w:szCs w:val="18"/>
        </w:rPr>
        <w:t xml:space="preserve"> </w:t>
      </w:r>
      <w:r w:rsidRPr="00225D88">
        <w:rPr>
          <w:rFonts w:ascii="Tahoma" w:hAnsi="Tahoma" w:cs="Tahoma"/>
          <w:color w:val="000000"/>
          <w:sz w:val="18"/>
          <w:szCs w:val="18"/>
          <w:lang w:val="pt-BR"/>
        </w:rPr>
        <w:t>Se os Consertos n</w:t>
      </w:r>
      <w:r w:rsidRPr="00225D88">
        <w:rPr>
          <w:rFonts w:ascii="Tahoma" w:eastAsia="Times New Roman" w:hAnsi="Tahoma" w:cs="Tahoma"/>
          <w:color w:val="000000"/>
          <w:sz w:val="18"/>
          <w:szCs w:val="18"/>
          <w:lang w:val="pt-BR"/>
        </w:rPr>
        <w:t>ã</w:t>
      </w:r>
      <w:r w:rsidRPr="00225D88">
        <w:rPr>
          <w:rFonts w:ascii="Tahoma" w:hAnsi="Tahoma" w:cs="Tahoma"/>
          <w:color w:val="000000"/>
          <w:sz w:val="18"/>
          <w:szCs w:val="18"/>
          <w:lang w:val="pt-BR"/>
        </w:rPr>
        <w:t>o forem fornecidos para um determinado Produto, qualquer outro termo de uso que a Microsoft fornecer com os Consertos dever</w:t>
      </w:r>
      <w:r w:rsidRPr="00225D88">
        <w:rPr>
          <w:rFonts w:ascii="Tahoma" w:eastAsia="Times New Roman" w:hAnsi="Tahoma" w:cs="Tahoma"/>
          <w:color w:val="000000"/>
          <w:sz w:val="18"/>
          <w:szCs w:val="18"/>
          <w:lang w:val="pt-BR"/>
        </w:rPr>
        <w:t>á</w:t>
      </w:r>
      <w:r w:rsidRPr="00225D88">
        <w:rPr>
          <w:rFonts w:ascii="Tahoma" w:hAnsi="Tahoma" w:cs="Tahoma"/>
          <w:color w:val="000000"/>
          <w:sz w:val="18"/>
          <w:szCs w:val="18"/>
          <w:lang w:val="pt-BR"/>
        </w:rPr>
        <w:t xml:space="preserve"> se aplicar, e se nenhum termo de uso for fornecido, o Cliente dever</w:t>
      </w:r>
      <w:r w:rsidRPr="00225D88">
        <w:rPr>
          <w:rFonts w:ascii="Tahoma" w:eastAsia="Times New Roman" w:hAnsi="Tahoma" w:cs="Tahoma"/>
          <w:color w:val="000000"/>
          <w:sz w:val="18"/>
          <w:szCs w:val="18"/>
          <w:lang w:val="pt-BR"/>
        </w:rPr>
        <w:t>á</w:t>
      </w:r>
      <w:r w:rsidRPr="00225D88">
        <w:rPr>
          <w:rFonts w:ascii="Tahoma" w:hAnsi="Tahoma" w:cs="Tahoma"/>
          <w:color w:val="000000"/>
          <w:sz w:val="18"/>
          <w:szCs w:val="18"/>
          <w:lang w:val="pt-BR"/>
        </w:rPr>
        <w:t xml:space="preserve"> ter uma licen</w:t>
      </w:r>
      <w:r w:rsidRPr="00225D88">
        <w:rPr>
          <w:rFonts w:ascii="Tahoma" w:eastAsia="Times New Roman" w:hAnsi="Tahoma" w:cs="Tahoma"/>
          <w:color w:val="000000"/>
          <w:sz w:val="18"/>
          <w:szCs w:val="18"/>
          <w:lang w:val="pt-BR"/>
        </w:rPr>
        <w:t>ç</w:t>
      </w:r>
      <w:r w:rsidRPr="00225D88">
        <w:rPr>
          <w:rFonts w:ascii="Tahoma" w:hAnsi="Tahoma" w:cs="Tahoma"/>
          <w:color w:val="000000"/>
          <w:sz w:val="18"/>
          <w:szCs w:val="18"/>
          <w:lang w:val="pt-BR"/>
        </w:rPr>
        <w:t>a n</w:t>
      </w:r>
      <w:r w:rsidRPr="00225D88">
        <w:rPr>
          <w:rFonts w:ascii="Tahoma" w:eastAsia="Times New Roman" w:hAnsi="Tahoma" w:cs="Tahoma"/>
          <w:color w:val="000000"/>
          <w:sz w:val="18"/>
          <w:szCs w:val="18"/>
          <w:lang w:val="pt-BR"/>
        </w:rPr>
        <w:t>ã</w:t>
      </w:r>
      <w:r w:rsidRPr="00225D88">
        <w:rPr>
          <w:rFonts w:ascii="Tahoma" w:hAnsi="Tahoma" w:cs="Tahoma"/>
          <w:color w:val="000000"/>
          <w:sz w:val="18"/>
          <w:szCs w:val="18"/>
          <w:lang w:val="pt-BR"/>
        </w:rPr>
        <w:t>o exclusiva, perp</w:t>
      </w:r>
      <w:r w:rsidRPr="00225D88">
        <w:rPr>
          <w:rFonts w:ascii="Tahoma" w:eastAsia="Times New Roman" w:hAnsi="Tahoma" w:cs="Tahoma"/>
          <w:color w:val="000000"/>
          <w:sz w:val="18"/>
          <w:szCs w:val="18"/>
          <w:lang w:val="pt-BR"/>
        </w:rPr>
        <w:t>é</w:t>
      </w:r>
      <w:r w:rsidRPr="00225D88">
        <w:rPr>
          <w:rFonts w:ascii="Tahoma" w:hAnsi="Tahoma" w:cs="Tahoma"/>
          <w:color w:val="000000"/>
          <w:sz w:val="18"/>
          <w:szCs w:val="18"/>
          <w:lang w:val="pt-BR"/>
        </w:rPr>
        <w:t>tua e paga integralmente para usar e reproduzir os Consertos exclusivamente para seu uso interno.</w:t>
      </w:r>
      <w:r w:rsidRPr="00225D88">
        <w:rPr>
          <w:rFonts w:ascii="Tahoma" w:hAnsi="Tahoma" w:cs="Tahoma"/>
          <w:sz w:val="18"/>
          <w:szCs w:val="18"/>
        </w:rPr>
        <w:t xml:space="preserve"> </w:t>
      </w:r>
      <w:r w:rsidRPr="00225D88">
        <w:rPr>
          <w:rFonts w:ascii="Tahoma" w:hAnsi="Tahoma" w:cs="Tahoma"/>
          <w:color w:val="000000"/>
          <w:sz w:val="18"/>
          <w:szCs w:val="18"/>
          <w:lang w:val="pt-BR"/>
        </w:rPr>
        <w:t>O Cliente n</w:t>
      </w:r>
      <w:r w:rsidRPr="00225D88">
        <w:rPr>
          <w:rFonts w:ascii="Tahoma" w:eastAsia="Times New Roman" w:hAnsi="Tahoma" w:cs="Tahoma"/>
          <w:color w:val="000000"/>
          <w:sz w:val="18"/>
          <w:szCs w:val="18"/>
          <w:lang w:val="pt-BR"/>
        </w:rPr>
        <w:t>ã</w:t>
      </w:r>
      <w:r w:rsidRPr="00225D88">
        <w:rPr>
          <w:rFonts w:ascii="Tahoma" w:hAnsi="Tahoma" w:cs="Tahoma"/>
          <w:color w:val="000000"/>
          <w:sz w:val="18"/>
          <w:szCs w:val="18"/>
          <w:lang w:val="pt-BR"/>
        </w:rPr>
        <w:t>o pode modificar, alterar o nome do arquivo dos Consertos ou combinar quaisquer Consertos com nenhum c</w:t>
      </w:r>
      <w:r w:rsidRPr="00225D88">
        <w:rPr>
          <w:rFonts w:ascii="Tahoma" w:eastAsia="Times New Roman" w:hAnsi="Tahoma" w:cs="Tahoma"/>
          <w:color w:val="000000"/>
          <w:sz w:val="18"/>
          <w:szCs w:val="18"/>
          <w:lang w:val="pt-BR"/>
        </w:rPr>
        <w:t>ó</w:t>
      </w:r>
      <w:r w:rsidRPr="00225D88">
        <w:rPr>
          <w:rFonts w:ascii="Tahoma" w:hAnsi="Tahoma" w:cs="Tahoma"/>
          <w:color w:val="000000"/>
          <w:sz w:val="18"/>
          <w:szCs w:val="18"/>
          <w:lang w:val="pt-BR"/>
        </w:rPr>
        <w:t>digo de computador que n</w:t>
      </w:r>
      <w:r w:rsidRPr="00225D88">
        <w:rPr>
          <w:rFonts w:ascii="Tahoma" w:eastAsia="Times New Roman" w:hAnsi="Tahoma" w:cs="Tahoma"/>
          <w:color w:val="000000"/>
          <w:sz w:val="18"/>
          <w:szCs w:val="18"/>
          <w:lang w:val="pt-BR"/>
        </w:rPr>
        <w:t>ã</w:t>
      </w:r>
      <w:r w:rsidRPr="00225D88">
        <w:rPr>
          <w:rFonts w:ascii="Tahoma" w:hAnsi="Tahoma" w:cs="Tahoma"/>
          <w:color w:val="000000"/>
          <w:sz w:val="18"/>
          <w:szCs w:val="18"/>
          <w:lang w:val="pt-BR"/>
        </w:rPr>
        <w:t>o seja da Microsoft.</w:t>
      </w:r>
    </w:p>
    <w:p w:rsidR="00FC1E8F" w:rsidRPr="00225D88" w:rsidRDefault="00FC1E8F" w:rsidP="00DB2D1E">
      <w:pPr>
        <w:pStyle w:val="normal1"/>
        <w:spacing w:after="120"/>
        <w:jc w:val="both"/>
        <w:rPr>
          <w:rFonts w:ascii="Tahoma" w:hAnsi="Tahoma" w:cs="Tahoma"/>
          <w:sz w:val="18"/>
          <w:szCs w:val="18"/>
        </w:rPr>
      </w:pPr>
      <w:r w:rsidRPr="00225D88">
        <w:rPr>
          <w:rFonts w:ascii="Tahoma" w:eastAsia="Times New Roman" w:hAnsi="Tahoma" w:cs="Tahoma"/>
          <w:b/>
          <w:color w:val="000000"/>
          <w:sz w:val="18"/>
          <w:szCs w:val="18"/>
          <w:lang w:val="pt-BR"/>
        </w:rPr>
        <w:t>Trabalho Preexistente.</w:t>
      </w:r>
      <w:r w:rsidRPr="00225D88">
        <w:rPr>
          <w:rFonts w:ascii="Tahoma" w:hAnsi="Tahoma" w:cs="Tahoma"/>
          <w:sz w:val="18"/>
          <w:szCs w:val="18"/>
        </w:rPr>
        <w:t xml:space="preserve"> </w:t>
      </w:r>
      <w:r w:rsidRPr="00225D88">
        <w:rPr>
          <w:rFonts w:ascii="Tahoma" w:hAnsi="Tahoma" w:cs="Tahoma"/>
          <w:color w:val="000000"/>
          <w:sz w:val="18"/>
          <w:szCs w:val="18"/>
          <w:lang w:val="pt-BR"/>
        </w:rPr>
        <w:t>Todos os direitos em qualquer código de computador ou materiais escritos não baseados em código desenvolvidos ou de outra forma obtidos pelas ou para as partes ou suas Afiliadas, independentemente do presente contrato (“Trabalho Preexistente”), devem permanecer como propriedade exclusiva da parte que fornece o Trabalho Preexistente.</w:t>
      </w:r>
      <w:r w:rsidRPr="00225D88">
        <w:rPr>
          <w:rFonts w:ascii="Tahoma" w:hAnsi="Tahoma" w:cs="Tahoma"/>
          <w:sz w:val="18"/>
          <w:szCs w:val="18"/>
        </w:rPr>
        <w:t xml:space="preserve"> </w:t>
      </w:r>
      <w:r w:rsidRPr="00225D88">
        <w:rPr>
          <w:rFonts w:ascii="Tahoma" w:hAnsi="Tahoma" w:cs="Tahoma"/>
          <w:color w:val="000000"/>
          <w:sz w:val="18"/>
          <w:szCs w:val="18"/>
          <w:lang w:val="pt-BR"/>
        </w:rPr>
        <w:t>Durante a realização dos Serviços, cada uma das partes concede à outra (bem como aos subcontratados da Microsoft, conforme necessário) uma licença temporária e não exclusiva para usar, reproduzir e modificar seu Trabalho pré-existente fornecido à outra parte, unicamente conforme a necessidade para cumprir suas obrigações relacionadas aos Serviços.</w:t>
      </w:r>
    </w:p>
    <w:p w:rsidR="00FC1E8F" w:rsidRPr="00225D88" w:rsidRDefault="00FC1E8F" w:rsidP="00DB2D1E">
      <w:pPr>
        <w:pStyle w:val="normal1"/>
        <w:spacing w:after="120"/>
        <w:jc w:val="both"/>
        <w:rPr>
          <w:rFonts w:ascii="Tahoma" w:hAnsi="Tahoma" w:cs="Tahoma"/>
          <w:sz w:val="18"/>
          <w:szCs w:val="18"/>
        </w:rPr>
      </w:pPr>
      <w:r w:rsidRPr="00225D88">
        <w:rPr>
          <w:rFonts w:ascii="Tahoma" w:hAnsi="Tahoma" w:cs="Tahoma"/>
          <w:color w:val="000000"/>
          <w:sz w:val="18"/>
          <w:szCs w:val="18"/>
          <w:lang w:val="pt-BR"/>
        </w:rP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w:t>
      </w:r>
      <w:r w:rsidRPr="00225D88">
        <w:rPr>
          <w:rFonts w:ascii="Tahoma" w:hAnsi="Tahoma" w:cs="Tahoma"/>
          <w:sz w:val="18"/>
          <w:szCs w:val="18"/>
        </w:rPr>
        <w:t xml:space="preserve"> </w:t>
      </w:r>
      <w:r w:rsidRPr="00225D88">
        <w:rPr>
          <w:rFonts w:ascii="Tahoma" w:hAnsi="Tahoma" w:cs="Tahoma"/>
          <w:color w:val="000000"/>
          <w:sz w:val="18"/>
          <w:szCs w:val="18"/>
          <w:lang w:val="pt-BR"/>
        </w:rPr>
        <w:t>A licença para o Trabalho Preexistente da Microsoft está sujeita ao cumprimento dos termos do presente contrato por parte do Cliente.</w:t>
      </w:r>
    </w:p>
    <w:p w:rsidR="00FC1E8F" w:rsidRPr="00225D88" w:rsidRDefault="00FC1E8F" w:rsidP="00DB2D1E">
      <w:pPr>
        <w:pStyle w:val="normal1"/>
        <w:spacing w:after="120"/>
        <w:jc w:val="both"/>
        <w:rPr>
          <w:rFonts w:ascii="Tahoma" w:hAnsi="Tahoma" w:cs="Tahoma"/>
          <w:sz w:val="18"/>
          <w:szCs w:val="18"/>
        </w:rPr>
      </w:pPr>
      <w:r w:rsidRPr="00225D88">
        <w:rPr>
          <w:rFonts w:ascii="Tahoma" w:hAnsi="Tahoma" w:cs="Tahoma"/>
          <w:b/>
          <w:color w:val="000000"/>
          <w:sz w:val="18"/>
          <w:szCs w:val="18"/>
          <w:lang w:val="pt-BR"/>
        </w:rPr>
        <w:t>Desenvolvimentos.</w:t>
      </w:r>
      <w:r w:rsidRPr="00225D88">
        <w:rPr>
          <w:rFonts w:ascii="Tahoma" w:hAnsi="Tahoma" w:cs="Tahoma"/>
          <w:sz w:val="18"/>
          <w:szCs w:val="18"/>
        </w:rPr>
        <w:t xml:space="preserve"> </w:t>
      </w:r>
      <w:r w:rsidRPr="00225D88">
        <w:rPr>
          <w:rFonts w:ascii="Tahoma" w:hAnsi="Tahoma" w:cs="Tahoma"/>
          <w:color w:val="000000"/>
          <w:sz w:val="18"/>
          <w:szCs w:val="18"/>
          <w:lang w:val="pt-BR"/>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 conclusão de uma contratação de Serviços (“Desenvolvimentos”).</w:t>
      </w:r>
      <w:r w:rsidRPr="00225D88">
        <w:rPr>
          <w:rFonts w:ascii="Tahoma" w:hAnsi="Tahoma" w:cs="Tahoma"/>
          <w:sz w:val="18"/>
          <w:szCs w:val="18"/>
        </w:rPr>
        <w:t xml:space="preserve"> </w:t>
      </w:r>
      <w:r w:rsidRPr="00225D88">
        <w:rPr>
          <w:rFonts w:ascii="Tahoma" w:hAnsi="Tahoma" w:cs="Tahoma"/>
          <w:color w:val="000000"/>
          <w:sz w:val="18"/>
          <w:szCs w:val="18"/>
          <w:lang w:val="pt-BR"/>
        </w:rPr>
        <w:t>Cada uma das partes dever</w:t>
      </w:r>
      <w:r w:rsidRPr="00225D88">
        <w:rPr>
          <w:rFonts w:ascii="Tahoma" w:eastAsia="Times New Roman" w:hAnsi="Tahoma" w:cs="Tahoma"/>
          <w:color w:val="000000"/>
          <w:sz w:val="18"/>
          <w:szCs w:val="18"/>
          <w:lang w:val="pt-BR"/>
        </w:rPr>
        <w:t>á</w:t>
      </w:r>
      <w:r w:rsidRPr="00225D88">
        <w:rPr>
          <w:rFonts w:ascii="Tahoma" w:hAnsi="Tahoma" w:cs="Tahoma"/>
          <w:color w:val="000000"/>
          <w:sz w:val="18"/>
          <w:szCs w:val="18"/>
          <w:lang w:val="pt-BR"/>
        </w:rPr>
        <w:t xml:space="preserve"> ser a </w:t>
      </w:r>
      <w:r w:rsidRPr="00225D88">
        <w:rPr>
          <w:rFonts w:ascii="Tahoma" w:eastAsia="Times New Roman" w:hAnsi="Tahoma" w:cs="Tahoma"/>
          <w:color w:val="000000"/>
          <w:sz w:val="18"/>
          <w:szCs w:val="18"/>
          <w:lang w:val="pt-BR"/>
        </w:rPr>
        <w:t>ú</w:t>
      </w:r>
      <w:r w:rsidRPr="00225D88">
        <w:rPr>
          <w:rFonts w:ascii="Tahoma" w:hAnsi="Tahoma" w:cs="Tahoma"/>
          <w:color w:val="000000"/>
          <w:sz w:val="18"/>
          <w:szCs w:val="18"/>
          <w:lang w:val="pt-BR"/>
        </w:rPr>
        <w:t>nica propriet</w:t>
      </w:r>
      <w:r w:rsidRPr="00225D88">
        <w:rPr>
          <w:rFonts w:ascii="Tahoma" w:eastAsia="Times New Roman" w:hAnsi="Tahoma" w:cs="Tahoma"/>
          <w:color w:val="000000"/>
          <w:sz w:val="18"/>
          <w:szCs w:val="18"/>
          <w:lang w:val="pt-BR"/>
        </w:rPr>
        <w:t>á</w:t>
      </w:r>
      <w:r w:rsidRPr="00225D88">
        <w:rPr>
          <w:rFonts w:ascii="Tahoma" w:hAnsi="Tahoma" w:cs="Tahoma"/>
          <w:color w:val="000000"/>
          <w:sz w:val="18"/>
          <w:szCs w:val="18"/>
          <w:lang w:val="pt-BR"/>
        </w:rPr>
        <w:t>ria de quaisquer modifica</w:t>
      </w:r>
      <w:r w:rsidRPr="00225D88">
        <w:rPr>
          <w:rFonts w:ascii="Tahoma" w:eastAsia="Times New Roman" w:hAnsi="Tahoma" w:cs="Tahoma"/>
          <w:color w:val="000000"/>
          <w:sz w:val="18"/>
          <w:szCs w:val="18"/>
          <w:lang w:val="pt-BR"/>
        </w:rPr>
        <w:t>çõ</w:t>
      </w:r>
      <w:r w:rsidRPr="00225D88">
        <w:rPr>
          <w:rFonts w:ascii="Tahoma" w:hAnsi="Tahoma" w:cs="Tahoma"/>
          <w:color w:val="000000"/>
          <w:sz w:val="18"/>
          <w:szCs w:val="18"/>
          <w:lang w:val="pt-BR"/>
        </w:rPr>
        <w:t>es feitas a partir dos Desenvolvimentos.</w:t>
      </w:r>
      <w:r w:rsidRPr="00225D88">
        <w:rPr>
          <w:rFonts w:ascii="Tahoma" w:hAnsi="Tahoma" w:cs="Tahoma"/>
          <w:sz w:val="18"/>
          <w:szCs w:val="18"/>
        </w:rPr>
        <w:t xml:space="preserve"> </w:t>
      </w:r>
      <w:r w:rsidRPr="00225D88">
        <w:rPr>
          <w:rFonts w:ascii="Tahoma" w:hAnsi="Tahoma" w:cs="Tahoma"/>
          <w:color w:val="000000"/>
          <w:sz w:val="18"/>
          <w:szCs w:val="18"/>
          <w:lang w:val="pt-BR"/>
        </w:rPr>
        <w:t>O Cliente concorda em exercer seus direitos sobre quaisquer Desenvolvimentos unicamente para as operações comerciais internas do Cliente, e não para revender ou distribuir quaisquer Desenvolvimentos a terceiros.</w:t>
      </w:r>
    </w:p>
    <w:p w:rsidR="00FC1E8F" w:rsidRPr="00225D88" w:rsidRDefault="00FC1E8F" w:rsidP="00DB2D1E">
      <w:pPr>
        <w:pStyle w:val="normal1"/>
        <w:spacing w:after="120"/>
        <w:jc w:val="both"/>
        <w:rPr>
          <w:rFonts w:ascii="Tahoma" w:hAnsi="Tahoma" w:cs="Tahoma"/>
          <w:sz w:val="18"/>
          <w:szCs w:val="18"/>
        </w:rPr>
      </w:pPr>
      <w:r w:rsidRPr="00225D88">
        <w:rPr>
          <w:rFonts w:ascii="Tahoma" w:hAnsi="Tahoma" w:cs="Tahoma"/>
          <w:b/>
          <w:color w:val="000000"/>
          <w:sz w:val="18"/>
          <w:szCs w:val="18"/>
          <w:lang w:val="pt-BR"/>
        </w:rPr>
        <w:t>Restrições de Licença de Software Livre.</w:t>
      </w:r>
      <w:r w:rsidRPr="00225D88">
        <w:rPr>
          <w:rFonts w:ascii="Tahoma" w:hAnsi="Tahoma" w:cs="Tahoma"/>
          <w:sz w:val="18"/>
          <w:szCs w:val="18"/>
        </w:rPr>
        <w:t xml:space="preserve"> </w:t>
      </w:r>
      <w:r w:rsidRPr="00225D88">
        <w:rPr>
          <w:rFonts w:ascii="Tahoma" w:hAnsi="Tahoma" w:cs="Tahoma"/>
          <w:color w:val="000000"/>
          <w:sz w:val="18"/>
          <w:szCs w:val="18"/>
          <w:lang w:val="pt-BR"/>
        </w:rPr>
        <w:t>Como alguns termos de licença de terceiros exigem que os códigos do computador sejam, em geral, (i) divulgados a terceiros em forma de código-fonte; (ii) licenciados a terceiros com a finalidade de fazer trabalhos derivados; ou (iii) redistribuíveis a terceiros sem nenhum custo (em conjunto, “Termos de Licença de Software Livre”), os direitos de licença que cada parte concedeu a qualquer código de computador (ou</w:t>
      </w:r>
      <w:r w:rsidR="00497DA0">
        <w:rPr>
          <w:rFonts w:ascii="Tahoma" w:hAnsi="Tahoma" w:cs="Tahoma"/>
          <w:color w:val="000000"/>
          <w:sz w:val="18"/>
          <w:szCs w:val="18"/>
        </w:rPr>
        <w:t> </w:t>
      </w:r>
      <w:r w:rsidRPr="00225D88">
        <w:rPr>
          <w:rFonts w:ascii="Tahoma" w:hAnsi="Tahoma" w:cs="Tahoma"/>
          <w:color w:val="000000"/>
          <w:sz w:val="18"/>
          <w:szCs w:val="18"/>
          <w:lang w:val="pt-BR"/>
        </w:rP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Pr="00225D88">
        <w:rPr>
          <w:rFonts w:ascii="Tahoma" w:hAnsi="Tahoma" w:cs="Tahoma"/>
          <w:sz w:val="18"/>
          <w:szCs w:val="18"/>
        </w:rPr>
        <w:t xml:space="preserve"> </w:t>
      </w:r>
      <w:r w:rsidRPr="00225D88">
        <w:rPr>
          <w:rFonts w:ascii="Tahoma" w:hAnsi="Tahoma" w:cs="Tahoma"/>
          <w:color w:val="000000"/>
          <w:sz w:val="18"/>
          <w:szCs w:val="18"/>
          <w:lang w:val="pt-BR"/>
        </w:rPr>
        <w:t>Al</w:t>
      </w:r>
      <w:r w:rsidRPr="00225D88">
        <w:rPr>
          <w:rFonts w:ascii="Tahoma" w:eastAsia="Times New Roman" w:hAnsi="Tahoma" w:cs="Tahoma"/>
          <w:color w:val="000000"/>
          <w:sz w:val="18"/>
          <w:szCs w:val="18"/>
          <w:lang w:val="pt-BR"/>
        </w:rPr>
        <w:t>é</w:t>
      </w:r>
      <w:r w:rsidRPr="00225D88">
        <w:rPr>
          <w:rFonts w:ascii="Tahoma" w:hAnsi="Tahoma" w:cs="Tahoma"/>
          <w:color w:val="000000"/>
          <w:sz w:val="18"/>
          <w:szCs w:val="18"/>
          <w:lang w:val="pt-BR"/>
        </w:rPr>
        <w:t>m disso, cada uma das partes garante que n</w:t>
      </w:r>
      <w:r w:rsidRPr="00225D88">
        <w:rPr>
          <w:rFonts w:ascii="Tahoma" w:eastAsia="Times New Roman" w:hAnsi="Tahoma" w:cs="Tahoma"/>
          <w:color w:val="000000"/>
          <w:sz w:val="18"/>
          <w:szCs w:val="18"/>
          <w:lang w:val="pt-BR"/>
        </w:rPr>
        <w:t>ã</w:t>
      </w:r>
      <w:r w:rsidRPr="00225D88">
        <w:rPr>
          <w:rFonts w:ascii="Tahoma" w:hAnsi="Tahoma" w:cs="Tahoma"/>
          <w:color w:val="000000"/>
          <w:sz w:val="18"/>
          <w:szCs w:val="18"/>
          <w:lang w:val="pt-BR"/>
        </w:rPr>
        <w:t>o fornecer</w:t>
      </w:r>
      <w:r w:rsidRPr="00225D88">
        <w:rPr>
          <w:rFonts w:ascii="Tahoma" w:eastAsia="Times New Roman" w:hAnsi="Tahoma" w:cs="Tahoma"/>
          <w:color w:val="000000"/>
          <w:sz w:val="18"/>
          <w:szCs w:val="18"/>
          <w:lang w:val="pt-BR"/>
        </w:rPr>
        <w:t>á</w:t>
      </w:r>
      <w:r w:rsidRPr="00225D88">
        <w:rPr>
          <w:rFonts w:ascii="Tahoma" w:hAnsi="Tahoma" w:cs="Tahoma"/>
          <w:color w:val="000000"/>
          <w:sz w:val="18"/>
          <w:szCs w:val="18"/>
          <w:lang w:val="pt-BR"/>
        </w:rPr>
        <w:t xml:space="preserve"> ou entregar</w:t>
      </w:r>
      <w:r w:rsidRPr="00225D88">
        <w:rPr>
          <w:rFonts w:ascii="Tahoma" w:eastAsia="Times New Roman" w:hAnsi="Tahoma" w:cs="Tahoma"/>
          <w:color w:val="000000"/>
          <w:sz w:val="18"/>
          <w:szCs w:val="18"/>
          <w:lang w:val="pt-BR"/>
        </w:rPr>
        <w:t>á</w:t>
      </w:r>
      <w:r w:rsidRPr="00225D88">
        <w:rPr>
          <w:rFonts w:ascii="Tahoma" w:hAnsi="Tahoma" w:cs="Tahoma"/>
          <w:color w:val="000000"/>
          <w:sz w:val="18"/>
          <w:szCs w:val="18"/>
          <w:lang w:val="pt-BR"/>
        </w:rPr>
        <w:t xml:space="preserve"> </w:t>
      </w:r>
      <w:r w:rsidRPr="00225D88">
        <w:rPr>
          <w:rFonts w:ascii="Tahoma" w:eastAsia="Times New Roman" w:hAnsi="Tahoma" w:cs="Tahoma"/>
          <w:color w:val="000000"/>
          <w:sz w:val="18"/>
          <w:szCs w:val="18"/>
          <w:lang w:val="pt-BR"/>
        </w:rPr>
        <w:t>à</w:t>
      </w:r>
      <w:r w:rsidRPr="00225D88">
        <w:rPr>
          <w:rFonts w:ascii="Tahoma" w:hAnsi="Tahoma" w:cs="Tahoma"/>
          <w:color w:val="000000"/>
          <w:sz w:val="18"/>
          <w:szCs w:val="18"/>
          <w:lang w:val="pt-BR"/>
        </w:rPr>
        <w:t xml:space="preserve"> outra parte nenhum c</w:t>
      </w:r>
      <w:r w:rsidRPr="00225D88">
        <w:rPr>
          <w:rFonts w:ascii="Tahoma" w:eastAsia="Times New Roman" w:hAnsi="Tahoma" w:cs="Tahoma"/>
          <w:color w:val="000000"/>
          <w:sz w:val="18"/>
          <w:szCs w:val="18"/>
          <w:lang w:val="pt-BR"/>
        </w:rPr>
        <w:t>ó</w:t>
      </w:r>
      <w:r w:rsidRPr="00225D88">
        <w:rPr>
          <w:rFonts w:ascii="Tahoma" w:hAnsi="Tahoma" w:cs="Tahoma"/>
          <w:color w:val="000000"/>
          <w:sz w:val="18"/>
          <w:szCs w:val="18"/>
          <w:lang w:val="pt-BR"/>
        </w:rPr>
        <w:t>digo de computador que seja regido pelos Termos de Licen</w:t>
      </w:r>
      <w:r w:rsidRPr="00225D88">
        <w:rPr>
          <w:rFonts w:ascii="Tahoma" w:eastAsia="Times New Roman" w:hAnsi="Tahoma" w:cs="Tahoma"/>
          <w:color w:val="000000"/>
          <w:sz w:val="18"/>
          <w:szCs w:val="18"/>
          <w:lang w:val="pt-BR"/>
        </w:rPr>
        <w:t>ç</w:t>
      </w:r>
      <w:r w:rsidRPr="00225D88">
        <w:rPr>
          <w:rFonts w:ascii="Tahoma" w:hAnsi="Tahoma" w:cs="Tahoma"/>
          <w:color w:val="000000"/>
          <w:sz w:val="18"/>
          <w:szCs w:val="18"/>
          <w:lang w:val="pt-BR"/>
        </w:rPr>
        <w:t>a de Software Livre.</w:t>
      </w:r>
    </w:p>
    <w:p w:rsidR="00FC1E8F" w:rsidRPr="00225D88" w:rsidRDefault="00FC1E8F" w:rsidP="00DB2D1E">
      <w:pPr>
        <w:pStyle w:val="normal1"/>
        <w:spacing w:after="120"/>
        <w:jc w:val="both"/>
        <w:rPr>
          <w:rFonts w:ascii="Tahoma" w:hAnsi="Tahoma" w:cs="Tahoma"/>
          <w:sz w:val="18"/>
          <w:szCs w:val="18"/>
        </w:rPr>
      </w:pPr>
      <w:r w:rsidRPr="00225D88">
        <w:rPr>
          <w:rFonts w:ascii="Tahoma" w:hAnsi="Tahoma" w:cs="Tahoma"/>
          <w:b/>
          <w:color w:val="000000"/>
          <w:sz w:val="18"/>
          <w:szCs w:val="18"/>
          <w:lang w:val="pt-BR"/>
        </w:rPr>
        <w:t>Direitos das Afiliadas.</w:t>
      </w:r>
      <w:r w:rsidRPr="00225D88">
        <w:rPr>
          <w:rFonts w:ascii="Tahoma" w:hAnsi="Tahoma" w:cs="Tahoma"/>
          <w:sz w:val="18"/>
          <w:szCs w:val="18"/>
        </w:rPr>
        <w:t xml:space="preserve"> </w:t>
      </w:r>
      <w:r w:rsidRPr="00225D88">
        <w:rPr>
          <w:rFonts w:ascii="Tahoma" w:hAnsi="Tahoma" w:cs="Tahoma"/>
          <w:color w:val="000000"/>
          <w:sz w:val="18"/>
          <w:szCs w:val="18"/>
          <w:lang w:val="pt-BR"/>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rsidR="00FC1E8F" w:rsidRPr="00225D88" w:rsidRDefault="00FC1E8F" w:rsidP="00DB2D1E">
      <w:pPr>
        <w:rPr>
          <w:rFonts w:cs="Tahoma"/>
          <w:szCs w:val="18"/>
        </w:rPr>
      </w:pPr>
      <w:r w:rsidRPr="00225D88">
        <w:rPr>
          <w:rFonts w:cs="Tahoma"/>
          <w:b/>
          <w:color w:val="000000"/>
          <w:szCs w:val="18"/>
          <w:lang w:val="pt-BR"/>
        </w:rPr>
        <w:t>Reserva de direitos.</w:t>
      </w:r>
      <w:r w:rsidRPr="00225D88">
        <w:rPr>
          <w:rFonts w:cs="Tahoma"/>
          <w:szCs w:val="18"/>
        </w:rPr>
        <w:t xml:space="preserve"> </w:t>
      </w:r>
      <w:r w:rsidRPr="00225D88">
        <w:rPr>
          <w:rFonts w:cs="Tahoma"/>
          <w:color w:val="000000"/>
          <w:szCs w:val="18"/>
          <w:lang w:val="pt-BR"/>
        </w:rPr>
        <w:t>Qualquer direito não concedido expressamente permanece reservado.</w:t>
      </w:r>
    </w:p>
    <w:p w:rsidR="00FC1E8F" w:rsidRPr="00225D88" w:rsidRDefault="00FC1E8F" w:rsidP="00DB2D1E">
      <w:pPr>
        <w:rPr>
          <w:rFonts w:cs="Tahoma"/>
          <w:szCs w:val="18"/>
        </w:rPr>
      </w:pPr>
    </w:p>
    <w:p w:rsidR="00FC1E8F" w:rsidRPr="00225D88" w:rsidRDefault="00FC1E8F" w:rsidP="00DD7F8E">
      <w:pPr>
        <w:rPr>
          <w:rFonts w:cs="Tahoma"/>
          <w:szCs w:val="18"/>
        </w:rPr>
      </w:pPr>
      <w:r w:rsidRPr="00225D88">
        <w:rPr>
          <w:rFonts w:cs="Tahoma"/>
          <w:b/>
          <w:szCs w:val="18"/>
          <w:lang w:val="pt-BR"/>
        </w:rPr>
        <w:t>Garantias, Isenções e Limitações de Responsabilidade.</w:t>
      </w:r>
    </w:p>
    <w:p w:rsidR="00FC1E8F" w:rsidRPr="00225D88" w:rsidRDefault="00FC1E8F" w:rsidP="00DD7F8E">
      <w:pPr>
        <w:rPr>
          <w:rFonts w:cs="Tahoma"/>
          <w:szCs w:val="18"/>
        </w:rPr>
      </w:pPr>
    </w:p>
    <w:p w:rsidR="00FC1E8F" w:rsidRPr="00225D88" w:rsidRDefault="00FC1E8F" w:rsidP="00DD7F8E">
      <w:pPr>
        <w:ind w:left="360"/>
        <w:rPr>
          <w:rFonts w:cs="Tahoma"/>
          <w:szCs w:val="18"/>
        </w:rPr>
      </w:pPr>
      <w:r w:rsidRPr="00225D88">
        <w:rPr>
          <w:rFonts w:cs="Tahoma"/>
          <w:b/>
          <w:color w:val="000000"/>
          <w:szCs w:val="18"/>
          <w:lang w:val="pt-BR"/>
        </w:rPr>
        <w:t>Garantia dos Serviços.</w:t>
      </w:r>
      <w:r w:rsidRPr="00225D88">
        <w:rPr>
          <w:rFonts w:cs="Tahoma"/>
          <w:szCs w:val="18"/>
        </w:rPr>
        <w:t xml:space="preserve"> </w:t>
      </w:r>
      <w:r w:rsidRPr="00225D88">
        <w:rPr>
          <w:rFonts w:cs="Tahoma"/>
          <w:color w:val="000000"/>
          <w:szCs w:val="18"/>
          <w:lang w:val="pt-BR"/>
        </w:rPr>
        <w:t>A Microsoft garante que todos os Serviços serão realizados com cuidado e qualificação profissionais.</w:t>
      </w:r>
    </w:p>
    <w:p w:rsidR="00FC1E8F" w:rsidRPr="00225D88" w:rsidRDefault="00FC1E8F" w:rsidP="00DD7F8E">
      <w:pPr>
        <w:ind w:left="360"/>
        <w:rPr>
          <w:rFonts w:cs="Tahoma"/>
          <w:szCs w:val="18"/>
        </w:rPr>
      </w:pPr>
    </w:p>
    <w:p w:rsidR="00FC1E8F" w:rsidRPr="00225D88" w:rsidRDefault="00FC1E8F" w:rsidP="00DD7F8E">
      <w:pPr>
        <w:ind w:left="360"/>
        <w:rPr>
          <w:rFonts w:cs="Tahoma"/>
          <w:szCs w:val="18"/>
        </w:rPr>
      </w:pPr>
      <w:r w:rsidRPr="00225D88">
        <w:rPr>
          <w:rFonts w:cs="Tahoma"/>
          <w:b/>
          <w:szCs w:val="18"/>
          <w:lang w:val="pt-BR"/>
        </w:rPr>
        <w:t>AUSÊNCIA DE OUTRAS GARANTIAS.</w:t>
      </w:r>
      <w:r w:rsidRPr="00225D88">
        <w:rPr>
          <w:rFonts w:cs="Tahoma"/>
          <w:szCs w:val="18"/>
        </w:rPr>
        <w:t xml:space="preserve"> </w:t>
      </w:r>
      <w:r w:rsidRPr="00225D88">
        <w:rPr>
          <w:rFonts w:cs="Tahoma"/>
          <w:szCs w:val="18"/>
          <w:lang w:val="pt-BR"/>
        </w:rPr>
        <w:t>NO LIMITE PERMITIDO PELA LEI APLICÁVEL, A MICROSOFT EXCLUI E ISENTA-SE DE TODAS AS DECLARAÇÕES, GARANTIAS E CONDIÇÕES, EXPRESSAS, IMPLÍCITAS OU CONTIDAS EM LEI, QUE NÃO SEJAM AQUELAS IDENTIFICADAS DE MANEIRA EXPRESSA NESTE CONTRATO.</w:t>
      </w:r>
      <w:r w:rsidRPr="00225D88">
        <w:rPr>
          <w:rFonts w:cs="Tahoma"/>
          <w:szCs w:val="18"/>
        </w:rPr>
        <w:t xml:space="preserve"> </w:t>
      </w:r>
      <w:r w:rsidRPr="00225D88">
        <w:rPr>
          <w:rFonts w:cs="Tahoma"/>
          <w:szCs w:val="18"/>
          <w:lang w:val="pt-BR"/>
        </w:rPr>
        <w:t xml:space="preserve">A ISENÇÃO </w:t>
      </w:r>
      <w:r w:rsidRPr="00225D88">
        <w:rPr>
          <w:rFonts w:cs="Tahoma"/>
          <w:spacing w:val="-1"/>
          <w:szCs w:val="18"/>
          <w:lang w:val="pt-BR"/>
        </w:rPr>
        <w:t>DE RESPONSABILIDADE INCLUI TODA E QUALQUER GARANTIA OU CONDIÇÃO DE TITULARIDADE DO DIREITO,</w:t>
      </w:r>
      <w:r w:rsidRPr="00225D88">
        <w:rPr>
          <w:rFonts w:cs="Tahoma"/>
          <w:szCs w:val="18"/>
          <w:lang w:val="pt-BR"/>
        </w:rPr>
        <w:t xml:space="preserve"> </w:t>
      </w:r>
      <w:r w:rsidRPr="00225D88">
        <w:rPr>
          <w:rFonts w:cs="Tahoma"/>
          <w:spacing w:val="-4"/>
          <w:szCs w:val="18"/>
          <w:lang w:val="pt-BR"/>
        </w:rPr>
        <w:t>NÃO VIOLAÇÃO, QUALIDADE OU RESULTADOS SATISFATÓRIOS, PADRÕES DE COMERCIALIZAÇÃO OU ADEQUAÇÃO</w:t>
      </w:r>
      <w:r w:rsidRPr="00225D88">
        <w:rPr>
          <w:rFonts w:cs="Tahoma"/>
          <w:szCs w:val="18"/>
          <w:lang w:val="pt-BR"/>
        </w:rPr>
        <w:t xml:space="preserve"> </w:t>
      </w:r>
      <w:r w:rsidRPr="00225D88">
        <w:rPr>
          <w:rFonts w:cs="Tahoma"/>
          <w:spacing w:val="-1"/>
          <w:szCs w:val="18"/>
          <w:lang w:val="pt-BR"/>
        </w:rPr>
        <w:t>PARA UM PROPÓSITO ESPECÍFICO, COM RESPEITO A QUALQUER CONSULTORIA, RECOMENDAÇÃO, CONSERTO,</w:t>
      </w:r>
      <w:r w:rsidRPr="00225D88">
        <w:rPr>
          <w:rFonts w:cs="Tahoma"/>
          <w:szCs w:val="18"/>
          <w:lang w:val="pt-BR"/>
        </w:rPr>
        <w:t xml:space="preserve"> </w:t>
      </w:r>
      <w:r w:rsidRPr="00225D88">
        <w:rPr>
          <w:rFonts w:cs="Tahoma"/>
          <w:spacing w:val="-3"/>
          <w:szCs w:val="18"/>
          <w:lang w:val="pt-BR"/>
        </w:rPr>
        <w:t>SERVIÇOS ENTREGES E OUTROS MATERIAIS RELACIONADOS FORNECIDOS PELA MICROSOFT E SUAS AFILIADAS,</w:t>
      </w:r>
      <w:r w:rsidRPr="00225D88">
        <w:rPr>
          <w:rFonts w:cs="Tahoma"/>
          <w:szCs w:val="18"/>
          <w:lang w:val="pt-BR"/>
        </w:rPr>
        <w:t xml:space="preserve"> FORNECEDORES E CONTRATANTES NA EXECUÇÃO DO SERVIÇO.</w:t>
      </w:r>
    </w:p>
    <w:p w:rsidR="00FC1E8F" w:rsidRPr="00225D88" w:rsidRDefault="00FC1E8F" w:rsidP="00DD7F8E">
      <w:pPr>
        <w:ind w:left="360"/>
        <w:rPr>
          <w:rFonts w:cs="Tahoma"/>
          <w:szCs w:val="18"/>
        </w:rPr>
      </w:pPr>
    </w:p>
    <w:p w:rsidR="00FC1E8F" w:rsidRPr="00225D88" w:rsidRDefault="00FC1E8F" w:rsidP="00DD7F8E">
      <w:pPr>
        <w:ind w:left="360"/>
        <w:rPr>
          <w:rFonts w:cs="Tahoma"/>
          <w:szCs w:val="18"/>
        </w:rPr>
      </w:pPr>
      <w:r w:rsidRPr="00225D88">
        <w:rPr>
          <w:rFonts w:cs="Tahoma"/>
          <w:b/>
          <w:spacing w:val="-1"/>
          <w:szCs w:val="18"/>
          <w:lang w:val="pt-BR"/>
        </w:rPr>
        <w:t>Limitação de Responsabilidade.</w:t>
      </w:r>
      <w:r w:rsidRPr="00225D88">
        <w:rPr>
          <w:rFonts w:cs="Tahoma"/>
          <w:spacing w:val="-1"/>
          <w:szCs w:val="18"/>
        </w:rPr>
        <w:t xml:space="preserve"> </w:t>
      </w:r>
      <w:r w:rsidRPr="00225D88">
        <w:rPr>
          <w:rFonts w:cs="Tahoma"/>
          <w:spacing w:val="-1"/>
          <w:szCs w:val="18"/>
          <w:lang w:val="pt-BR"/>
        </w:rPr>
        <w:t>A responsabilidade da Microsoft por danos diretos será limitada até a</w:t>
      </w:r>
      <w:r w:rsidR="00E016F5" w:rsidRPr="00225D88">
        <w:rPr>
          <w:rFonts w:eastAsia="PMingLiU" w:cs="Tahoma" w:hint="eastAsia"/>
          <w:spacing w:val="-1"/>
          <w:szCs w:val="18"/>
          <w:lang w:val="pt-BR" w:eastAsia="zh-TW"/>
        </w:rPr>
        <w:t xml:space="preserve"> </w:t>
      </w:r>
      <w:r w:rsidRPr="00225D88">
        <w:rPr>
          <w:rFonts w:cs="Tahoma"/>
          <w:spacing w:val="-1"/>
          <w:szCs w:val="18"/>
          <w:lang w:val="pt-BR"/>
        </w:rPr>
        <w:t>máxima</w:t>
      </w:r>
      <w:r w:rsidRPr="00225D88">
        <w:rPr>
          <w:rFonts w:cs="Tahoma"/>
          <w:szCs w:val="18"/>
          <w:lang w:val="pt-BR"/>
        </w:rPr>
        <w:t xml:space="preserve"> </w:t>
      </w:r>
      <w:r w:rsidRPr="00225D88">
        <w:rPr>
          <w:rFonts w:cs="Tahoma"/>
          <w:spacing w:val="-1"/>
          <w:szCs w:val="18"/>
          <w:lang w:val="pt-BR"/>
        </w:rPr>
        <w:t>extensão permitida pela lei aplicável aos valores pagos pelo Cliente pelos Serviços que originaram o requerimento</w:t>
      </w:r>
      <w:r w:rsidRPr="00225D88">
        <w:rPr>
          <w:rFonts w:cs="Tahoma"/>
          <w:szCs w:val="18"/>
          <w:lang w:val="pt-BR"/>
        </w:rPr>
        <w:t xml:space="preserve"> judicial ou extrajudicial de violação nos 12 meses que precedem o referido requerimento.</w:t>
      </w:r>
    </w:p>
    <w:p w:rsidR="00FC1E8F" w:rsidRPr="00225D88" w:rsidRDefault="00FC1E8F" w:rsidP="00DD7F8E">
      <w:pPr>
        <w:ind w:left="360"/>
        <w:rPr>
          <w:rFonts w:cs="Tahoma"/>
          <w:szCs w:val="18"/>
        </w:rPr>
      </w:pPr>
    </w:p>
    <w:p w:rsidR="00FC1E8F" w:rsidRPr="00225D88" w:rsidRDefault="00FC1E8F" w:rsidP="00DD7F8E">
      <w:pPr>
        <w:ind w:left="360"/>
        <w:rPr>
          <w:rFonts w:cs="Tahoma"/>
          <w:szCs w:val="18"/>
        </w:rPr>
      </w:pPr>
      <w:r w:rsidRPr="00225D88">
        <w:rPr>
          <w:rFonts w:cs="Tahoma"/>
          <w:b/>
          <w:spacing w:val="-1"/>
          <w:szCs w:val="18"/>
          <w:lang w:val="pt-BR"/>
        </w:rPr>
        <w:t>NENHUMA RESPONSABILIDADE POR DANOS DETERMINADOS.</w:t>
      </w:r>
      <w:r w:rsidRPr="00225D88">
        <w:rPr>
          <w:rFonts w:cs="Tahoma"/>
          <w:spacing w:val="-1"/>
          <w:szCs w:val="18"/>
        </w:rPr>
        <w:t xml:space="preserve"> </w:t>
      </w:r>
      <w:r w:rsidRPr="00225D88">
        <w:rPr>
          <w:rFonts w:cs="Tahoma"/>
          <w:spacing w:val="-1"/>
          <w:szCs w:val="18"/>
          <w:lang w:val="pt-BR"/>
        </w:rPr>
        <w:t>NA EXTENSÃO MÁXIMA PERMITIDA PELA</w:t>
      </w:r>
      <w:r w:rsidRPr="00225D88">
        <w:rPr>
          <w:rFonts w:cs="Tahoma"/>
          <w:szCs w:val="18"/>
          <w:lang w:val="pt-BR"/>
        </w:rPr>
        <w:t xml:space="preserve"> </w:t>
      </w:r>
      <w:r w:rsidRPr="00225D88">
        <w:rPr>
          <w:rFonts w:cs="Tahoma"/>
          <w:spacing w:val="-1"/>
          <w:szCs w:val="18"/>
          <w:lang w:val="pt-BR"/>
        </w:rPr>
        <w:t>LEI APLICÁVEL, NENHUMA DAS PARTES, SUAS AFILIADAS, FORNECEDORAS OU CONTRATANTES RESPONDERÃO</w:t>
      </w:r>
      <w:r w:rsidRPr="00225D88">
        <w:rPr>
          <w:rFonts w:cs="Tahoma"/>
          <w:szCs w:val="18"/>
          <w:lang w:val="pt-BR"/>
        </w:rPr>
        <w:t xml:space="preserve"> </w:t>
      </w:r>
      <w:r w:rsidRPr="00225D88">
        <w:rPr>
          <w:rFonts w:cs="Tahoma"/>
          <w:spacing w:val="-2"/>
          <w:szCs w:val="18"/>
          <w:lang w:val="pt-BR"/>
        </w:rPr>
        <w:t>POR DANOS INDIRETOS (INCLUINDO, SEM LIMITAÇÃO, DANOS CONSEQUENCIAIS, ESPECIAIS OU INCIDENTAIS,</w:t>
      </w:r>
      <w:r w:rsidRPr="00225D88">
        <w:rPr>
          <w:rFonts w:cs="Tahoma"/>
          <w:szCs w:val="18"/>
          <w:lang w:val="pt-BR"/>
        </w:rPr>
        <w:t xml:space="preserve"> DANOS POR PERDA DE LUCRO OU RECEITA, INTERRUPÇÃO DOS NEGÓCIOS OU PERDA DE INFORMAÇÕES DO</w:t>
      </w:r>
      <w:r w:rsidR="00E016F5" w:rsidRPr="00225D88">
        <w:rPr>
          <w:rFonts w:cs="Tahoma"/>
          <w:szCs w:val="18"/>
        </w:rPr>
        <w:t> </w:t>
      </w:r>
      <w:r w:rsidRPr="00225D88">
        <w:rPr>
          <w:rFonts w:cs="Tahoma"/>
          <w:szCs w:val="18"/>
          <w:lang w:val="pt-BR"/>
        </w:rPr>
        <w:t>NEGÓCIO), QUE VENHAM A SURGIR EM DECORRÊNCIA DESTE CONTRATO, AINDA QUE AVISADAS DA POSSIBILIDADE DE OCORRÊNCIA DOS REFERIDOS DANOS OU DE QUE ESSA POSSIBILIDADE POSSA SER RAZOAVELMENTE PREVISTA.</w:t>
      </w:r>
      <w:r w:rsidRPr="00225D88">
        <w:rPr>
          <w:rFonts w:cs="Tahoma"/>
          <w:szCs w:val="18"/>
        </w:rPr>
        <w:t xml:space="preserve"> </w:t>
      </w:r>
      <w:r w:rsidRPr="00225D88">
        <w:rPr>
          <w:rFonts w:cs="Tahoma"/>
          <w:szCs w:val="18"/>
          <w:lang w:val="pt-BR"/>
        </w:rPr>
        <w:t xml:space="preserve">ESSA EXCLUSÃO DE RESPONSABILIDADE NÃO SE APLICA À RESPONSABILIDADE </w:t>
      </w:r>
      <w:r w:rsidRPr="00225D88">
        <w:rPr>
          <w:rFonts w:cs="Tahoma"/>
          <w:spacing w:val="-4"/>
          <w:szCs w:val="18"/>
          <w:lang w:val="pt-BR"/>
        </w:rPr>
        <w:t>DE QUAISQUER DAS PARTES EM RELAÇÃO À OUTRA PELA VIOLAÇÃO DE SUA OBRIGAÇÃO DE CONFIDENCIALIDADE</w:t>
      </w:r>
      <w:r w:rsidRPr="00225D88">
        <w:rPr>
          <w:rFonts w:cs="Tahoma"/>
          <w:szCs w:val="18"/>
          <w:lang w:val="pt-BR"/>
        </w:rPr>
        <w:t xml:space="preserve"> OU PELA VIOLAÇÃO DE DIREITOS DE PROPRIEDADE INTELECTUAL DA OUTRA PARTE.</w:t>
      </w:r>
    </w:p>
    <w:p w:rsidR="00FC1E8F" w:rsidRPr="00225D88" w:rsidRDefault="00FC1E8F" w:rsidP="00DD7F8E">
      <w:pPr>
        <w:ind w:left="360" w:hanging="360"/>
        <w:jc w:val="both"/>
        <w:rPr>
          <w:rFonts w:ascii="Arial" w:hAnsi="Arial" w:cs="Arial"/>
          <w:szCs w:val="18"/>
        </w:rPr>
      </w:pPr>
    </w:p>
    <w:p w:rsidR="00FC1E8F" w:rsidRPr="00225D88" w:rsidRDefault="00FC1E8F" w:rsidP="00DD7F8E">
      <w:pPr>
        <w:ind w:left="360"/>
        <w:rPr>
          <w:rFonts w:cs="Tahoma"/>
          <w:szCs w:val="18"/>
        </w:rPr>
      </w:pPr>
      <w:r w:rsidRPr="00225D88">
        <w:rPr>
          <w:rFonts w:cs="Tahoma"/>
          <w:b/>
          <w:szCs w:val="18"/>
          <w:lang w:val="pt-BR"/>
        </w:rPr>
        <w:t>Aplicação.</w:t>
      </w:r>
      <w:r w:rsidRPr="00225D88">
        <w:rPr>
          <w:rFonts w:cs="Tahoma"/>
          <w:szCs w:val="18"/>
        </w:rPr>
        <w:t xml:space="preserve"> </w:t>
      </w:r>
      <w:r w:rsidRPr="00225D88">
        <w:rPr>
          <w:rFonts w:cs="Tahoma"/>
          <w:szCs w:val="18"/>
          <w:lang w:val="pt-BR"/>
        </w:rPr>
        <w:t>Exceto conforme especificado de maneira expressa neste documento, as limitações e exclusões de</w:t>
      </w:r>
      <w:r w:rsidR="00E016F5" w:rsidRPr="00225D88">
        <w:rPr>
          <w:rFonts w:cs="Tahoma"/>
          <w:szCs w:val="18"/>
        </w:rPr>
        <w:t> </w:t>
      </w:r>
      <w:r w:rsidRPr="00225D88">
        <w:rPr>
          <w:rFonts w:cs="Tahoma"/>
          <w:szCs w:val="18"/>
          <w:lang w:val="pt-BR"/>
        </w:rPr>
        <w:t>responsabilidade por danos definidos neste contrato se aplicam independentemente de a responsabilidade se</w:t>
      </w:r>
      <w:r w:rsidR="00E016F5" w:rsidRPr="00225D88">
        <w:rPr>
          <w:rFonts w:cs="Tahoma"/>
          <w:szCs w:val="18"/>
        </w:rPr>
        <w:t> </w:t>
      </w:r>
      <w:r w:rsidRPr="00225D88">
        <w:rPr>
          <w:rFonts w:cs="Tahoma"/>
          <w:szCs w:val="18"/>
          <w:lang w:val="pt-BR"/>
        </w:rPr>
        <w:t>basear em violação de contrato, ato ilícito extracontratual (incluindo negligência), responsabilidade objetiva, descumprimento das garantias ou qualquer outro embasamento jurídico.</w:t>
      </w:r>
    </w:p>
    <w:p w:rsidR="00FC1E8F" w:rsidRPr="00225D88" w:rsidRDefault="00FC1E8F" w:rsidP="00E016F5">
      <w:pPr>
        <w:pStyle w:val="Heading1"/>
        <w:spacing w:before="0"/>
      </w:pPr>
      <w:bookmarkStart w:id="1074" w:name="_Toc325609234"/>
      <w:bookmarkStart w:id="1075" w:name="_Toc328570521"/>
      <w:bookmarkEnd w:id="1074"/>
      <w:r w:rsidRPr="00225D88">
        <w:t>seção 9 – Termos Adicionais</w:t>
      </w:r>
      <w:bookmarkEnd w:id="1075"/>
    </w:p>
    <w:p w:rsidR="00FC1E8F" w:rsidRPr="00225D88" w:rsidRDefault="00FC1E8F" w:rsidP="00E016F5">
      <w:pPr>
        <w:pStyle w:val="Heading1"/>
        <w:keepNext/>
        <w:pageBreakBefore w:val="0"/>
      </w:pPr>
    </w:p>
    <w:p w:rsidR="00FC1E8F" w:rsidRPr="00225D88" w:rsidRDefault="00FC1E8F" w:rsidP="00DE76E4">
      <w:pPr>
        <w:pStyle w:val="Heading3"/>
        <w:ind w:right="720"/>
        <w:rPr>
          <w:rFonts w:ascii="Tahoma" w:hAnsi="Tahoma" w:cs="Tahoma"/>
          <w:sz w:val="22"/>
          <w:szCs w:val="22"/>
        </w:rPr>
      </w:pPr>
      <w:bookmarkStart w:id="1076" w:name="_Toc323159781"/>
      <w:bookmarkStart w:id="1077" w:name="_Toc325609235"/>
      <w:bookmarkStart w:id="1078" w:name="_Toc328570522"/>
      <w:bookmarkEnd w:id="1076"/>
      <w:bookmarkEnd w:id="1077"/>
      <w:r w:rsidRPr="00225D88">
        <w:rPr>
          <w:rFonts w:ascii="Tahoma" w:hAnsi="Tahoma" w:cs="Tahoma"/>
          <w:color w:val="000000"/>
          <w:sz w:val="22"/>
          <w:szCs w:val="22"/>
          <w:lang w:val="pt-BR"/>
        </w:rPr>
        <w:t>Licenças de Acesso para Cliente (CALs) e Licenças de Gerenciamento (MLs) de</w:t>
      </w:r>
      <w:r w:rsidR="00E016F5" w:rsidRPr="00225D88">
        <w:rPr>
          <w:rFonts w:ascii="Tahoma" w:hAnsi="Tahoma" w:cs="Tahoma"/>
          <w:color w:val="000000"/>
          <w:sz w:val="22"/>
          <w:szCs w:val="22"/>
        </w:rPr>
        <w:t> </w:t>
      </w:r>
      <w:r w:rsidRPr="00225D88">
        <w:rPr>
          <w:rFonts w:ascii="Tahoma" w:hAnsi="Tahoma" w:cs="Tahoma"/>
          <w:color w:val="000000"/>
          <w:sz w:val="22"/>
          <w:szCs w:val="22"/>
          <w:lang w:val="pt-BR"/>
        </w:rPr>
        <w:t>Cliente</w:t>
      </w:r>
      <w:bookmarkEnd w:id="1078"/>
    </w:p>
    <w:p w:rsidR="00FC1E8F" w:rsidRPr="00225D88" w:rsidRDefault="00FC1E8F" w:rsidP="008A1637">
      <w:pPr>
        <w:pStyle w:val="AppendixFlushBulletedList"/>
        <w:tabs>
          <w:tab w:val="clear" w:pos="360"/>
        </w:tabs>
        <w:ind w:left="720" w:right="720" w:firstLine="0"/>
        <w:rPr>
          <w:rFonts w:ascii="Tahoma" w:hAnsi="Tahoma" w:cs="Tahoma"/>
        </w:rPr>
      </w:pPr>
    </w:p>
    <w:p w:rsidR="00FC1E8F" w:rsidRPr="00225D88" w:rsidRDefault="00FC1E8F" w:rsidP="00A11163">
      <w:pPr>
        <w:pStyle w:val="AppendixFlushBulletedList"/>
        <w:numPr>
          <w:ilvl w:val="0"/>
          <w:numId w:val="42"/>
        </w:numPr>
        <w:ind w:right="720"/>
        <w:rPr>
          <w:rFonts w:ascii="Tahoma" w:hAnsi="Tahoma" w:cs="Tahoma"/>
          <w:sz w:val="18"/>
          <w:szCs w:val="18"/>
        </w:rPr>
      </w:pPr>
      <w:r w:rsidRPr="00225D88">
        <w:rPr>
          <w:rFonts w:ascii="Tahoma" w:hAnsi="Tahoma" w:cs="Tahoma"/>
          <w:b/>
          <w:color w:val="000000"/>
          <w:sz w:val="18"/>
          <w:szCs w:val="18"/>
          <w:lang w:val="pt-BR"/>
        </w:rPr>
        <w:t>Transição entre CALs do Usuário e do Dispositivo</w:t>
      </w:r>
    </w:p>
    <w:p w:rsidR="00FC1E8F" w:rsidRPr="00225D88" w:rsidRDefault="00FC1E8F" w:rsidP="00A11163">
      <w:pPr>
        <w:pStyle w:val="AppendixBodyText"/>
        <w:numPr>
          <w:ilvl w:val="1"/>
          <w:numId w:val="42"/>
        </w:numPr>
        <w:ind w:right="720"/>
        <w:rPr>
          <w:rFonts w:ascii="Tahoma" w:hAnsi="Tahoma" w:cs="Tahoma"/>
          <w:sz w:val="18"/>
          <w:szCs w:val="18"/>
        </w:rPr>
      </w:pPr>
      <w:r w:rsidRPr="00225D88">
        <w:rPr>
          <w:rFonts w:ascii="Tahoma" w:hAnsi="Tahoma" w:cs="Tahoma"/>
          <w:color w:val="000000"/>
          <w:sz w:val="18"/>
          <w:szCs w:val="18"/>
          <w:lang w:val="pt-BR"/>
        </w:rPr>
        <w:t>Os clientes com Software Assurance atual para CALs podem alternar entre Usuário e Dispositivo na renovação da cobertura do Software Assurance.</w:t>
      </w:r>
      <w:r w:rsidRPr="00225D88">
        <w:rPr>
          <w:rFonts w:ascii="Tahoma" w:hAnsi="Tahoma" w:cs="Tahoma"/>
          <w:sz w:val="18"/>
          <w:szCs w:val="18"/>
        </w:rPr>
        <w:t xml:space="preserve"> </w:t>
      </w:r>
      <w:r w:rsidRPr="00225D88">
        <w:rPr>
          <w:rFonts w:ascii="Tahoma" w:hAnsi="Tahoma" w:cs="Tahoma"/>
          <w:color w:val="000000"/>
          <w:sz w:val="18"/>
          <w:szCs w:val="18"/>
          <w:lang w:val="pt-BR"/>
        </w:rPr>
        <w:t>Essa transição não muda a edição da CAL (ou seja, de Standard para Empresarial).</w:t>
      </w:r>
      <w:r w:rsidRPr="00225D88">
        <w:rPr>
          <w:rFonts w:ascii="Tahoma" w:hAnsi="Tahoma" w:cs="Tahoma"/>
          <w:sz w:val="18"/>
          <w:szCs w:val="18"/>
        </w:rPr>
        <w:t xml:space="preserve"> </w:t>
      </w:r>
      <w:r w:rsidRPr="00225D88">
        <w:rPr>
          <w:rFonts w:ascii="Tahoma" w:hAnsi="Tahoma" w:cs="Tahoma"/>
          <w:color w:val="000000"/>
          <w:sz w:val="18"/>
          <w:szCs w:val="18"/>
          <w:lang w:val="pt-BR"/>
        </w:rPr>
        <w:t>Consulte as Notas do Produto referentes aos produtos individuais.</w:t>
      </w:r>
    </w:p>
    <w:p w:rsidR="00FC1E8F" w:rsidRPr="00225D88" w:rsidRDefault="00FC1E8F" w:rsidP="00A11163">
      <w:pPr>
        <w:pStyle w:val="AppendixFlushBulletedList"/>
        <w:numPr>
          <w:ilvl w:val="0"/>
          <w:numId w:val="42"/>
        </w:numPr>
        <w:ind w:right="720"/>
        <w:rPr>
          <w:rFonts w:ascii="Tahoma" w:hAnsi="Tahoma" w:cs="Tahoma"/>
          <w:sz w:val="18"/>
          <w:szCs w:val="18"/>
        </w:rPr>
      </w:pPr>
      <w:r w:rsidRPr="00225D88">
        <w:rPr>
          <w:rFonts w:ascii="Tahoma" w:hAnsi="Tahoma" w:cs="Tahoma"/>
          <w:b/>
          <w:color w:val="000000"/>
          <w:sz w:val="18"/>
          <w:szCs w:val="18"/>
          <w:lang w:val="pt-BR"/>
        </w:rPr>
        <w:t>Transição entre MLs de cliente para Usuário e OSE</w:t>
      </w:r>
    </w:p>
    <w:p w:rsidR="00FC1E8F" w:rsidRPr="00225D88" w:rsidRDefault="00FC1E8F" w:rsidP="00A11163">
      <w:pPr>
        <w:pStyle w:val="AppendixBodyText"/>
        <w:numPr>
          <w:ilvl w:val="1"/>
          <w:numId w:val="42"/>
        </w:numPr>
        <w:ind w:right="720"/>
        <w:rPr>
          <w:rFonts w:ascii="Tahoma" w:hAnsi="Tahoma" w:cs="Tahoma"/>
          <w:sz w:val="18"/>
          <w:szCs w:val="18"/>
        </w:rPr>
      </w:pPr>
      <w:r w:rsidRPr="00225D88">
        <w:rPr>
          <w:rFonts w:ascii="Tahoma" w:hAnsi="Tahoma" w:cs="Tahoma"/>
          <w:color w:val="000000"/>
          <w:sz w:val="18"/>
          <w:szCs w:val="18"/>
          <w:lang w:val="pt-BR"/>
        </w:rPr>
        <w:t>Os clientes com Software Assurance atual para MLs de cliente podem alternar entre Usuário e OSE na renovação da cobertura do Software Assurance.</w:t>
      </w:r>
      <w:r w:rsidRPr="00225D88">
        <w:rPr>
          <w:rFonts w:ascii="Tahoma" w:hAnsi="Tahoma" w:cs="Tahoma"/>
          <w:sz w:val="18"/>
          <w:szCs w:val="18"/>
        </w:rPr>
        <w:t xml:space="preserve"> </w:t>
      </w:r>
      <w:r w:rsidRPr="00225D88">
        <w:rPr>
          <w:rFonts w:ascii="Tahoma" w:hAnsi="Tahoma" w:cs="Tahoma"/>
          <w:color w:val="000000"/>
          <w:sz w:val="18"/>
          <w:szCs w:val="18"/>
          <w:lang w:val="pt-BR"/>
        </w:rPr>
        <w:t>Consulte as Notas do Produto referentes aos produtos individuais para obter detalhes.</w:t>
      </w:r>
    </w:p>
    <w:p w:rsidR="00FC1E8F" w:rsidRPr="00225D88" w:rsidRDefault="00FC1E8F" w:rsidP="00A11163">
      <w:pPr>
        <w:pStyle w:val="AppendixFlushBulletedList"/>
        <w:numPr>
          <w:ilvl w:val="0"/>
          <w:numId w:val="42"/>
        </w:numPr>
        <w:ind w:right="720"/>
        <w:rPr>
          <w:rFonts w:ascii="Tahoma" w:hAnsi="Tahoma" w:cs="Tahoma"/>
          <w:sz w:val="18"/>
          <w:szCs w:val="18"/>
        </w:rPr>
      </w:pPr>
      <w:r w:rsidRPr="00225D88">
        <w:rPr>
          <w:rFonts w:ascii="Tahoma" w:hAnsi="Tahoma" w:cs="Tahoma"/>
          <w:b/>
          <w:color w:val="000000"/>
          <w:sz w:val="18"/>
          <w:szCs w:val="18"/>
          <w:lang w:val="pt-BR"/>
        </w:rPr>
        <w:t>Na renovação</w:t>
      </w:r>
    </w:p>
    <w:p w:rsidR="00FC1E8F" w:rsidRPr="00225D88" w:rsidRDefault="00FC1E8F" w:rsidP="00A11163">
      <w:pPr>
        <w:pStyle w:val="AppendixBodyText"/>
        <w:numPr>
          <w:ilvl w:val="1"/>
          <w:numId w:val="42"/>
        </w:numPr>
        <w:ind w:right="720"/>
        <w:rPr>
          <w:rFonts w:ascii="Tahoma" w:hAnsi="Tahoma" w:cs="Tahoma"/>
          <w:sz w:val="18"/>
          <w:szCs w:val="18"/>
        </w:rPr>
      </w:pPr>
      <w:r w:rsidRPr="00225D88">
        <w:rPr>
          <w:rFonts w:ascii="Tahoma" w:hAnsi="Tahoma" w:cs="Tahoma"/>
          <w:color w:val="000000"/>
          <w:sz w:val="18"/>
          <w:szCs w:val="18"/>
          <w:lang w:val="pt-BR"/>
        </w:rPr>
        <w:t>Caso estejam disponíveis CALs do Usuário e do Dispositivo, os clientes poderão renovar o Software Assurance para qualquer um dos dois tipos.</w:t>
      </w:r>
      <w:r w:rsidRPr="00225D88">
        <w:rPr>
          <w:rFonts w:ascii="Tahoma" w:hAnsi="Tahoma" w:cs="Tahoma"/>
          <w:sz w:val="18"/>
          <w:szCs w:val="18"/>
        </w:rPr>
        <w:t xml:space="preserve"> </w:t>
      </w:r>
      <w:r w:rsidRPr="00225D88">
        <w:rPr>
          <w:rFonts w:ascii="Tahoma" w:hAnsi="Tahoma" w:cs="Tahoma"/>
          <w:color w:val="000000"/>
          <w:sz w:val="18"/>
          <w:szCs w:val="18"/>
          <w:lang w:val="pt-BR"/>
        </w:rPr>
        <w:t>Os direitos de uso de produto referentes ao tipo de CAL para a qual o Software Assurance é solicitado determinam como as CALs poderão ser alocadas e usadas.</w:t>
      </w:r>
      <w:r w:rsidRPr="00225D88">
        <w:rPr>
          <w:rFonts w:ascii="Tahoma" w:hAnsi="Tahoma" w:cs="Tahoma"/>
          <w:sz w:val="18"/>
          <w:szCs w:val="18"/>
        </w:rPr>
        <w:t xml:space="preserve"> </w:t>
      </w:r>
      <w:r w:rsidRPr="00225D88">
        <w:rPr>
          <w:rFonts w:ascii="Tahoma" w:hAnsi="Tahoma" w:cs="Tahoma"/>
          <w:color w:val="000000"/>
          <w:sz w:val="18"/>
          <w:szCs w:val="18"/>
          <w:lang w:val="pt-BR"/>
        </w:rPr>
        <w:t>Os clientes de Registro Enterprise que optarem por solicitar o Software Assurance para CALs do Usuário podem adquirir CALs com base na contagem de usuários.</w:t>
      </w:r>
      <w:r w:rsidRPr="00225D88">
        <w:rPr>
          <w:rFonts w:ascii="Tahoma" w:hAnsi="Tahoma" w:cs="Tahoma"/>
          <w:sz w:val="18"/>
          <w:szCs w:val="18"/>
        </w:rPr>
        <w:t xml:space="preserve"> </w:t>
      </w:r>
      <w:r w:rsidRPr="00225D88">
        <w:rPr>
          <w:rFonts w:ascii="Tahoma" w:hAnsi="Tahoma" w:cs="Tahoma"/>
          <w:color w:val="000000"/>
          <w:sz w:val="18"/>
          <w:szCs w:val="18"/>
          <w:lang w:val="pt-BR"/>
        </w:rPr>
        <w:t>Consulte as notas referentes aos produtos individuais para obter detalhes.</w:t>
      </w:r>
    </w:p>
    <w:p w:rsidR="00FC1E8F" w:rsidRPr="00225D88" w:rsidRDefault="00FC1E8F" w:rsidP="00A11163">
      <w:pPr>
        <w:pStyle w:val="AppendixFlushBulletedList"/>
        <w:numPr>
          <w:ilvl w:val="0"/>
          <w:numId w:val="42"/>
        </w:numPr>
        <w:ind w:right="720"/>
        <w:rPr>
          <w:rFonts w:ascii="Tahoma" w:hAnsi="Tahoma" w:cs="Tahoma"/>
          <w:sz w:val="18"/>
          <w:szCs w:val="18"/>
        </w:rPr>
      </w:pPr>
      <w:r w:rsidRPr="00225D88">
        <w:rPr>
          <w:rFonts w:ascii="Tahoma" w:hAnsi="Tahoma" w:cs="Tahoma"/>
          <w:b/>
          <w:color w:val="000000"/>
          <w:sz w:val="18"/>
          <w:szCs w:val="18"/>
          <w:lang w:val="pt-BR"/>
        </w:rPr>
        <w:t>CALs excedentes</w:t>
      </w:r>
    </w:p>
    <w:p w:rsidR="00FC1E8F" w:rsidRPr="00225D88" w:rsidRDefault="00FC1E8F" w:rsidP="00A11163">
      <w:pPr>
        <w:pStyle w:val="AppendixBodyText"/>
        <w:numPr>
          <w:ilvl w:val="1"/>
          <w:numId w:val="42"/>
        </w:numPr>
        <w:ind w:right="720"/>
        <w:rPr>
          <w:rFonts w:ascii="Tahoma" w:hAnsi="Tahoma" w:cs="Tahoma"/>
          <w:sz w:val="18"/>
          <w:szCs w:val="18"/>
        </w:rPr>
      </w:pPr>
      <w:r w:rsidRPr="00225D88">
        <w:rPr>
          <w:rFonts w:ascii="Tahoma" w:hAnsi="Tahoma" w:cs="Tahoma"/>
          <w:color w:val="000000"/>
          <w:sz w:val="18"/>
          <w:szCs w:val="18"/>
          <w:lang w:val="pt-BR"/>
        </w:rPr>
        <w:t>A transição entre CALs do Usuário e do Dispositivo, conforme permitido acima, poderia resultar em um excesso de CALs.</w:t>
      </w:r>
      <w:r w:rsidRPr="00225D88">
        <w:rPr>
          <w:rFonts w:ascii="Tahoma" w:hAnsi="Tahoma" w:cs="Tahoma"/>
          <w:sz w:val="18"/>
          <w:szCs w:val="18"/>
        </w:rPr>
        <w:t xml:space="preserve"> </w:t>
      </w:r>
      <w:r w:rsidRPr="00225D88">
        <w:rPr>
          <w:rFonts w:ascii="Tahoma" w:hAnsi="Tahoma" w:cs="Tahoma"/>
          <w:color w:val="000000"/>
          <w:sz w:val="18"/>
          <w:szCs w:val="18"/>
          <w:lang w:val="pt-BR"/>
        </w:rPr>
        <w:t>Os clientes poderão realocar as CALs excedentes à medida que o número de usuários ou dispositivos aumentar.</w:t>
      </w:r>
      <w:r w:rsidRPr="00225D88">
        <w:rPr>
          <w:rFonts w:ascii="Tahoma" w:hAnsi="Tahoma" w:cs="Tahoma"/>
          <w:sz w:val="18"/>
          <w:szCs w:val="18"/>
        </w:rPr>
        <w:t xml:space="preserve"> </w:t>
      </w:r>
      <w:r w:rsidRPr="00225D88">
        <w:rPr>
          <w:rFonts w:ascii="Tahoma" w:hAnsi="Tahoma" w:cs="Tahoma"/>
          <w:color w:val="000000"/>
          <w:sz w:val="18"/>
          <w:szCs w:val="18"/>
          <w:lang w:val="pt-BR"/>
        </w:rPr>
        <w:t>Na época da renovação, os clientes poderão optar por manter o Software Assurance nas CALs excedentes.</w:t>
      </w:r>
      <w:r w:rsidRPr="00225D88">
        <w:rPr>
          <w:rFonts w:ascii="Tahoma" w:hAnsi="Tahoma" w:cs="Tahoma"/>
          <w:sz w:val="18"/>
          <w:szCs w:val="18"/>
        </w:rPr>
        <w:t xml:space="preserve"> </w:t>
      </w:r>
      <w:r w:rsidRPr="00225D88">
        <w:rPr>
          <w:rFonts w:ascii="Tahoma" w:hAnsi="Tahoma" w:cs="Tahoma"/>
          <w:color w:val="000000"/>
          <w:sz w:val="18"/>
          <w:szCs w:val="18"/>
          <w:lang w:val="pt-BR"/>
        </w:rPr>
        <w:t>Os clientes não poderão renovar posteriormente o Software Assurance de qualquer CAL excedente cuja cobertura tiver expirado.</w:t>
      </w:r>
    </w:p>
    <w:p w:rsidR="00FC1E8F" w:rsidRPr="00225D88" w:rsidRDefault="00FC1E8F" w:rsidP="00A11163">
      <w:pPr>
        <w:pStyle w:val="AppendixFlushBulletedList"/>
        <w:numPr>
          <w:ilvl w:val="0"/>
          <w:numId w:val="42"/>
        </w:numPr>
        <w:ind w:right="720"/>
        <w:rPr>
          <w:rFonts w:ascii="Tahoma" w:hAnsi="Tahoma" w:cs="Tahoma"/>
          <w:sz w:val="18"/>
          <w:szCs w:val="18"/>
        </w:rPr>
      </w:pPr>
      <w:r w:rsidRPr="00225D88">
        <w:rPr>
          <w:rFonts w:ascii="Tahoma" w:hAnsi="Tahoma" w:cs="Tahoma"/>
          <w:b/>
          <w:color w:val="000000"/>
          <w:sz w:val="18"/>
          <w:szCs w:val="18"/>
          <w:lang w:val="pt-BR"/>
        </w:rPr>
        <w:t>MLs excedentes</w:t>
      </w:r>
    </w:p>
    <w:p w:rsidR="00FC1E8F" w:rsidRPr="00225D88" w:rsidRDefault="00FC1E8F" w:rsidP="00A11163">
      <w:pPr>
        <w:pStyle w:val="AppendixBodyText"/>
        <w:numPr>
          <w:ilvl w:val="1"/>
          <w:numId w:val="42"/>
        </w:numPr>
        <w:ind w:right="720"/>
        <w:rPr>
          <w:rFonts w:ascii="Tahoma" w:hAnsi="Tahoma" w:cs="Tahoma"/>
          <w:sz w:val="18"/>
          <w:szCs w:val="18"/>
        </w:rPr>
      </w:pPr>
      <w:r w:rsidRPr="00225D88">
        <w:rPr>
          <w:rFonts w:ascii="Tahoma" w:hAnsi="Tahoma" w:cs="Tahoma"/>
          <w:color w:val="000000"/>
          <w:sz w:val="18"/>
          <w:szCs w:val="18"/>
          <w:lang w:val="pt-BR"/>
        </w:rPr>
        <w:t xml:space="preserve">A transição entre MLs de cliente para Usuário e OSE, conforme permitido acima, poderia </w:t>
      </w:r>
      <w:r w:rsidRPr="00225D88">
        <w:rPr>
          <w:rFonts w:ascii="Tahoma" w:hAnsi="Tahoma" w:cs="Tahoma"/>
          <w:color w:val="000000"/>
          <w:spacing w:val="-2"/>
          <w:sz w:val="18"/>
          <w:szCs w:val="18"/>
          <w:lang w:val="pt-BR"/>
        </w:rPr>
        <w:t>resultar em um excesso de MLs.</w:t>
      </w:r>
      <w:r w:rsidRPr="00225D88">
        <w:rPr>
          <w:rFonts w:ascii="Tahoma" w:hAnsi="Tahoma" w:cs="Tahoma"/>
          <w:spacing w:val="-2"/>
          <w:sz w:val="18"/>
          <w:szCs w:val="18"/>
        </w:rPr>
        <w:t xml:space="preserve"> </w:t>
      </w:r>
      <w:r w:rsidRPr="00225D88">
        <w:rPr>
          <w:rFonts w:ascii="Tahoma" w:hAnsi="Tahoma" w:cs="Tahoma"/>
          <w:color w:val="000000"/>
          <w:spacing w:val="-2"/>
          <w:sz w:val="18"/>
          <w:szCs w:val="18"/>
          <w:lang w:val="pt-BR"/>
        </w:rPr>
        <w:t>Os clientes poderão realocar as MLs excedentes à medida</w:t>
      </w:r>
      <w:r w:rsidRPr="00225D88">
        <w:rPr>
          <w:rFonts w:ascii="Tahoma" w:hAnsi="Tahoma" w:cs="Tahoma"/>
          <w:color w:val="000000"/>
          <w:sz w:val="18"/>
          <w:szCs w:val="18"/>
          <w:lang w:val="pt-BR"/>
        </w:rPr>
        <w:t xml:space="preserve"> que o número de usuários ou OSEs gerenciados aumentar.</w:t>
      </w:r>
      <w:r w:rsidRPr="00225D88">
        <w:rPr>
          <w:rFonts w:ascii="Tahoma" w:hAnsi="Tahoma" w:cs="Tahoma"/>
          <w:sz w:val="18"/>
          <w:szCs w:val="18"/>
        </w:rPr>
        <w:t xml:space="preserve"> </w:t>
      </w:r>
      <w:r w:rsidRPr="00225D88">
        <w:rPr>
          <w:rFonts w:ascii="Tahoma" w:hAnsi="Tahoma" w:cs="Tahoma"/>
          <w:color w:val="000000"/>
          <w:sz w:val="18"/>
          <w:szCs w:val="18"/>
          <w:lang w:val="pt-BR"/>
        </w:rPr>
        <w:t>Na época da renovação, os clientes poderão optar por manter o Software Assurance nas MLs excedentes.</w:t>
      </w:r>
      <w:r w:rsidRPr="00225D88">
        <w:rPr>
          <w:rFonts w:ascii="Tahoma" w:hAnsi="Tahoma" w:cs="Tahoma"/>
          <w:sz w:val="18"/>
          <w:szCs w:val="18"/>
        </w:rPr>
        <w:t xml:space="preserve"> </w:t>
      </w:r>
      <w:r w:rsidRPr="00225D88">
        <w:rPr>
          <w:rFonts w:ascii="Tahoma" w:hAnsi="Tahoma" w:cs="Tahoma"/>
          <w:color w:val="000000"/>
          <w:sz w:val="18"/>
          <w:szCs w:val="18"/>
          <w:lang w:val="pt-BR"/>
        </w:rPr>
        <w:t>Os clientes não poderão renovar posteriormente o Software Assurance de qualquer ML excedente cuja cobertura tiver expirado.</w:t>
      </w:r>
    </w:p>
    <w:p w:rsidR="00FC1E8F" w:rsidRPr="00225D88" w:rsidRDefault="00FC1E8F" w:rsidP="00A11163">
      <w:pPr>
        <w:pStyle w:val="AppendixFlushBulletedList"/>
        <w:numPr>
          <w:ilvl w:val="0"/>
          <w:numId w:val="42"/>
        </w:numPr>
        <w:ind w:right="720"/>
        <w:rPr>
          <w:rFonts w:ascii="Tahoma" w:hAnsi="Tahoma" w:cs="Tahoma"/>
          <w:sz w:val="18"/>
          <w:szCs w:val="18"/>
        </w:rPr>
      </w:pPr>
      <w:r w:rsidRPr="00225D88">
        <w:rPr>
          <w:rFonts w:ascii="Tahoma" w:hAnsi="Tahoma" w:cs="Tahoma"/>
          <w:b/>
          <w:color w:val="000000"/>
          <w:sz w:val="18"/>
          <w:szCs w:val="18"/>
          <w:lang w:val="pt-BR"/>
        </w:rPr>
        <w:t>Comprovante de Licenças</w:t>
      </w:r>
    </w:p>
    <w:p w:rsidR="00FC1E8F" w:rsidRPr="00225D88" w:rsidRDefault="00FC1E8F" w:rsidP="00A11163">
      <w:pPr>
        <w:pStyle w:val="AppendixBodyText"/>
        <w:numPr>
          <w:ilvl w:val="1"/>
          <w:numId w:val="42"/>
        </w:numPr>
        <w:ind w:right="720"/>
        <w:rPr>
          <w:rFonts w:ascii="Tahoma" w:hAnsi="Tahoma" w:cs="Tahoma"/>
          <w:sz w:val="18"/>
          <w:szCs w:val="18"/>
        </w:rPr>
      </w:pPr>
      <w:r w:rsidRPr="00225D88">
        <w:rPr>
          <w:rFonts w:ascii="Tahoma" w:hAnsi="Tahoma" w:cs="Tahoma"/>
          <w:color w:val="000000"/>
          <w:sz w:val="18"/>
          <w:szCs w:val="18"/>
          <w:lang w:val="pt-BR"/>
        </w:rPr>
        <w:t>O direito de migrar para e utilizar CALs do Usuário é comprovado por esta Lista de Produtos, pelos registros do Software Assurance e pelas CALs básicas dos clientes.</w:t>
      </w:r>
      <w:r w:rsidRPr="00225D88">
        <w:rPr>
          <w:rFonts w:ascii="Tahoma" w:hAnsi="Tahoma" w:cs="Tahoma"/>
          <w:sz w:val="18"/>
          <w:szCs w:val="18"/>
        </w:rPr>
        <w:t xml:space="preserve"> </w:t>
      </w:r>
      <w:r w:rsidRPr="00225D88">
        <w:rPr>
          <w:rFonts w:ascii="Tahoma" w:hAnsi="Tahoma" w:cs="Tahoma"/>
          <w:color w:val="000000"/>
          <w:sz w:val="18"/>
          <w:szCs w:val="18"/>
          <w:lang w:val="pt-BR"/>
        </w:rPr>
        <w:t>O direito de migrar para e utilizar MLs do Usuário é comprovado por esta Lista de Produtos, pelos registros do Software Assurance e pelas MLs básicas dos clientes.</w:t>
      </w:r>
    </w:p>
    <w:p w:rsidR="00FC1E8F" w:rsidRPr="00225D88" w:rsidRDefault="00FC1E8F" w:rsidP="008A1637">
      <w:pPr>
        <w:pStyle w:val="Heading3"/>
        <w:ind w:right="720"/>
        <w:rPr>
          <w:rFonts w:ascii="Tahoma" w:hAnsi="Tahoma" w:cs="Tahoma"/>
        </w:rPr>
      </w:pPr>
    </w:p>
    <w:p w:rsidR="00FC1E8F" w:rsidRPr="00225D88" w:rsidRDefault="00FC1E8F" w:rsidP="008A1637">
      <w:pPr>
        <w:pStyle w:val="Heading3"/>
        <w:ind w:right="720"/>
        <w:rPr>
          <w:rFonts w:ascii="Tahoma" w:hAnsi="Tahoma" w:cs="Tahoma"/>
          <w:sz w:val="22"/>
          <w:szCs w:val="22"/>
        </w:rPr>
      </w:pPr>
      <w:bookmarkStart w:id="1079" w:name="_Toc323159782"/>
      <w:bookmarkStart w:id="1080" w:name="_Toc325609236"/>
      <w:bookmarkStart w:id="1081" w:name="_Toc328570523"/>
      <w:bookmarkEnd w:id="1079"/>
      <w:bookmarkEnd w:id="1080"/>
      <w:r w:rsidRPr="00225D88">
        <w:rPr>
          <w:rFonts w:ascii="Tahoma" w:hAnsi="Tahoma" w:cs="Tahoma"/>
          <w:sz w:val="22"/>
          <w:szCs w:val="22"/>
          <w:lang w:val="pt-BR"/>
        </w:rPr>
        <w:t>Restrições dos Controles de EI.</w:t>
      </w:r>
      <w:bookmarkEnd w:id="1081"/>
    </w:p>
    <w:p w:rsidR="00FC1E8F" w:rsidRPr="00225D88" w:rsidRDefault="00FC1E8F" w:rsidP="008A1637">
      <w:pPr>
        <w:ind w:right="720"/>
        <w:rPr>
          <w:rFonts w:cs="Tahoma"/>
        </w:rPr>
      </w:pPr>
    </w:p>
    <w:p w:rsidR="00FC1E8F" w:rsidRPr="00225D88" w:rsidRDefault="00FC1E8F" w:rsidP="00DE76E4">
      <w:pPr>
        <w:pStyle w:val="AppendixBodyText"/>
        <w:ind w:right="720"/>
        <w:rPr>
          <w:rFonts w:ascii="Tahoma" w:hAnsi="Tahoma" w:cs="Tahoma"/>
          <w:sz w:val="18"/>
          <w:szCs w:val="18"/>
        </w:rPr>
      </w:pPr>
      <w:r w:rsidRPr="00225D88">
        <w:rPr>
          <w:rFonts w:ascii="Tahoma" w:hAnsi="Tahoma" w:cs="Tahoma"/>
          <w:sz w:val="18"/>
          <w:szCs w:val="18"/>
          <w:lang w:val="pt-BR"/>
        </w:rPr>
        <w:t>A exportação de determinados produtos da Microsoft para fora dos Estados Unidos é regulamentada pelos “Controles de EI” das Export Administration Regulations (Normas de Administração de Exportações) (EAR, 15 CFR 730-744) emitidas pelo BXA (Bureau de Administração de Exportações) do Departamento de Comércio dos EUA.</w:t>
      </w:r>
      <w:r w:rsidRPr="00225D88">
        <w:rPr>
          <w:rFonts w:ascii="Tahoma" w:hAnsi="Tahoma" w:cs="Tahoma"/>
          <w:sz w:val="18"/>
          <w:szCs w:val="18"/>
        </w:rPr>
        <w:t xml:space="preserve"> </w:t>
      </w:r>
      <w:r w:rsidRPr="00225D88">
        <w:rPr>
          <w:rFonts w:ascii="Tahoma" w:hAnsi="Tahoma" w:cs="Tahoma"/>
          <w:sz w:val="18"/>
          <w:szCs w:val="18"/>
          <w:lang w:val="pt-BR"/>
        </w:rPr>
        <w:t>Para obter mais informações, visite:</w:t>
      </w:r>
      <w:r w:rsidRPr="00225D88">
        <w:rPr>
          <w:rFonts w:ascii="Tahoma" w:hAnsi="Tahoma" w:cs="Tahoma"/>
          <w:sz w:val="18"/>
          <w:szCs w:val="18"/>
        </w:rPr>
        <w:t xml:space="preserve"> </w:t>
      </w:r>
      <w:hyperlink r:id="rId25" w:history="1">
        <w:r w:rsidRPr="00225D88">
          <w:rPr>
            <w:rStyle w:val="Hyperlink"/>
            <w:rFonts w:ascii="Tahoma" w:hAnsi="Tahoma" w:cs="Tahoma"/>
            <w:sz w:val="18"/>
            <w:szCs w:val="18"/>
            <w:lang w:val="pt-BR"/>
          </w:rPr>
          <w:t>www.microsoft.com/products/exporting/basics.htm</w:t>
        </w:r>
      </w:hyperlink>
    </w:p>
    <w:p w:rsidR="00FC1E8F" w:rsidRDefault="00FC1E8F" w:rsidP="008A1637">
      <w:pPr>
        <w:rPr>
          <w:rFonts w:eastAsia="PMingLiU" w:cs="Tahoma"/>
          <w:lang w:eastAsia="zh-TW"/>
        </w:rPr>
      </w:pPr>
    </w:p>
    <w:p w:rsidR="00A37007" w:rsidRDefault="00A37007" w:rsidP="008A1637">
      <w:pPr>
        <w:rPr>
          <w:rFonts w:eastAsia="PMingLiU" w:cs="Tahoma"/>
          <w:lang w:eastAsia="zh-TW"/>
        </w:rPr>
      </w:pPr>
    </w:p>
    <w:p w:rsidR="00A37007" w:rsidRDefault="00A37007" w:rsidP="008A1637">
      <w:pPr>
        <w:rPr>
          <w:rFonts w:eastAsia="PMingLiU" w:cs="Tahoma"/>
          <w:lang w:eastAsia="zh-TW"/>
        </w:rPr>
      </w:pPr>
    </w:p>
    <w:p w:rsidR="00A37007" w:rsidRPr="00A37007" w:rsidRDefault="00A37007" w:rsidP="008A1637">
      <w:pPr>
        <w:rPr>
          <w:rFonts w:eastAsia="PMingLiU" w:cs="Tahoma"/>
          <w:lang w:eastAsia="zh-TW"/>
        </w:rPr>
      </w:pPr>
    </w:p>
    <w:p w:rsidR="00FC1E8F" w:rsidRPr="00225D88" w:rsidRDefault="00FC1E8F" w:rsidP="008A1637">
      <w:pPr>
        <w:pStyle w:val="Heading3"/>
        <w:ind w:right="720"/>
        <w:rPr>
          <w:rFonts w:ascii="Tahoma" w:hAnsi="Tahoma" w:cs="Tahoma"/>
        </w:rPr>
      </w:pPr>
      <w:bookmarkStart w:id="1082" w:name="_Toc323159783"/>
      <w:bookmarkStart w:id="1083" w:name="_Toc325609237"/>
      <w:bookmarkStart w:id="1084" w:name="_Toc328570524"/>
      <w:bookmarkEnd w:id="1082"/>
      <w:bookmarkEnd w:id="1083"/>
      <w:r w:rsidRPr="00225D88">
        <w:rPr>
          <w:rFonts w:ascii="Tahoma" w:hAnsi="Tahoma" w:cs="Tahoma"/>
          <w:lang w:val="pt-BR"/>
        </w:rPr>
        <w:t>Pacotes Multilíngues (MLPs), funcionalidade de MUIs (Multilanguage User Interface) e direitos a novos idiomas</w:t>
      </w:r>
      <w:bookmarkEnd w:id="1084"/>
    </w:p>
    <w:p w:rsidR="00FC1E8F" w:rsidRPr="00225D88" w:rsidRDefault="00FC1E8F" w:rsidP="00DE76E4">
      <w:pPr>
        <w:pStyle w:val="Heading3"/>
        <w:ind w:right="720"/>
        <w:rPr>
          <w:rFonts w:ascii="Tahoma" w:hAnsi="Tahoma" w:cs="Tahoma"/>
          <w:sz w:val="18"/>
          <w:szCs w:val="18"/>
        </w:rPr>
      </w:pPr>
    </w:p>
    <w:p w:rsidR="00FC1E8F" w:rsidRPr="00225D88" w:rsidRDefault="00FC1E8F" w:rsidP="008A1637">
      <w:pPr>
        <w:rPr>
          <w:rFonts w:cs="Tahoma"/>
          <w:szCs w:val="18"/>
        </w:rPr>
      </w:pPr>
      <w:r w:rsidRPr="00225D88">
        <w:rPr>
          <w:rFonts w:cs="Tahoma"/>
          <w:szCs w:val="18"/>
          <w:lang w:val="pt-BR"/>
        </w:rPr>
        <w:t>Os MLPs e MUIs permitem que os clientes executem e alternem entre diferentes versões de idioma dos produtos licenciados.</w:t>
      </w:r>
      <w:r w:rsidRPr="00225D88">
        <w:rPr>
          <w:rFonts w:cs="Tahoma"/>
          <w:szCs w:val="18"/>
        </w:rPr>
        <w:t xml:space="preserve"> </w:t>
      </w:r>
      <w:r w:rsidRPr="00225D88">
        <w:rPr>
          <w:rFonts w:cs="Tahoma"/>
          <w:szCs w:val="18"/>
          <w:lang w:val="pt-BR"/>
        </w:rPr>
        <w:t>O direito de usar MLPs e MUIs varia de acordo com o produto, o programa e o tipo de licença.</w:t>
      </w:r>
    </w:p>
    <w:p w:rsidR="00FC1E8F" w:rsidRPr="00225D88" w:rsidRDefault="00FC1E8F" w:rsidP="008A1637">
      <w:pPr>
        <w:pStyle w:val="Heading3"/>
        <w:ind w:right="720"/>
        <w:rPr>
          <w:rFonts w:ascii="Tahoma" w:hAnsi="Tahoma" w:cs="Tahoma"/>
          <w:sz w:val="18"/>
          <w:szCs w:val="18"/>
        </w:rPr>
      </w:pPr>
    </w:p>
    <w:p w:rsidR="00FC1E8F" w:rsidRPr="00225D88" w:rsidRDefault="00FC1E8F" w:rsidP="00A11163">
      <w:pPr>
        <w:numPr>
          <w:ilvl w:val="0"/>
          <w:numId w:val="43"/>
        </w:numPr>
        <w:ind w:left="1440"/>
        <w:rPr>
          <w:rFonts w:cs="Tahoma"/>
          <w:szCs w:val="18"/>
        </w:rPr>
      </w:pPr>
      <w:r w:rsidRPr="00225D88">
        <w:rPr>
          <w:rFonts w:cs="Tahoma"/>
          <w:szCs w:val="18"/>
          <w:lang w:val="pt-BR"/>
        </w:rPr>
        <w:t>No caso da maioria dos produtos de servidor (por exemplo, Windows Server), o MUI está incluído no produto básico.</w:t>
      </w:r>
      <w:r w:rsidRPr="00225D88">
        <w:rPr>
          <w:rFonts w:cs="Tahoma"/>
          <w:szCs w:val="18"/>
        </w:rPr>
        <w:t xml:space="preserve"> </w:t>
      </w:r>
      <w:r w:rsidRPr="00225D88">
        <w:rPr>
          <w:rFonts w:cs="Tahoma"/>
          <w:szCs w:val="18"/>
          <w:lang w:val="pt-BR"/>
        </w:rPr>
        <w:t>O clientes que licenciarem esses produtos poderão usar o MUI sujeitos aos direitos de uso desses produtos.</w:t>
      </w:r>
    </w:p>
    <w:p w:rsidR="00FC1E8F" w:rsidRPr="00225D88" w:rsidRDefault="00FC1E8F" w:rsidP="008A1637">
      <w:pPr>
        <w:pStyle w:val="Heading3"/>
        <w:ind w:left="2160" w:right="720"/>
        <w:rPr>
          <w:rFonts w:ascii="Tahoma" w:hAnsi="Tahoma" w:cs="Tahoma"/>
          <w:b w:val="0"/>
          <w:sz w:val="18"/>
          <w:szCs w:val="18"/>
        </w:rPr>
      </w:pPr>
    </w:p>
    <w:p w:rsidR="00FC1E8F" w:rsidRPr="00225D88" w:rsidRDefault="00FC1E8F" w:rsidP="00A11163">
      <w:pPr>
        <w:numPr>
          <w:ilvl w:val="0"/>
          <w:numId w:val="43"/>
        </w:numPr>
        <w:ind w:left="1440"/>
        <w:rPr>
          <w:rFonts w:cs="Tahoma"/>
          <w:szCs w:val="18"/>
        </w:rPr>
      </w:pPr>
      <w:r w:rsidRPr="009E0CEF">
        <w:rPr>
          <w:rFonts w:cs="Tahoma"/>
          <w:spacing w:val="-4"/>
          <w:szCs w:val="18"/>
          <w:lang w:val="pt-BR"/>
        </w:rPr>
        <w:t>No caso de produtos (exceto servidores) e pacotes do Office System, a partir de 1° de outubro de 2008,</w:t>
      </w:r>
      <w:r w:rsidRPr="00225D88">
        <w:rPr>
          <w:rFonts w:cs="Tahoma"/>
          <w:spacing w:val="-3"/>
          <w:szCs w:val="18"/>
          <w:lang w:val="pt-BR"/>
        </w:rPr>
        <w:t xml:space="preserve"> o direito de usar o MLP está disponível para os clientes com cobertura do Software Assurance</w:t>
      </w:r>
      <w:r w:rsidRPr="00225D88">
        <w:rPr>
          <w:rFonts w:cs="Tahoma"/>
          <w:szCs w:val="18"/>
          <w:lang w:val="pt-BR"/>
        </w:rPr>
        <w:t xml:space="preserve"> ativa sobre licenças qualificadas (para obter detalhes, consulte a Seção 6).</w:t>
      </w:r>
      <w:r w:rsidRPr="00225D88">
        <w:rPr>
          <w:rFonts w:cs="Tahoma"/>
          <w:szCs w:val="18"/>
        </w:rPr>
        <w:t xml:space="preserve"> </w:t>
      </w:r>
      <w:r w:rsidRPr="00225D88">
        <w:rPr>
          <w:rFonts w:cs="Tahoma"/>
          <w:szCs w:val="18"/>
          <w:lang w:val="pt-BR"/>
        </w:rPr>
        <w:t>Em certos programas (por</w:t>
      </w:r>
      <w:r w:rsidR="009E0CEF">
        <w:rPr>
          <w:rFonts w:cs="Tahoma"/>
          <w:szCs w:val="18"/>
        </w:rPr>
        <w:t> </w:t>
      </w:r>
      <w:r w:rsidRPr="00225D88">
        <w:rPr>
          <w:rFonts w:cs="Tahoma"/>
          <w:szCs w:val="18"/>
          <w:lang w:val="pt-BR"/>
        </w:rPr>
        <w:t>exemplo, Select), MLPs para produtos e pacotes do Office System continuam disponíveis separadamente fora do Software Assurance.</w:t>
      </w:r>
    </w:p>
    <w:p w:rsidR="00FC1E8F" w:rsidRPr="00225D88" w:rsidRDefault="00FC1E8F" w:rsidP="008A1637">
      <w:pPr>
        <w:pStyle w:val="Heading3"/>
        <w:ind w:left="2160" w:right="720"/>
        <w:rPr>
          <w:rFonts w:ascii="Tahoma" w:hAnsi="Tahoma" w:cs="Tahoma"/>
          <w:b w:val="0"/>
          <w:sz w:val="18"/>
          <w:szCs w:val="18"/>
        </w:rPr>
      </w:pPr>
    </w:p>
    <w:p w:rsidR="00FC1E8F" w:rsidRPr="00225D88" w:rsidRDefault="00FC1E8F" w:rsidP="00A11163">
      <w:pPr>
        <w:numPr>
          <w:ilvl w:val="0"/>
          <w:numId w:val="43"/>
        </w:numPr>
        <w:ind w:left="1440"/>
        <w:rPr>
          <w:rFonts w:cs="Tahoma"/>
          <w:szCs w:val="18"/>
        </w:rPr>
      </w:pPr>
      <w:r w:rsidRPr="00225D88">
        <w:rPr>
          <w:rFonts w:cs="Tahoma"/>
          <w:szCs w:val="18"/>
          <w:lang w:val="pt-BR"/>
        </w:rPr>
        <w:t>No caso do Windows 7, o MUI está incluído no Windows 7 Enterprise, a edição do Windows 7 disponível por meio do Software Assurance e do Windows</w:t>
      </w:r>
      <w:r w:rsidRPr="00225D88">
        <w:rPr>
          <w:rFonts w:cs="Tahoma"/>
          <w:szCs w:val="18"/>
          <w:vertAlign w:val="superscript"/>
          <w:lang w:val="pt-BR"/>
        </w:rPr>
        <w:t>®</w:t>
      </w:r>
      <w:r w:rsidRPr="00225D88">
        <w:rPr>
          <w:rFonts w:cs="Tahoma"/>
          <w:szCs w:val="18"/>
          <w:lang w:val="pt-BR"/>
        </w:rPr>
        <w:t xml:space="preserve"> Intune.</w:t>
      </w:r>
    </w:p>
    <w:p w:rsidR="00FC1E8F" w:rsidRPr="00225D88" w:rsidRDefault="00FC1E8F" w:rsidP="008A1637">
      <w:pPr>
        <w:rPr>
          <w:rFonts w:cs="Tahoma"/>
          <w:szCs w:val="18"/>
        </w:rPr>
      </w:pPr>
    </w:p>
    <w:p w:rsidR="00FC1E8F" w:rsidRPr="00225D88" w:rsidRDefault="00FC1E8F" w:rsidP="008A1637">
      <w:pPr>
        <w:rPr>
          <w:rFonts w:cs="Tahoma"/>
          <w:szCs w:val="18"/>
        </w:rPr>
      </w:pPr>
      <w:r w:rsidRPr="00225D88">
        <w:rPr>
          <w:rFonts w:cs="Tahoma"/>
          <w:szCs w:val="18"/>
          <w:lang w:val="pt-BR"/>
        </w:rPr>
        <w:t>As versões de idioma com as quais os clientes têm permissão de usar MUIs and MLPs também variam por programa, produto e região.</w:t>
      </w:r>
    </w:p>
    <w:p w:rsidR="00FC1E8F" w:rsidRPr="00225D88" w:rsidRDefault="00FC1E8F" w:rsidP="008A1637">
      <w:pPr>
        <w:pStyle w:val="Heading3"/>
        <w:ind w:right="720"/>
        <w:rPr>
          <w:rFonts w:ascii="Tahoma" w:hAnsi="Tahoma" w:cs="Tahoma"/>
          <w:b w:val="0"/>
          <w:sz w:val="18"/>
          <w:szCs w:val="18"/>
        </w:rPr>
      </w:pPr>
    </w:p>
    <w:p w:rsidR="00FC1E8F" w:rsidRPr="00225D88" w:rsidRDefault="00FC1E8F" w:rsidP="00A11163">
      <w:pPr>
        <w:numPr>
          <w:ilvl w:val="0"/>
          <w:numId w:val="44"/>
        </w:numPr>
        <w:rPr>
          <w:rFonts w:cs="Tahoma"/>
          <w:szCs w:val="18"/>
        </w:rPr>
      </w:pPr>
      <w:r w:rsidRPr="00225D88">
        <w:rPr>
          <w:rFonts w:cs="Tahoma"/>
          <w:szCs w:val="18"/>
          <w:lang w:val="pt-BR"/>
        </w:rPr>
        <w:t>A partir de 1° de outubro de 2008, os clientes que adquirirem o direito de usar MUIs e MLPs de</w:t>
      </w:r>
      <w:r w:rsidR="004F0B72" w:rsidRPr="00225D88">
        <w:rPr>
          <w:rFonts w:cs="Tahoma"/>
          <w:szCs w:val="18"/>
        </w:rPr>
        <w:t> </w:t>
      </w:r>
      <w:r w:rsidRPr="00225D88">
        <w:rPr>
          <w:rFonts w:cs="Tahoma"/>
          <w:szCs w:val="18"/>
          <w:lang w:val="pt-BR"/>
        </w:rPr>
        <w:t xml:space="preserve">acordo com o Contrato Enterprise, Contrato Enterprise Subscription, Open Value (para toda </w:t>
      </w:r>
      <w:r w:rsidRPr="00225D88">
        <w:rPr>
          <w:rFonts w:cs="Tahoma"/>
          <w:spacing w:val="-2"/>
          <w:szCs w:val="18"/>
          <w:lang w:val="pt-BR"/>
        </w:rPr>
        <w:t>a</w:t>
      </w:r>
      <w:r w:rsidR="004F0B72" w:rsidRPr="00225D88">
        <w:rPr>
          <w:rFonts w:cs="Tahoma"/>
          <w:spacing w:val="-2"/>
          <w:szCs w:val="18"/>
        </w:rPr>
        <w:t> </w:t>
      </w:r>
      <w:r w:rsidRPr="00225D88">
        <w:rPr>
          <w:rFonts w:cs="Tahoma"/>
          <w:spacing w:val="-2"/>
          <w:szCs w:val="18"/>
          <w:lang w:val="pt-BR"/>
        </w:rPr>
        <w:t>Organização/Empresa) ou Open Value Subscription poderão usar essa funcionalidade com produtos</w:t>
      </w:r>
      <w:r w:rsidRPr="00225D88">
        <w:rPr>
          <w:rFonts w:cs="Tahoma"/>
          <w:szCs w:val="18"/>
          <w:lang w:val="pt-BR"/>
        </w:rPr>
        <w:t xml:space="preserve"> licenciados </w:t>
      </w:r>
      <w:r w:rsidRPr="00225D88">
        <w:rPr>
          <w:rFonts w:cs="Tahoma"/>
          <w:b/>
          <w:szCs w:val="18"/>
          <w:u w:val="single"/>
          <w:lang w:val="pt-BR"/>
        </w:rPr>
        <w:t>em todas as versões de idioma</w:t>
      </w:r>
      <w:r w:rsidRPr="00225D88">
        <w:rPr>
          <w:rFonts w:cs="Tahoma"/>
          <w:szCs w:val="18"/>
          <w:lang w:val="pt-BR"/>
        </w:rPr>
        <w:t xml:space="preserve"> não obstante quaisquer limitações nesses contratos quanto ao uso de determinados idiomas.</w:t>
      </w:r>
    </w:p>
    <w:p w:rsidR="00FC1E8F" w:rsidRPr="00225D88" w:rsidRDefault="00FC1E8F" w:rsidP="008A1637">
      <w:pPr>
        <w:pStyle w:val="Heading3"/>
        <w:ind w:right="720"/>
        <w:rPr>
          <w:rFonts w:ascii="Tahoma" w:hAnsi="Tahoma" w:cs="Tahoma"/>
          <w:b w:val="0"/>
          <w:sz w:val="18"/>
          <w:szCs w:val="18"/>
        </w:rPr>
      </w:pPr>
    </w:p>
    <w:p w:rsidR="00FC1E8F" w:rsidRPr="00225D88" w:rsidRDefault="00FC1E8F" w:rsidP="008A1637">
      <w:pPr>
        <w:rPr>
          <w:rFonts w:cs="Tahoma"/>
          <w:szCs w:val="18"/>
        </w:rPr>
      </w:pPr>
      <w:r w:rsidRPr="00225D88">
        <w:rPr>
          <w:rFonts w:cs="Tahoma"/>
          <w:szCs w:val="18"/>
          <w:lang w:val="pt-BR"/>
        </w:rPr>
        <w:t>Os clientes que adquirirem o direito de usar MUIs e MLPs de acordo com contratos que não sejam um Contrato Enterprise ou Open Value (para toda a Organização/Empresa) (seja com o produto básico ou por meio do Software</w:t>
      </w:r>
      <w:r w:rsidR="004F0B72" w:rsidRPr="00225D88">
        <w:rPr>
          <w:rFonts w:eastAsia="PMingLiU" w:cs="Tahoma" w:hint="eastAsia"/>
          <w:szCs w:val="18"/>
          <w:lang w:val="pt-BR" w:eastAsia="zh-TW"/>
        </w:rPr>
        <w:t xml:space="preserve"> </w:t>
      </w:r>
      <w:r w:rsidRPr="00225D88">
        <w:rPr>
          <w:rFonts w:cs="Tahoma"/>
          <w:szCs w:val="18"/>
          <w:lang w:val="pt-BR"/>
        </w:rPr>
        <w:t>Assurance) permanecerão sujeitos às limitações encontradas em seus contratos (se houver) quanto ao uso de determinados idiomas.</w:t>
      </w:r>
      <w:r w:rsidRPr="00225D88">
        <w:rPr>
          <w:rFonts w:cs="Tahoma"/>
          <w:szCs w:val="18"/>
        </w:rPr>
        <w:t xml:space="preserve"> </w:t>
      </w:r>
      <w:r w:rsidRPr="00225D88">
        <w:rPr>
          <w:rFonts w:cs="Tahoma"/>
          <w:szCs w:val="18"/>
          <w:lang w:val="pt-BR"/>
        </w:rPr>
        <w:t xml:space="preserve">Por exemplo, se uma versão de idioma local de um produto estiver licenciada a um </w:t>
      </w:r>
      <w:r w:rsidRPr="00225D88">
        <w:rPr>
          <w:rFonts w:cs="Tahoma"/>
          <w:spacing w:val="-2"/>
          <w:szCs w:val="18"/>
          <w:lang w:val="pt-BR"/>
        </w:rPr>
        <w:t>preço diferente na lista de preços do cliente, o direito desse cliente de usar outras versões de idioma no lugar daquela</w:t>
      </w:r>
      <w:r w:rsidRPr="00225D88">
        <w:rPr>
          <w:rFonts w:cs="Tahoma"/>
          <w:szCs w:val="18"/>
          <w:lang w:val="pt-BR"/>
        </w:rPr>
        <w:t xml:space="preserve"> versão (com ou sem a funcionalidade MUI ou MLP) poderá ser limitado.</w:t>
      </w:r>
      <w:r w:rsidRPr="00225D88">
        <w:rPr>
          <w:rFonts w:cs="Tahoma"/>
          <w:szCs w:val="18"/>
        </w:rPr>
        <w:t xml:space="preserve"> </w:t>
      </w:r>
      <w:r w:rsidRPr="00225D88">
        <w:rPr>
          <w:rFonts w:cs="Tahoma"/>
          <w:szCs w:val="18"/>
          <w:lang w:val="pt-BR"/>
        </w:rPr>
        <w:t>Os clientes devem examinar o Contrato de Licença ou consultar o Revendedor ou o Gerente de Conta Microsoft para obter mais informações sobre o direito de usar outros idiomas.</w:t>
      </w:r>
    </w:p>
    <w:p w:rsidR="00FC1E8F" w:rsidRPr="00225D88" w:rsidRDefault="00FC1E8F" w:rsidP="008A1637">
      <w:pPr>
        <w:rPr>
          <w:rFonts w:cs="Tahoma"/>
        </w:rPr>
      </w:pPr>
    </w:p>
    <w:p w:rsidR="00FC1E8F" w:rsidRPr="00225D88" w:rsidRDefault="00FC1E8F" w:rsidP="008A1637">
      <w:pPr>
        <w:rPr>
          <w:rFonts w:cs="Tahoma"/>
        </w:rPr>
      </w:pPr>
    </w:p>
    <w:p w:rsidR="00FC1E8F" w:rsidRPr="00225D88" w:rsidRDefault="00FC1E8F" w:rsidP="008A1637">
      <w:pPr>
        <w:pStyle w:val="Heading2"/>
        <w:ind w:left="0"/>
        <w:rPr>
          <w:rFonts w:ascii="Tahoma" w:hAnsi="Tahoma" w:cs="Tahoma"/>
        </w:rPr>
      </w:pPr>
      <w:bookmarkStart w:id="1085" w:name="_Toc323159784"/>
      <w:bookmarkStart w:id="1086" w:name="_Toc325609238"/>
      <w:bookmarkStart w:id="1087" w:name="_Toc328570525"/>
      <w:bookmarkEnd w:id="1085"/>
      <w:bookmarkEnd w:id="1086"/>
      <w:r w:rsidRPr="00225D88">
        <w:rPr>
          <w:rFonts w:ascii="Tahoma" w:hAnsi="Tahoma" w:cs="Tahoma"/>
          <w:lang w:val="pt-BR"/>
        </w:rPr>
        <w:t>Licenças independentes da plataforma</w:t>
      </w:r>
      <w:bookmarkEnd w:id="1087"/>
    </w:p>
    <w:p w:rsidR="00FC1E8F" w:rsidRPr="00225D88" w:rsidRDefault="00FC1E8F" w:rsidP="008A1637">
      <w:pPr>
        <w:tabs>
          <w:tab w:val="num" w:pos="0"/>
        </w:tabs>
        <w:ind w:right="720"/>
        <w:rPr>
          <w:rFonts w:cs="Tahoma"/>
        </w:rPr>
      </w:pPr>
    </w:p>
    <w:p w:rsidR="00FC1E8F" w:rsidRPr="00225D88" w:rsidRDefault="00FC1E8F" w:rsidP="008A1637">
      <w:pPr>
        <w:pStyle w:val="AppendixBodyText"/>
        <w:ind w:right="720"/>
        <w:rPr>
          <w:rFonts w:ascii="Tahoma" w:hAnsi="Tahoma" w:cs="Tahoma"/>
          <w:sz w:val="18"/>
          <w:szCs w:val="18"/>
        </w:rPr>
      </w:pPr>
      <w:r w:rsidRPr="00225D88">
        <w:rPr>
          <w:rFonts w:ascii="Tahoma" w:hAnsi="Tahoma" w:cs="Tahoma"/>
          <w:color w:val="000000"/>
          <w:sz w:val="18"/>
          <w:szCs w:val="18"/>
          <w:lang w:val="pt-BR"/>
        </w:rPr>
        <w:t>Microsoft Office Standard, Office Professional Plus, Word, Excel, PowerPoint, Outlook, Lync, Office para Mac, Word para Mac, Excel para Mac, PowerPoint para Mac, Lync para Mac e Outlook para Mac são licenças “independentes da plataforma”.</w:t>
      </w:r>
      <w:r w:rsidRPr="00225D88">
        <w:rPr>
          <w:rFonts w:ascii="Tahoma" w:hAnsi="Tahoma" w:cs="Tahoma"/>
          <w:sz w:val="18"/>
          <w:szCs w:val="18"/>
        </w:rPr>
        <w:t xml:space="preserve"> </w:t>
      </w:r>
      <w:r w:rsidRPr="00225D88">
        <w:rPr>
          <w:rFonts w:ascii="Tahoma" w:hAnsi="Tahoma" w:cs="Tahoma"/>
          <w:color w:val="000000"/>
          <w:sz w:val="18"/>
          <w:szCs w:val="18"/>
          <w:lang w:val="pt-BR"/>
        </w:rPr>
        <w:t xml:space="preserve">Uma licença independente da plataforma permite que um produto seja usado em qualquer plataforma de computador (por exemplo, PC, Macintosh) em que o software seja </w:t>
      </w:r>
      <w:r w:rsidRPr="00225D88">
        <w:rPr>
          <w:rFonts w:ascii="Tahoma" w:hAnsi="Tahoma" w:cs="Tahoma"/>
          <w:color w:val="000000"/>
          <w:spacing w:val="-2"/>
          <w:sz w:val="18"/>
          <w:szCs w:val="18"/>
          <w:lang w:val="pt-BR"/>
        </w:rPr>
        <w:t>executado, desde que a versão usada seja igual ou anterior à versão original que foi licenciada.</w:t>
      </w:r>
      <w:r w:rsidRPr="00225D88">
        <w:rPr>
          <w:rFonts w:ascii="Tahoma" w:hAnsi="Tahoma" w:cs="Tahoma"/>
          <w:spacing w:val="-2"/>
          <w:sz w:val="18"/>
          <w:szCs w:val="18"/>
        </w:rPr>
        <w:t xml:space="preserve"> </w:t>
      </w:r>
      <w:r w:rsidRPr="00225D88">
        <w:rPr>
          <w:rFonts w:ascii="Tahoma" w:hAnsi="Tahoma" w:cs="Tahoma"/>
          <w:color w:val="000000"/>
          <w:spacing w:val="-2"/>
          <w:sz w:val="18"/>
          <w:szCs w:val="18"/>
          <w:lang w:val="pt-BR"/>
        </w:rPr>
        <w:t>Por exemplo</w:t>
      </w:r>
      <w:r w:rsidRPr="00225D88">
        <w:rPr>
          <w:rFonts w:ascii="Tahoma" w:hAnsi="Tahoma" w:cs="Tahoma"/>
          <w:color w:val="000000"/>
          <w:sz w:val="18"/>
          <w:szCs w:val="18"/>
          <w:lang w:val="pt-BR"/>
        </w:rPr>
        <w:t>, um cliente licenciado para o Office para Mac Standard 2011 pode optar pelo uso dessa licença para executar o Office Standard 2010 para Windows.</w:t>
      </w:r>
    </w:p>
    <w:p w:rsidR="00FC1E8F" w:rsidRPr="00225D88" w:rsidRDefault="00FC1E8F" w:rsidP="008A1637">
      <w:pPr>
        <w:pStyle w:val="AppendixBodyText"/>
        <w:rPr>
          <w:rFonts w:ascii="Tahoma" w:hAnsi="Tahoma" w:cs="Tahoma"/>
          <w:sz w:val="18"/>
          <w:szCs w:val="18"/>
        </w:rPr>
      </w:pPr>
    </w:p>
    <w:p w:rsidR="00FC1E8F" w:rsidRPr="00225D88" w:rsidRDefault="00FC1E8F" w:rsidP="008A1637">
      <w:pPr>
        <w:pStyle w:val="AppendixBodyText"/>
        <w:ind w:right="720"/>
        <w:rPr>
          <w:rFonts w:ascii="Tahoma" w:hAnsi="Tahoma" w:cs="Tahoma"/>
          <w:sz w:val="18"/>
          <w:szCs w:val="18"/>
        </w:rPr>
      </w:pPr>
      <w:r w:rsidRPr="00225D88">
        <w:rPr>
          <w:rFonts w:ascii="Tahoma" w:hAnsi="Tahoma" w:cs="Tahoma"/>
          <w:color w:val="000000"/>
          <w:spacing w:val="-3"/>
          <w:sz w:val="18"/>
          <w:szCs w:val="18"/>
          <w:lang w:val="pt-BR"/>
        </w:rPr>
        <w:t>Os componentes de um pacote de produtos poderão variar de acordo com a versão da plataforma.</w:t>
      </w:r>
      <w:r w:rsidRPr="00225D88">
        <w:rPr>
          <w:rFonts w:ascii="Tahoma" w:hAnsi="Tahoma" w:cs="Tahoma"/>
          <w:color w:val="000000"/>
          <w:spacing w:val="-3"/>
          <w:sz w:val="18"/>
          <w:szCs w:val="18"/>
        </w:rPr>
        <w:t xml:space="preserve"> </w:t>
      </w:r>
      <w:r w:rsidRPr="00225D88">
        <w:rPr>
          <w:rFonts w:ascii="Tahoma" w:hAnsi="Tahoma" w:cs="Tahoma"/>
          <w:color w:val="000000"/>
          <w:spacing w:val="-3"/>
          <w:sz w:val="18"/>
          <w:szCs w:val="18"/>
          <w:lang w:val="pt-BR"/>
        </w:rPr>
        <w:t xml:space="preserve">Você poderá </w:t>
      </w:r>
      <w:r w:rsidRPr="00225D88">
        <w:rPr>
          <w:rFonts w:ascii="Tahoma" w:hAnsi="Tahoma" w:cs="Tahoma"/>
          <w:color w:val="000000"/>
          <w:sz w:val="18"/>
          <w:szCs w:val="18"/>
          <w:lang w:val="pt-BR"/>
        </w:rPr>
        <w:t>usar os componentes do pacote escolhidos para implantação e somente esses componentes.</w:t>
      </w:r>
      <w:r w:rsidRPr="00225D88">
        <w:rPr>
          <w:rFonts w:ascii="Tahoma" w:hAnsi="Tahoma" w:cs="Tahoma"/>
          <w:sz w:val="18"/>
          <w:szCs w:val="18"/>
        </w:rPr>
        <w:t xml:space="preserve"> </w:t>
      </w:r>
      <w:r w:rsidRPr="00225D88">
        <w:rPr>
          <w:rFonts w:ascii="Tahoma" w:hAnsi="Tahoma" w:cs="Tahoma"/>
          <w:color w:val="000000"/>
          <w:sz w:val="18"/>
          <w:szCs w:val="18"/>
          <w:lang w:val="pt-BR"/>
        </w:rPr>
        <w:t xml:space="preserve">Por exemplo, </w:t>
      </w:r>
      <w:r w:rsidRPr="0073324E">
        <w:rPr>
          <w:rFonts w:ascii="Tahoma" w:hAnsi="Tahoma" w:cs="Tahoma"/>
          <w:color w:val="000000"/>
          <w:spacing w:val="-1"/>
          <w:sz w:val="18"/>
          <w:szCs w:val="18"/>
          <w:lang w:val="pt-BR"/>
        </w:rPr>
        <w:t>se um cliente licenciado para o Office para Mac Standard 2011 optar pela execução do Office Standard 2010,</w:t>
      </w:r>
      <w:r w:rsidRPr="00225D88">
        <w:rPr>
          <w:rFonts w:ascii="Tahoma" w:hAnsi="Tahoma" w:cs="Tahoma"/>
          <w:color w:val="000000"/>
          <w:sz w:val="18"/>
          <w:szCs w:val="18"/>
          <w:lang w:val="pt-BR"/>
        </w:rPr>
        <w:t xml:space="preserve"> o cliente poderá executar somente os componentes incluídos no Office Standard 2010, e não terá o direito de executar o Lync, mas terá o direito de executar o OneNote.</w:t>
      </w:r>
    </w:p>
    <w:p w:rsidR="00A37007" w:rsidRDefault="00A37007" w:rsidP="008A1637">
      <w:pPr>
        <w:pStyle w:val="AppendixBodyText"/>
        <w:ind w:right="720"/>
        <w:rPr>
          <w:rFonts w:ascii="Tahoma" w:eastAsia="PMingLiU" w:hAnsi="Tahoma" w:cs="Tahoma"/>
          <w:color w:val="000000"/>
          <w:sz w:val="18"/>
          <w:szCs w:val="18"/>
          <w:lang w:val="pt-BR" w:eastAsia="zh-TW"/>
        </w:rPr>
      </w:pPr>
    </w:p>
    <w:p w:rsidR="00A37007" w:rsidRDefault="00A37007" w:rsidP="008A1637">
      <w:pPr>
        <w:pStyle w:val="AppendixBodyText"/>
        <w:ind w:right="720"/>
        <w:rPr>
          <w:rFonts w:ascii="Tahoma" w:eastAsia="PMingLiU" w:hAnsi="Tahoma" w:cs="Tahoma"/>
          <w:color w:val="000000"/>
          <w:sz w:val="18"/>
          <w:szCs w:val="18"/>
          <w:lang w:val="pt-BR" w:eastAsia="zh-TW"/>
        </w:rPr>
      </w:pPr>
    </w:p>
    <w:p w:rsidR="00A37007" w:rsidRDefault="00A37007" w:rsidP="008A1637">
      <w:pPr>
        <w:pStyle w:val="AppendixBodyText"/>
        <w:ind w:right="720"/>
        <w:rPr>
          <w:rFonts w:ascii="Tahoma" w:eastAsia="PMingLiU" w:hAnsi="Tahoma" w:cs="Tahoma"/>
          <w:color w:val="000000"/>
          <w:sz w:val="18"/>
          <w:szCs w:val="18"/>
          <w:lang w:val="pt-BR" w:eastAsia="zh-TW"/>
        </w:rPr>
      </w:pPr>
    </w:p>
    <w:p w:rsidR="00A37007" w:rsidRDefault="00A37007" w:rsidP="008A1637">
      <w:pPr>
        <w:pStyle w:val="AppendixBodyText"/>
        <w:ind w:right="720"/>
        <w:rPr>
          <w:rFonts w:ascii="Tahoma" w:eastAsia="PMingLiU" w:hAnsi="Tahoma" w:cs="Tahoma"/>
          <w:color w:val="000000"/>
          <w:sz w:val="18"/>
          <w:szCs w:val="18"/>
          <w:lang w:val="pt-BR" w:eastAsia="zh-TW"/>
        </w:rPr>
      </w:pPr>
    </w:p>
    <w:p w:rsidR="00FC1E8F" w:rsidRPr="00A37007" w:rsidRDefault="00FC1E8F" w:rsidP="008A1637">
      <w:pPr>
        <w:pStyle w:val="AppendixBodyText"/>
        <w:ind w:right="720"/>
        <w:rPr>
          <w:rFonts w:ascii="Tahoma" w:hAnsi="Tahoma" w:cs="Tahoma"/>
          <w:sz w:val="18"/>
          <w:szCs w:val="18"/>
        </w:rPr>
      </w:pPr>
      <w:r w:rsidRPr="00A37007">
        <w:rPr>
          <w:rFonts w:ascii="Tahoma" w:hAnsi="Tahoma" w:cs="Tahoma"/>
          <w:color w:val="000000"/>
          <w:sz w:val="18"/>
          <w:szCs w:val="18"/>
          <w:lang w:val="pt-BR"/>
        </w:rPr>
        <w:t>Além disso, a cobertura do Software Assurance ativa para uma licença independente da plataforma permite que um cliente use, no lugar do produto licenciado, a versão mais atual de qualquer versão de plataforma do produto que seja disponibilizada durante o prazo da cobertura de Software Assurance (sujeito à limitação dos componentes abordada acima).</w:t>
      </w:r>
      <w:r w:rsidRPr="00A37007">
        <w:rPr>
          <w:rFonts w:ascii="Tahoma" w:hAnsi="Tahoma" w:cs="Tahoma"/>
          <w:sz w:val="18"/>
          <w:szCs w:val="18"/>
        </w:rPr>
        <w:t xml:space="preserve"> </w:t>
      </w:r>
      <w:r w:rsidRPr="00A37007">
        <w:rPr>
          <w:rFonts w:ascii="Tahoma" w:hAnsi="Tahoma" w:cs="Tahoma"/>
          <w:color w:val="000000"/>
          <w:sz w:val="18"/>
          <w:szCs w:val="18"/>
          <w:lang w:val="pt-BR"/>
        </w:rPr>
        <w:t>Por exemplo, um cliente que disponha do Software Assurance ativo para uma licença do Office para Mac está qualificado para usar, no lugar do Office para Mac, a versão mais atual da edição correspondente do Office para Windows que for lançada durante o prazo da cobertura.</w:t>
      </w:r>
    </w:p>
    <w:p w:rsidR="00FC1E8F" w:rsidRPr="00225D88" w:rsidRDefault="00FC1E8F" w:rsidP="008A1637">
      <w:pPr>
        <w:tabs>
          <w:tab w:val="left" w:pos="360"/>
        </w:tabs>
        <w:ind w:right="720"/>
        <w:rPr>
          <w:rFonts w:cs="Tahoma"/>
          <w:szCs w:val="18"/>
        </w:rPr>
      </w:pPr>
    </w:p>
    <w:p w:rsidR="00FC1E8F" w:rsidRPr="00225D88" w:rsidRDefault="00FC1E8F" w:rsidP="008A1637">
      <w:pPr>
        <w:pStyle w:val="AppendixBodyText"/>
        <w:ind w:right="720"/>
        <w:rPr>
          <w:rFonts w:ascii="Tahoma" w:hAnsi="Tahoma" w:cs="Tahoma"/>
          <w:sz w:val="18"/>
          <w:szCs w:val="18"/>
        </w:rPr>
      </w:pPr>
      <w:r w:rsidRPr="00225D88">
        <w:rPr>
          <w:rFonts w:ascii="Tahoma" w:hAnsi="Tahoma" w:cs="Tahoma"/>
          <w:spacing w:val="-2"/>
          <w:sz w:val="18"/>
          <w:szCs w:val="18"/>
          <w:lang w:val="pt-BR"/>
        </w:rPr>
        <w:t>O Microsoft SQL Server é uma licença “independente da plataforma”.</w:t>
      </w:r>
      <w:r w:rsidRPr="00225D88">
        <w:rPr>
          <w:rFonts w:ascii="Tahoma" w:hAnsi="Tahoma" w:cs="Tahoma"/>
          <w:spacing w:val="-2"/>
          <w:sz w:val="18"/>
          <w:szCs w:val="18"/>
        </w:rPr>
        <w:t xml:space="preserve"> </w:t>
      </w:r>
      <w:r w:rsidRPr="00225D88">
        <w:rPr>
          <w:rFonts w:ascii="Tahoma" w:hAnsi="Tahoma" w:cs="Tahoma"/>
          <w:spacing w:val="-2"/>
          <w:sz w:val="18"/>
          <w:szCs w:val="18"/>
          <w:lang w:val="pt-BR"/>
        </w:rPr>
        <w:t>Uma licença independente da plataforma</w:t>
      </w:r>
      <w:r w:rsidRPr="00225D88">
        <w:rPr>
          <w:rFonts w:ascii="Tahoma" w:hAnsi="Tahoma" w:cs="Tahoma"/>
          <w:sz w:val="18"/>
          <w:szCs w:val="18"/>
          <w:lang w:val="pt-BR"/>
        </w:rPr>
        <w:t xml:space="preserve"> permite que um produto específico seja usado em qualquer plataforma de computador em que o software seja executado, desde que a versão seja igual ou anterior à versão original que foi licenciada.</w:t>
      </w:r>
    </w:p>
    <w:p w:rsidR="00FC1E8F" w:rsidRPr="00225D88" w:rsidRDefault="00FC1E8F" w:rsidP="008A1637">
      <w:pPr>
        <w:pStyle w:val="AppendixBodyText"/>
        <w:ind w:right="720"/>
        <w:rPr>
          <w:rFonts w:ascii="Tahoma" w:hAnsi="Tahoma" w:cs="Tahoma"/>
          <w:sz w:val="18"/>
          <w:szCs w:val="18"/>
        </w:rPr>
      </w:pPr>
    </w:p>
    <w:p w:rsidR="00FC1E8F" w:rsidRPr="00225D88" w:rsidRDefault="00FC1E8F" w:rsidP="008A1637">
      <w:pPr>
        <w:pStyle w:val="AppendixBodyText"/>
        <w:ind w:right="720"/>
        <w:rPr>
          <w:rFonts w:ascii="Tahoma" w:hAnsi="Tahoma" w:cs="Tahoma"/>
          <w:sz w:val="18"/>
          <w:szCs w:val="18"/>
        </w:rPr>
      </w:pPr>
      <w:r w:rsidRPr="00225D88">
        <w:rPr>
          <w:rFonts w:ascii="Tahoma" w:hAnsi="Tahoma" w:cs="Tahoma"/>
          <w:sz w:val="18"/>
          <w:szCs w:val="18"/>
          <w:lang w:val="pt-BR"/>
        </w:rPr>
        <w:t>Além disso, um cliente que registrar uma licença independente da plataforma no Software Assurance está qualificado para usar a versão mais atual desse produto particular que esteja disponível durante o prazo da cobertura de Software Assurance, seja qual for a plataforma (desde que somente uma versão seja instalada/usada de cada vez).</w:t>
      </w:r>
    </w:p>
    <w:p w:rsidR="00FC1E8F" w:rsidRPr="00225D88" w:rsidRDefault="00FC1E8F" w:rsidP="008A1637">
      <w:pPr>
        <w:rPr>
          <w:rFonts w:cs="Tahoma"/>
        </w:rPr>
      </w:pPr>
    </w:p>
    <w:p w:rsidR="00FC1E8F" w:rsidRPr="00225D88" w:rsidRDefault="00FC1E8F" w:rsidP="008A1637">
      <w:pPr>
        <w:pStyle w:val="Heading2"/>
        <w:ind w:left="0"/>
        <w:rPr>
          <w:rFonts w:ascii="Tahoma" w:hAnsi="Tahoma" w:cs="Tahoma"/>
        </w:rPr>
      </w:pPr>
      <w:bookmarkStart w:id="1088" w:name="_Toc325609239"/>
      <w:bookmarkStart w:id="1089" w:name="_Toc328570526"/>
      <w:bookmarkEnd w:id="1088"/>
      <w:r w:rsidRPr="00225D88">
        <w:rPr>
          <w:rFonts w:ascii="Tahoma" w:hAnsi="Tahoma" w:cs="Tahoma"/>
          <w:lang w:val="pt-BR"/>
        </w:rPr>
        <w:t>Chaves de Produto em Licenças por Volume</w:t>
      </w:r>
      <w:bookmarkEnd w:id="1089"/>
    </w:p>
    <w:p w:rsidR="00FC1E8F" w:rsidRPr="00225D88" w:rsidRDefault="00FC1E8F" w:rsidP="008A1637">
      <w:pPr>
        <w:spacing w:after="60"/>
        <w:ind w:right="720"/>
        <w:rPr>
          <w:rFonts w:cs="Tahoma"/>
          <w:b/>
          <w:sz w:val="20"/>
          <w:szCs w:val="20"/>
          <w:u w:val="single"/>
        </w:rPr>
      </w:pPr>
    </w:p>
    <w:p w:rsidR="00FC1E8F" w:rsidRPr="00225D88" w:rsidRDefault="00FC1E8F" w:rsidP="00DE76E4">
      <w:pPr>
        <w:ind w:right="720"/>
        <w:rPr>
          <w:rFonts w:cs="Tahoma"/>
          <w:szCs w:val="18"/>
        </w:rPr>
      </w:pPr>
      <w:r w:rsidRPr="00225D88">
        <w:rPr>
          <w:rFonts w:cs="Tahoma"/>
          <w:color w:val="000000"/>
          <w:szCs w:val="18"/>
          <w:lang w:val="pt-BR"/>
        </w:rPr>
        <w:t>As chaves de produto (Product Keys) habilitam as organizações a utilizarem o software e os produtos que licenciaram.</w:t>
      </w:r>
      <w:r w:rsidRPr="00225D88">
        <w:rPr>
          <w:rFonts w:cs="Tahoma"/>
          <w:szCs w:val="18"/>
        </w:rPr>
        <w:t xml:space="preserve"> </w:t>
      </w:r>
      <w:r w:rsidRPr="00225D88">
        <w:rPr>
          <w:rFonts w:cs="Tahoma"/>
          <w:color w:val="000000"/>
          <w:szCs w:val="18"/>
          <w:lang w:val="pt-BR"/>
        </w:rPr>
        <w:t>Todas as chaves de produto são emitidas para um cliente de acordo com um contrato de licença específico.</w:t>
      </w:r>
      <w:r w:rsidRPr="00225D88">
        <w:rPr>
          <w:rFonts w:cs="Tahoma"/>
          <w:szCs w:val="18"/>
        </w:rPr>
        <w:t xml:space="preserve"> </w:t>
      </w:r>
      <w:r w:rsidRPr="00225D88">
        <w:rPr>
          <w:rFonts w:cs="Tahoma"/>
          <w:color w:val="000000"/>
          <w:szCs w:val="18"/>
          <w:lang w:val="pt-BR"/>
        </w:rPr>
        <w:t xml:space="preserve">Para obter as chaves de produto, visite os sites </w:t>
      </w:r>
      <w:r w:rsidR="00302737" w:rsidRPr="00225D88">
        <w:rPr>
          <w:rFonts w:eastAsia="PMingLiU" w:cs="Tahoma" w:hint="eastAsia"/>
          <w:color w:val="000000"/>
          <w:szCs w:val="18"/>
          <w:lang w:val="pt-BR" w:eastAsia="zh-TW"/>
        </w:rPr>
        <w:br/>
      </w:r>
      <w:hyperlink r:id="rId26" w:history="1">
        <w:r w:rsidRPr="00225D88">
          <w:rPr>
            <w:rStyle w:val="Hyperlink"/>
            <w:rFonts w:cs="Tahoma"/>
            <w:szCs w:val="18"/>
            <w:lang w:val="pt-BR"/>
          </w:rPr>
          <w:t>Microsoft Volume Licensing Service Center (VLSC)</w:t>
        </w:r>
      </w:hyperlink>
      <w:r w:rsidRPr="00225D88">
        <w:rPr>
          <w:rFonts w:cs="Tahoma"/>
          <w:color w:val="000000"/>
          <w:szCs w:val="18"/>
          <w:lang w:val="pt-BR"/>
        </w:rPr>
        <w:t>.</w:t>
      </w:r>
      <w:r w:rsidRPr="00225D88">
        <w:rPr>
          <w:rFonts w:cs="Tahoma"/>
          <w:szCs w:val="18"/>
        </w:rPr>
        <w:t xml:space="preserve"> </w:t>
      </w:r>
      <w:r w:rsidRPr="00225D88">
        <w:rPr>
          <w:rFonts w:cs="Tahoma"/>
          <w:color w:val="000000"/>
          <w:szCs w:val="18"/>
          <w:lang w:val="pt-BR"/>
        </w:rPr>
        <w:t xml:space="preserve">Você também pode entrar em contato através das informações do site </w:t>
      </w:r>
      <w:hyperlink r:id="rId27" w:history="1">
        <w:r w:rsidRPr="00225D88">
          <w:rPr>
            <w:rStyle w:val="Hyperlink"/>
            <w:rFonts w:cs="Tahoma"/>
            <w:color w:val="0070C0"/>
            <w:szCs w:val="18"/>
            <w:lang w:val="pt-BR"/>
          </w:rPr>
          <w:t>Activation Call Center</w:t>
        </w:r>
      </w:hyperlink>
      <w:r w:rsidRPr="00225D88">
        <w:rPr>
          <w:rFonts w:cs="Tahoma"/>
          <w:color w:val="000000"/>
          <w:szCs w:val="18"/>
          <w:lang w:val="pt-BR"/>
        </w:rPr>
        <w:t>.</w:t>
      </w:r>
    </w:p>
    <w:p w:rsidR="00FC1E8F" w:rsidRPr="00225D88" w:rsidRDefault="00FC1E8F" w:rsidP="008A1637">
      <w:pPr>
        <w:ind w:right="720"/>
        <w:rPr>
          <w:rFonts w:cs="Tahoma"/>
        </w:rPr>
      </w:pPr>
    </w:p>
    <w:p w:rsidR="00FC1E8F" w:rsidRPr="00225D88" w:rsidRDefault="00FC1E8F" w:rsidP="00DE76E4">
      <w:pPr>
        <w:ind w:right="720"/>
        <w:rPr>
          <w:rFonts w:cs="Tahoma"/>
        </w:rPr>
      </w:pPr>
      <w:r w:rsidRPr="00225D88">
        <w:rPr>
          <w:rFonts w:cs="Tahoma"/>
          <w:color w:val="000000"/>
          <w:szCs w:val="18"/>
          <w:lang w:val="pt-BR"/>
        </w:rPr>
        <w:t>Para ver uma lista de produtos do Licenciamento por Volume que requerem chaves de produto e obter informações adicionais, consulte:</w:t>
      </w:r>
      <w:r w:rsidRPr="00225D88">
        <w:rPr>
          <w:rFonts w:cs="Tahoma"/>
          <w:color w:val="000000"/>
          <w:szCs w:val="18"/>
        </w:rPr>
        <w:t xml:space="preserve"> </w:t>
      </w:r>
      <w:hyperlink r:id="rId28" w:history="1">
        <w:r w:rsidRPr="00225D88">
          <w:rPr>
            <w:rStyle w:val="Hyperlink"/>
            <w:rFonts w:cs="Tahoma"/>
            <w:lang w:val="pt-BR"/>
          </w:rPr>
          <w:t>http://www.microsoft.com/licensing/resources/vol/volumelicensekey/default.mspx</w:t>
        </w:r>
      </w:hyperlink>
      <w:r w:rsidRPr="00225D88">
        <w:rPr>
          <w:rFonts w:cs="Tahoma"/>
          <w:lang w:val="pt-BR"/>
        </w:rPr>
        <w:t>.</w:t>
      </w:r>
    </w:p>
    <w:p w:rsidR="00FC1E8F" w:rsidRPr="00225D88" w:rsidRDefault="00FC1E8F" w:rsidP="00DE76E4">
      <w:pPr>
        <w:ind w:right="720"/>
        <w:rPr>
          <w:rFonts w:cs="Tahoma"/>
          <w:szCs w:val="18"/>
        </w:rPr>
      </w:pPr>
      <w:r w:rsidRPr="00225D88">
        <w:rPr>
          <w:rFonts w:cs="Tahoma"/>
          <w:color w:val="1F497D"/>
          <w:szCs w:val="18"/>
        </w:rPr>
        <w:br/>
      </w:r>
      <w:r w:rsidRPr="00225D88">
        <w:rPr>
          <w:rFonts w:cs="Tahoma"/>
          <w:color w:val="000000"/>
          <w:szCs w:val="18"/>
          <w:lang w:val="pt-BR"/>
        </w:rPr>
        <w:t>Nem todos os produtos do Licenciamento por Volume requerem uma chave de produto.</w:t>
      </w:r>
      <w:r w:rsidRPr="00225D88">
        <w:rPr>
          <w:rFonts w:cs="Tahoma"/>
          <w:szCs w:val="18"/>
        </w:rPr>
        <w:t xml:space="preserve"> </w:t>
      </w:r>
      <w:r w:rsidRPr="00225D88">
        <w:rPr>
          <w:rFonts w:cs="Tahoma"/>
          <w:color w:val="000000"/>
          <w:szCs w:val="18"/>
          <w:lang w:val="pt-BR"/>
        </w:rPr>
        <w:t>Se um produto não estiver listado, nenhuma chave será exigida.</w:t>
      </w:r>
    </w:p>
    <w:p w:rsidR="00FC1E8F" w:rsidRPr="00225D88" w:rsidRDefault="00FC1E8F" w:rsidP="008A1637">
      <w:pPr>
        <w:ind w:right="720"/>
        <w:rPr>
          <w:rFonts w:cs="Tahoma"/>
          <w:szCs w:val="18"/>
        </w:rPr>
      </w:pPr>
    </w:p>
    <w:p w:rsidR="00FC1E8F" w:rsidRPr="00225D88" w:rsidRDefault="00FC1E8F" w:rsidP="008A1637">
      <w:pPr>
        <w:ind w:right="720"/>
        <w:rPr>
          <w:rFonts w:cs="Tahoma"/>
          <w:color w:val="000000"/>
          <w:szCs w:val="18"/>
        </w:rPr>
      </w:pPr>
      <w:r w:rsidRPr="00225D88">
        <w:rPr>
          <w:rFonts w:cs="Tahoma"/>
          <w:b/>
          <w:color w:val="000000"/>
          <w:szCs w:val="18"/>
          <w:lang w:val="pt-BR"/>
        </w:rPr>
        <w:t>Observação:</w:t>
      </w:r>
      <w:r w:rsidRPr="00225D88">
        <w:rPr>
          <w:rFonts w:cs="Tahoma"/>
          <w:color w:val="000000"/>
          <w:szCs w:val="18"/>
        </w:rPr>
        <w:t xml:space="preserve"> </w:t>
      </w:r>
      <w:r w:rsidRPr="00225D88">
        <w:rPr>
          <w:rFonts w:cs="Tahoma"/>
          <w:color w:val="000000"/>
          <w:szCs w:val="18"/>
          <w:lang w:val="pt-BR"/>
        </w:rPr>
        <w:t>as chaves de produto são cedidas e destinadas para o uso exclusivo da sua organização.</w:t>
      </w:r>
      <w:r w:rsidRPr="00225D88">
        <w:rPr>
          <w:rFonts w:cs="Tahoma"/>
          <w:color w:val="000000"/>
          <w:szCs w:val="18"/>
        </w:rPr>
        <w:t xml:space="preserve"> </w:t>
      </w:r>
      <w:r w:rsidRPr="00225D88">
        <w:rPr>
          <w:rFonts w:cs="Tahoma"/>
          <w:color w:val="000000"/>
          <w:szCs w:val="18"/>
          <w:lang w:val="pt-BR"/>
        </w:rPr>
        <w:t>Você será responsabilizado por qualquer uso não autorizado das chaves de produto emitidas de acordo com o seu contrato.</w:t>
      </w:r>
      <w:r w:rsidRPr="00225D88">
        <w:rPr>
          <w:rFonts w:cs="Tahoma"/>
          <w:color w:val="000000"/>
          <w:szCs w:val="18"/>
        </w:rPr>
        <w:t xml:space="preserve"> </w:t>
      </w:r>
      <w:r w:rsidRPr="00225D88">
        <w:rPr>
          <w:rFonts w:cs="Tahoma"/>
          <w:color w:val="000000"/>
          <w:szCs w:val="18"/>
          <w:lang w:val="pt-BR"/>
        </w:rPr>
        <w:t>Tome providências para manter suas chaves em segurança.</w:t>
      </w:r>
      <w:r w:rsidRPr="00225D88">
        <w:rPr>
          <w:rFonts w:cs="Tahoma"/>
          <w:color w:val="000000"/>
          <w:szCs w:val="18"/>
        </w:rPr>
        <w:t xml:space="preserve"> </w:t>
      </w:r>
      <w:r w:rsidRPr="00225D88">
        <w:rPr>
          <w:rFonts w:cs="Tahoma"/>
          <w:color w:val="000000"/>
          <w:szCs w:val="18"/>
          <w:lang w:val="pt-BR"/>
        </w:rPr>
        <w:t>Não as divulgue para pessoas não autorizadas.</w:t>
      </w:r>
    </w:p>
    <w:p w:rsidR="00FC1E8F" w:rsidRPr="00225D88" w:rsidRDefault="00FC1E8F" w:rsidP="005B57F9">
      <w:pPr>
        <w:pStyle w:val="Heading1"/>
        <w:spacing w:before="0"/>
      </w:pPr>
      <w:bookmarkStart w:id="1090" w:name="_Toc325609240"/>
      <w:bookmarkStart w:id="1091" w:name="_Toc328570527"/>
      <w:bookmarkEnd w:id="1090"/>
      <w:r w:rsidRPr="00225D88">
        <w:t>NoTAS do Produto</w:t>
      </w:r>
      <w:bookmarkEnd w:id="1091"/>
    </w:p>
    <w:p w:rsidR="00FC1E8F" w:rsidRPr="00225D88" w:rsidRDefault="00FC1E8F" w:rsidP="00DE76E4">
      <w:pPr>
        <w:pStyle w:val="Heading2"/>
        <w:ind w:hanging="540"/>
        <w:rPr>
          <w:rFonts w:ascii="Tahoma" w:hAnsi="Tahoma" w:cs="Tahoma"/>
          <w:sz w:val="28"/>
          <w:szCs w:val="28"/>
        </w:rPr>
      </w:pPr>
      <w:bookmarkStart w:id="1092" w:name="_Toc325609241"/>
      <w:bookmarkEnd w:id="1092"/>
    </w:p>
    <w:p w:rsidR="00FC1E8F" w:rsidRPr="00225D88" w:rsidRDefault="00FC1E8F">
      <w:pPr>
        <w:pStyle w:val="Heading2"/>
        <w:ind w:left="0"/>
        <w:rPr>
          <w:rFonts w:ascii="Tahoma" w:hAnsi="Tahoma" w:cs="Tahoma"/>
          <w:sz w:val="28"/>
          <w:szCs w:val="28"/>
        </w:rPr>
      </w:pPr>
      <w:bookmarkStart w:id="1093" w:name="_Toc328570528"/>
      <w:r w:rsidRPr="00225D88">
        <w:rPr>
          <w:rFonts w:ascii="Tahoma" w:hAnsi="Tahoma" w:cs="Tahoma"/>
          <w:sz w:val="28"/>
          <w:szCs w:val="28"/>
          <w:lang w:val="pt-BR"/>
        </w:rPr>
        <w:t>Pool de Aplicativos</w:t>
      </w:r>
      <w:bookmarkEnd w:id="1093"/>
    </w:p>
    <w:p w:rsidR="00FC1E8F" w:rsidRPr="00225D88" w:rsidRDefault="00FC1E8F" w:rsidP="00DE76E4">
      <w:pPr>
        <w:rPr>
          <w:rFonts w:cs="Tahoma"/>
          <w:sz w:val="20"/>
        </w:rPr>
      </w:pPr>
      <w:bookmarkStart w:id="1094" w:name="_Toc325609242"/>
      <w:bookmarkStart w:id="1095" w:name="Aps_1BingMapsDesktopandContentPack"/>
      <w:bookmarkEnd w:id="1094"/>
    </w:p>
    <w:p w:rsidR="00FC1E8F" w:rsidRPr="00225D88" w:rsidRDefault="00FC1E8F" w:rsidP="00DE76E4">
      <w:pPr>
        <w:ind w:left="720"/>
        <w:rPr>
          <w:rFonts w:cs="Tahoma"/>
          <w:sz w:val="20"/>
        </w:rPr>
      </w:pPr>
      <w:bookmarkStart w:id="1096" w:name="_1_Data_Analyzer"/>
      <w:bookmarkEnd w:id="1096"/>
    </w:p>
    <w:p w:rsidR="00FC1E8F" w:rsidRPr="00225D88" w:rsidRDefault="00FC1E8F" w:rsidP="00F10B26">
      <w:pPr>
        <w:pStyle w:val="Heading3"/>
        <w:rPr>
          <w:rFonts w:ascii="Tahoma" w:hAnsi="Tahoma" w:cs="Tahoma"/>
          <w:sz w:val="22"/>
          <w:szCs w:val="22"/>
        </w:rPr>
      </w:pPr>
      <w:bookmarkStart w:id="1097" w:name="_1_Bing_Maps"/>
      <w:bookmarkStart w:id="1098" w:name="_Toc328570529"/>
      <w:bookmarkEnd w:id="1097"/>
      <w:r w:rsidRPr="00225D88">
        <w:rPr>
          <w:rFonts w:ascii="Tahoma" w:hAnsi="Tahoma" w:cs="Tahoma"/>
          <w:color w:val="F66400"/>
          <w:sz w:val="22"/>
          <w:szCs w:val="22"/>
          <w:vertAlign w:val="superscript"/>
          <w:lang w:val="pt-BR"/>
        </w:rPr>
        <w:t>1</w:t>
      </w:r>
      <w:r w:rsidRPr="00225D88">
        <w:rPr>
          <w:rFonts w:ascii="Tahoma" w:hAnsi="Tahoma" w:cs="Tahoma"/>
          <w:color w:val="F66400"/>
          <w:sz w:val="22"/>
          <w:szCs w:val="22"/>
          <w:lang w:val="pt-BR"/>
        </w:rPr>
        <w:t xml:space="preserve"> Bing Maps Desktop Com Pacote De Conteúdo Aprimorado</w:t>
      </w:r>
      <w:bookmarkEnd w:id="1098"/>
    </w:p>
    <w:bookmarkEnd w:id="1095"/>
    <w:p w:rsidR="00FC1E8F" w:rsidRPr="00225D88" w:rsidRDefault="00FC1E8F" w:rsidP="00F10B26">
      <w:pPr>
        <w:rPr>
          <w:rFonts w:cs="Tahoma"/>
        </w:rPr>
      </w:pPr>
    </w:p>
    <w:p w:rsidR="00FC1E8F" w:rsidRPr="00225D88" w:rsidRDefault="00FC1E8F" w:rsidP="00DE76E4">
      <w:pPr>
        <w:ind w:left="720"/>
        <w:rPr>
          <w:rFonts w:cs="Tahoma"/>
          <w:szCs w:val="18"/>
        </w:rPr>
      </w:pPr>
      <w:r w:rsidRPr="00225D88">
        <w:rPr>
          <w:rFonts w:cs="Tahoma"/>
          <w:szCs w:val="18"/>
          <w:u w:val="single"/>
          <w:lang w:val="pt-BR"/>
        </w:rPr>
        <w:t>Serviços de Criação Requeridos</w:t>
      </w:r>
      <w:r w:rsidRPr="00225D88">
        <w:rPr>
          <w:rFonts w:cs="Tahoma"/>
          <w:szCs w:val="18"/>
          <w:lang w:val="pt-BR"/>
        </w:rPr>
        <w:t>.</w:t>
      </w:r>
      <w:r w:rsidRPr="00225D88">
        <w:rPr>
          <w:rFonts w:cs="Tahoma"/>
          <w:szCs w:val="18"/>
        </w:rPr>
        <w:t xml:space="preserve"> </w:t>
      </w:r>
      <w:r w:rsidRPr="00225D88">
        <w:rPr>
          <w:rFonts w:cs="Tahoma"/>
          <w:szCs w:val="18"/>
          <w:lang w:val="pt-BR"/>
        </w:rPr>
        <w:t>O Bing Maps Desktop com Pacote de Conteúdo Aprimorado requer os serviços de criação de sistemas da Vexcel, subsidiária geoespacial da Microsoft.</w:t>
      </w:r>
      <w:r w:rsidRPr="00225D88">
        <w:rPr>
          <w:rFonts w:cs="Tahoma"/>
          <w:szCs w:val="18"/>
        </w:rPr>
        <w:t xml:space="preserve"> </w:t>
      </w:r>
      <w:r w:rsidRPr="00225D88">
        <w:rPr>
          <w:rFonts w:cs="Tahoma"/>
          <w:szCs w:val="18"/>
          <w:lang w:val="pt-BR"/>
        </w:rPr>
        <w:t>Também estão disponíveis treinamento, suporte e serviços de manutenção adicionais, mas não são necessários.</w:t>
      </w:r>
      <w:r w:rsidRPr="00225D88">
        <w:rPr>
          <w:rFonts w:cs="Tahoma"/>
          <w:szCs w:val="18"/>
        </w:rPr>
        <w:t xml:space="preserve"> </w:t>
      </w:r>
      <w:bookmarkStart w:id="1099" w:name="Aps_ExpStudioproducts"/>
      <w:bookmarkStart w:id="1100" w:name="Aps_ExpStudio2"/>
      <w:bookmarkStart w:id="1101" w:name="Aps_1ExpStudio3"/>
      <w:bookmarkEnd w:id="1099"/>
      <w:bookmarkEnd w:id="1100"/>
      <w:bookmarkEnd w:id="1101"/>
      <w:r w:rsidRPr="00225D88">
        <w:rPr>
          <w:rFonts w:cs="Tahoma"/>
          <w:szCs w:val="18"/>
          <w:lang w:val="pt-BR"/>
        </w:rPr>
        <w:t xml:space="preserve">Para obter mais informações, visite o site </w:t>
      </w:r>
      <w:hyperlink r:id="rId29" w:history="1">
        <w:r w:rsidRPr="00225D88">
          <w:rPr>
            <w:rStyle w:val="Hyperlink"/>
            <w:rFonts w:cs="Tahoma"/>
            <w:szCs w:val="18"/>
            <w:lang w:val="pt-BR"/>
          </w:rPr>
          <w:t>http://www.vexcel.com/geospatial/bingmapsserver/index.asp</w:t>
        </w:r>
      </w:hyperlink>
    </w:p>
    <w:p w:rsidR="00FC1E8F" w:rsidRPr="00225D88" w:rsidRDefault="00FC1E8F" w:rsidP="00DE76E4">
      <w:pPr>
        <w:pStyle w:val="Heading3"/>
        <w:rPr>
          <w:rFonts w:ascii="Tahoma" w:hAnsi="Tahoma"/>
          <w:caps/>
          <w:color w:val="F66400"/>
          <w:sz w:val="22"/>
          <w:vertAlign w:val="superscript"/>
        </w:rPr>
      </w:pPr>
      <w:bookmarkStart w:id="1102" w:name="_Toc325609243"/>
      <w:bookmarkEnd w:id="1102"/>
    </w:p>
    <w:p w:rsidR="00FC1E8F" w:rsidRPr="00225D88" w:rsidRDefault="00FC1E8F" w:rsidP="00302737">
      <w:pPr>
        <w:pStyle w:val="Heading3"/>
        <w:ind w:left="153" w:hanging="153"/>
        <w:rPr>
          <w:rFonts w:ascii="Tahoma" w:hAnsi="Tahoma" w:cs="Tahoma"/>
          <w:sz w:val="22"/>
          <w:szCs w:val="22"/>
        </w:rPr>
      </w:pPr>
      <w:bookmarkStart w:id="1103" w:name="_2_Expression_Studio"/>
      <w:bookmarkStart w:id="1104" w:name="_Toc328570530"/>
      <w:bookmarkEnd w:id="1103"/>
      <w:r w:rsidRPr="00225D88">
        <w:rPr>
          <w:rFonts w:ascii="Tahoma" w:hAnsi="Tahoma" w:cs="Tahoma"/>
          <w:caps/>
          <w:color w:val="F66400"/>
          <w:sz w:val="22"/>
          <w:szCs w:val="22"/>
          <w:vertAlign w:val="superscript"/>
          <w:lang w:val="pt-BR"/>
        </w:rPr>
        <w:t>2</w:t>
      </w:r>
      <w:r w:rsidRPr="00225D88">
        <w:rPr>
          <w:rFonts w:ascii="Tahoma" w:hAnsi="Tahoma" w:cs="Tahoma"/>
          <w:color w:val="F66400"/>
          <w:sz w:val="22"/>
          <w:szCs w:val="22"/>
          <w:lang w:val="pt-BR"/>
        </w:rPr>
        <w:t xml:space="preserve"> Expression Studio Web Professional 4, Expression Studio Ultimate 4, Expression Encoder Pro 4</w:t>
      </w:r>
      <w:bookmarkEnd w:id="1104"/>
    </w:p>
    <w:p w:rsidR="00FC1E8F" w:rsidRPr="00225D88" w:rsidRDefault="00FC1E8F" w:rsidP="00176313">
      <w:pPr>
        <w:pStyle w:val="EndnoteText"/>
        <w:rPr>
          <w:rFonts w:ascii="Tahoma" w:hAnsi="Tahoma" w:cs="Tahoma"/>
          <w:sz w:val="18"/>
          <w:szCs w:val="18"/>
        </w:rPr>
      </w:pPr>
    </w:p>
    <w:p w:rsidR="00FC1E8F" w:rsidRPr="00225D88" w:rsidRDefault="00FC1E8F" w:rsidP="00176313">
      <w:pPr>
        <w:ind w:left="720"/>
        <w:rPr>
          <w:rFonts w:cs="Tahoma"/>
          <w:szCs w:val="18"/>
        </w:rPr>
      </w:pPr>
    </w:p>
    <w:p w:rsidR="00FC1E8F" w:rsidRPr="00225D88" w:rsidRDefault="00FC1E8F" w:rsidP="00176313">
      <w:pPr>
        <w:ind w:left="720"/>
        <w:rPr>
          <w:rFonts w:cs="Tahoma"/>
          <w:szCs w:val="18"/>
        </w:rPr>
      </w:pPr>
      <w:r w:rsidRPr="00225D88">
        <w:rPr>
          <w:rFonts w:cs="Tahoma"/>
          <w:color w:val="000000"/>
          <w:szCs w:val="18"/>
          <w:u w:val="single"/>
          <w:lang w:val="pt-BR"/>
        </w:rPr>
        <w:t>Expression Studio Web Professional 4</w:t>
      </w:r>
    </w:p>
    <w:p w:rsidR="00FC1E8F" w:rsidRPr="00225D88" w:rsidRDefault="00FC1E8F" w:rsidP="00176313">
      <w:pPr>
        <w:ind w:left="720"/>
        <w:rPr>
          <w:rFonts w:cs="Tahoma"/>
          <w:b/>
          <w:szCs w:val="18"/>
        </w:rPr>
      </w:pPr>
    </w:p>
    <w:p w:rsidR="00FC1E8F" w:rsidRPr="00225D88" w:rsidRDefault="00FC1E8F" w:rsidP="00176313">
      <w:pPr>
        <w:ind w:left="720"/>
        <w:rPr>
          <w:rFonts w:cs="Tahoma"/>
          <w:szCs w:val="18"/>
        </w:rPr>
      </w:pPr>
      <w:r w:rsidRPr="00225D88">
        <w:rPr>
          <w:rFonts w:cs="Tahoma"/>
          <w:color w:val="000000"/>
          <w:szCs w:val="18"/>
          <w:lang w:val="pt-BR"/>
        </w:rPr>
        <w:t>A linha de produtos Expression foi atualizada.</w:t>
      </w:r>
      <w:r w:rsidRPr="00225D88">
        <w:rPr>
          <w:rFonts w:cs="Tahoma"/>
          <w:color w:val="000000"/>
          <w:szCs w:val="18"/>
        </w:rPr>
        <w:t xml:space="preserve"> </w:t>
      </w:r>
      <w:r w:rsidRPr="00225D88">
        <w:rPr>
          <w:rFonts w:cs="Tahoma"/>
          <w:color w:val="000000"/>
          <w:szCs w:val="18"/>
          <w:lang w:val="pt-BR"/>
        </w:rPr>
        <w:t>Somente a marca do produto foi alterada; o software da versão 3 e o software da versão 4 são os mesmos.</w:t>
      </w:r>
      <w:r w:rsidRPr="00225D88">
        <w:rPr>
          <w:rFonts w:cs="Tahoma"/>
          <w:color w:val="000000"/>
          <w:szCs w:val="18"/>
        </w:rPr>
        <w:t xml:space="preserve"> </w:t>
      </w:r>
      <w:r w:rsidRPr="00225D88">
        <w:rPr>
          <w:rFonts w:cs="Tahoma"/>
          <w:color w:val="000000"/>
          <w:szCs w:val="18"/>
          <w:lang w:val="pt-BR"/>
        </w:rPr>
        <w:t>Dessa forma, os clientes licenciados para os produtos da versão 3 serão considerados licenciados para os produtos correspondentes da versão 4 (conforme apresentado abaixo) e poderão usar o software marcado como versão 4 em vez do software marcado como versão 3. O direito de usar o software continua a ser regido pelos termos e pelas condições do Contrato de Licenciamento por Volume do Cliente e pelos direitos de uso de produto do software conforme suplementado por esta nota de condição de produto.</w:t>
      </w:r>
      <w:r w:rsidRPr="00225D88">
        <w:rPr>
          <w:rFonts w:cs="Tahoma"/>
          <w:szCs w:val="18"/>
        </w:rPr>
        <w:t xml:space="preserve"> </w:t>
      </w:r>
      <w:r w:rsidRPr="00225D88">
        <w:rPr>
          <w:rFonts w:cs="Tahoma"/>
          <w:color w:val="000000"/>
          <w:szCs w:val="18"/>
          <w:lang w:val="pt-BR"/>
        </w:rPr>
        <w:t>A atualização não abrange a garantia nem qualquer obrigação de suporte da Microsoft relacionada à cobertura de Software Assurance dos produtos.</w:t>
      </w:r>
    </w:p>
    <w:p w:rsidR="00FC1E8F" w:rsidRPr="00225D88" w:rsidRDefault="00FC1E8F" w:rsidP="00176313">
      <w:pPr>
        <w:ind w:left="720"/>
        <w:rPr>
          <w:rFonts w:cs="Tahoma"/>
        </w:rPr>
      </w:pPr>
    </w:p>
    <w:p w:rsidR="00FC1E8F" w:rsidRPr="00225D88" w:rsidRDefault="00FC1E8F" w:rsidP="00176313">
      <w:pPr>
        <w:ind w:left="720"/>
        <w:rPr>
          <w:rFonts w:cs="Tahoma"/>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FC1E8F" w:rsidRPr="00225D88" w:rsidTr="00DE76E4">
        <w:trPr>
          <w:cantSplit/>
          <w:tblHeader/>
        </w:trPr>
        <w:tc>
          <w:tcPr>
            <w:tcW w:w="3690" w:type="dxa"/>
            <w:shd w:val="clear" w:color="auto" w:fill="FABF8F"/>
          </w:tcPr>
          <w:p w:rsidR="00FC1E8F" w:rsidRPr="00225D88" w:rsidRDefault="00FC1E8F" w:rsidP="00F9276A">
            <w:pPr>
              <w:ind w:left="342"/>
              <w:rPr>
                <w:rFonts w:cs="Tahoma"/>
                <w:b/>
                <w:color w:val="000000"/>
                <w:szCs w:val="18"/>
              </w:rPr>
            </w:pPr>
            <w:r w:rsidRPr="00225D88">
              <w:rPr>
                <w:rFonts w:cs="Tahoma"/>
                <w:b/>
                <w:color w:val="000000"/>
                <w:szCs w:val="18"/>
                <w:lang w:val="pt-BR"/>
              </w:rPr>
              <w:t>Nome Anterior do Produto</w:t>
            </w:r>
          </w:p>
        </w:tc>
        <w:tc>
          <w:tcPr>
            <w:tcW w:w="3690" w:type="dxa"/>
            <w:shd w:val="clear" w:color="auto" w:fill="FABF8F"/>
          </w:tcPr>
          <w:p w:rsidR="00FC1E8F" w:rsidRPr="00225D88" w:rsidRDefault="00FC1E8F" w:rsidP="00066528">
            <w:pPr>
              <w:ind w:left="162"/>
              <w:rPr>
                <w:rFonts w:cs="Tahoma"/>
                <w:b/>
                <w:color w:val="000000"/>
                <w:szCs w:val="18"/>
              </w:rPr>
            </w:pPr>
            <w:r w:rsidRPr="00225D88">
              <w:rPr>
                <w:rFonts w:cs="Tahoma"/>
                <w:b/>
                <w:color w:val="000000"/>
                <w:szCs w:val="18"/>
                <w:lang w:val="pt-BR"/>
              </w:rPr>
              <w:t>Novo Nome do Produto</w:t>
            </w:r>
          </w:p>
        </w:tc>
      </w:tr>
      <w:tr w:rsidR="00FC1E8F" w:rsidRPr="00225D88" w:rsidTr="00DE76E4">
        <w:trPr>
          <w:cantSplit/>
        </w:trPr>
        <w:tc>
          <w:tcPr>
            <w:tcW w:w="3690" w:type="dxa"/>
          </w:tcPr>
          <w:p w:rsidR="00FC1E8F" w:rsidRPr="00225D88" w:rsidRDefault="00FC1E8F" w:rsidP="00A11163">
            <w:pPr>
              <w:numPr>
                <w:ilvl w:val="0"/>
                <w:numId w:val="94"/>
              </w:numPr>
              <w:ind w:left="522"/>
              <w:rPr>
                <w:rFonts w:cs="Tahoma"/>
                <w:color w:val="000000"/>
                <w:szCs w:val="18"/>
              </w:rPr>
            </w:pPr>
            <w:r w:rsidRPr="00225D88">
              <w:rPr>
                <w:rFonts w:cs="Tahoma"/>
                <w:color w:val="000000"/>
                <w:szCs w:val="18"/>
                <w:lang w:val="pt-BR"/>
              </w:rPr>
              <w:t>Assinatura do Expression Professional</w:t>
            </w:r>
          </w:p>
        </w:tc>
        <w:tc>
          <w:tcPr>
            <w:tcW w:w="3690" w:type="dxa"/>
          </w:tcPr>
          <w:p w:rsidR="00FC1E8F" w:rsidRPr="00225D88" w:rsidRDefault="00FC1E8F" w:rsidP="00A11163">
            <w:pPr>
              <w:numPr>
                <w:ilvl w:val="0"/>
                <w:numId w:val="95"/>
              </w:numPr>
              <w:ind w:left="342" w:hanging="270"/>
              <w:rPr>
                <w:rFonts w:cs="Tahoma"/>
                <w:color w:val="000000"/>
                <w:szCs w:val="18"/>
              </w:rPr>
            </w:pPr>
            <w:r w:rsidRPr="00225D88">
              <w:rPr>
                <w:rFonts w:cs="Tahoma"/>
                <w:color w:val="000000"/>
                <w:szCs w:val="18"/>
                <w:lang w:val="pt-BR"/>
              </w:rPr>
              <w:t>Expression Studio Ultimate 4 + Expression Encoder Pro 4</w:t>
            </w:r>
          </w:p>
        </w:tc>
      </w:tr>
      <w:tr w:rsidR="00FC1E8F" w:rsidRPr="00225D88" w:rsidTr="00DE76E4">
        <w:trPr>
          <w:cantSplit/>
        </w:trPr>
        <w:tc>
          <w:tcPr>
            <w:tcW w:w="3690" w:type="dxa"/>
          </w:tcPr>
          <w:p w:rsidR="00FC1E8F" w:rsidRPr="00225D88" w:rsidRDefault="00FC1E8F" w:rsidP="00A11163">
            <w:pPr>
              <w:numPr>
                <w:ilvl w:val="0"/>
                <w:numId w:val="94"/>
              </w:numPr>
              <w:ind w:left="522"/>
              <w:rPr>
                <w:rFonts w:cs="Tahoma"/>
                <w:color w:val="000000"/>
                <w:szCs w:val="18"/>
              </w:rPr>
            </w:pPr>
            <w:r w:rsidRPr="00225D88">
              <w:rPr>
                <w:rFonts w:cs="Tahoma"/>
                <w:color w:val="000000"/>
                <w:szCs w:val="18"/>
                <w:lang w:val="pt-BR"/>
              </w:rPr>
              <w:t>Expression Studio 3</w:t>
            </w:r>
          </w:p>
        </w:tc>
        <w:tc>
          <w:tcPr>
            <w:tcW w:w="3690" w:type="dxa"/>
          </w:tcPr>
          <w:p w:rsidR="00FC1E8F" w:rsidRPr="00225D88" w:rsidRDefault="00FC1E8F" w:rsidP="00A11163">
            <w:pPr>
              <w:numPr>
                <w:ilvl w:val="0"/>
                <w:numId w:val="95"/>
              </w:numPr>
              <w:ind w:left="342" w:hanging="270"/>
              <w:rPr>
                <w:rFonts w:cs="Tahoma"/>
                <w:color w:val="000000"/>
                <w:szCs w:val="18"/>
              </w:rPr>
            </w:pPr>
            <w:r w:rsidRPr="00225D88">
              <w:rPr>
                <w:rFonts w:cs="Tahoma"/>
                <w:color w:val="000000"/>
                <w:szCs w:val="18"/>
                <w:lang w:val="pt-BR"/>
              </w:rPr>
              <w:t>Expression Studio Ultimate 4 + Expression Encoder Pro 4</w:t>
            </w:r>
          </w:p>
        </w:tc>
      </w:tr>
      <w:tr w:rsidR="00FC1E8F" w:rsidRPr="00225D88" w:rsidTr="00DE76E4">
        <w:trPr>
          <w:cantSplit/>
        </w:trPr>
        <w:tc>
          <w:tcPr>
            <w:tcW w:w="3690" w:type="dxa"/>
          </w:tcPr>
          <w:p w:rsidR="00FC1E8F" w:rsidRPr="00225D88" w:rsidRDefault="00FC1E8F" w:rsidP="00A11163">
            <w:pPr>
              <w:numPr>
                <w:ilvl w:val="0"/>
                <w:numId w:val="94"/>
              </w:numPr>
              <w:ind w:left="522"/>
              <w:rPr>
                <w:rFonts w:cs="Tahoma"/>
                <w:color w:val="000000"/>
                <w:szCs w:val="18"/>
              </w:rPr>
            </w:pPr>
            <w:r w:rsidRPr="00225D88">
              <w:rPr>
                <w:rFonts w:cs="Tahoma"/>
                <w:color w:val="000000"/>
                <w:szCs w:val="18"/>
                <w:lang w:val="pt-BR"/>
              </w:rPr>
              <w:t>Expression Web 3</w:t>
            </w:r>
          </w:p>
        </w:tc>
        <w:tc>
          <w:tcPr>
            <w:tcW w:w="3690" w:type="dxa"/>
          </w:tcPr>
          <w:p w:rsidR="00FC1E8F" w:rsidRPr="00225D88" w:rsidRDefault="00FC1E8F" w:rsidP="00A11163">
            <w:pPr>
              <w:numPr>
                <w:ilvl w:val="0"/>
                <w:numId w:val="95"/>
              </w:numPr>
              <w:ind w:left="342" w:hanging="270"/>
              <w:jc w:val="both"/>
              <w:rPr>
                <w:rFonts w:cs="Tahoma"/>
                <w:color w:val="000000"/>
                <w:szCs w:val="18"/>
              </w:rPr>
            </w:pPr>
            <w:r w:rsidRPr="00225D88">
              <w:rPr>
                <w:rFonts w:cs="Tahoma"/>
                <w:color w:val="000000"/>
                <w:szCs w:val="18"/>
                <w:lang w:val="pt-BR"/>
              </w:rPr>
              <w:t>Expression Studio Web Professional 4</w:t>
            </w:r>
          </w:p>
        </w:tc>
      </w:tr>
      <w:tr w:rsidR="00FC1E8F" w:rsidRPr="00225D88" w:rsidTr="00DE76E4">
        <w:trPr>
          <w:cantSplit/>
        </w:trPr>
        <w:tc>
          <w:tcPr>
            <w:tcW w:w="3690" w:type="dxa"/>
          </w:tcPr>
          <w:p w:rsidR="00FC1E8F" w:rsidRPr="00225D88" w:rsidRDefault="00FC1E8F" w:rsidP="00A11163">
            <w:pPr>
              <w:numPr>
                <w:ilvl w:val="0"/>
                <w:numId w:val="94"/>
              </w:numPr>
              <w:ind w:left="522"/>
              <w:rPr>
                <w:rFonts w:cs="Tahoma"/>
                <w:color w:val="000000"/>
                <w:szCs w:val="18"/>
              </w:rPr>
            </w:pPr>
            <w:r w:rsidRPr="00225D88">
              <w:rPr>
                <w:rFonts w:cs="Tahoma"/>
                <w:color w:val="000000"/>
                <w:szCs w:val="18"/>
                <w:lang w:val="pt-BR"/>
              </w:rPr>
              <w:t>Expression Encoder 3</w:t>
            </w:r>
          </w:p>
        </w:tc>
        <w:tc>
          <w:tcPr>
            <w:tcW w:w="3690" w:type="dxa"/>
          </w:tcPr>
          <w:p w:rsidR="00FC1E8F" w:rsidRPr="00225D88" w:rsidRDefault="00FC1E8F" w:rsidP="00A11163">
            <w:pPr>
              <w:numPr>
                <w:ilvl w:val="0"/>
                <w:numId w:val="95"/>
              </w:numPr>
              <w:ind w:left="342" w:hanging="270"/>
              <w:rPr>
                <w:rFonts w:cs="Tahoma"/>
                <w:color w:val="000000"/>
                <w:szCs w:val="18"/>
              </w:rPr>
            </w:pPr>
            <w:r w:rsidRPr="00225D88">
              <w:rPr>
                <w:rFonts w:cs="Tahoma"/>
                <w:color w:val="000000"/>
                <w:szCs w:val="18"/>
                <w:lang w:val="pt-BR"/>
              </w:rPr>
              <w:t>Expression Encoder Pro 4</w:t>
            </w:r>
          </w:p>
        </w:tc>
      </w:tr>
    </w:tbl>
    <w:p w:rsidR="00FC1E8F" w:rsidRPr="00225D88" w:rsidRDefault="00FC1E8F" w:rsidP="00176313">
      <w:pPr>
        <w:ind w:left="720"/>
        <w:rPr>
          <w:rFonts w:cs="Tahoma"/>
          <w:szCs w:val="18"/>
        </w:rPr>
      </w:pPr>
    </w:p>
    <w:p w:rsidR="00FC1E8F" w:rsidRPr="00225D88" w:rsidRDefault="00FC1E8F" w:rsidP="00176313">
      <w:pPr>
        <w:ind w:left="720"/>
        <w:rPr>
          <w:rFonts w:cs="Tahoma"/>
          <w:b/>
          <w:szCs w:val="18"/>
        </w:rPr>
      </w:pPr>
    </w:p>
    <w:p w:rsidR="00FC1E8F" w:rsidRPr="00225D88" w:rsidRDefault="00FC1E8F" w:rsidP="00176313">
      <w:pPr>
        <w:ind w:left="720"/>
        <w:rPr>
          <w:rFonts w:cs="Tahoma"/>
          <w:szCs w:val="18"/>
        </w:rPr>
      </w:pPr>
      <w:r w:rsidRPr="00225D88">
        <w:rPr>
          <w:rFonts w:cs="Tahoma"/>
          <w:color w:val="000000"/>
          <w:szCs w:val="18"/>
          <w:u w:val="single"/>
          <w:lang w:val="pt-BR"/>
        </w:rPr>
        <w:t>Expression Studio Ultimate 4</w:t>
      </w:r>
    </w:p>
    <w:p w:rsidR="00FC1E8F" w:rsidRPr="00225D88" w:rsidRDefault="00FC1E8F" w:rsidP="00176313">
      <w:pPr>
        <w:ind w:left="720"/>
        <w:rPr>
          <w:rFonts w:cs="Tahoma"/>
          <w:b/>
          <w:szCs w:val="18"/>
        </w:rPr>
      </w:pPr>
    </w:p>
    <w:p w:rsidR="00FC1E8F" w:rsidRPr="00225D88" w:rsidRDefault="00FC1E8F" w:rsidP="00176313">
      <w:pPr>
        <w:ind w:left="720"/>
        <w:rPr>
          <w:rFonts w:cs="Tahoma"/>
          <w:szCs w:val="18"/>
        </w:rPr>
      </w:pPr>
      <w:r w:rsidRPr="00225D88">
        <w:rPr>
          <w:rFonts w:cs="Tahoma"/>
          <w:color w:val="000000"/>
          <w:szCs w:val="18"/>
          <w:lang w:val="pt-BR"/>
        </w:rPr>
        <w:t>A linha de produtos Expression foi atualizada.</w:t>
      </w:r>
      <w:r w:rsidRPr="00225D88">
        <w:rPr>
          <w:rFonts w:cs="Tahoma"/>
          <w:color w:val="000000"/>
          <w:szCs w:val="18"/>
        </w:rPr>
        <w:t xml:space="preserve"> </w:t>
      </w:r>
      <w:r w:rsidRPr="00225D88">
        <w:rPr>
          <w:rFonts w:cs="Tahoma"/>
          <w:color w:val="000000"/>
          <w:szCs w:val="18"/>
          <w:lang w:val="pt-BR"/>
        </w:rPr>
        <w:t>Somente a marca do produto foi alterada; o software da versão 3 e o software da versão 4 são os mesmos.</w:t>
      </w:r>
      <w:r w:rsidRPr="00225D88">
        <w:rPr>
          <w:rFonts w:cs="Tahoma"/>
          <w:color w:val="000000"/>
          <w:szCs w:val="18"/>
        </w:rPr>
        <w:t xml:space="preserve"> </w:t>
      </w:r>
      <w:r w:rsidRPr="00225D88">
        <w:rPr>
          <w:rFonts w:cs="Tahoma"/>
          <w:color w:val="000000"/>
          <w:szCs w:val="18"/>
          <w:lang w:val="pt-BR"/>
        </w:rPr>
        <w:t>Dessa forma, os clientes licenciados para os produtos da versão 3 serão considerados licenciados para os produtos correspondentes da versão 4 (conforme apresentado abaixo) e poderão usar o software marcado como versão 4 em vez do software marcado como versão 3. O direito de usar o software continua a ser regido pelos termos e pelas condições do Contrato de Licenciamento por Volume do Cliente e pelos direitos de uso de produto do software conforme suplementado por esta nota de condição de produto.</w:t>
      </w:r>
      <w:r w:rsidRPr="00225D88">
        <w:rPr>
          <w:rFonts w:cs="Tahoma"/>
          <w:szCs w:val="18"/>
        </w:rPr>
        <w:t xml:space="preserve"> </w:t>
      </w:r>
      <w:r w:rsidRPr="00225D88">
        <w:rPr>
          <w:rFonts w:cs="Tahoma"/>
          <w:color w:val="000000"/>
          <w:szCs w:val="18"/>
          <w:lang w:val="pt-BR"/>
        </w:rPr>
        <w:t>A atualização não abrange a garantia nem qualquer obrigação de suporte da Microsoft relacionada à cobertura de Software Assurance dos produtos.</w:t>
      </w:r>
    </w:p>
    <w:p w:rsidR="00FC1E8F" w:rsidRPr="00225D88" w:rsidRDefault="00FC1E8F" w:rsidP="00176313">
      <w:pPr>
        <w:ind w:left="720"/>
        <w:rPr>
          <w:rFonts w:cs="Tahoma"/>
          <w:szCs w:val="18"/>
        </w:rPr>
      </w:pPr>
    </w:p>
    <w:p w:rsidR="00FC1E8F" w:rsidRPr="00225D88" w:rsidRDefault="00FC1E8F" w:rsidP="00176313">
      <w:pPr>
        <w:ind w:left="720"/>
        <w:rPr>
          <w:rFonts w:cs="Tahoma"/>
          <w:szCs w:val="18"/>
        </w:rPr>
      </w:pPr>
      <w:r w:rsidRPr="00225D88">
        <w:rPr>
          <w:rFonts w:cs="Tahoma"/>
          <w:color w:val="000000"/>
          <w:szCs w:val="18"/>
          <w:u w:val="single"/>
          <w:lang w:val="pt-BR"/>
        </w:rPr>
        <w:t>Expression Encoder Pro 4</w:t>
      </w:r>
    </w:p>
    <w:p w:rsidR="00FC1E8F" w:rsidRPr="00225D88" w:rsidRDefault="00FC1E8F" w:rsidP="00176313">
      <w:pPr>
        <w:ind w:left="720"/>
        <w:rPr>
          <w:rFonts w:cs="Tahoma"/>
          <w:b/>
          <w:szCs w:val="18"/>
        </w:rPr>
      </w:pPr>
    </w:p>
    <w:p w:rsidR="00FC1E8F" w:rsidRPr="00885C10" w:rsidRDefault="00FC1E8F" w:rsidP="00176313">
      <w:pPr>
        <w:ind w:left="720"/>
        <w:rPr>
          <w:rFonts w:cs="Tahoma"/>
          <w:szCs w:val="18"/>
        </w:rPr>
      </w:pPr>
      <w:r w:rsidRPr="00885C10">
        <w:rPr>
          <w:rFonts w:cs="Tahoma"/>
          <w:color w:val="000000"/>
          <w:szCs w:val="18"/>
          <w:lang w:val="pt-BR"/>
        </w:rPr>
        <w:t>A linha de produtos Expression foi atualizada.</w:t>
      </w:r>
      <w:r w:rsidRPr="00885C10">
        <w:rPr>
          <w:rFonts w:cs="Tahoma"/>
          <w:color w:val="000000"/>
          <w:szCs w:val="18"/>
        </w:rPr>
        <w:t xml:space="preserve"> </w:t>
      </w:r>
      <w:r w:rsidRPr="00885C10">
        <w:rPr>
          <w:rFonts w:cs="Tahoma"/>
          <w:color w:val="000000"/>
          <w:szCs w:val="18"/>
          <w:lang w:val="pt-BR"/>
        </w:rPr>
        <w:t>Somente a marca do produto foi alterada; o software da versão 3 e o software da versão 4 são os mesmos.</w:t>
      </w:r>
      <w:r w:rsidRPr="00885C10">
        <w:rPr>
          <w:rFonts w:cs="Tahoma"/>
          <w:color w:val="000000"/>
          <w:szCs w:val="18"/>
        </w:rPr>
        <w:t xml:space="preserve"> </w:t>
      </w:r>
      <w:r w:rsidRPr="00885C10">
        <w:rPr>
          <w:rFonts w:cs="Tahoma"/>
          <w:color w:val="000000"/>
          <w:szCs w:val="18"/>
          <w:lang w:val="pt-BR"/>
        </w:rPr>
        <w:t>Dessa forma, os clientes licenciados para os produtos da versão 3 serão considerados licenciados para os produtos correspondentes da versão 4 (conforme apresentado abaixo) e poderão usar o software marcado como versão 4 em vez do software marcado como versão 3. O direito de usar o software continua a ser regido pelos termos e pelas condições do Contrato de Licenciamento por Volume do Cliente e pelos direitos de uso de produto do software conforme</w:t>
      </w:r>
      <w:r w:rsidR="00885C10">
        <w:rPr>
          <w:rFonts w:cs="Tahoma"/>
          <w:color w:val="000000"/>
          <w:szCs w:val="18"/>
          <w:lang w:val="pt-BR"/>
        </w:rPr>
        <w:t> </w:t>
      </w:r>
      <w:r w:rsidRPr="00885C10">
        <w:rPr>
          <w:rFonts w:cs="Tahoma"/>
          <w:color w:val="000000"/>
          <w:szCs w:val="18"/>
          <w:lang w:val="pt-BR"/>
        </w:rPr>
        <w:t>suplementado por esta nota de condição de produto.</w:t>
      </w:r>
      <w:r w:rsidRPr="00885C10">
        <w:rPr>
          <w:rFonts w:cs="Tahoma"/>
          <w:szCs w:val="18"/>
        </w:rPr>
        <w:t xml:space="preserve"> </w:t>
      </w:r>
      <w:r w:rsidRPr="00885C10">
        <w:rPr>
          <w:rFonts w:cs="Tahoma"/>
          <w:color w:val="000000"/>
          <w:szCs w:val="18"/>
          <w:lang w:val="pt-BR"/>
        </w:rPr>
        <w:t>A atualização não abrange a garantia nem qualquer obrigação de suporte da Microsoft relacionada à cobertura de Software Assurance dos produtos.</w:t>
      </w:r>
    </w:p>
    <w:p w:rsidR="00FC1E8F" w:rsidRPr="00225D88" w:rsidRDefault="00FC1E8F" w:rsidP="00176313">
      <w:pPr>
        <w:ind w:left="720"/>
        <w:rPr>
          <w:rFonts w:cs="Tahoma"/>
          <w:b/>
          <w:szCs w:val="18"/>
        </w:rPr>
      </w:pPr>
    </w:p>
    <w:p w:rsidR="00FC1E8F" w:rsidRPr="00225D88" w:rsidRDefault="00FC1E8F" w:rsidP="00176313">
      <w:pPr>
        <w:ind w:left="720"/>
        <w:rPr>
          <w:rFonts w:cs="Tahoma"/>
          <w:szCs w:val="18"/>
        </w:rPr>
      </w:pPr>
      <w:r w:rsidRPr="00225D88">
        <w:rPr>
          <w:rFonts w:cs="Tahoma"/>
          <w:color w:val="000000"/>
          <w:szCs w:val="18"/>
          <w:u w:val="single"/>
          <w:lang w:val="pt-BR"/>
        </w:rPr>
        <w:t>Direito de Migração do Expression Blend 3</w:t>
      </w:r>
    </w:p>
    <w:p w:rsidR="00FC1E8F" w:rsidRPr="00225D88" w:rsidRDefault="00FC1E8F" w:rsidP="00176313">
      <w:pPr>
        <w:ind w:left="720"/>
        <w:rPr>
          <w:rFonts w:cs="Tahoma"/>
          <w:b/>
          <w:szCs w:val="18"/>
        </w:rPr>
      </w:pPr>
    </w:p>
    <w:p w:rsidR="00FC1E8F" w:rsidRPr="00225D88" w:rsidRDefault="00FC1E8F" w:rsidP="00176313">
      <w:pPr>
        <w:ind w:left="720"/>
        <w:rPr>
          <w:rFonts w:cs="Tahoma"/>
          <w:szCs w:val="18"/>
        </w:rPr>
      </w:pPr>
      <w:r w:rsidRPr="00225D88">
        <w:rPr>
          <w:rFonts w:cs="Tahoma"/>
          <w:color w:val="000000"/>
          <w:szCs w:val="18"/>
          <w:lang w:val="pt-BR"/>
        </w:rPr>
        <w:t>Adicionalmente, estamos descontinuando o Expression Blend 3. Os Clientes do Licenciamento por Volume com cobertura de Software Assurance ativa para o Expression Blend 3 estarão qualificados para usar o software Expression Studio Ultimate 4 (e qualquer versão posterior do software Expression Ultimate disponibilizada durante o prazo dessa cobertura) em vez de cópias licenciadas do Expression Blend 3. O direito de usar o software Expression Ultimate sob esta oferta terminará quando o direito de usar o Expression Blend 3 terminar.</w:t>
      </w:r>
      <w:r w:rsidRPr="00225D88">
        <w:rPr>
          <w:rFonts w:cs="Tahoma"/>
          <w:color w:val="000000"/>
          <w:szCs w:val="18"/>
        </w:rPr>
        <w:t xml:space="preserve"> </w:t>
      </w:r>
      <w:r w:rsidRPr="00225D88">
        <w:rPr>
          <w:rFonts w:cs="Tahoma"/>
          <w:color w:val="000000"/>
          <w:szCs w:val="18"/>
          <w:lang w:val="pt-BR"/>
        </w:rPr>
        <w:t>Os termos e as condições do Contrato de Licenciamento por Volume do cliente e esta nota de condição do produto bem como os direitos de uso de produto do Expression Ultimate regem o uso do software.</w:t>
      </w:r>
      <w:r w:rsidRPr="00225D88">
        <w:rPr>
          <w:rFonts w:cs="Tahoma"/>
          <w:szCs w:val="18"/>
        </w:rPr>
        <w:t xml:space="preserve"> </w:t>
      </w:r>
      <w:r w:rsidRPr="00225D88">
        <w:rPr>
          <w:rFonts w:cs="Tahoma"/>
          <w:color w:val="000000"/>
          <w:szCs w:val="18"/>
          <w:lang w:val="pt-BR"/>
        </w:rPr>
        <w:t>Esse direito é comprovado por esta nota de condição do produto, pela evidência das licenças do Expression Blend 3 e pelos contratos dos clientes.</w:t>
      </w:r>
    </w:p>
    <w:p w:rsidR="00FC1E8F" w:rsidRPr="00225D88" w:rsidRDefault="00FC1E8F" w:rsidP="00DE76E4">
      <w:pPr>
        <w:pStyle w:val="Heading3"/>
        <w:rPr>
          <w:rFonts w:ascii="Tahoma" w:hAnsi="Tahoma"/>
          <w:caps/>
          <w:color w:val="F66400"/>
          <w:sz w:val="22"/>
          <w:vertAlign w:val="superscript"/>
        </w:rPr>
      </w:pPr>
      <w:bookmarkStart w:id="1105" w:name="_Toc325609244"/>
      <w:bookmarkStart w:id="1106" w:name="Aps_3Lync2010"/>
      <w:bookmarkStart w:id="1107" w:name="_Toc254806117"/>
      <w:bookmarkStart w:id="1108" w:name="Aps_MSDNOPSystems"/>
      <w:bookmarkStart w:id="1109" w:name="Aps_3MSDNOPSystems"/>
      <w:bookmarkStart w:id="1110" w:name="Aps_5OffCommunicator07"/>
      <w:bookmarkEnd w:id="1105"/>
    </w:p>
    <w:p w:rsidR="00FC1E8F" w:rsidRPr="00225D88" w:rsidRDefault="00FC1E8F" w:rsidP="00B9674D">
      <w:pPr>
        <w:pStyle w:val="Heading3"/>
        <w:rPr>
          <w:rFonts w:ascii="Tahoma" w:hAnsi="Tahoma" w:cs="Tahoma"/>
          <w:sz w:val="22"/>
          <w:szCs w:val="22"/>
        </w:rPr>
      </w:pPr>
      <w:bookmarkStart w:id="1111" w:name="_3_Lync_2010"/>
      <w:bookmarkStart w:id="1112" w:name="_Toc328570531"/>
      <w:bookmarkEnd w:id="1111"/>
      <w:r w:rsidRPr="00225D88">
        <w:rPr>
          <w:rFonts w:ascii="Tahoma" w:hAnsi="Tahoma" w:cs="Tahoma"/>
          <w:caps/>
          <w:color w:val="F66400"/>
          <w:sz w:val="22"/>
          <w:szCs w:val="22"/>
          <w:vertAlign w:val="superscript"/>
          <w:lang w:val="pt-BR"/>
        </w:rPr>
        <w:t>3</w:t>
      </w:r>
      <w:r w:rsidRPr="00225D88">
        <w:rPr>
          <w:rFonts w:ascii="Tahoma" w:hAnsi="Tahoma" w:cs="Tahoma"/>
          <w:color w:val="F66400"/>
          <w:sz w:val="22"/>
          <w:szCs w:val="22"/>
          <w:lang w:val="pt-BR"/>
        </w:rPr>
        <w:t xml:space="preserve"> Lync 2010</w:t>
      </w:r>
      <w:bookmarkEnd w:id="1112"/>
    </w:p>
    <w:bookmarkEnd w:id="1106"/>
    <w:p w:rsidR="00FC1E8F" w:rsidRPr="00225D88" w:rsidRDefault="00FC1E8F" w:rsidP="00B9674D">
      <w:pPr>
        <w:tabs>
          <w:tab w:val="num" w:pos="1080"/>
        </w:tabs>
        <w:adjustRightInd w:val="0"/>
        <w:spacing w:before="120" w:after="120"/>
        <w:ind w:left="720"/>
        <w:textAlignment w:val="baseline"/>
        <w:rPr>
          <w:rFonts w:cs="Tahoma"/>
          <w:szCs w:val="18"/>
        </w:rPr>
      </w:pPr>
      <w:r w:rsidRPr="00225D88">
        <w:rPr>
          <w:rFonts w:cs="Tahoma"/>
          <w:szCs w:val="18"/>
          <w:u w:val="single"/>
          <w:lang w:val="pt-BR"/>
        </w:rPr>
        <w:t>Caminho de Migração do Software Assurance para o Office Communicator 2007 R2</w:t>
      </w:r>
      <w:r w:rsidRPr="00225D88">
        <w:rPr>
          <w:rFonts w:cs="Tahoma"/>
          <w:szCs w:val="18"/>
          <w:lang w:val="pt-BR"/>
        </w:rPr>
        <w:t>.</w:t>
      </w:r>
    </w:p>
    <w:p w:rsidR="00FC1E8F" w:rsidRPr="00225D88" w:rsidRDefault="00FC1E8F" w:rsidP="00B9674D">
      <w:pPr>
        <w:tabs>
          <w:tab w:val="num" w:pos="1080"/>
        </w:tabs>
        <w:adjustRightInd w:val="0"/>
        <w:spacing w:before="120" w:after="120"/>
        <w:ind w:left="720"/>
        <w:textAlignment w:val="baseline"/>
        <w:rPr>
          <w:rFonts w:cs="Tahoma"/>
          <w:szCs w:val="18"/>
        </w:rPr>
      </w:pPr>
      <w:r w:rsidRPr="00225D88">
        <w:rPr>
          <w:rFonts w:cs="Tahoma"/>
          <w:szCs w:val="18"/>
          <w:lang w:val="pt-BR"/>
        </w:rPr>
        <w:t>A versão sucessora para o Office Communicator 2007 R2 é o Lync 2010.</w:t>
      </w:r>
    </w:p>
    <w:p w:rsidR="00FC1E8F" w:rsidRPr="00225D88" w:rsidRDefault="00FC1E8F" w:rsidP="00E316C2">
      <w:pPr>
        <w:pStyle w:val="Heading3"/>
        <w:rPr>
          <w:rFonts w:ascii="Tahoma" w:hAnsi="Tahoma" w:cs="Tahoma"/>
          <w:sz w:val="22"/>
          <w:szCs w:val="22"/>
        </w:rPr>
      </w:pPr>
      <w:bookmarkStart w:id="1113" w:name="_Toc325609245"/>
      <w:bookmarkStart w:id="1114" w:name="Aps_4LyncforMac2011"/>
      <w:bookmarkStart w:id="1115" w:name="_4_Lync_para"/>
      <w:bookmarkStart w:id="1116" w:name="_Toc328570532"/>
      <w:bookmarkEnd w:id="1113"/>
      <w:bookmarkEnd w:id="1114"/>
      <w:bookmarkEnd w:id="1115"/>
      <w:r w:rsidRPr="00225D88">
        <w:rPr>
          <w:rFonts w:ascii="Tahoma" w:hAnsi="Tahoma" w:cs="Tahoma"/>
          <w:caps/>
          <w:color w:val="F66400"/>
          <w:sz w:val="22"/>
          <w:szCs w:val="22"/>
          <w:vertAlign w:val="superscript"/>
          <w:lang w:val="pt-BR"/>
        </w:rPr>
        <w:t>4</w:t>
      </w:r>
      <w:r w:rsidRPr="00225D88">
        <w:rPr>
          <w:rFonts w:ascii="Tahoma" w:hAnsi="Tahoma" w:cs="Tahoma"/>
          <w:color w:val="F66400"/>
          <w:sz w:val="22"/>
          <w:szCs w:val="22"/>
          <w:lang w:val="pt-BR"/>
        </w:rPr>
        <w:t xml:space="preserve"> Lync para Mac 2011</w:t>
      </w:r>
      <w:bookmarkEnd w:id="1116"/>
    </w:p>
    <w:p w:rsidR="00FC1E8F" w:rsidRPr="00225D88" w:rsidRDefault="00FC1E8F" w:rsidP="00E316C2">
      <w:pPr>
        <w:tabs>
          <w:tab w:val="num" w:pos="1080"/>
        </w:tabs>
        <w:adjustRightInd w:val="0"/>
        <w:spacing w:before="120" w:after="120"/>
        <w:ind w:left="720"/>
        <w:textAlignment w:val="baseline"/>
        <w:rPr>
          <w:rFonts w:cs="Tahoma"/>
          <w:szCs w:val="18"/>
        </w:rPr>
      </w:pPr>
      <w:r w:rsidRPr="00225D88">
        <w:rPr>
          <w:rFonts w:cs="Tahoma"/>
          <w:szCs w:val="18"/>
          <w:u w:val="single"/>
          <w:lang w:val="pt-BR"/>
        </w:rPr>
        <w:t>Caminho de Migração do Software Assurance para o Communicator para Mac 2011</w:t>
      </w:r>
      <w:r w:rsidRPr="00225D88">
        <w:rPr>
          <w:rFonts w:cs="Tahoma"/>
          <w:szCs w:val="18"/>
          <w:lang w:val="pt-BR"/>
        </w:rPr>
        <w:t>.</w:t>
      </w:r>
    </w:p>
    <w:p w:rsidR="00FC1E8F" w:rsidRPr="00225D88" w:rsidRDefault="00FC1E8F" w:rsidP="00E316C2">
      <w:pPr>
        <w:tabs>
          <w:tab w:val="num" w:pos="1080"/>
        </w:tabs>
        <w:adjustRightInd w:val="0"/>
        <w:spacing w:before="120" w:after="120"/>
        <w:ind w:left="720"/>
        <w:textAlignment w:val="baseline"/>
        <w:rPr>
          <w:rFonts w:cs="Tahoma"/>
          <w:szCs w:val="18"/>
        </w:rPr>
      </w:pPr>
      <w:r w:rsidRPr="00225D88">
        <w:rPr>
          <w:rFonts w:cs="Tahoma"/>
          <w:szCs w:val="18"/>
          <w:lang w:val="pt-BR"/>
        </w:rPr>
        <w:t>A versão substituta do Communicator para Mac 2011 é o Lync para Mac 2011.</w:t>
      </w:r>
    </w:p>
    <w:p w:rsidR="00FC1E8F" w:rsidRPr="00225D88" w:rsidRDefault="00FC1E8F" w:rsidP="00DE76E4">
      <w:pPr>
        <w:pStyle w:val="Heading3"/>
        <w:rPr>
          <w:rFonts w:ascii="Tahoma" w:hAnsi="Tahoma"/>
          <w:caps/>
          <w:color w:val="F66400"/>
          <w:sz w:val="22"/>
          <w:vertAlign w:val="superscript"/>
        </w:rPr>
      </w:pPr>
      <w:bookmarkStart w:id="1117" w:name="_Toc325609246"/>
      <w:bookmarkEnd w:id="1107"/>
      <w:bookmarkEnd w:id="1117"/>
    </w:p>
    <w:p w:rsidR="00FC1E8F" w:rsidRPr="00225D88" w:rsidRDefault="00FC1E8F" w:rsidP="00DC2291">
      <w:pPr>
        <w:pStyle w:val="Heading3"/>
        <w:rPr>
          <w:rFonts w:ascii="Tahoma" w:hAnsi="Tahoma" w:cs="Tahoma"/>
          <w:sz w:val="22"/>
          <w:szCs w:val="22"/>
        </w:rPr>
      </w:pPr>
      <w:bookmarkStart w:id="1118" w:name="_5_Sistemas_Operacionais"/>
      <w:bookmarkStart w:id="1119" w:name="_Toc328570533"/>
      <w:bookmarkEnd w:id="1118"/>
      <w:r w:rsidRPr="00225D88">
        <w:rPr>
          <w:rFonts w:ascii="Tahoma" w:hAnsi="Tahoma" w:cs="Tahoma"/>
          <w:caps/>
          <w:color w:val="F66400"/>
          <w:sz w:val="22"/>
          <w:szCs w:val="22"/>
          <w:vertAlign w:val="superscript"/>
          <w:lang w:val="pt-BR"/>
        </w:rPr>
        <w:t>5</w:t>
      </w:r>
      <w:r w:rsidRPr="00225D88">
        <w:rPr>
          <w:rFonts w:ascii="Tahoma" w:hAnsi="Tahoma" w:cs="Tahoma"/>
          <w:caps/>
          <w:color w:val="F66400"/>
          <w:sz w:val="22"/>
          <w:szCs w:val="22"/>
          <w:lang w:val="pt-BR"/>
        </w:rPr>
        <w:t xml:space="preserve"> </w:t>
      </w:r>
      <w:r w:rsidRPr="00225D88">
        <w:rPr>
          <w:rFonts w:ascii="Tahoma" w:hAnsi="Tahoma" w:cs="Tahoma"/>
          <w:color w:val="F66400"/>
          <w:sz w:val="22"/>
          <w:szCs w:val="22"/>
          <w:lang w:val="pt-BR"/>
        </w:rPr>
        <w:t>Sistemas Operacionais MSDN</w:t>
      </w:r>
      <w:bookmarkEnd w:id="1119"/>
    </w:p>
    <w:bookmarkEnd w:id="1108"/>
    <w:bookmarkEnd w:id="1109"/>
    <w:p w:rsidR="00FC1E8F" w:rsidRPr="00225D88" w:rsidRDefault="00FC1E8F" w:rsidP="00DC2291">
      <w:pPr>
        <w:pStyle w:val="FootnoteBulletLevel1"/>
        <w:tabs>
          <w:tab w:val="clear" w:pos="900"/>
          <w:tab w:val="num" w:pos="1080"/>
        </w:tabs>
        <w:ind w:left="720" w:firstLine="0"/>
        <w:rPr>
          <w:rFonts w:ascii="Tahoma" w:hAnsi="Tahoma" w:cs="Tahoma"/>
          <w:sz w:val="18"/>
          <w:szCs w:val="18"/>
        </w:rPr>
      </w:pPr>
      <w:r w:rsidRPr="00225D88">
        <w:rPr>
          <w:rFonts w:ascii="Tahoma" w:hAnsi="Tahoma" w:cs="Tahoma"/>
          <w:sz w:val="18"/>
          <w:szCs w:val="18"/>
          <w:u w:val="single"/>
          <w:lang w:val="pt-BR"/>
        </w:rPr>
        <w:t>Qualificação do Software Assurance</w:t>
      </w:r>
      <w:r w:rsidRPr="00225D88">
        <w:rPr>
          <w:rFonts w:ascii="Tahoma" w:hAnsi="Tahoma" w:cs="Tahoma"/>
          <w:sz w:val="18"/>
          <w:szCs w:val="18"/>
          <w:lang w:val="pt-BR"/>
        </w:rPr>
        <w:t>:</w:t>
      </w:r>
    </w:p>
    <w:p w:rsidR="00FC1E8F" w:rsidRPr="00225D88" w:rsidRDefault="00FC1E8F" w:rsidP="00DC2291">
      <w:pPr>
        <w:pStyle w:val="EndnoteText"/>
        <w:tabs>
          <w:tab w:val="num" w:pos="1080"/>
        </w:tabs>
        <w:ind w:left="720"/>
        <w:rPr>
          <w:rFonts w:ascii="Tahoma" w:hAnsi="Tahoma" w:cs="Tahoma"/>
          <w:sz w:val="18"/>
          <w:szCs w:val="18"/>
        </w:rPr>
      </w:pPr>
      <w:r w:rsidRPr="00225D88">
        <w:rPr>
          <w:rFonts w:ascii="Tahoma" w:hAnsi="Tahoma" w:cs="Tahoma"/>
          <w:sz w:val="18"/>
          <w:szCs w:val="18"/>
        </w:rPr>
        <w:t>Os clientes com Software Assurance próximo à data de término referente às licenças dos produtos a seguir estão qualificados a renovar suas coberturas como Software Assurance do MSDN Operating Systems.</w:t>
      </w:r>
    </w:p>
    <w:p w:rsidR="00FC1E8F" w:rsidRPr="00225D88" w:rsidRDefault="00FC1E8F" w:rsidP="00DC2291">
      <w:pPr>
        <w:pStyle w:val="EndnoteText"/>
        <w:tabs>
          <w:tab w:val="num" w:pos="1080"/>
        </w:tabs>
        <w:ind w:left="720"/>
        <w:rPr>
          <w:rFonts w:ascii="Tahoma" w:hAnsi="Tahoma" w:cs="Tahoma"/>
          <w:sz w:val="18"/>
          <w:szCs w:val="18"/>
        </w:rPr>
      </w:pPr>
    </w:p>
    <w:p w:rsidR="00FC1E8F" w:rsidRPr="00225D88" w:rsidRDefault="00FC1E8F" w:rsidP="00A11163">
      <w:pPr>
        <w:pStyle w:val="FootnoteBulletLevel2"/>
        <w:numPr>
          <w:ilvl w:val="0"/>
          <w:numId w:val="22"/>
        </w:numPr>
        <w:spacing w:before="0"/>
        <w:ind w:left="1627"/>
        <w:rPr>
          <w:rFonts w:ascii="Tahoma" w:hAnsi="Tahoma" w:cs="Tahoma"/>
          <w:sz w:val="18"/>
          <w:szCs w:val="18"/>
        </w:rPr>
      </w:pPr>
      <w:r w:rsidRPr="00225D88">
        <w:rPr>
          <w:rFonts w:ascii="Tahoma" w:hAnsi="Tahoma" w:cs="Tahoma"/>
          <w:sz w:val="18"/>
          <w:szCs w:val="18"/>
          <w:lang w:val="pt-BR"/>
        </w:rPr>
        <w:t>Visual Studio Ultimate com MSDN</w:t>
      </w:r>
    </w:p>
    <w:p w:rsidR="00FC1E8F" w:rsidRPr="00225D88" w:rsidRDefault="00FC1E8F" w:rsidP="00A11163">
      <w:pPr>
        <w:pStyle w:val="FootnoteBulletLevel2"/>
        <w:numPr>
          <w:ilvl w:val="0"/>
          <w:numId w:val="22"/>
        </w:numPr>
        <w:spacing w:before="0"/>
        <w:ind w:left="1627"/>
        <w:rPr>
          <w:rFonts w:ascii="Tahoma" w:hAnsi="Tahoma" w:cs="Tahoma"/>
          <w:sz w:val="18"/>
          <w:szCs w:val="18"/>
        </w:rPr>
      </w:pPr>
      <w:r w:rsidRPr="00225D88">
        <w:rPr>
          <w:rFonts w:ascii="Tahoma" w:hAnsi="Tahoma" w:cs="Tahoma"/>
          <w:sz w:val="18"/>
          <w:szCs w:val="18"/>
          <w:lang w:val="pt-BR"/>
        </w:rPr>
        <w:t>Visual Studio Premium com MSDN</w:t>
      </w:r>
    </w:p>
    <w:p w:rsidR="00FC1E8F" w:rsidRPr="00225D88" w:rsidRDefault="00FC1E8F" w:rsidP="00A11163">
      <w:pPr>
        <w:pStyle w:val="FootnoteBulletLevel2"/>
        <w:numPr>
          <w:ilvl w:val="0"/>
          <w:numId w:val="22"/>
        </w:numPr>
        <w:spacing w:before="0"/>
        <w:ind w:left="1627"/>
        <w:rPr>
          <w:rFonts w:ascii="Tahoma" w:hAnsi="Tahoma" w:cs="Tahoma"/>
          <w:sz w:val="18"/>
          <w:szCs w:val="18"/>
        </w:rPr>
      </w:pPr>
      <w:r w:rsidRPr="00225D88">
        <w:rPr>
          <w:rFonts w:ascii="Tahoma" w:hAnsi="Tahoma" w:cs="Tahoma"/>
          <w:sz w:val="18"/>
          <w:szCs w:val="18"/>
          <w:lang w:val="pt-BR"/>
        </w:rPr>
        <w:t>Visual Studio Professional com MSDN</w:t>
      </w:r>
    </w:p>
    <w:p w:rsidR="00FC1E8F" w:rsidRPr="00225D88" w:rsidRDefault="00FC1E8F" w:rsidP="00A11163">
      <w:pPr>
        <w:pStyle w:val="FootnoteBulletLevel2"/>
        <w:numPr>
          <w:ilvl w:val="0"/>
          <w:numId w:val="22"/>
        </w:numPr>
        <w:spacing w:before="0"/>
        <w:ind w:left="1627"/>
        <w:rPr>
          <w:rFonts w:ascii="Tahoma" w:hAnsi="Tahoma" w:cs="Tahoma"/>
          <w:sz w:val="18"/>
          <w:szCs w:val="18"/>
        </w:rPr>
      </w:pPr>
      <w:r w:rsidRPr="00225D88">
        <w:rPr>
          <w:rFonts w:ascii="Tahoma" w:hAnsi="Tahoma" w:cs="Tahoma"/>
          <w:sz w:val="18"/>
          <w:szCs w:val="18"/>
          <w:lang w:val="pt-BR"/>
        </w:rPr>
        <w:t>Visual Studio Professional com MSDN Embedded</w:t>
      </w:r>
    </w:p>
    <w:p w:rsidR="00FC1E8F" w:rsidRPr="00225D88" w:rsidRDefault="00FC1E8F" w:rsidP="00A11163">
      <w:pPr>
        <w:pStyle w:val="FootnoteBulletLevel2"/>
        <w:numPr>
          <w:ilvl w:val="0"/>
          <w:numId w:val="22"/>
        </w:numPr>
        <w:spacing w:before="0"/>
        <w:ind w:left="1627"/>
        <w:rPr>
          <w:rFonts w:ascii="Tahoma" w:hAnsi="Tahoma" w:cs="Tahoma"/>
          <w:sz w:val="18"/>
          <w:szCs w:val="18"/>
        </w:rPr>
      </w:pPr>
      <w:r w:rsidRPr="00225D88">
        <w:rPr>
          <w:rFonts w:ascii="Tahoma" w:hAnsi="Tahoma" w:cs="Tahoma"/>
          <w:sz w:val="18"/>
          <w:szCs w:val="18"/>
          <w:lang w:val="pt-BR"/>
        </w:rPr>
        <w:t>Visual Studio Test Professional com MSDN</w:t>
      </w:r>
    </w:p>
    <w:p w:rsidR="00FC1E8F" w:rsidRPr="00225D88" w:rsidRDefault="00FC1E8F" w:rsidP="00A11163">
      <w:pPr>
        <w:pStyle w:val="FootnoteBulletLevel2"/>
        <w:numPr>
          <w:ilvl w:val="0"/>
          <w:numId w:val="22"/>
        </w:numPr>
        <w:spacing w:before="0"/>
        <w:ind w:left="1627"/>
        <w:rPr>
          <w:rFonts w:ascii="Tahoma" w:hAnsi="Tahoma" w:cs="Tahoma"/>
          <w:sz w:val="18"/>
          <w:szCs w:val="18"/>
        </w:rPr>
      </w:pPr>
      <w:r w:rsidRPr="00225D88">
        <w:rPr>
          <w:rFonts w:ascii="Tahoma" w:hAnsi="Tahoma" w:cs="Tahoma"/>
          <w:sz w:val="18"/>
          <w:szCs w:val="18"/>
          <w:lang w:val="pt-BR"/>
        </w:rPr>
        <w:t>Visual Studio Professional com MSDN Professional</w:t>
      </w:r>
    </w:p>
    <w:p w:rsidR="00FC1E8F" w:rsidRPr="00225D88" w:rsidRDefault="00FC1E8F" w:rsidP="00A11163">
      <w:pPr>
        <w:pStyle w:val="FootnoteBulletLevel2"/>
        <w:numPr>
          <w:ilvl w:val="0"/>
          <w:numId w:val="22"/>
        </w:numPr>
        <w:spacing w:before="0"/>
        <w:ind w:left="1627"/>
        <w:rPr>
          <w:rFonts w:ascii="Tahoma" w:hAnsi="Tahoma" w:cs="Tahoma"/>
          <w:sz w:val="18"/>
          <w:szCs w:val="18"/>
        </w:rPr>
      </w:pPr>
      <w:r w:rsidRPr="00225D88">
        <w:rPr>
          <w:rFonts w:ascii="Tahoma" w:hAnsi="Tahoma" w:cs="Tahoma"/>
          <w:sz w:val="18"/>
          <w:szCs w:val="18"/>
          <w:lang w:val="pt-BR"/>
        </w:rPr>
        <w:t>Visual Studio Professional com MSDN Premium</w:t>
      </w:r>
    </w:p>
    <w:p w:rsidR="00FC1E8F" w:rsidRPr="00225D88" w:rsidRDefault="00FC1E8F" w:rsidP="00A11163">
      <w:pPr>
        <w:pStyle w:val="FootnoteBulletLevel2"/>
        <w:numPr>
          <w:ilvl w:val="0"/>
          <w:numId w:val="22"/>
        </w:numPr>
        <w:spacing w:before="0"/>
        <w:ind w:left="1627"/>
        <w:rPr>
          <w:rFonts w:ascii="Tahoma" w:hAnsi="Tahoma" w:cs="Tahoma"/>
          <w:sz w:val="18"/>
          <w:szCs w:val="18"/>
        </w:rPr>
      </w:pPr>
      <w:r w:rsidRPr="00225D88">
        <w:rPr>
          <w:rFonts w:ascii="Tahoma" w:hAnsi="Tahoma" w:cs="Tahoma"/>
          <w:sz w:val="18"/>
          <w:szCs w:val="18"/>
          <w:lang w:val="pt-BR"/>
        </w:rPr>
        <w:t>Visual Studio Team System Team Suite com MSDN Premium</w:t>
      </w:r>
    </w:p>
    <w:p w:rsidR="00FC1E8F" w:rsidRPr="00225D88" w:rsidRDefault="00FC1E8F" w:rsidP="00A11163">
      <w:pPr>
        <w:pStyle w:val="FootnoteBulletLevel2"/>
        <w:numPr>
          <w:ilvl w:val="0"/>
          <w:numId w:val="22"/>
        </w:numPr>
        <w:spacing w:before="0"/>
        <w:ind w:left="1627"/>
        <w:rPr>
          <w:rFonts w:ascii="Tahoma" w:hAnsi="Tahoma" w:cs="Tahoma"/>
          <w:sz w:val="18"/>
          <w:szCs w:val="18"/>
        </w:rPr>
      </w:pPr>
      <w:r w:rsidRPr="00225D88">
        <w:rPr>
          <w:rFonts w:ascii="Tahoma" w:hAnsi="Tahoma" w:cs="Tahoma"/>
          <w:sz w:val="18"/>
          <w:szCs w:val="18"/>
          <w:lang w:val="pt-BR"/>
        </w:rPr>
        <w:t>Visual Studio Team System Test Edition com MSDN Premium</w:t>
      </w:r>
    </w:p>
    <w:p w:rsidR="00FC1E8F" w:rsidRPr="00225D88" w:rsidRDefault="00FC1E8F" w:rsidP="00A11163">
      <w:pPr>
        <w:pStyle w:val="FootnoteBulletLevel2"/>
        <w:numPr>
          <w:ilvl w:val="0"/>
          <w:numId w:val="22"/>
        </w:numPr>
        <w:spacing w:before="0"/>
        <w:ind w:left="1627"/>
        <w:rPr>
          <w:rFonts w:ascii="Tahoma" w:hAnsi="Tahoma" w:cs="Tahoma"/>
          <w:sz w:val="18"/>
          <w:szCs w:val="18"/>
        </w:rPr>
      </w:pPr>
      <w:r w:rsidRPr="00225D88">
        <w:rPr>
          <w:rFonts w:ascii="Tahoma" w:hAnsi="Tahoma" w:cs="Tahoma"/>
          <w:sz w:val="18"/>
          <w:szCs w:val="18"/>
          <w:lang w:val="pt-BR"/>
        </w:rPr>
        <w:t>Visual Studio Team System Development Edition com MSDN Premium</w:t>
      </w:r>
    </w:p>
    <w:p w:rsidR="00FC1E8F" w:rsidRPr="00225D88" w:rsidRDefault="00FC1E8F" w:rsidP="00A11163">
      <w:pPr>
        <w:pStyle w:val="FootnoteBulletLevel2"/>
        <w:numPr>
          <w:ilvl w:val="0"/>
          <w:numId w:val="22"/>
        </w:numPr>
        <w:spacing w:before="0"/>
        <w:ind w:left="1627"/>
        <w:rPr>
          <w:rFonts w:ascii="Tahoma" w:hAnsi="Tahoma" w:cs="Tahoma"/>
          <w:sz w:val="18"/>
          <w:szCs w:val="18"/>
        </w:rPr>
      </w:pPr>
      <w:r w:rsidRPr="00225D88">
        <w:rPr>
          <w:rFonts w:ascii="Tahoma" w:hAnsi="Tahoma" w:cs="Tahoma"/>
          <w:sz w:val="18"/>
          <w:szCs w:val="18"/>
          <w:lang w:val="pt-BR"/>
        </w:rPr>
        <w:t>Visual Studio Team System Architecture Edition com MSDN Premium</w:t>
      </w:r>
    </w:p>
    <w:p w:rsidR="00FC1E8F" w:rsidRPr="00225D88" w:rsidRDefault="00FC1E8F" w:rsidP="00A11163">
      <w:pPr>
        <w:pStyle w:val="FootnoteBulletLevel2"/>
        <w:numPr>
          <w:ilvl w:val="0"/>
          <w:numId w:val="22"/>
        </w:numPr>
        <w:spacing w:before="0"/>
        <w:ind w:left="1627"/>
        <w:rPr>
          <w:rFonts w:ascii="Tahoma" w:hAnsi="Tahoma" w:cs="Tahoma"/>
          <w:sz w:val="18"/>
          <w:szCs w:val="18"/>
        </w:rPr>
      </w:pPr>
      <w:r w:rsidRPr="00225D88">
        <w:rPr>
          <w:rFonts w:ascii="Tahoma" w:hAnsi="Tahoma" w:cs="Tahoma"/>
          <w:sz w:val="18"/>
          <w:szCs w:val="18"/>
          <w:lang w:val="pt-BR"/>
        </w:rPr>
        <w:t>Visual Studio Team System Database Edition com MSDN Premium</w:t>
      </w:r>
    </w:p>
    <w:p w:rsidR="00FC1E8F" w:rsidRPr="00225D88" w:rsidRDefault="00FC1E8F" w:rsidP="00A11163">
      <w:pPr>
        <w:pStyle w:val="FootnoteBulletLevel2"/>
        <w:numPr>
          <w:ilvl w:val="0"/>
          <w:numId w:val="22"/>
        </w:numPr>
        <w:spacing w:before="0"/>
        <w:ind w:left="1627"/>
        <w:rPr>
          <w:rFonts w:ascii="Tahoma" w:hAnsi="Tahoma" w:cs="Tahoma"/>
          <w:sz w:val="18"/>
          <w:szCs w:val="18"/>
        </w:rPr>
      </w:pPr>
      <w:r w:rsidRPr="00225D88">
        <w:rPr>
          <w:rFonts w:ascii="Tahoma" w:hAnsi="Tahoma" w:cs="Tahoma"/>
          <w:sz w:val="18"/>
          <w:szCs w:val="18"/>
          <w:lang w:val="pt-BR"/>
        </w:rPr>
        <w:t>MSDN Operating Systems</w:t>
      </w:r>
    </w:p>
    <w:p w:rsidR="00FC1E8F" w:rsidRPr="00225D88" w:rsidRDefault="00FC1E8F" w:rsidP="00A11163">
      <w:pPr>
        <w:pStyle w:val="FootnoteBulletLevel2"/>
        <w:numPr>
          <w:ilvl w:val="0"/>
          <w:numId w:val="22"/>
        </w:numPr>
        <w:spacing w:before="0"/>
        <w:ind w:left="1627"/>
        <w:rPr>
          <w:rFonts w:ascii="Tahoma" w:hAnsi="Tahoma" w:cs="Tahoma"/>
          <w:sz w:val="18"/>
          <w:szCs w:val="18"/>
        </w:rPr>
      </w:pPr>
      <w:r w:rsidRPr="00225D88">
        <w:rPr>
          <w:rFonts w:ascii="Tahoma" w:hAnsi="Tahoma" w:cs="Tahoma"/>
          <w:sz w:val="18"/>
          <w:szCs w:val="18"/>
          <w:lang w:val="pt-BR"/>
        </w:rPr>
        <w:t>Clientes com uma assinatura de varejo ativa para qualquer um dos softwares acima</w:t>
      </w:r>
    </w:p>
    <w:p w:rsidR="00FC1E8F" w:rsidRDefault="00FC1E8F" w:rsidP="00DC2291">
      <w:pPr>
        <w:pStyle w:val="FootnoteBulletLevel1"/>
        <w:tabs>
          <w:tab w:val="clear" w:pos="900"/>
          <w:tab w:val="num" w:pos="1080"/>
        </w:tabs>
        <w:ind w:left="1080" w:firstLine="0"/>
        <w:rPr>
          <w:rFonts w:ascii="Tahoma" w:eastAsia="PMingLiU" w:hAnsi="Tahoma" w:cs="Tahoma"/>
          <w:sz w:val="18"/>
          <w:szCs w:val="18"/>
          <w:lang w:eastAsia="zh-TW"/>
        </w:rPr>
      </w:pPr>
    </w:p>
    <w:p w:rsidR="00FC1E8F" w:rsidRPr="00225D88" w:rsidRDefault="00FC1E8F" w:rsidP="00704723">
      <w:pPr>
        <w:pStyle w:val="Heading3"/>
        <w:rPr>
          <w:rFonts w:ascii="Tahoma" w:hAnsi="Tahoma" w:cs="Tahoma"/>
          <w:sz w:val="22"/>
          <w:szCs w:val="22"/>
        </w:rPr>
      </w:pPr>
      <w:bookmarkStart w:id="1120" w:name="_Toc325609247"/>
      <w:bookmarkStart w:id="1121" w:name="_6_Office_para"/>
      <w:bookmarkStart w:id="1122" w:name="_Toc328570534"/>
      <w:bookmarkStart w:id="1123" w:name="Srv_4OfficeMacStandard2011"/>
      <w:bookmarkEnd w:id="1110"/>
      <w:bookmarkEnd w:id="1120"/>
      <w:bookmarkEnd w:id="1121"/>
      <w:r w:rsidRPr="00225D88">
        <w:rPr>
          <w:rFonts w:ascii="Tahoma" w:hAnsi="Tahoma" w:cs="Tahoma"/>
          <w:caps/>
          <w:color w:val="F66400"/>
          <w:sz w:val="22"/>
          <w:szCs w:val="22"/>
          <w:vertAlign w:val="superscript"/>
          <w:lang w:val="pt-BR"/>
        </w:rPr>
        <w:t>6</w:t>
      </w:r>
      <w:r w:rsidRPr="00225D88">
        <w:rPr>
          <w:rFonts w:ascii="Tahoma" w:hAnsi="Tahoma" w:cs="Tahoma"/>
          <w:caps/>
          <w:color w:val="F66400"/>
          <w:sz w:val="22"/>
          <w:szCs w:val="22"/>
          <w:lang w:val="pt-BR"/>
        </w:rPr>
        <w:t xml:space="preserve"> </w:t>
      </w:r>
      <w:r w:rsidRPr="00225D88">
        <w:rPr>
          <w:rFonts w:ascii="Tahoma" w:hAnsi="Tahoma" w:cs="Tahoma"/>
          <w:color w:val="F66400"/>
          <w:sz w:val="22"/>
          <w:szCs w:val="22"/>
          <w:lang w:val="pt-BR"/>
        </w:rPr>
        <w:t>Office para Mac Standard 2011</w:t>
      </w:r>
      <w:bookmarkEnd w:id="1122"/>
    </w:p>
    <w:bookmarkEnd w:id="1123"/>
    <w:p w:rsidR="00FC1E8F" w:rsidRPr="00225D88" w:rsidRDefault="00FC1E8F" w:rsidP="00704723">
      <w:pPr>
        <w:adjustRightInd w:val="0"/>
        <w:spacing w:before="120" w:after="120"/>
        <w:ind w:left="1080"/>
        <w:textAlignment w:val="baseline"/>
        <w:rPr>
          <w:rFonts w:cs="Tahoma"/>
          <w:szCs w:val="18"/>
        </w:rPr>
      </w:pPr>
    </w:p>
    <w:p w:rsidR="00FC1E8F" w:rsidRPr="00225D88" w:rsidRDefault="00FC1E8F" w:rsidP="00704723">
      <w:pPr>
        <w:adjustRightInd w:val="0"/>
        <w:spacing w:before="120" w:after="120"/>
        <w:ind w:left="1080"/>
        <w:textAlignment w:val="baseline"/>
        <w:rPr>
          <w:rFonts w:cs="Tahoma"/>
          <w:szCs w:val="18"/>
        </w:rPr>
      </w:pPr>
      <w:r w:rsidRPr="00225D88">
        <w:rPr>
          <w:rFonts w:cs="Tahoma"/>
          <w:szCs w:val="18"/>
          <w:u w:val="single"/>
          <w:lang w:val="pt-BR"/>
        </w:rPr>
        <w:t>Office para Mac 2011 Standard</w:t>
      </w:r>
      <w:r w:rsidRPr="00225D88">
        <w:rPr>
          <w:rFonts w:cs="Tahoma"/>
          <w:szCs w:val="18"/>
          <w:lang w:val="pt-BR"/>
        </w:rPr>
        <w:t>:</w:t>
      </w:r>
      <w:r w:rsidRPr="00225D88">
        <w:rPr>
          <w:rFonts w:cs="Tahoma"/>
          <w:szCs w:val="18"/>
          <w:u w:val="single"/>
          <w:lang w:val="pt-BR"/>
        </w:rPr>
        <w:br/>
      </w:r>
      <w:r w:rsidRPr="00225D88">
        <w:rPr>
          <w:rFonts w:cs="Tahoma"/>
          <w:szCs w:val="18"/>
          <w:lang w:val="pt-BR"/>
        </w:rPr>
        <w:t>Licença do Office para Mac Standard 2011 consiste no seguinte:</w:t>
      </w:r>
      <w:r w:rsidRPr="00225D88">
        <w:rPr>
          <w:rFonts w:cs="Tahoma"/>
          <w:szCs w:val="18"/>
        </w:rPr>
        <w:t xml:space="preserve"> </w:t>
      </w:r>
      <w:r w:rsidRPr="00225D88">
        <w:rPr>
          <w:rFonts w:cs="Tahoma"/>
          <w:szCs w:val="18"/>
          <w:lang w:val="pt-BR"/>
        </w:rPr>
        <w:t>Lync para Mac 2011, Excel para Mac 2011, Outlook para Mac 2011, Office Web Apps 2010, PowerPoint para Mac 2011 e Word para Mac 2011.</w:t>
      </w:r>
    </w:p>
    <w:p w:rsidR="00FC1E8F" w:rsidRPr="00225D88" w:rsidRDefault="00FC1E8F" w:rsidP="00704723">
      <w:pPr>
        <w:adjustRightInd w:val="0"/>
        <w:spacing w:before="120" w:after="120"/>
        <w:ind w:left="1080"/>
        <w:textAlignment w:val="baseline"/>
        <w:rPr>
          <w:rFonts w:cs="Tahoma"/>
          <w:szCs w:val="18"/>
        </w:rPr>
      </w:pPr>
    </w:p>
    <w:p w:rsidR="00FC1E8F" w:rsidRPr="00225D88" w:rsidRDefault="00FC1E8F" w:rsidP="00704723">
      <w:pPr>
        <w:adjustRightInd w:val="0"/>
        <w:spacing w:before="120" w:after="120"/>
        <w:ind w:left="1080"/>
        <w:textAlignment w:val="baseline"/>
        <w:rPr>
          <w:rFonts w:cs="Tahoma"/>
          <w:szCs w:val="18"/>
        </w:rPr>
      </w:pPr>
      <w:r w:rsidRPr="00225D88">
        <w:rPr>
          <w:rFonts w:cs="Tahoma"/>
          <w:szCs w:val="18"/>
          <w:u w:val="single"/>
          <w:lang w:val="pt-BR"/>
        </w:rPr>
        <w:t>Incapacidade de Separar o Microsoft Office para Mac 2011 Standard</w:t>
      </w:r>
      <w:r w:rsidRPr="00225D88">
        <w:rPr>
          <w:rFonts w:cs="Tahoma"/>
          <w:szCs w:val="18"/>
          <w:lang w:val="pt-BR"/>
        </w:rPr>
        <w:t>:</w:t>
      </w:r>
      <w:r w:rsidRPr="00225D88">
        <w:rPr>
          <w:rFonts w:cs="Tahoma"/>
          <w:szCs w:val="18"/>
          <w:u w:val="single"/>
          <w:lang w:val="pt-BR"/>
        </w:rPr>
        <w:br/>
      </w:r>
      <w:r w:rsidRPr="00225D88">
        <w:rPr>
          <w:rFonts w:cs="Tahoma"/>
          <w:szCs w:val="18"/>
          <w:lang w:val="pt-BR"/>
        </w:rPr>
        <w:t>O Office para Mac Standard 2011 consiste em mais de um produto oferecido sob uma única licença.</w:t>
      </w:r>
      <w:r w:rsidRPr="00225D88">
        <w:rPr>
          <w:rFonts w:cs="Tahoma"/>
          <w:szCs w:val="18"/>
        </w:rPr>
        <w:t xml:space="preserve"> </w:t>
      </w:r>
      <w:r w:rsidRPr="00225D88">
        <w:rPr>
          <w:rFonts w:cs="Tahoma"/>
          <w:szCs w:val="18"/>
          <w:lang w:val="pt-BR"/>
        </w:rPr>
        <w:t>O software não deverá ser separado para uso em mais de um computador.</w:t>
      </w:r>
    </w:p>
    <w:p w:rsidR="00FC1E8F" w:rsidRPr="00225D88" w:rsidRDefault="00FC1E8F" w:rsidP="00704723">
      <w:pPr>
        <w:adjustRightInd w:val="0"/>
        <w:spacing w:before="120" w:after="120"/>
        <w:ind w:left="1080"/>
        <w:textAlignment w:val="baseline"/>
        <w:rPr>
          <w:rFonts w:cs="Tahoma"/>
          <w:szCs w:val="18"/>
        </w:rPr>
      </w:pPr>
      <w:r w:rsidRPr="00225D88">
        <w:rPr>
          <w:rFonts w:cs="Tahoma"/>
          <w:szCs w:val="18"/>
          <w:u w:val="single"/>
          <w:lang w:val="pt-BR"/>
        </w:rPr>
        <w:t>Direitos de uso do Lync para Mac 2011</w:t>
      </w:r>
      <w:r w:rsidRPr="00225D88">
        <w:rPr>
          <w:rFonts w:cs="Tahoma"/>
          <w:szCs w:val="18"/>
          <w:lang w:val="pt-BR"/>
        </w:rPr>
        <w:t>:</w:t>
      </w:r>
    </w:p>
    <w:p w:rsidR="00FC1E8F" w:rsidRPr="00225D88" w:rsidRDefault="00FC1E8F" w:rsidP="00704723">
      <w:pPr>
        <w:adjustRightInd w:val="0"/>
        <w:spacing w:before="120" w:after="120"/>
        <w:ind w:left="1080"/>
        <w:textAlignment w:val="baseline"/>
        <w:rPr>
          <w:rFonts w:cs="Tahoma"/>
          <w:szCs w:val="18"/>
        </w:rPr>
      </w:pPr>
      <w:r w:rsidRPr="00225D88">
        <w:rPr>
          <w:rFonts w:cs="Tahoma"/>
          <w:szCs w:val="18"/>
          <w:lang w:val="pt-BR"/>
        </w:rPr>
        <w:t>Os clientes que comprarem o Office para Mac Standard 2011 em ou depois de 1º de outubro de 2011 terão um pacote Office que inclui o Lync para 2011 em vez do Communicator para Mac 2011. Os clientes com cobertura do Software Assurance do Office para Mac Standard 2011 em ou depois de 1º de outubro de 2011 podem usar o Communicator para Mac 2011 ou atualizar para Lync para Mac 2011.</w:t>
      </w:r>
    </w:p>
    <w:p w:rsidR="00FC1E8F" w:rsidRPr="00225D88" w:rsidRDefault="00FC1E8F" w:rsidP="00A11163">
      <w:pPr>
        <w:numPr>
          <w:ilvl w:val="3"/>
          <w:numId w:val="41"/>
        </w:numPr>
        <w:spacing w:after="200" w:line="276" w:lineRule="auto"/>
        <w:ind w:left="1710"/>
        <w:rPr>
          <w:rFonts w:cs="Tahoma"/>
          <w:szCs w:val="18"/>
        </w:rPr>
      </w:pPr>
      <w:r w:rsidRPr="00225D88">
        <w:rPr>
          <w:rFonts w:cs="Tahoma"/>
          <w:szCs w:val="18"/>
          <w:lang w:val="pt-BR"/>
        </w:rPr>
        <w:t>Licença WAH (Work at Home) disponível para Clientes Select e Select Plus</w:t>
      </w:r>
    </w:p>
    <w:p w:rsidR="00FC1E8F" w:rsidRPr="00225D88" w:rsidRDefault="00FC1E8F">
      <w:pPr>
        <w:rPr>
          <w:rFonts w:cs="Tahoma"/>
          <w:b/>
        </w:rPr>
      </w:pPr>
    </w:p>
    <w:p w:rsidR="00FC1E8F" w:rsidRPr="00225D88" w:rsidRDefault="00FC1E8F">
      <w:pPr>
        <w:pStyle w:val="Heading3"/>
        <w:rPr>
          <w:rFonts w:ascii="Tahoma" w:hAnsi="Tahoma" w:cs="Tahoma"/>
          <w:sz w:val="22"/>
          <w:szCs w:val="22"/>
        </w:rPr>
      </w:pPr>
      <w:bookmarkStart w:id="1124" w:name="_5_Office_Multi-Language"/>
      <w:bookmarkStart w:id="1125" w:name="Aps_8OffMultiLangPack07"/>
      <w:bookmarkStart w:id="1126" w:name="Aps_6OfficeMultiLangPack2010"/>
      <w:bookmarkStart w:id="1127" w:name="Aps_5OfficeMultiLangPack2010"/>
      <w:bookmarkStart w:id="1128" w:name="_Toc325609248"/>
      <w:bookmarkStart w:id="1129" w:name="_7_Pacote_Multilíngue"/>
      <w:bookmarkStart w:id="1130" w:name="_Toc328570535"/>
      <w:bookmarkEnd w:id="1124"/>
      <w:bookmarkEnd w:id="1125"/>
      <w:bookmarkEnd w:id="1126"/>
      <w:bookmarkEnd w:id="1127"/>
      <w:bookmarkEnd w:id="1128"/>
      <w:bookmarkEnd w:id="1129"/>
      <w:r w:rsidRPr="00225D88">
        <w:rPr>
          <w:rFonts w:ascii="Tahoma" w:hAnsi="Tahoma" w:cs="Tahoma"/>
          <w:color w:val="F66400"/>
          <w:sz w:val="22"/>
          <w:szCs w:val="22"/>
          <w:vertAlign w:val="superscript"/>
          <w:lang w:val="pt-BR"/>
        </w:rPr>
        <w:t>7</w:t>
      </w:r>
      <w:r w:rsidRPr="00225D88">
        <w:rPr>
          <w:rFonts w:ascii="Tahoma" w:hAnsi="Tahoma" w:cs="Tahoma"/>
          <w:color w:val="F66400"/>
          <w:sz w:val="22"/>
          <w:szCs w:val="22"/>
          <w:lang w:val="pt-BR"/>
        </w:rPr>
        <w:t xml:space="preserve"> Pacote Multilíngue Do Office 2010</w:t>
      </w:r>
      <w:bookmarkEnd w:id="1130"/>
    </w:p>
    <w:p w:rsidR="00FC1E8F" w:rsidRPr="00225D88" w:rsidRDefault="00FC1E8F">
      <w:pPr>
        <w:rPr>
          <w:rFonts w:cs="Tahoma"/>
          <w:sz w:val="20"/>
          <w:szCs w:val="20"/>
        </w:rPr>
      </w:pPr>
    </w:p>
    <w:p w:rsidR="00FC1E8F" w:rsidRPr="00225D88" w:rsidRDefault="00FC1E8F" w:rsidP="00223A77">
      <w:pPr>
        <w:pStyle w:val="FootnoteBulletLevel1"/>
        <w:ind w:firstLine="0"/>
        <w:rPr>
          <w:rFonts w:ascii="Tahoma" w:hAnsi="Tahoma" w:cs="Tahoma"/>
          <w:sz w:val="18"/>
          <w:szCs w:val="18"/>
        </w:rPr>
      </w:pPr>
      <w:r w:rsidRPr="00225D88">
        <w:rPr>
          <w:rFonts w:ascii="Tahoma" w:hAnsi="Tahoma" w:cs="Tahoma"/>
          <w:sz w:val="18"/>
          <w:szCs w:val="18"/>
          <w:u w:val="single"/>
          <w:lang w:val="pt-BR"/>
        </w:rPr>
        <w:t>Direito de downgrade para o Pacote Multilíngue do Office 2010</w:t>
      </w:r>
      <w:r w:rsidRPr="00225D88">
        <w:rPr>
          <w:rFonts w:ascii="Tahoma" w:hAnsi="Tahoma" w:cs="Tahoma"/>
          <w:sz w:val="18"/>
          <w:szCs w:val="18"/>
          <w:lang w:val="pt-BR"/>
        </w:rPr>
        <w:t>:</w:t>
      </w:r>
    </w:p>
    <w:p w:rsidR="00FC1E8F" w:rsidRPr="00225D88" w:rsidRDefault="00FC1E8F" w:rsidP="00223A77">
      <w:pPr>
        <w:ind w:left="900"/>
        <w:rPr>
          <w:rFonts w:cs="Tahoma"/>
          <w:szCs w:val="18"/>
        </w:rPr>
      </w:pPr>
      <w:r w:rsidRPr="00225D88">
        <w:rPr>
          <w:rFonts w:cs="Tahoma"/>
          <w:szCs w:val="18"/>
          <w:lang w:val="pt-BR"/>
        </w:rPr>
        <w:t>Os clientes de licenças por volume com uma licença do Pacote Multilíngue do Office 2010 e uma licença de qualquer um dos seguintes:</w:t>
      </w:r>
    </w:p>
    <w:p w:rsidR="00FC1E8F" w:rsidRPr="00225D88" w:rsidRDefault="00FC1E8F" w:rsidP="00A11163">
      <w:pPr>
        <w:numPr>
          <w:ilvl w:val="0"/>
          <w:numId w:val="34"/>
        </w:numPr>
        <w:rPr>
          <w:rFonts w:cs="Tahoma"/>
          <w:szCs w:val="18"/>
        </w:rPr>
      </w:pPr>
      <w:r w:rsidRPr="00225D88">
        <w:rPr>
          <w:rFonts w:cs="Tahoma"/>
          <w:szCs w:val="18"/>
          <w:lang w:val="pt-BR"/>
        </w:rPr>
        <w:t>Office Standard 2010</w:t>
      </w:r>
    </w:p>
    <w:p w:rsidR="00FC1E8F" w:rsidRPr="00225D88" w:rsidRDefault="00FC1E8F" w:rsidP="00A11163">
      <w:pPr>
        <w:numPr>
          <w:ilvl w:val="0"/>
          <w:numId w:val="34"/>
        </w:numPr>
        <w:rPr>
          <w:rFonts w:cs="Tahoma"/>
          <w:szCs w:val="18"/>
        </w:rPr>
      </w:pPr>
      <w:r w:rsidRPr="00225D88">
        <w:rPr>
          <w:rFonts w:cs="Tahoma"/>
          <w:szCs w:val="18"/>
          <w:lang w:val="pt-BR"/>
        </w:rPr>
        <w:t>Office Professional Plus 2010</w:t>
      </w:r>
    </w:p>
    <w:p w:rsidR="00FC1E8F" w:rsidRPr="00225D88" w:rsidRDefault="00FC1E8F" w:rsidP="00A11163">
      <w:pPr>
        <w:numPr>
          <w:ilvl w:val="0"/>
          <w:numId w:val="34"/>
        </w:numPr>
        <w:rPr>
          <w:rFonts w:cs="Tahoma"/>
          <w:szCs w:val="18"/>
        </w:rPr>
      </w:pPr>
      <w:r w:rsidRPr="00225D88">
        <w:rPr>
          <w:rFonts w:cs="Tahoma"/>
          <w:szCs w:val="18"/>
          <w:lang w:val="pt-BR"/>
        </w:rPr>
        <w:t>Project Standard 2010</w:t>
      </w:r>
    </w:p>
    <w:p w:rsidR="00FC1E8F" w:rsidRPr="00225D88" w:rsidRDefault="00FC1E8F" w:rsidP="00A11163">
      <w:pPr>
        <w:numPr>
          <w:ilvl w:val="0"/>
          <w:numId w:val="34"/>
        </w:numPr>
        <w:rPr>
          <w:rFonts w:cs="Tahoma"/>
          <w:szCs w:val="18"/>
        </w:rPr>
      </w:pPr>
      <w:r w:rsidRPr="00225D88">
        <w:rPr>
          <w:rFonts w:cs="Tahoma"/>
          <w:szCs w:val="18"/>
          <w:lang w:val="pt-BR"/>
        </w:rPr>
        <w:t>Project Professional 2010</w:t>
      </w:r>
    </w:p>
    <w:p w:rsidR="00FC1E8F" w:rsidRPr="00225D88" w:rsidRDefault="00FC1E8F" w:rsidP="00A11163">
      <w:pPr>
        <w:numPr>
          <w:ilvl w:val="0"/>
          <w:numId w:val="34"/>
        </w:numPr>
        <w:rPr>
          <w:rFonts w:cs="Tahoma"/>
          <w:szCs w:val="18"/>
        </w:rPr>
      </w:pPr>
      <w:r w:rsidRPr="00225D88">
        <w:rPr>
          <w:rFonts w:cs="Tahoma"/>
          <w:szCs w:val="18"/>
          <w:lang w:val="pt-BR"/>
        </w:rPr>
        <w:t>Visio Standard 2010</w:t>
      </w:r>
    </w:p>
    <w:p w:rsidR="00FC1E8F" w:rsidRPr="00225D88" w:rsidRDefault="00FC1E8F" w:rsidP="00A11163">
      <w:pPr>
        <w:numPr>
          <w:ilvl w:val="0"/>
          <w:numId w:val="34"/>
        </w:numPr>
        <w:rPr>
          <w:rFonts w:cs="Tahoma"/>
          <w:szCs w:val="18"/>
        </w:rPr>
      </w:pPr>
      <w:r w:rsidRPr="00225D88">
        <w:rPr>
          <w:rFonts w:cs="Tahoma"/>
          <w:szCs w:val="18"/>
          <w:lang w:val="pt-BR"/>
        </w:rPr>
        <w:t>Visio Professional 2010</w:t>
      </w:r>
    </w:p>
    <w:p w:rsidR="00FC1E8F" w:rsidRPr="00225D88" w:rsidRDefault="00FC1E8F" w:rsidP="00223A77">
      <w:pPr>
        <w:ind w:left="1260"/>
        <w:rPr>
          <w:rFonts w:cs="Tahoma"/>
          <w:szCs w:val="18"/>
        </w:rPr>
      </w:pPr>
    </w:p>
    <w:p w:rsidR="00FC1E8F" w:rsidRPr="00225D88" w:rsidRDefault="00FC1E8F" w:rsidP="00223A77">
      <w:pPr>
        <w:ind w:left="900"/>
        <w:rPr>
          <w:rFonts w:cs="Tahoma"/>
          <w:szCs w:val="18"/>
        </w:rPr>
      </w:pPr>
      <w:r w:rsidRPr="00225D88">
        <w:rPr>
          <w:rFonts w:cs="Tahoma"/>
          <w:szCs w:val="18"/>
          <w:lang w:val="pt-BR"/>
        </w:rPr>
        <w:t>estão qualificados a usar a versão em inglês/multilíngue de uma versão com downgrade do produto, em vez da versão licenciada</w:t>
      </w:r>
      <w:r w:rsidRPr="00225D88">
        <w:rPr>
          <w:rFonts w:cs="Tahoma"/>
          <w:i/>
          <w:szCs w:val="18"/>
          <w:lang w:val="pt-BR"/>
        </w:rPr>
        <w:t>.</w:t>
      </w:r>
      <w:r w:rsidRPr="00225D88">
        <w:rPr>
          <w:rFonts w:cs="Tahoma"/>
          <w:szCs w:val="18"/>
        </w:rPr>
        <w:t xml:space="preserve"> </w:t>
      </w:r>
      <w:r w:rsidRPr="00225D88">
        <w:rPr>
          <w:rFonts w:cs="Tahoma"/>
          <w:szCs w:val="18"/>
          <w:lang w:val="pt-BR"/>
        </w:rPr>
        <w:t>O uso da versão com downgrade do produto está sujeito aos direitos de uso da versão 2010 do produto.</w:t>
      </w:r>
      <w:r w:rsidRPr="00225D88">
        <w:rPr>
          <w:rFonts w:cs="Tahoma"/>
          <w:szCs w:val="18"/>
        </w:rPr>
        <w:t xml:space="preserve"> </w:t>
      </w:r>
      <w:r w:rsidRPr="00225D88">
        <w:rPr>
          <w:rFonts w:cs="Tahoma"/>
          <w:szCs w:val="18"/>
          <w:lang w:val="pt-BR"/>
        </w:rPr>
        <w:t>Esses direitos terminam quando os direitos dos clientes para o Pacote Multilíngue do Office 2010 ou um dos produtos da versão 2010 listados acima terminarem.</w:t>
      </w:r>
    </w:p>
    <w:p w:rsidR="00FC1E8F" w:rsidRPr="00225D88" w:rsidRDefault="00FC1E8F" w:rsidP="00223A77">
      <w:pPr>
        <w:ind w:left="900"/>
        <w:rPr>
          <w:rFonts w:cs="Tahoma"/>
          <w:szCs w:val="18"/>
        </w:rPr>
      </w:pPr>
    </w:p>
    <w:p w:rsidR="00FC1E8F" w:rsidRPr="00225D88" w:rsidRDefault="00FC1E8F">
      <w:pPr>
        <w:ind w:left="720"/>
        <w:rPr>
          <w:rFonts w:cs="Tahoma"/>
          <w:sz w:val="20"/>
          <w:szCs w:val="20"/>
        </w:rPr>
      </w:pPr>
    </w:p>
    <w:p w:rsidR="00FC1E8F" w:rsidRPr="00225D88" w:rsidRDefault="00FC1E8F">
      <w:pPr>
        <w:pStyle w:val="Heading3"/>
        <w:rPr>
          <w:rFonts w:ascii="Tahoma" w:hAnsi="Tahoma" w:cs="Tahoma"/>
          <w:sz w:val="22"/>
          <w:szCs w:val="22"/>
        </w:rPr>
      </w:pPr>
      <w:bookmarkStart w:id="1131" w:name="_Toc325609249"/>
      <w:bookmarkStart w:id="1132" w:name="_8_Office_Professional"/>
      <w:bookmarkStart w:id="1133" w:name="_Toc328570536"/>
      <w:bookmarkStart w:id="1134" w:name="Aps_9OffProPlus07forWin"/>
      <w:bookmarkStart w:id="1135" w:name="Aps_7OfficeProPlus2010"/>
      <w:bookmarkStart w:id="1136" w:name="Aps_6OfficeProPlus2010"/>
      <w:bookmarkEnd w:id="1131"/>
      <w:bookmarkEnd w:id="1132"/>
      <w:r w:rsidRPr="00225D88">
        <w:rPr>
          <w:rFonts w:ascii="Tahoma" w:hAnsi="Tahoma" w:cs="Tahoma"/>
          <w:caps/>
          <w:color w:val="F66400"/>
          <w:sz w:val="22"/>
          <w:szCs w:val="22"/>
          <w:vertAlign w:val="superscript"/>
          <w:lang w:val="pt-BR"/>
        </w:rPr>
        <w:t>8</w:t>
      </w:r>
      <w:r w:rsidRPr="00225D88">
        <w:rPr>
          <w:rFonts w:ascii="Tahoma" w:hAnsi="Tahoma" w:cs="Tahoma"/>
          <w:color w:val="F66400"/>
          <w:sz w:val="22"/>
          <w:szCs w:val="22"/>
          <w:lang w:val="pt-BR"/>
        </w:rPr>
        <w:t xml:space="preserve"> Office Professional Plus 2010</w:t>
      </w:r>
      <w:bookmarkEnd w:id="1133"/>
    </w:p>
    <w:bookmarkEnd w:id="1134"/>
    <w:bookmarkEnd w:id="1135"/>
    <w:bookmarkEnd w:id="1136"/>
    <w:p w:rsidR="00FC1E8F" w:rsidRPr="00225D88" w:rsidRDefault="00FC1E8F">
      <w:pPr>
        <w:rPr>
          <w:rFonts w:cs="Tahoma"/>
          <w:sz w:val="20"/>
          <w:szCs w:val="20"/>
        </w:rPr>
      </w:pPr>
    </w:p>
    <w:p w:rsidR="00FC1E8F" w:rsidRPr="00225D88" w:rsidRDefault="00FC1E8F" w:rsidP="00A11163">
      <w:pPr>
        <w:pStyle w:val="EndnoteText"/>
        <w:numPr>
          <w:ilvl w:val="3"/>
          <w:numId w:val="41"/>
        </w:numPr>
        <w:ind w:left="900" w:firstLine="0"/>
        <w:rPr>
          <w:rFonts w:ascii="Tahoma" w:hAnsi="Tahoma" w:cs="Tahoma"/>
          <w:sz w:val="18"/>
          <w:szCs w:val="18"/>
        </w:rPr>
      </w:pPr>
      <w:r w:rsidRPr="00225D88">
        <w:rPr>
          <w:rFonts w:ascii="Tahoma" w:hAnsi="Tahoma" w:cs="Tahoma"/>
          <w:sz w:val="18"/>
          <w:szCs w:val="18"/>
        </w:rPr>
        <w:t>Licença WAH (Work at Home) disponível para Clientes Select e Select Plus</w:t>
      </w:r>
    </w:p>
    <w:p w:rsidR="00FC1E8F" w:rsidRPr="00225D88" w:rsidRDefault="00FC1E8F" w:rsidP="00A11163">
      <w:pPr>
        <w:pStyle w:val="EndnoteText"/>
        <w:numPr>
          <w:ilvl w:val="3"/>
          <w:numId w:val="41"/>
        </w:numPr>
        <w:ind w:left="900" w:firstLine="0"/>
        <w:rPr>
          <w:rFonts w:ascii="Tahoma" w:hAnsi="Tahoma" w:cs="Tahoma"/>
          <w:sz w:val="18"/>
          <w:szCs w:val="18"/>
        </w:rPr>
      </w:pPr>
      <w:r w:rsidRPr="00225D88">
        <w:rPr>
          <w:rFonts w:ascii="Tahoma" w:hAnsi="Tahoma" w:cs="Tahoma"/>
          <w:sz w:val="18"/>
          <w:szCs w:val="18"/>
        </w:rPr>
        <w:t>Licença WAH (Work at Home) disponível para Clientes do Contrato Enterprise</w:t>
      </w:r>
    </w:p>
    <w:p w:rsidR="00FC1E8F" w:rsidRPr="00225D88" w:rsidRDefault="00FC1E8F" w:rsidP="00223A77">
      <w:pPr>
        <w:pStyle w:val="FootnoteBulletLevel1"/>
        <w:tabs>
          <w:tab w:val="clear" w:pos="900"/>
        </w:tabs>
        <w:ind w:firstLine="0"/>
        <w:rPr>
          <w:rFonts w:ascii="Tahoma" w:hAnsi="Tahoma" w:cs="Tahoma"/>
          <w:b/>
          <w:sz w:val="18"/>
          <w:szCs w:val="18"/>
        </w:rPr>
      </w:pPr>
    </w:p>
    <w:p w:rsidR="00FC1E8F" w:rsidRPr="00225D88" w:rsidRDefault="00FC1E8F" w:rsidP="00223A77">
      <w:pPr>
        <w:pStyle w:val="FootnoteBulletLevel1"/>
        <w:tabs>
          <w:tab w:val="clear" w:pos="900"/>
        </w:tabs>
        <w:ind w:firstLine="0"/>
        <w:rPr>
          <w:rFonts w:ascii="Tahoma" w:hAnsi="Tahoma" w:cs="Tahoma"/>
          <w:sz w:val="18"/>
          <w:szCs w:val="18"/>
        </w:rPr>
      </w:pPr>
      <w:r w:rsidRPr="00225D88">
        <w:rPr>
          <w:rFonts w:ascii="Tahoma" w:hAnsi="Tahoma" w:cs="Tahoma"/>
          <w:sz w:val="18"/>
          <w:szCs w:val="18"/>
          <w:u w:val="single"/>
          <w:lang w:val="pt-BR"/>
        </w:rPr>
        <w:t>Office Professional Plus 2010</w:t>
      </w:r>
      <w:r w:rsidRPr="00225D88">
        <w:rPr>
          <w:rFonts w:ascii="Tahoma" w:hAnsi="Tahoma" w:cs="Tahoma"/>
          <w:sz w:val="18"/>
          <w:szCs w:val="18"/>
          <w:lang w:val="pt-BR"/>
        </w:rPr>
        <w:t>:</w:t>
      </w:r>
      <w:r w:rsidRPr="00225D88">
        <w:rPr>
          <w:rFonts w:ascii="Tahoma" w:hAnsi="Tahoma" w:cs="Tahoma"/>
          <w:sz w:val="18"/>
          <w:szCs w:val="18"/>
          <w:u w:val="single"/>
          <w:lang w:val="pt-BR"/>
        </w:rPr>
        <w:br/>
      </w:r>
      <w:r w:rsidRPr="00225D88">
        <w:rPr>
          <w:rFonts w:ascii="Tahoma" w:hAnsi="Tahoma" w:cs="Tahoma"/>
          <w:spacing w:val="-3"/>
          <w:sz w:val="18"/>
          <w:szCs w:val="18"/>
          <w:lang w:val="pt-BR"/>
        </w:rPr>
        <w:t>Uma Licença do Office Professional Plus 2010 consiste no seguinte:</w:t>
      </w:r>
      <w:r w:rsidRPr="00225D88">
        <w:rPr>
          <w:rFonts w:ascii="Tahoma" w:hAnsi="Tahoma" w:cs="Tahoma"/>
          <w:spacing w:val="-3"/>
          <w:sz w:val="18"/>
          <w:szCs w:val="18"/>
        </w:rPr>
        <w:t xml:space="preserve"> </w:t>
      </w:r>
      <w:r w:rsidRPr="00225D88">
        <w:rPr>
          <w:rFonts w:ascii="Tahoma" w:hAnsi="Tahoma" w:cs="Tahoma"/>
          <w:spacing w:val="-3"/>
          <w:sz w:val="18"/>
          <w:szCs w:val="18"/>
          <w:lang w:val="pt-BR"/>
        </w:rPr>
        <w:t xml:space="preserve">Access 2010, </w:t>
      </w:r>
      <w:r w:rsidRPr="00225D88">
        <w:rPr>
          <w:rFonts w:ascii="Tahoma" w:hAnsi="Tahoma" w:cs="Tahoma"/>
          <w:spacing w:val="-3"/>
          <w:sz w:val="18"/>
          <w:szCs w:val="18"/>
          <w:lang w:val="pt-BR"/>
        </w:rPr>
        <w:br/>
      </w:r>
      <w:r w:rsidRPr="00225D88">
        <w:rPr>
          <w:rFonts w:ascii="Tahoma" w:hAnsi="Tahoma" w:cs="Tahoma"/>
          <w:sz w:val="18"/>
          <w:szCs w:val="18"/>
          <w:lang w:val="pt-BR"/>
        </w:rPr>
        <w:t>Office Communicator 2007 R2, Excel 2010, InfoPath 2010, OneNote 2010, Outlook 2010, Outlook 2010 com Business Contact Manager, Office Web Apps 2010, PowerPoint 2010, Publisher 2010, SharePoint Workspace 2010 e Word 2010.</w:t>
      </w:r>
    </w:p>
    <w:p w:rsidR="00FC1E8F" w:rsidRDefault="00FC1E8F" w:rsidP="00223A77">
      <w:pPr>
        <w:pStyle w:val="EndnoteText"/>
        <w:ind w:left="0"/>
        <w:rPr>
          <w:rFonts w:ascii="Tahoma" w:eastAsia="PMingLiU" w:hAnsi="Tahoma" w:cs="Tahoma"/>
          <w:sz w:val="18"/>
          <w:szCs w:val="18"/>
          <w:lang w:eastAsia="zh-TW"/>
        </w:rPr>
      </w:pPr>
    </w:p>
    <w:p w:rsidR="00FC1E8F" w:rsidRPr="00225D88" w:rsidRDefault="00FC1E8F" w:rsidP="00223A77">
      <w:pPr>
        <w:pStyle w:val="FootnoteBulletLevel1"/>
        <w:tabs>
          <w:tab w:val="clear" w:pos="900"/>
        </w:tabs>
        <w:ind w:firstLine="0"/>
        <w:rPr>
          <w:rFonts w:ascii="Tahoma" w:hAnsi="Tahoma" w:cs="Tahoma"/>
          <w:sz w:val="18"/>
          <w:szCs w:val="18"/>
        </w:rPr>
      </w:pPr>
      <w:r w:rsidRPr="00225D88">
        <w:rPr>
          <w:rFonts w:ascii="Tahoma" w:hAnsi="Tahoma" w:cs="Tahoma"/>
          <w:sz w:val="18"/>
          <w:szCs w:val="18"/>
          <w:u w:val="single"/>
          <w:lang w:val="pt-BR"/>
        </w:rPr>
        <w:t>Incapacidade de separar o Office Professional Plus 2010</w:t>
      </w:r>
      <w:r w:rsidRPr="00225D88">
        <w:rPr>
          <w:rFonts w:ascii="Tahoma" w:hAnsi="Tahoma" w:cs="Tahoma"/>
          <w:sz w:val="18"/>
          <w:szCs w:val="18"/>
          <w:lang w:val="pt-BR"/>
        </w:rPr>
        <w:t>:</w:t>
      </w:r>
    </w:p>
    <w:p w:rsidR="00FC1E8F" w:rsidRPr="00225D88" w:rsidRDefault="00FC1E8F" w:rsidP="00223A77">
      <w:pPr>
        <w:pStyle w:val="FootnoteBulletLevel1"/>
        <w:tabs>
          <w:tab w:val="clear" w:pos="900"/>
        </w:tabs>
        <w:ind w:firstLine="0"/>
        <w:rPr>
          <w:rFonts w:ascii="Tahoma" w:hAnsi="Tahoma" w:cs="Tahoma"/>
          <w:sz w:val="18"/>
          <w:szCs w:val="18"/>
        </w:rPr>
      </w:pPr>
      <w:r w:rsidRPr="00225D88">
        <w:rPr>
          <w:rFonts w:ascii="Tahoma" w:hAnsi="Tahoma" w:cs="Tahoma"/>
          <w:spacing w:val="-1"/>
          <w:sz w:val="18"/>
          <w:szCs w:val="18"/>
          <w:lang w:val="pt-BR"/>
        </w:rPr>
        <w:t>O Microsoft Office Professional Plus 2010 consiste em mais de um produto oferecido sob uma única licença.</w:t>
      </w:r>
      <w:r w:rsidRPr="00225D88">
        <w:rPr>
          <w:rFonts w:ascii="Tahoma" w:hAnsi="Tahoma" w:cs="Tahoma"/>
          <w:sz w:val="18"/>
          <w:szCs w:val="18"/>
        </w:rPr>
        <w:t xml:space="preserve"> </w:t>
      </w:r>
      <w:r w:rsidRPr="00225D88">
        <w:rPr>
          <w:rFonts w:ascii="Tahoma" w:hAnsi="Tahoma" w:cs="Tahoma"/>
          <w:sz w:val="18"/>
          <w:szCs w:val="18"/>
          <w:lang w:val="pt-BR"/>
        </w:rPr>
        <w:t>O software não deverá ser separado para uso em mais de um computador.</w:t>
      </w:r>
    </w:p>
    <w:p w:rsidR="00FC1E8F" w:rsidRPr="00225D88" w:rsidRDefault="00FC1E8F" w:rsidP="008446D1">
      <w:pPr>
        <w:pStyle w:val="FootnoteBulletLevel1"/>
        <w:ind w:left="1080" w:hanging="180"/>
        <w:rPr>
          <w:rFonts w:ascii="Tahoma" w:hAnsi="Tahoma" w:cs="Tahoma"/>
          <w:sz w:val="18"/>
          <w:szCs w:val="18"/>
        </w:rPr>
      </w:pPr>
      <w:r w:rsidRPr="00225D88">
        <w:rPr>
          <w:rFonts w:ascii="Tahoma" w:hAnsi="Tahoma" w:cs="Tahoma"/>
          <w:sz w:val="18"/>
          <w:szCs w:val="18"/>
          <w:lang w:val="pt-BR"/>
        </w:rPr>
        <w:t>Direitos de uso do Lync 2010:</w:t>
      </w:r>
    </w:p>
    <w:p w:rsidR="00FC1E8F" w:rsidRPr="00225D88" w:rsidRDefault="00FC1E8F" w:rsidP="00181545">
      <w:pPr>
        <w:pStyle w:val="FootnoteBulletLevel1"/>
        <w:tabs>
          <w:tab w:val="clear" w:pos="900"/>
        </w:tabs>
        <w:ind w:firstLine="0"/>
        <w:rPr>
          <w:rFonts w:ascii="Tahoma" w:hAnsi="Tahoma" w:cs="Tahoma"/>
          <w:sz w:val="18"/>
          <w:szCs w:val="18"/>
        </w:rPr>
      </w:pPr>
      <w:r w:rsidRPr="00225D88">
        <w:rPr>
          <w:rFonts w:ascii="Tahoma" w:hAnsi="Tahoma" w:cs="Tahoma"/>
          <w:sz w:val="18"/>
          <w:szCs w:val="18"/>
          <w:lang w:val="pt-BR"/>
        </w:rPr>
        <w:t>Os clientes que comprarem o Office Professional Plus 2010 depois de 1º de dezembro de 2001 terá um pacote Office que inclui o Lync 2010 em vez do Office Communicator 2007 R2.</w:t>
      </w:r>
      <w:r w:rsidRPr="00225D88">
        <w:rPr>
          <w:rFonts w:ascii="Tahoma" w:hAnsi="Tahoma" w:cs="Tahoma"/>
          <w:sz w:val="18"/>
          <w:szCs w:val="18"/>
        </w:rPr>
        <w:t xml:space="preserve"> </w:t>
      </w:r>
      <w:r w:rsidRPr="00225D88">
        <w:rPr>
          <w:rFonts w:ascii="Tahoma" w:hAnsi="Tahoma" w:cs="Tahoma"/>
          <w:sz w:val="18"/>
          <w:szCs w:val="18"/>
          <w:lang w:val="pt-BR"/>
        </w:rPr>
        <w:t>Os Clientes com cobertura do Software Assurance ativa para o Office Professional Plus 2010 depois de 1º de dezembro de 2010 poderão usar o Office Communicator 2007 R2 ou atualizar para o Lync 2010.</w:t>
      </w:r>
    </w:p>
    <w:p w:rsidR="0054393A" w:rsidRPr="00225D88" w:rsidRDefault="0054393A" w:rsidP="00223A77">
      <w:pPr>
        <w:pStyle w:val="FootnoteBulletLevel1"/>
        <w:ind w:left="1080" w:hanging="180"/>
        <w:rPr>
          <w:rFonts w:ascii="Tahoma" w:hAnsi="Tahoma" w:cs="Tahoma"/>
          <w:sz w:val="18"/>
          <w:szCs w:val="18"/>
        </w:rPr>
      </w:pPr>
    </w:p>
    <w:p w:rsidR="00FC1E8F" w:rsidRPr="00225D88" w:rsidRDefault="00FC1E8F" w:rsidP="00223A77">
      <w:pPr>
        <w:pStyle w:val="FootnoteBulletLevel1"/>
        <w:ind w:left="1080" w:hanging="180"/>
        <w:rPr>
          <w:rFonts w:ascii="Tahoma" w:hAnsi="Tahoma" w:cs="Tahoma"/>
          <w:sz w:val="18"/>
          <w:szCs w:val="18"/>
        </w:rPr>
      </w:pPr>
      <w:r w:rsidRPr="00225D88">
        <w:rPr>
          <w:rFonts w:ascii="Tahoma" w:hAnsi="Tahoma" w:cs="Tahoma"/>
          <w:sz w:val="18"/>
          <w:szCs w:val="18"/>
          <w:u w:val="single"/>
          <w:lang w:val="pt-BR"/>
        </w:rPr>
        <w:t>Caminho de Migração do Software Assurance para o Office Enterprise 2007</w:t>
      </w:r>
      <w:r w:rsidRPr="00225D88">
        <w:rPr>
          <w:rFonts w:ascii="Tahoma" w:hAnsi="Tahoma" w:cs="Tahoma"/>
          <w:sz w:val="18"/>
          <w:szCs w:val="18"/>
          <w:lang w:val="pt-BR"/>
        </w:rPr>
        <w:t>:</w:t>
      </w:r>
    </w:p>
    <w:p w:rsidR="00FC1E8F" w:rsidRPr="00225D88" w:rsidRDefault="00FC1E8F" w:rsidP="00223A77">
      <w:pPr>
        <w:pStyle w:val="FootnoteBulletLevel1"/>
        <w:ind w:firstLine="0"/>
        <w:rPr>
          <w:rFonts w:ascii="Tahoma" w:hAnsi="Tahoma" w:cs="Tahoma"/>
          <w:sz w:val="18"/>
          <w:szCs w:val="18"/>
        </w:rPr>
      </w:pPr>
      <w:r w:rsidRPr="00225D88">
        <w:rPr>
          <w:rFonts w:ascii="Tahoma" w:hAnsi="Tahoma" w:cs="Tahoma"/>
          <w:sz w:val="18"/>
          <w:szCs w:val="18"/>
          <w:lang w:val="pt-BR"/>
        </w:rPr>
        <w:t xml:space="preserve">Os clientes com cobertura ativa do Software Assurance para o Office Enterprise 2007 desde a data de </w:t>
      </w:r>
      <w:r w:rsidRPr="00225D88">
        <w:rPr>
          <w:rFonts w:ascii="Tahoma" w:hAnsi="Tahoma" w:cs="Tahoma"/>
          <w:spacing w:val="-3"/>
          <w:sz w:val="18"/>
          <w:szCs w:val="18"/>
          <w:lang w:val="pt-BR"/>
        </w:rPr>
        <w:t>disponibilização para download do Office Professional Plus 2010 estão qualificados a usar o Office Professional</w:t>
      </w:r>
      <w:r w:rsidRPr="00225D88">
        <w:rPr>
          <w:rFonts w:ascii="Tahoma" w:hAnsi="Tahoma" w:cs="Tahoma"/>
          <w:sz w:val="18"/>
          <w:szCs w:val="18"/>
          <w:lang w:val="pt-BR"/>
        </w:rPr>
        <w:t xml:space="preserve"> Plus 2010 em vez do Office Enterprise 2007. O direito de uso do Office Professional Plus 2010 sob essa oferta se encerra no término do direito de uso do Office Enterprise 2007 sob as licenças qualificadas </w:t>
      </w:r>
      <w:r w:rsidRPr="00225D88">
        <w:rPr>
          <w:rFonts w:ascii="Tahoma" w:hAnsi="Tahoma" w:cs="Tahoma"/>
          <w:spacing w:val="-3"/>
          <w:sz w:val="18"/>
          <w:szCs w:val="18"/>
          <w:lang w:val="pt-BR"/>
        </w:rPr>
        <w:t>correspondentes.</w:t>
      </w:r>
      <w:r w:rsidRPr="00225D88">
        <w:rPr>
          <w:rFonts w:ascii="Tahoma" w:hAnsi="Tahoma" w:cs="Tahoma"/>
          <w:spacing w:val="-3"/>
          <w:sz w:val="18"/>
          <w:szCs w:val="18"/>
        </w:rPr>
        <w:t xml:space="preserve"> </w:t>
      </w:r>
      <w:r w:rsidRPr="00225D88">
        <w:rPr>
          <w:rFonts w:ascii="Tahoma" w:hAnsi="Tahoma" w:cs="Tahoma"/>
          <w:spacing w:val="-3"/>
          <w:sz w:val="18"/>
          <w:szCs w:val="18"/>
          <w:lang w:val="pt-BR"/>
        </w:rPr>
        <w:t>O uso do Office Professional Plus 2010 é regido pelos direitos de uso do Office Professional</w:t>
      </w:r>
      <w:r w:rsidRPr="00225D88">
        <w:rPr>
          <w:rFonts w:ascii="Tahoma" w:hAnsi="Tahoma" w:cs="Tahoma"/>
          <w:sz w:val="18"/>
          <w:szCs w:val="18"/>
          <w:lang w:val="pt-BR"/>
        </w:rPr>
        <w:t xml:space="preserve"> Plus 2010 e pelos termos e condições do contrato de licenciamento por volume do cliente.</w:t>
      </w:r>
      <w:r w:rsidRPr="00225D88">
        <w:rPr>
          <w:rFonts w:ascii="Tahoma" w:hAnsi="Tahoma" w:cs="Tahoma"/>
          <w:sz w:val="18"/>
          <w:szCs w:val="18"/>
        </w:rPr>
        <w:t xml:space="preserve"> </w:t>
      </w:r>
      <w:r w:rsidRPr="00225D88">
        <w:rPr>
          <w:rFonts w:ascii="Tahoma" w:hAnsi="Tahoma" w:cs="Tahoma"/>
          <w:sz w:val="18"/>
          <w:szCs w:val="18"/>
          <w:lang w:val="pt-BR"/>
        </w:rPr>
        <w:t>Esta nota de condição do produto e a evidência do cliente quanto à licença qualificada correspondente comprovam o direito de uso do Office Professional Plus 2010 sob esta oferta.</w:t>
      </w:r>
      <w:r w:rsidRPr="00225D88">
        <w:rPr>
          <w:rFonts w:ascii="Tahoma" w:hAnsi="Tahoma" w:cs="Tahoma"/>
          <w:sz w:val="18"/>
          <w:szCs w:val="18"/>
        </w:rPr>
        <w:t xml:space="preserve"> </w:t>
      </w:r>
      <w:r w:rsidRPr="00225D88">
        <w:rPr>
          <w:rFonts w:ascii="Tahoma" w:hAnsi="Tahoma" w:cs="Tahoma"/>
          <w:sz w:val="18"/>
          <w:szCs w:val="18"/>
          <w:lang w:val="pt-BR"/>
        </w:rPr>
        <w:t>No término da cobertura do Software Assurance para o Office Enterprise 2007, o cliente poderá adquirir o Software Assurance para o Office Professional Plus 2010 sem precisar adquirir uma nova licença separadamente.</w:t>
      </w:r>
    </w:p>
    <w:p w:rsidR="00FC1E8F" w:rsidRPr="00225D88" w:rsidRDefault="00FC1E8F" w:rsidP="0054393A">
      <w:pPr>
        <w:pStyle w:val="FootnoteBulletLevel1"/>
        <w:spacing w:before="0" w:after="0"/>
        <w:ind w:left="1094" w:hanging="187"/>
        <w:rPr>
          <w:rFonts w:ascii="Tahoma" w:hAnsi="Tahoma" w:cs="Tahoma"/>
          <w:sz w:val="18"/>
          <w:szCs w:val="18"/>
        </w:rPr>
      </w:pPr>
    </w:p>
    <w:p w:rsidR="00FC1E8F" w:rsidRPr="00225D88" w:rsidRDefault="00FC1E8F" w:rsidP="00223A77">
      <w:pPr>
        <w:pStyle w:val="FootnoteBulletLevel1"/>
        <w:ind w:left="1080" w:hanging="180"/>
        <w:rPr>
          <w:rFonts w:ascii="Tahoma" w:hAnsi="Tahoma" w:cs="Tahoma"/>
          <w:sz w:val="18"/>
          <w:szCs w:val="18"/>
        </w:rPr>
      </w:pPr>
      <w:r w:rsidRPr="00225D88">
        <w:rPr>
          <w:rFonts w:ascii="Tahoma" w:hAnsi="Tahoma" w:cs="Tahoma"/>
          <w:sz w:val="18"/>
          <w:szCs w:val="18"/>
          <w:u w:val="single"/>
          <w:lang w:val="pt-BR"/>
        </w:rPr>
        <w:t>Caminho de Migração do Software Assurance para o Small Business Edition 2007</w:t>
      </w:r>
      <w:r w:rsidRPr="00225D88">
        <w:rPr>
          <w:rFonts w:ascii="Tahoma" w:hAnsi="Tahoma" w:cs="Tahoma"/>
          <w:sz w:val="18"/>
          <w:szCs w:val="18"/>
          <w:lang w:val="pt-BR"/>
        </w:rPr>
        <w:t>:</w:t>
      </w:r>
    </w:p>
    <w:p w:rsidR="00FC1E8F" w:rsidRPr="00225D88" w:rsidRDefault="00FC1E8F" w:rsidP="00223A77">
      <w:pPr>
        <w:pStyle w:val="FootnoteBulletLevel1"/>
        <w:ind w:firstLine="0"/>
        <w:rPr>
          <w:rFonts w:ascii="Tahoma" w:hAnsi="Tahoma" w:cs="Tahoma"/>
          <w:sz w:val="18"/>
          <w:szCs w:val="18"/>
        </w:rPr>
      </w:pPr>
      <w:r w:rsidRPr="00225D88">
        <w:rPr>
          <w:rFonts w:ascii="Tahoma" w:hAnsi="Tahoma" w:cs="Tahoma"/>
          <w:sz w:val="18"/>
          <w:szCs w:val="18"/>
          <w:lang w:val="pt-BR"/>
        </w:rPr>
        <w:t xml:space="preserve">Os clientes com cobertura ativa do Software Assurance para o Small Business Edition 2007 desde a data de disponibilização para download do Office Professional Plus 2010 estão qualificados a usar o Office Professional Plus 2010 em vez do Office Small Business Edition 2007. O direito de uso do Office Professional Plus 2010 sob essa oferta se encerra no término do direito de uso do Office Small </w:t>
      </w:r>
      <w:r w:rsidRPr="00225D88">
        <w:rPr>
          <w:rFonts w:ascii="Tahoma" w:hAnsi="Tahoma" w:cs="Tahoma"/>
          <w:spacing w:val="-1"/>
          <w:sz w:val="18"/>
          <w:szCs w:val="18"/>
          <w:lang w:val="pt-BR"/>
        </w:rPr>
        <w:t>Business Edition 2007 sob as licenças qualificadas correspondentes.</w:t>
      </w:r>
      <w:r w:rsidRPr="00225D88">
        <w:rPr>
          <w:rFonts w:ascii="Tahoma" w:hAnsi="Tahoma" w:cs="Tahoma"/>
          <w:spacing w:val="-1"/>
          <w:sz w:val="18"/>
          <w:szCs w:val="18"/>
        </w:rPr>
        <w:t xml:space="preserve"> </w:t>
      </w:r>
      <w:r w:rsidRPr="00225D88">
        <w:rPr>
          <w:rFonts w:ascii="Tahoma" w:hAnsi="Tahoma" w:cs="Tahoma"/>
          <w:spacing w:val="-1"/>
          <w:sz w:val="18"/>
          <w:szCs w:val="18"/>
          <w:lang w:val="pt-BR"/>
        </w:rPr>
        <w:t>O uso do Office Professional Plus 20</w:t>
      </w:r>
      <w:r w:rsidRPr="00225D88">
        <w:rPr>
          <w:rFonts w:ascii="Tahoma" w:hAnsi="Tahoma" w:cs="Tahoma"/>
          <w:sz w:val="18"/>
          <w:szCs w:val="18"/>
          <w:lang w:val="pt-BR"/>
        </w:rPr>
        <w:t>10 é regido pelos direitos de uso do Office Professional Plus 2010 e pelos termos e condições do contrato de licenciamento por volume do cliente.</w:t>
      </w:r>
      <w:r w:rsidRPr="00225D88">
        <w:rPr>
          <w:rFonts w:ascii="Tahoma" w:hAnsi="Tahoma" w:cs="Tahoma"/>
          <w:sz w:val="18"/>
          <w:szCs w:val="18"/>
        </w:rPr>
        <w:t xml:space="preserve"> </w:t>
      </w:r>
      <w:r w:rsidRPr="00225D88">
        <w:rPr>
          <w:rFonts w:ascii="Tahoma" w:hAnsi="Tahoma" w:cs="Tahoma"/>
          <w:sz w:val="18"/>
          <w:szCs w:val="18"/>
          <w:lang w:val="pt-BR"/>
        </w:rPr>
        <w:t>Esta nota de condição do produto e a evidência do cliente quanto à licença qualificada correspondente comprovam o direito de uso do Office Professional Plus 2010 sob esta oferta.</w:t>
      </w:r>
      <w:r w:rsidRPr="00225D88">
        <w:rPr>
          <w:rFonts w:ascii="Tahoma" w:hAnsi="Tahoma" w:cs="Tahoma"/>
          <w:sz w:val="18"/>
          <w:szCs w:val="18"/>
        </w:rPr>
        <w:t xml:space="preserve"> </w:t>
      </w:r>
      <w:r w:rsidRPr="00225D88">
        <w:rPr>
          <w:rFonts w:ascii="Tahoma" w:hAnsi="Tahoma" w:cs="Tahoma"/>
          <w:sz w:val="18"/>
          <w:szCs w:val="18"/>
          <w:lang w:val="pt-BR"/>
        </w:rPr>
        <w:t>No término da cobertura do Software Assurance para o Office Small Business Edition 2007, o cliente poderá adquirir o Software Assurance para o Office Professional Plus 2010 sem precisar adquirir uma nova licença separadamente.</w:t>
      </w:r>
    </w:p>
    <w:p w:rsidR="00FC1E8F" w:rsidRPr="00225D88" w:rsidRDefault="00FC1E8F" w:rsidP="0054393A">
      <w:pPr>
        <w:pStyle w:val="FootnoteBulletLevel1"/>
        <w:spacing w:before="0" w:after="0"/>
        <w:ind w:left="1094" w:hanging="187"/>
        <w:rPr>
          <w:rFonts w:ascii="Tahoma" w:hAnsi="Tahoma" w:cs="Tahoma"/>
          <w:sz w:val="18"/>
          <w:szCs w:val="18"/>
        </w:rPr>
      </w:pPr>
    </w:p>
    <w:p w:rsidR="00FC1E8F" w:rsidRPr="00225D88" w:rsidRDefault="00FC1E8F" w:rsidP="00181545">
      <w:pPr>
        <w:pStyle w:val="FootnoteBulletLevel1"/>
        <w:ind w:firstLine="0"/>
        <w:rPr>
          <w:rFonts w:ascii="Tahoma" w:hAnsi="Tahoma" w:cs="Tahoma"/>
          <w:sz w:val="18"/>
          <w:szCs w:val="18"/>
        </w:rPr>
      </w:pPr>
      <w:r w:rsidRPr="00225D88">
        <w:rPr>
          <w:rFonts w:ascii="Tahoma" w:hAnsi="Tahoma" w:cs="Tahoma"/>
          <w:sz w:val="18"/>
          <w:szCs w:val="18"/>
          <w:u w:val="single"/>
          <w:lang w:val="pt-BR"/>
        </w:rPr>
        <w:t>Direito de downgrade para o Office Professional Plus 2010</w:t>
      </w:r>
      <w:r w:rsidRPr="00225D88">
        <w:rPr>
          <w:rFonts w:ascii="Tahoma" w:hAnsi="Tahoma" w:cs="Tahoma"/>
          <w:sz w:val="18"/>
          <w:szCs w:val="18"/>
          <w:lang w:val="pt-BR"/>
        </w:rPr>
        <w:t>:</w:t>
      </w:r>
    </w:p>
    <w:p w:rsidR="00FC1E8F" w:rsidRPr="00225D88" w:rsidRDefault="00FC1E8F" w:rsidP="00181545">
      <w:pPr>
        <w:pStyle w:val="FootnoteBulletLevel1"/>
        <w:ind w:firstLine="0"/>
        <w:rPr>
          <w:rFonts w:ascii="Tahoma" w:hAnsi="Tahoma" w:cs="Tahoma"/>
          <w:sz w:val="18"/>
          <w:szCs w:val="18"/>
        </w:rPr>
      </w:pPr>
      <w:r w:rsidRPr="00225D88">
        <w:rPr>
          <w:rFonts w:ascii="Tahoma" w:hAnsi="Tahoma" w:cs="Tahoma"/>
          <w:sz w:val="18"/>
          <w:szCs w:val="18"/>
          <w:lang w:val="pt-BR"/>
        </w:rPr>
        <w:t>Os clientes do Software Assurance que implantaram somente o Office Enterprise 2007 (ou seja, não estão usando nenhuma outra edição do Office em suas organizações) e precisam de estações adicionais do Office Enterprise 2007 poderão comprar licenças do Office Professional Plus 2010 e fazer downgrade para o Office Enterprise 2007. Não serão permitidos outros downgrades do Office Professional Plus 2010 para o Office Enterprise 2007.</w:t>
      </w:r>
    </w:p>
    <w:p w:rsidR="00FC1E8F" w:rsidRPr="00225D88" w:rsidRDefault="00FC1E8F" w:rsidP="0054393A">
      <w:pPr>
        <w:pStyle w:val="FootnoteBulletLevel1"/>
        <w:spacing w:before="0" w:after="0"/>
        <w:ind w:left="1094" w:hanging="187"/>
        <w:rPr>
          <w:rFonts w:ascii="Tahoma" w:hAnsi="Tahoma" w:cs="Tahoma"/>
          <w:sz w:val="18"/>
          <w:szCs w:val="18"/>
        </w:rPr>
      </w:pPr>
    </w:p>
    <w:p w:rsidR="00FC1E8F" w:rsidRPr="00225D88" w:rsidRDefault="00FC1E8F" w:rsidP="00133069">
      <w:pPr>
        <w:ind w:left="900"/>
        <w:rPr>
          <w:rFonts w:cs="Tahoma"/>
          <w:szCs w:val="18"/>
        </w:rPr>
      </w:pPr>
      <w:r w:rsidRPr="00225D88">
        <w:rPr>
          <w:rFonts w:cs="Tahoma"/>
          <w:spacing w:val="-2"/>
          <w:szCs w:val="18"/>
          <w:lang w:val="pt-BR"/>
        </w:rPr>
        <w:t>Os clientes do Software Assurance que implantaram somente o Office Small Business Edition 2007 (ou seja,</w:t>
      </w:r>
      <w:r w:rsidRPr="00225D88">
        <w:rPr>
          <w:rFonts w:cs="Tahoma"/>
          <w:szCs w:val="18"/>
          <w:lang w:val="pt-BR"/>
        </w:rPr>
        <w:t xml:space="preserve"> </w:t>
      </w:r>
      <w:r w:rsidRPr="00225D88">
        <w:rPr>
          <w:rFonts w:cs="Tahoma"/>
          <w:spacing w:val="-2"/>
          <w:szCs w:val="18"/>
          <w:lang w:val="pt-BR"/>
        </w:rPr>
        <w:t>não estão usando nenhuma outra edição do Office em suas organizações) e precisam de estações adicionais</w:t>
      </w:r>
      <w:r w:rsidRPr="00225D88">
        <w:rPr>
          <w:rFonts w:cs="Tahoma"/>
          <w:spacing w:val="-1"/>
          <w:szCs w:val="18"/>
          <w:lang w:val="pt-BR"/>
        </w:rPr>
        <w:t xml:space="preserve"> do Office Small Business Edition 2007 poderão comprar licenças do Office Professional Plus 2010</w:t>
      </w:r>
      <w:r w:rsidRPr="00225D88">
        <w:rPr>
          <w:rFonts w:cs="Tahoma"/>
          <w:szCs w:val="18"/>
          <w:lang w:val="pt-BR"/>
        </w:rPr>
        <w:t xml:space="preserve"> e fazer downgrade para o Office Small Business Edition 2007. Não serão permitidos outros downgrades do Office Professional Plus 2010 para o Office Small Business Edition 2007.</w:t>
      </w:r>
    </w:p>
    <w:p w:rsidR="00FC1E8F" w:rsidRDefault="00FC1E8F" w:rsidP="00133069">
      <w:pPr>
        <w:ind w:left="900"/>
        <w:rPr>
          <w:rFonts w:eastAsia="PMingLiU" w:cs="Tahoma"/>
          <w:szCs w:val="18"/>
          <w:lang w:eastAsia="zh-TW"/>
        </w:rPr>
      </w:pPr>
    </w:p>
    <w:p w:rsidR="00FC1E8F" w:rsidRPr="00225D88" w:rsidRDefault="00FC1E8F" w:rsidP="00952A87">
      <w:pPr>
        <w:ind w:left="900"/>
        <w:rPr>
          <w:rFonts w:cs="Tahoma"/>
          <w:szCs w:val="18"/>
        </w:rPr>
      </w:pPr>
      <w:r w:rsidRPr="00225D88">
        <w:rPr>
          <w:rFonts w:cs="Tahoma"/>
          <w:color w:val="000000"/>
          <w:szCs w:val="18"/>
          <w:u w:val="single"/>
          <w:lang w:val="pt-BR"/>
        </w:rPr>
        <w:t>Contrato School e Contrato para Campus</w:t>
      </w:r>
      <w:r w:rsidRPr="00225D88">
        <w:rPr>
          <w:rFonts w:cs="Tahoma"/>
          <w:color w:val="000000"/>
          <w:szCs w:val="18"/>
          <w:lang w:val="pt-BR"/>
        </w:rPr>
        <w:t>:</w:t>
      </w:r>
    </w:p>
    <w:p w:rsidR="00FC1E8F" w:rsidRPr="00225D88" w:rsidRDefault="00FC1E8F" w:rsidP="00952A87">
      <w:pPr>
        <w:ind w:left="900"/>
        <w:rPr>
          <w:rFonts w:cs="Tahoma"/>
          <w:szCs w:val="18"/>
        </w:rPr>
      </w:pPr>
    </w:p>
    <w:p w:rsidR="00FC1E8F" w:rsidRPr="00225D88" w:rsidRDefault="00FC1E8F" w:rsidP="00952A87">
      <w:pPr>
        <w:ind w:left="900"/>
        <w:rPr>
          <w:rFonts w:cs="Tahoma"/>
          <w:szCs w:val="18"/>
        </w:rPr>
      </w:pPr>
      <w:r w:rsidRPr="00225D88">
        <w:rPr>
          <w:rFonts w:eastAsia="Times New Roman" w:cs="Tahoma"/>
          <w:iCs/>
          <w:color w:val="000000"/>
          <w:szCs w:val="18"/>
          <w:lang w:val="pt-BR"/>
        </w:rPr>
        <w:t>As Instituições com USL de Assinatura do Office Professional Plus atribuídas a todo o corpo docente e funcionários poderão instalar o software Office Professional Plus 2010 em qualquer laboratório de acesso aberto ou biblioteca da Organização da Instituição.</w:t>
      </w:r>
      <w:r w:rsidRPr="00225D88">
        <w:rPr>
          <w:rFonts w:cs="Tahoma"/>
          <w:szCs w:val="18"/>
        </w:rPr>
        <w:t xml:space="preserve"> </w:t>
      </w:r>
      <w:r w:rsidRPr="00225D88">
        <w:rPr>
          <w:rFonts w:cs="Tahoma"/>
          <w:color w:val="000000"/>
          <w:szCs w:val="18"/>
          <w:lang w:val="pt-BR"/>
        </w:rPr>
        <w:t>O uso do software está sujeito aos termos de licença para o Office Pro Plus 2010.</w:t>
      </w:r>
    </w:p>
    <w:p w:rsidR="00FC1E8F" w:rsidRPr="00225D88" w:rsidRDefault="00FC1E8F" w:rsidP="00133069">
      <w:pPr>
        <w:ind w:left="900"/>
        <w:rPr>
          <w:rFonts w:cs="Tahoma"/>
          <w:szCs w:val="18"/>
        </w:rPr>
      </w:pPr>
    </w:p>
    <w:p w:rsidR="00FC1E8F" w:rsidRPr="00225D88" w:rsidRDefault="00FC1E8F" w:rsidP="00133069">
      <w:pPr>
        <w:rPr>
          <w:rFonts w:cs="Tahoma"/>
          <w:szCs w:val="18"/>
        </w:rPr>
      </w:pPr>
    </w:p>
    <w:p w:rsidR="00FC1E8F" w:rsidRPr="00225D88" w:rsidRDefault="00FC1E8F" w:rsidP="00223A77">
      <w:pPr>
        <w:pStyle w:val="Heading3"/>
        <w:rPr>
          <w:rFonts w:ascii="Tahoma" w:hAnsi="Tahoma" w:cs="Tahoma"/>
          <w:sz w:val="22"/>
          <w:szCs w:val="22"/>
        </w:rPr>
      </w:pPr>
      <w:bookmarkStart w:id="1137" w:name="Aps_OfficeStandard2010"/>
      <w:bookmarkStart w:id="1138" w:name="_Toc254806115"/>
      <w:bookmarkStart w:id="1139" w:name="_Toc325609250"/>
      <w:bookmarkStart w:id="1140" w:name="_9_Office_Standard"/>
      <w:bookmarkStart w:id="1141" w:name="_Toc328570537"/>
      <w:bookmarkStart w:id="1142" w:name="Aps_7OfficeStandard2010"/>
      <w:bookmarkEnd w:id="1137"/>
      <w:bookmarkEnd w:id="1138"/>
      <w:bookmarkEnd w:id="1139"/>
      <w:bookmarkEnd w:id="1140"/>
      <w:r w:rsidRPr="00225D88">
        <w:rPr>
          <w:rFonts w:ascii="Tahoma" w:hAnsi="Tahoma" w:cs="Tahoma"/>
          <w:caps/>
          <w:color w:val="F66400"/>
          <w:sz w:val="22"/>
          <w:szCs w:val="22"/>
          <w:vertAlign w:val="superscript"/>
          <w:lang w:val="pt-BR"/>
        </w:rPr>
        <w:t>9</w:t>
      </w:r>
      <w:r w:rsidRPr="00225D88">
        <w:rPr>
          <w:rFonts w:ascii="Tahoma" w:hAnsi="Tahoma" w:cs="Tahoma"/>
          <w:color w:val="F66400"/>
          <w:sz w:val="22"/>
          <w:szCs w:val="22"/>
          <w:lang w:val="pt-BR"/>
        </w:rPr>
        <w:t xml:space="preserve"> Office Standard 2010</w:t>
      </w:r>
      <w:bookmarkEnd w:id="1141"/>
    </w:p>
    <w:bookmarkEnd w:id="1142"/>
    <w:p w:rsidR="00FC1E8F" w:rsidRPr="00225D88" w:rsidRDefault="00FC1E8F" w:rsidP="00223A77">
      <w:pPr>
        <w:ind w:left="1440"/>
        <w:rPr>
          <w:rFonts w:cs="Tahoma"/>
          <w:sz w:val="20"/>
          <w:szCs w:val="20"/>
        </w:rPr>
      </w:pPr>
    </w:p>
    <w:p w:rsidR="00FC1E8F" w:rsidRPr="00225D88" w:rsidRDefault="00FC1E8F" w:rsidP="00A11163">
      <w:pPr>
        <w:pStyle w:val="EndnoteText"/>
        <w:numPr>
          <w:ilvl w:val="3"/>
          <w:numId w:val="41"/>
        </w:numPr>
        <w:ind w:left="1080" w:firstLine="0"/>
        <w:rPr>
          <w:rFonts w:ascii="Tahoma" w:hAnsi="Tahoma" w:cs="Tahoma"/>
          <w:sz w:val="18"/>
          <w:szCs w:val="18"/>
        </w:rPr>
      </w:pPr>
      <w:r w:rsidRPr="00225D88">
        <w:rPr>
          <w:rFonts w:ascii="Tahoma" w:hAnsi="Tahoma" w:cs="Tahoma"/>
          <w:sz w:val="18"/>
          <w:szCs w:val="18"/>
        </w:rPr>
        <w:t>Licença WAH (Work at Home) disponível para Clientes Select e Select Plus</w:t>
      </w:r>
    </w:p>
    <w:p w:rsidR="00FC1E8F" w:rsidRPr="00225D88" w:rsidRDefault="00FC1E8F" w:rsidP="00A11163">
      <w:pPr>
        <w:pStyle w:val="EndnoteText"/>
        <w:numPr>
          <w:ilvl w:val="3"/>
          <w:numId w:val="41"/>
        </w:numPr>
        <w:ind w:left="1080" w:firstLine="0"/>
        <w:rPr>
          <w:rFonts w:ascii="Tahoma" w:hAnsi="Tahoma" w:cs="Tahoma"/>
          <w:sz w:val="18"/>
          <w:szCs w:val="18"/>
        </w:rPr>
      </w:pPr>
      <w:r w:rsidRPr="00225D88">
        <w:rPr>
          <w:rFonts w:ascii="Tahoma" w:hAnsi="Tahoma" w:cs="Tahoma"/>
          <w:sz w:val="18"/>
          <w:szCs w:val="18"/>
        </w:rPr>
        <w:t>Licença WAH (Work at Home) disponível para Clientes do Contrato Enterprise</w:t>
      </w:r>
    </w:p>
    <w:p w:rsidR="00FC1E8F" w:rsidRDefault="00FC1E8F" w:rsidP="0054393A">
      <w:pPr>
        <w:pStyle w:val="FootnoteBulletLevel1"/>
        <w:spacing w:before="0" w:after="0"/>
        <w:ind w:left="1094" w:hanging="187"/>
        <w:rPr>
          <w:rFonts w:ascii="Tahoma" w:hAnsi="Tahoma" w:cs="Tahoma"/>
          <w:sz w:val="18"/>
          <w:szCs w:val="18"/>
        </w:rPr>
      </w:pPr>
    </w:p>
    <w:p w:rsidR="002039CE" w:rsidRDefault="002039CE" w:rsidP="0054393A">
      <w:pPr>
        <w:pStyle w:val="FootnoteBulletLevel1"/>
        <w:spacing w:before="0" w:after="0"/>
        <w:ind w:left="1094" w:hanging="187"/>
        <w:rPr>
          <w:rFonts w:ascii="Tahoma" w:hAnsi="Tahoma" w:cs="Tahoma"/>
          <w:sz w:val="18"/>
          <w:szCs w:val="18"/>
        </w:rPr>
      </w:pPr>
    </w:p>
    <w:p w:rsidR="002039CE" w:rsidRPr="00225D88" w:rsidRDefault="002039CE" w:rsidP="0054393A">
      <w:pPr>
        <w:pStyle w:val="FootnoteBulletLevel1"/>
        <w:spacing w:before="0" w:after="0"/>
        <w:ind w:left="1094" w:hanging="187"/>
        <w:rPr>
          <w:rFonts w:ascii="Tahoma" w:hAnsi="Tahoma" w:cs="Tahoma"/>
          <w:sz w:val="18"/>
          <w:szCs w:val="18"/>
        </w:rPr>
      </w:pPr>
    </w:p>
    <w:p w:rsidR="00FC1E8F" w:rsidRPr="00225D88" w:rsidRDefault="00FC1E8F" w:rsidP="00223A77">
      <w:pPr>
        <w:pStyle w:val="FootnoteBulletLevel1"/>
        <w:tabs>
          <w:tab w:val="clear" w:pos="900"/>
        </w:tabs>
        <w:ind w:left="1080" w:firstLine="0"/>
        <w:rPr>
          <w:rFonts w:ascii="Tahoma" w:hAnsi="Tahoma" w:cs="Tahoma"/>
          <w:sz w:val="18"/>
          <w:szCs w:val="18"/>
        </w:rPr>
      </w:pPr>
      <w:r w:rsidRPr="00225D88">
        <w:rPr>
          <w:rFonts w:ascii="Tahoma" w:hAnsi="Tahoma" w:cs="Tahoma"/>
          <w:sz w:val="18"/>
          <w:szCs w:val="18"/>
          <w:u w:val="single"/>
          <w:lang w:val="pt-BR"/>
        </w:rPr>
        <w:t>Office Standard 2010</w:t>
      </w:r>
      <w:r w:rsidRPr="00225D88">
        <w:rPr>
          <w:rFonts w:ascii="Tahoma" w:hAnsi="Tahoma" w:cs="Tahoma"/>
          <w:sz w:val="18"/>
          <w:szCs w:val="18"/>
          <w:lang w:val="pt-BR"/>
        </w:rPr>
        <w:t>:</w:t>
      </w:r>
      <w:r w:rsidRPr="00225D88">
        <w:rPr>
          <w:rFonts w:ascii="Tahoma" w:hAnsi="Tahoma" w:cs="Tahoma"/>
          <w:sz w:val="18"/>
          <w:szCs w:val="18"/>
          <w:u w:val="single"/>
          <w:lang w:val="pt-BR"/>
        </w:rPr>
        <w:br/>
      </w:r>
      <w:r w:rsidRPr="00225D88">
        <w:rPr>
          <w:rFonts w:ascii="Tahoma" w:hAnsi="Tahoma" w:cs="Tahoma"/>
          <w:sz w:val="18"/>
          <w:szCs w:val="18"/>
          <w:lang w:val="pt-BR"/>
        </w:rPr>
        <w:t>Uma Licença do Office Standard 2010 consiste no seguinte:</w:t>
      </w:r>
      <w:r w:rsidRPr="00225D88">
        <w:rPr>
          <w:rFonts w:ascii="Tahoma" w:hAnsi="Tahoma" w:cs="Tahoma"/>
          <w:sz w:val="18"/>
          <w:szCs w:val="18"/>
        </w:rPr>
        <w:t xml:space="preserve"> </w:t>
      </w:r>
      <w:r w:rsidRPr="00225D88">
        <w:rPr>
          <w:rFonts w:ascii="Tahoma" w:hAnsi="Tahoma" w:cs="Tahoma"/>
          <w:sz w:val="18"/>
          <w:szCs w:val="18"/>
          <w:lang w:val="pt-BR"/>
        </w:rPr>
        <w:t>Excel 2010, OneNote 2010, Outlook 2010, Outlook 2010 com Business Contact Manager, Office Web Apps 2010, PowerPoint 2010, Publisher 2010 e Word 2010.</w:t>
      </w:r>
    </w:p>
    <w:p w:rsidR="00FC1E8F" w:rsidRPr="00225D88" w:rsidRDefault="00FC1E8F" w:rsidP="00223A77">
      <w:pPr>
        <w:pStyle w:val="FootnoteBulletLevel1"/>
        <w:tabs>
          <w:tab w:val="clear" w:pos="900"/>
        </w:tabs>
        <w:ind w:left="1080" w:firstLine="0"/>
        <w:rPr>
          <w:rFonts w:ascii="Tahoma" w:hAnsi="Tahoma" w:cs="Tahoma"/>
          <w:sz w:val="18"/>
          <w:szCs w:val="18"/>
        </w:rPr>
      </w:pPr>
      <w:r w:rsidRPr="00225D88">
        <w:rPr>
          <w:rFonts w:ascii="Tahoma" w:hAnsi="Tahoma" w:cs="Tahoma"/>
          <w:sz w:val="18"/>
          <w:szCs w:val="18"/>
          <w:u w:val="single"/>
          <w:lang w:val="pt-BR"/>
        </w:rPr>
        <w:t>Incapacidade de Separar o Microsoft Office Standard 2010</w:t>
      </w:r>
      <w:r w:rsidRPr="00225D88">
        <w:rPr>
          <w:rFonts w:ascii="Tahoma" w:hAnsi="Tahoma" w:cs="Tahoma"/>
          <w:sz w:val="18"/>
          <w:szCs w:val="18"/>
          <w:lang w:val="pt-BR"/>
        </w:rPr>
        <w:t>:</w:t>
      </w:r>
      <w:r w:rsidRPr="00225D88">
        <w:rPr>
          <w:rFonts w:ascii="Tahoma" w:hAnsi="Tahoma" w:cs="Tahoma"/>
          <w:sz w:val="18"/>
          <w:szCs w:val="18"/>
          <w:u w:val="single"/>
          <w:lang w:val="pt-BR"/>
        </w:rPr>
        <w:br/>
      </w:r>
      <w:r w:rsidRPr="00225D88">
        <w:rPr>
          <w:rFonts w:ascii="Tahoma" w:hAnsi="Tahoma" w:cs="Tahoma"/>
          <w:sz w:val="18"/>
          <w:szCs w:val="18"/>
          <w:lang w:val="pt-BR"/>
        </w:rPr>
        <w:t>O Office Standard 2010 consiste em mais de um produto oferecido sob uma única licença.</w:t>
      </w:r>
      <w:r w:rsidRPr="00225D88">
        <w:rPr>
          <w:rFonts w:ascii="Tahoma" w:hAnsi="Tahoma" w:cs="Tahoma"/>
          <w:sz w:val="18"/>
          <w:szCs w:val="18"/>
        </w:rPr>
        <w:t xml:space="preserve"> </w:t>
      </w:r>
      <w:r w:rsidRPr="00225D88">
        <w:rPr>
          <w:rFonts w:ascii="Tahoma" w:hAnsi="Tahoma" w:cs="Tahoma"/>
          <w:sz w:val="18"/>
          <w:szCs w:val="18"/>
          <w:lang w:val="pt-BR"/>
        </w:rPr>
        <w:t>O software não deverá ser separado para uso em mais de um computador.</w:t>
      </w:r>
    </w:p>
    <w:p w:rsidR="00FC1E8F" w:rsidRPr="00225D88" w:rsidRDefault="00FC1E8F" w:rsidP="004574E9">
      <w:pPr>
        <w:rPr>
          <w:rFonts w:cs="Tahoma"/>
        </w:rPr>
      </w:pPr>
    </w:p>
    <w:p w:rsidR="00FC1E8F" w:rsidRPr="00225D88" w:rsidRDefault="00FC1E8F" w:rsidP="00461CA9">
      <w:pPr>
        <w:pStyle w:val="Heading3"/>
        <w:rPr>
          <w:rFonts w:ascii="Tahoma" w:hAnsi="Tahoma" w:cs="Tahoma"/>
          <w:sz w:val="22"/>
          <w:szCs w:val="22"/>
        </w:rPr>
      </w:pPr>
      <w:bookmarkStart w:id="1143" w:name="_Toc325609251"/>
      <w:bookmarkStart w:id="1144" w:name="_10_Office_Professional"/>
      <w:bookmarkStart w:id="1145" w:name="_Toc328570538"/>
      <w:bookmarkStart w:id="1146" w:name="Aps_9OfficeProPlusSubUserSL"/>
      <w:bookmarkEnd w:id="1143"/>
      <w:bookmarkEnd w:id="1144"/>
      <w:r w:rsidRPr="00225D88">
        <w:rPr>
          <w:rFonts w:ascii="Tahoma" w:hAnsi="Tahoma" w:cs="Tahoma"/>
          <w:color w:val="F26200"/>
          <w:sz w:val="22"/>
          <w:szCs w:val="22"/>
          <w:vertAlign w:val="superscript"/>
          <w:lang w:val="pt-BR"/>
        </w:rPr>
        <w:t>10</w:t>
      </w:r>
      <w:r w:rsidRPr="00225D88">
        <w:rPr>
          <w:rFonts w:ascii="Tahoma" w:hAnsi="Tahoma" w:cs="Tahoma"/>
          <w:color w:val="F26200"/>
          <w:sz w:val="22"/>
          <w:szCs w:val="22"/>
          <w:lang w:val="pt-BR"/>
        </w:rPr>
        <w:t xml:space="preserve"> Office Professional Plus Subscription (Sl De Usuário)</w:t>
      </w:r>
      <w:bookmarkEnd w:id="1145"/>
    </w:p>
    <w:bookmarkEnd w:id="1146"/>
    <w:p w:rsidR="00FC1E8F" w:rsidRPr="00225D88" w:rsidRDefault="00FC1E8F" w:rsidP="00B2182D">
      <w:pPr>
        <w:ind w:left="720"/>
        <w:rPr>
          <w:rFonts w:cs="Tahoma"/>
          <w:szCs w:val="18"/>
        </w:rPr>
      </w:pPr>
    </w:p>
    <w:p w:rsidR="00FC1E8F" w:rsidRPr="00225D88" w:rsidRDefault="00FC1E8F" w:rsidP="005C647E">
      <w:pPr>
        <w:ind w:left="720"/>
        <w:rPr>
          <w:rFonts w:cs="Tahoma"/>
          <w:szCs w:val="18"/>
        </w:rPr>
      </w:pPr>
      <w:r w:rsidRPr="00225D88">
        <w:rPr>
          <w:rFonts w:cs="Tahoma"/>
          <w:color w:val="000000"/>
          <w:szCs w:val="18"/>
          <w:u w:val="single"/>
          <w:lang w:val="pt-BR"/>
        </w:rPr>
        <w:t>Campus e School</w:t>
      </w:r>
      <w:r w:rsidRPr="00225D88">
        <w:rPr>
          <w:rFonts w:cs="Tahoma"/>
          <w:color w:val="000000"/>
          <w:szCs w:val="18"/>
          <w:lang w:val="pt-BR"/>
        </w:rPr>
        <w:t>:</w:t>
      </w:r>
    </w:p>
    <w:p w:rsidR="00FC1E8F" w:rsidRPr="00225D88" w:rsidRDefault="00FC1E8F" w:rsidP="005C647E">
      <w:pPr>
        <w:ind w:left="720"/>
        <w:rPr>
          <w:rFonts w:cs="Tahoma"/>
          <w:szCs w:val="18"/>
        </w:rPr>
      </w:pPr>
    </w:p>
    <w:p w:rsidR="00FC1E8F" w:rsidRPr="00225D88" w:rsidRDefault="00FC1E8F" w:rsidP="00DE76E4">
      <w:pPr>
        <w:ind w:left="720"/>
        <w:rPr>
          <w:rFonts w:cs="Tahoma"/>
          <w:szCs w:val="18"/>
        </w:rPr>
      </w:pPr>
      <w:r w:rsidRPr="00225D88">
        <w:rPr>
          <w:rFonts w:cs="Tahoma"/>
          <w:color w:val="000000"/>
          <w:szCs w:val="18"/>
          <w:lang w:val="pt-BR"/>
        </w:rPr>
        <w:t>Se a Instituição se inscrever no Office Professional Plus Subscription, ela deverá adquirir uma licença para cada Usuário Qualificado na organização da Instituição.</w:t>
      </w:r>
      <w:r w:rsidRPr="00225D88">
        <w:rPr>
          <w:rFonts w:cs="Tahoma"/>
          <w:szCs w:val="18"/>
        </w:rPr>
        <w:t xml:space="preserve"> </w:t>
      </w:r>
      <w:r w:rsidRPr="00225D88">
        <w:rPr>
          <w:rFonts w:cs="Tahoma"/>
          <w:color w:val="000000"/>
          <w:szCs w:val="18"/>
          <w:lang w:val="pt-BR"/>
        </w:rPr>
        <w:t>Se a Instituição se inscrever na opção Student no Office Professional Plus Subscription, ela deverá adquirir uma licença para cada Aluno na Organização.</w:t>
      </w:r>
    </w:p>
    <w:p w:rsidR="00FC1E8F" w:rsidRPr="00225D88" w:rsidRDefault="00FC1E8F" w:rsidP="00B2182D">
      <w:pPr>
        <w:ind w:left="720"/>
        <w:rPr>
          <w:rFonts w:cs="Tahoma"/>
          <w:szCs w:val="18"/>
        </w:rPr>
      </w:pPr>
    </w:p>
    <w:p w:rsidR="00FC1E8F" w:rsidRPr="00225D88" w:rsidRDefault="00FC1E8F" w:rsidP="00B2182D">
      <w:pPr>
        <w:ind w:left="720"/>
        <w:rPr>
          <w:rFonts w:cs="Tahoma"/>
          <w:szCs w:val="18"/>
        </w:rPr>
      </w:pPr>
      <w:r w:rsidRPr="00225D88">
        <w:rPr>
          <w:rFonts w:cs="Tahoma"/>
          <w:color w:val="000000"/>
          <w:szCs w:val="18"/>
          <w:u w:val="single"/>
          <w:lang w:val="pt-BR"/>
        </w:rPr>
        <w:t>Qualificação de mídias</w:t>
      </w:r>
      <w:r w:rsidRPr="00225D88">
        <w:rPr>
          <w:rFonts w:cs="Tahoma"/>
          <w:color w:val="000000"/>
          <w:szCs w:val="18"/>
          <w:lang w:val="pt-BR"/>
        </w:rPr>
        <w:t>:</w:t>
      </w:r>
    </w:p>
    <w:p w:rsidR="00FC1E8F" w:rsidRPr="00225D88" w:rsidRDefault="00FC1E8F" w:rsidP="00B2182D">
      <w:pPr>
        <w:ind w:left="720"/>
        <w:rPr>
          <w:rFonts w:cs="Tahoma"/>
          <w:szCs w:val="18"/>
        </w:rPr>
      </w:pPr>
    </w:p>
    <w:p w:rsidR="00FC1E8F" w:rsidRPr="00225D88" w:rsidRDefault="00FC1E8F" w:rsidP="00B2182D">
      <w:pPr>
        <w:ind w:left="720"/>
        <w:rPr>
          <w:rFonts w:cs="Tahoma"/>
          <w:bCs/>
          <w:szCs w:val="18"/>
        </w:rPr>
      </w:pPr>
      <w:r w:rsidRPr="00225D88">
        <w:rPr>
          <w:rFonts w:cs="Tahoma"/>
          <w:bCs/>
          <w:spacing w:val="-1"/>
          <w:szCs w:val="18"/>
          <w:lang w:val="pt-BR"/>
        </w:rPr>
        <w:t>Os clientes de Enterprise e Enterprise Subscription com Assinaturas ativas do Office Professional Plus (USLs),</w:t>
      </w:r>
      <w:r w:rsidRPr="00225D88">
        <w:rPr>
          <w:rFonts w:cs="Tahoma"/>
          <w:bCs/>
          <w:szCs w:val="18"/>
          <w:lang w:val="pt-BR"/>
        </w:rPr>
        <w:t xml:space="preserve"> que implantaram o Office Professional Plus 2010 de acordo com o contrato Enterprise ou Enterprise Subscription, poderão instalar o software Office Professional Plus 2010 no lugar do Office Professional Plus Subscription nos seus respectivos desktops qualificados.</w:t>
      </w:r>
    </w:p>
    <w:p w:rsidR="00FC1E8F" w:rsidRPr="00225D88" w:rsidRDefault="00FC1E8F" w:rsidP="00B2182D">
      <w:pPr>
        <w:ind w:left="720"/>
        <w:rPr>
          <w:rFonts w:cs="Tahoma"/>
          <w:szCs w:val="18"/>
        </w:rPr>
      </w:pPr>
    </w:p>
    <w:p w:rsidR="00FC1E8F" w:rsidRPr="00225D88" w:rsidRDefault="00FC1E8F" w:rsidP="005170F6">
      <w:pPr>
        <w:ind w:left="720"/>
        <w:rPr>
          <w:rFonts w:cs="Tahoma"/>
          <w:bCs/>
          <w:color w:val="000000"/>
          <w:szCs w:val="18"/>
        </w:rPr>
      </w:pPr>
      <w:r w:rsidRPr="00225D88">
        <w:rPr>
          <w:rFonts w:cs="Tahoma"/>
          <w:bCs/>
          <w:color w:val="000000"/>
          <w:spacing w:val="-1"/>
          <w:szCs w:val="18"/>
          <w:lang w:val="pt-BR"/>
        </w:rPr>
        <w:t>Os clientes de Enterprise e Enterprise Subscription com Assinaturas ativas do Office Professional Plus (USLs</w:t>
      </w:r>
      <w:r w:rsidRPr="00225D88">
        <w:rPr>
          <w:rFonts w:cs="Tahoma"/>
          <w:bCs/>
          <w:color w:val="000000"/>
          <w:szCs w:val="18"/>
          <w:lang w:val="pt-BR"/>
        </w:rPr>
        <w:t>), que implantaram o Office para Mac Standard 2011 no contrato Enterprise ou Enterprise Subscription poderão instalar o Office para Mac Standard 2011 no lugar do Office Professional Plus Subscription nos seus respectivos desktops qualificados.</w:t>
      </w:r>
    </w:p>
    <w:p w:rsidR="00FC1E8F" w:rsidRPr="00225D88" w:rsidRDefault="00FC1E8F" w:rsidP="005170F6">
      <w:pPr>
        <w:ind w:left="720"/>
        <w:rPr>
          <w:rFonts w:cs="Tahoma"/>
          <w:szCs w:val="18"/>
        </w:rPr>
      </w:pPr>
    </w:p>
    <w:p w:rsidR="00FC1E8F" w:rsidRPr="00225D88" w:rsidRDefault="00FC1E8F" w:rsidP="005170F6">
      <w:pPr>
        <w:ind w:left="720"/>
        <w:rPr>
          <w:rFonts w:cs="Tahoma"/>
          <w:szCs w:val="18"/>
        </w:rPr>
      </w:pPr>
      <w:r w:rsidRPr="00225D88">
        <w:rPr>
          <w:rFonts w:cs="Tahoma"/>
          <w:color w:val="000000"/>
          <w:szCs w:val="18"/>
          <w:lang w:val="pt-BR"/>
        </w:rPr>
        <w:t>Em qualquer outro caso, os clientes deverão usar a mídia do Office Professional Plus Subscription para implantar o software de acordo com o seu respectivo Office Professional Plus Subscription (USLs).</w:t>
      </w:r>
    </w:p>
    <w:p w:rsidR="00FC1E8F" w:rsidRPr="00225D88" w:rsidRDefault="00FC1E8F" w:rsidP="005170F6">
      <w:pPr>
        <w:ind w:left="720"/>
        <w:rPr>
          <w:rFonts w:cs="Tahoma"/>
          <w:szCs w:val="18"/>
        </w:rPr>
      </w:pPr>
    </w:p>
    <w:p w:rsidR="00FC1E8F" w:rsidRPr="00225D88" w:rsidRDefault="00FC1E8F" w:rsidP="005170F6">
      <w:pPr>
        <w:ind w:left="720"/>
        <w:rPr>
          <w:rFonts w:cs="Tahoma"/>
          <w:szCs w:val="18"/>
        </w:rPr>
      </w:pPr>
      <w:r w:rsidRPr="00225D88">
        <w:rPr>
          <w:rFonts w:cs="Tahoma"/>
          <w:bCs/>
          <w:szCs w:val="18"/>
          <w:lang w:val="pt-BR"/>
        </w:rPr>
        <w:t>Trata-se de uma exceção única durante a introdução dos Serviços Online do Office Professional Plus Subscription.</w:t>
      </w:r>
      <w:r w:rsidRPr="00225D88">
        <w:rPr>
          <w:rFonts w:cs="Tahoma"/>
          <w:bCs/>
          <w:szCs w:val="18"/>
        </w:rPr>
        <w:t xml:space="preserve"> </w:t>
      </w:r>
      <w:r w:rsidRPr="00225D88">
        <w:rPr>
          <w:rFonts w:cs="Tahoma"/>
          <w:bCs/>
          <w:szCs w:val="18"/>
          <w:lang w:val="pt-BR"/>
        </w:rPr>
        <w:t>O Cliente precisará cumprir os requisitos de atualização dos Serviços Online na próxima versão.</w:t>
      </w:r>
      <w:r w:rsidRPr="00225D88">
        <w:rPr>
          <w:rFonts w:cs="Tahoma"/>
          <w:szCs w:val="18"/>
        </w:rPr>
        <w:t xml:space="preserve"> </w:t>
      </w:r>
      <w:r w:rsidRPr="00225D88">
        <w:rPr>
          <w:rFonts w:cs="Tahoma"/>
          <w:szCs w:val="18"/>
          <w:lang w:val="pt-BR"/>
        </w:rPr>
        <w:t>Para obter mais informações sobre os requisitos de atualização dos Serviços Online, consulte o documento de Direitos de Uso de Produto (PUR) no site http://www.microsoftvolumelicensing.com/userights/PUR.aspx</w:t>
      </w:r>
    </w:p>
    <w:p w:rsidR="00FC1E8F" w:rsidRPr="00225D88" w:rsidRDefault="00FC1E8F" w:rsidP="00B2182D">
      <w:pPr>
        <w:ind w:left="720"/>
        <w:rPr>
          <w:rFonts w:cs="Tahoma"/>
          <w:szCs w:val="18"/>
        </w:rPr>
      </w:pPr>
    </w:p>
    <w:p w:rsidR="00FC1E8F" w:rsidRPr="00225D88" w:rsidRDefault="00FC1E8F" w:rsidP="00B2182D">
      <w:pPr>
        <w:ind w:left="720"/>
        <w:rPr>
          <w:rFonts w:cs="Tahoma"/>
          <w:szCs w:val="18"/>
        </w:rPr>
      </w:pPr>
      <w:r w:rsidRPr="00225D88">
        <w:rPr>
          <w:rFonts w:cs="Tahoma"/>
          <w:szCs w:val="18"/>
          <w:u w:val="single"/>
          <w:lang w:val="pt-BR"/>
        </w:rPr>
        <w:t>Direitos de Downgrade</w:t>
      </w:r>
      <w:r w:rsidRPr="00225D88">
        <w:rPr>
          <w:rFonts w:cs="Tahoma"/>
          <w:szCs w:val="18"/>
          <w:lang w:val="pt-BR"/>
        </w:rPr>
        <w:t>:</w:t>
      </w:r>
    </w:p>
    <w:p w:rsidR="00FC1E8F" w:rsidRPr="00225D88" w:rsidRDefault="00FC1E8F" w:rsidP="00B2182D">
      <w:pPr>
        <w:ind w:left="720"/>
        <w:rPr>
          <w:rFonts w:cs="Tahoma"/>
          <w:szCs w:val="18"/>
        </w:rPr>
      </w:pPr>
    </w:p>
    <w:p w:rsidR="00FC1E8F" w:rsidRPr="00225D88" w:rsidRDefault="00FC1E8F" w:rsidP="00B2182D">
      <w:pPr>
        <w:ind w:left="720"/>
        <w:rPr>
          <w:rFonts w:cs="Tahoma"/>
          <w:szCs w:val="18"/>
        </w:rPr>
      </w:pPr>
      <w:r w:rsidRPr="00225D88">
        <w:rPr>
          <w:rFonts w:cs="Tahoma"/>
          <w:szCs w:val="18"/>
          <w:lang w:val="pt-BR"/>
        </w:rPr>
        <w:t>Não existe versão anterior dos Serviços Online do Office Professional Plus Subscription, portanto, não existem direitos de downgrade.</w:t>
      </w:r>
    </w:p>
    <w:p w:rsidR="00FC1E8F" w:rsidRPr="00225D88" w:rsidRDefault="00FC1E8F" w:rsidP="00DE76E4">
      <w:pPr>
        <w:pStyle w:val="Heading3"/>
        <w:rPr>
          <w:rFonts w:ascii="Tahoma" w:hAnsi="Tahoma"/>
          <w:caps/>
          <w:color w:val="F66400"/>
          <w:sz w:val="22"/>
          <w:vertAlign w:val="superscript"/>
        </w:rPr>
      </w:pPr>
      <w:bookmarkStart w:id="1147" w:name="_Toc325609252"/>
      <w:bookmarkStart w:id="1148" w:name="Aps_7OfficeSmallBusBasicGetGenuine"/>
      <w:bookmarkEnd w:id="1147"/>
    </w:p>
    <w:p w:rsidR="00FC1E8F" w:rsidRPr="00225D88" w:rsidRDefault="00FC1E8F" w:rsidP="009D367F">
      <w:pPr>
        <w:pStyle w:val="Heading3"/>
        <w:rPr>
          <w:rFonts w:ascii="Tahoma" w:hAnsi="Tahoma" w:cs="Tahoma"/>
          <w:sz w:val="22"/>
          <w:szCs w:val="22"/>
        </w:rPr>
      </w:pPr>
      <w:bookmarkStart w:id="1149" w:name="_11_Office_Small"/>
      <w:bookmarkStart w:id="1150" w:name="_Toc328570539"/>
      <w:bookmarkEnd w:id="1149"/>
      <w:r w:rsidRPr="00225D88">
        <w:rPr>
          <w:rFonts w:ascii="Tahoma" w:hAnsi="Tahoma" w:cs="Tahoma"/>
          <w:caps/>
          <w:color w:val="F66400"/>
          <w:sz w:val="22"/>
          <w:szCs w:val="22"/>
          <w:vertAlign w:val="superscript"/>
          <w:lang w:val="pt-BR"/>
        </w:rPr>
        <w:t>11</w:t>
      </w:r>
      <w:r w:rsidRPr="00225D88">
        <w:rPr>
          <w:rFonts w:ascii="Tahoma" w:hAnsi="Tahoma" w:cs="Tahoma"/>
          <w:color w:val="F66400"/>
          <w:sz w:val="22"/>
          <w:szCs w:val="22"/>
          <w:lang w:val="pt-BR"/>
        </w:rPr>
        <w:t xml:space="preserve"> Office Small Business Basic Get Genuine</w:t>
      </w:r>
      <w:bookmarkEnd w:id="1150"/>
    </w:p>
    <w:bookmarkEnd w:id="1148"/>
    <w:p w:rsidR="00FC1E8F" w:rsidRPr="00225D88" w:rsidRDefault="00FC1E8F" w:rsidP="00223A77">
      <w:pPr>
        <w:pStyle w:val="FootnoteBulletLevel1"/>
        <w:tabs>
          <w:tab w:val="clear" w:pos="900"/>
        </w:tabs>
        <w:ind w:left="1080" w:firstLine="0"/>
        <w:rPr>
          <w:rStyle w:val="EndnoteReference"/>
          <w:rFonts w:ascii="Tahoma" w:hAnsi="Tahoma" w:cs="Tahoma"/>
          <w:b w:val="0"/>
          <w:color w:val="auto"/>
          <w:szCs w:val="18"/>
          <w:vertAlign w:val="baseline"/>
        </w:rPr>
      </w:pPr>
      <w:r w:rsidRPr="00225D88">
        <w:rPr>
          <w:rFonts w:ascii="Tahoma" w:hAnsi="Tahoma" w:cs="Tahoma"/>
          <w:sz w:val="18"/>
          <w:szCs w:val="18"/>
          <w:lang w:val="pt-BR"/>
        </w:rPr>
        <w:t>Limite da Quantidade de Licenças:</w:t>
      </w:r>
    </w:p>
    <w:p w:rsidR="00FC1E8F" w:rsidRPr="00225D88" w:rsidRDefault="00FC1E8F" w:rsidP="00223A77">
      <w:pPr>
        <w:pStyle w:val="FootnoteBulletLevel1"/>
        <w:tabs>
          <w:tab w:val="clear" w:pos="900"/>
        </w:tabs>
        <w:ind w:left="1080" w:firstLine="0"/>
        <w:rPr>
          <w:rFonts w:ascii="Tahoma" w:hAnsi="Tahoma" w:cs="Tahoma"/>
          <w:sz w:val="18"/>
          <w:szCs w:val="18"/>
        </w:rPr>
      </w:pPr>
      <w:r w:rsidRPr="00225D88">
        <w:rPr>
          <w:rStyle w:val="EndnoteReference"/>
          <w:rFonts w:ascii="Tahoma" w:hAnsi="Tahoma" w:cs="Tahoma"/>
          <w:b w:val="0"/>
          <w:color w:val="auto"/>
          <w:szCs w:val="18"/>
          <w:vertAlign w:val="baseline"/>
          <w:lang w:val="pt-BR"/>
        </w:rPr>
        <w:t>Um cliente e todas as suas Afiliadas juntos podem adquirir até 50 licenças do Office Small Business Basics 2010 Get Genuine.</w:t>
      </w:r>
      <w:r w:rsidRPr="00225D88">
        <w:rPr>
          <w:rFonts w:ascii="Tahoma" w:hAnsi="Tahoma" w:cs="Tahoma"/>
          <w:sz w:val="18"/>
          <w:szCs w:val="18"/>
        </w:rPr>
        <w:t xml:space="preserve"> </w:t>
      </w:r>
      <w:r w:rsidRPr="00225D88">
        <w:rPr>
          <w:rStyle w:val="EndnoteReference"/>
          <w:rFonts w:ascii="Tahoma" w:hAnsi="Tahoma" w:cs="Tahoma"/>
          <w:b w:val="0"/>
          <w:color w:val="auto"/>
          <w:szCs w:val="18"/>
          <w:vertAlign w:val="baseline"/>
          <w:lang w:val="pt-BR"/>
        </w:rPr>
        <w:t>Esta quantidade máxima é aplicável se as entidades comprarem licenças sob um contrato ou dois ou mais contratos.</w:t>
      </w:r>
    </w:p>
    <w:p w:rsidR="00FC1E8F" w:rsidRPr="00225D88" w:rsidRDefault="00FC1E8F" w:rsidP="00223A77">
      <w:pPr>
        <w:pStyle w:val="FootnoteBulletLevel1"/>
        <w:tabs>
          <w:tab w:val="clear" w:pos="900"/>
        </w:tabs>
        <w:ind w:left="1080" w:firstLine="0"/>
        <w:rPr>
          <w:rFonts w:ascii="Tahoma" w:hAnsi="Tahoma" w:cs="Tahoma"/>
          <w:sz w:val="18"/>
          <w:szCs w:val="18"/>
        </w:rPr>
      </w:pPr>
      <w:r w:rsidRPr="00225D88">
        <w:rPr>
          <w:rFonts w:ascii="Tahoma" w:hAnsi="Tahoma" w:cs="Tahoma"/>
          <w:sz w:val="18"/>
          <w:szCs w:val="18"/>
          <w:lang w:val="pt-BR"/>
        </w:rPr>
        <w:t>Direitos de downgrade:</w:t>
      </w:r>
    </w:p>
    <w:p w:rsidR="00FC1E8F" w:rsidRPr="00225D88" w:rsidRDefault="00FC1E8F" w:rsidP="00223A77">
      <w:pPr>
        <w:pStyle w:val="FootnoteBulletLevel1"/>
        <w:tabs>
          <w:tab w:val="clear" w:pos="900"/>
        </w:tabs>
        <w:ind w:left="1080" w:firstLine="0"/>
        <w:rPr>
          <w:rFonts w:ascii="Tahoma" w:hAnsi="Tahoma" w:cs="Tahoma"/>
          <w:sz w:val="18"/>
          <w:szCs w:val="18"/>
        </w:rPr>
      </w:pPr>
      <w:r w:rsidRPr="00225D88">
        <w:rPr>
          <w:rFonts w:ascii="Tahoma" w:hAnsi="Tahoma" w:cs="Tahoma"/>
          <w:sz w:val="18"/>
          <w:szCs w:val="18"/>
          <w:lang w:val="pt-BR"/>
        </w:rPr>
        <w:t>Não existe versão anterior desse produto, portanto não existem direitos de downgrade.</w:t>
      </w:r>
    </w:p>
    <w:p w:rsidR="00FC1E8F" w:rsidRDefault="00FC1E8F" w:rsidP="00223A77">
      <w:pPr>
        <w:pStyle w:val="FootnoteBulletLevel1"/>
        <w:tabs>
          <w:tab w:val="clear" w:pos="900"/>
        </w:tabs>
        <w:ind w:left="1080" w:firstLine="0"/>
        <w:rPr>
          <w:rFonts w:ascii="Tahoma" w:hAnsi="Tahoma" w:cs="Tahoma"/>
          <w:sz w:val="18"/>
          <w:szCs w:val="18"/>
        </w:rPr>
      </w:pPr>
      <w:bookmarkStart w:id="1151" w:name="Srv_9OutlookMac2011"/>
    </w:p>
    <w:p w:rsidR="002039CE" w:rsidRDefault="002039CE" w:rsidP="00223A77">
      <w:pPr>
        <w:pStyle w:val="FootnoteBulletLevel1"/>
        <w:tabs>
          <w:tab w:val="clear" w:pos="900"/>
        </w:tabs>
        <w:ind w:left="1080" w:firstLine="0"/>
        <w:rPr>
          <w:rFonts w:ascii="Tahoma" w:hAnsi="Tahoma" w:cs="Tahoma"/>
          <w:sz w:val="18"/>
          <w:szCs w:val="18"/>
        </w:rPr>
      </w:pPr>
    </w:p>
    <w:p w:rsidR="002039CE" w:rsidRDefault="002039CE" w:rsidP="00223A77">
      <w:pPr>
        <w:pStyle w:val="FootnoteBulletLevel1"/>
        <w:tabs>
          <w:tab w:val="clear" w:pos="900"/>
        </w:tabs>
        <w:ind w:left="1080" w:firstLine="0"/>
        <w:rPr>
          <w:rFonts w:ascii="Tahoma" w:hAnsi="Tahoma" w:cs="Tahoma"/>
          <w:sz w:val="18"/>
          <w:szCs w:val="18"/>
        </w:rPr>
      </w:pPr>
    </w:p>
    <w:p w:rsidR="002039CE" w:rsidRPr="00225D88" w:rsidRDefault="002039CE" w:rsidP="00223A77">
      <w:pPr>
        <w:pStyle w:val="FootnoteBulletLevel1"/>
        <w:tabs>
          <w:tab w:val="clear" w:pos="900"/>
        </w:tabs>
        <w:ind w:left="1080" w:firstLine="0"/>
        <w:rPr>
          <w:rFonts w:ascii="Tahoma" w:hAnsi="Tahoma" w:cs="Tahoma"/>
          <w:sz w:val="18"/>
          <w:szCs w:val="18"/>
        </w:rPr>
      </w:pPr>
    </w:p>
    <w:p w:rsidR="00FC1E8F" w:rsidRPr="00225D88" w:rsidRDefault="00FC1E8F" w:rsidP="00704723">
      <w:pPr>
        <w:pStyle w:val="Heading3"/>
        <w:rPr>
          <w:rFonts w:ascii="Tahoma" w:hAnsi="Tahoma" w:cs="Tahoma"/>
          <w:sz w:val="22"/>
          <w:szCs w:val="22"/>
        </w:rPr>
      </w:pPr>
      <w:bookmarkStart w:id="1152" w:name="_Toc325609253"/>
      <w:bookmarkStart w:id="1153" w:name="_12_Outlook_para"/>
      <w:bookmarkStart w:id="1154" w:name="_Toc328570540"/>
      <w:bookmarkEnd w:id="1152"/>
      <w:bookmarkEnd w:id="1153"/>
      <w:r w:rsidRPr="00225D88">
        <w:rPr>
          <w:rFonts w:ascii="Tahoma" w:hAnsi="Tahoma" w:cs="Tahoma"/>
          <w:caps/>
          <w:color w:val="F66400"/>
          <w:sz w:val="22"/>
          <w:szCs w:val="22"/>
          <w:vertAlign w:val="superscript"/>
          <w:lang w:val="pt-BR"/>
        </w:rPr>
        <w:t>12</w:t>
      </w:r>
      <w:r w:rsidRPr="00225D88">
        <w:rPr>
          <w:rFonts w:ascii="Tahoma" w:hAnsi="Tahoma" w:cs="Tahoma"/>
          <w:color w:val="F66400"/>
          <w:sz w:val="22"/>
          <w:szCs w:val="22"/>
          <w:lang w:val="pt-BR"/>
        </w:rPr>
        <w:t xml:space="preserve"> Outlook para Mac 2011</w:t>
      </w:r>
      <w:bookmarkEnd w:id="1154"/>
    </w:p>
    <w:bookmarkEnd w:id="1151"/>
    <w:p w:rsidR="00FC1E8F" w:rsidRPr="00225D88" w:rsidRDefault="00FC1E8F" w:rsidP="00704723">
      <w:pPr>
        <w:rPr>
          <w:rFonts w:cs="Tahoma"/>
          <w:szCs w:val="18"/>
        </w:rPr>
      </w:pPr>
    </w:p>
    <w:p w:rsidR="00FC1E8F" w:rsidRPr="00225D88" w:rsidRDefault="00FC1E8F" w:rsidP="00704723">
      <w:pPr>
        <w:tabs>
          <w:tab w:val="left" w:pos="900"/>
        </w:tabs>
        <w:adjustRightInd w:val="0"/>
        <w:spacing w:before="120" w:after="120"/>
        <w:ind w:left="900"/>
        <w:textAlignment w:val="baseline"/>
        <w:rPr>
          <w:rFonts w:cs="Tahoma"/>
          <w:szCs w:val="18"/>
        </w:rPr>
      </w:pPr>
      <w:r w:rsidRPr="00225D88">
        <w:rPr>
          <w:rFonts w:cs="Tahoma"/>
          <w:szCs w:val="18"/>
          <w:u w:val="single"/>
          <w:lang w:val="pt-BR"/>
        </w:rPr>
        <w:t>Caminho de Migração do Software Assurance para o Entourage para Mac 2008</w:t>
      </w:r>
      <w:r w:rsidRPr="00225D88">
        <w:rPr>
          <w:rFonts w:cs="Tahoma"/>
          <w:szCs w:val="18"/>
          <w:lang w:val="pt-BR"/>
        </w:rPr>
        <w:t>:</w:t>
      </w:r>
    </w:p>
    <w:p w:rsidR="00FC1E8F" w:rsidRPr="00225D88" w:rsidRDefault="00FC1E8F" w:rsidP="00704723">
      <w:pPr>
        <w:tabs>
          <w:tab w:val="left" w:pos="900"/>
        </w:tabs>
        <w:adjustRightInd w:val="0"/>
        <w:spacing w:before="120" w:after="120"/>
        <w:ind w:left="900"/>
        <w:textAlignment w:val="baseline"/>
        <w:rPr>
          <w:rFonts w:cs="Tahoma"/>
          <w:szCs w:val="18"/>
        </w:rPr>
      </w:pPr>
      <w:r w:rsidRPr="00225D88">
        <w:rPr>
          <w:rFonts w:cs="Tahoma"/>
          <w:szCs w:val="18"/>
          <w:lang w:val="pt-BR"/>
        </w:rPr>
        <w:t>A versão substituta do Entourage para Mac 2008 é o Outlook para Mac 2011.</w:t>
      </w:r>
    </w:p>
    <w:p w:rsidR="00FC1E8F" w:rsidRDefault="00FC1E8F" w:rsidP="00223A77">
      <w:pPr>
        <w:pStyle w:val="EndnoteText"/>
        <w:tabs>
          <w:tab w:val="left" w:pos="990"/>
          <w:tab w:val="left" w:pos="1080"/>
        </w:tabs>
        <w:ind w:left="1080"/>
        <w:rPr>
          <w:rFonts w:cs="Tahoma"/>
          <w:sz w:val="18"/>
          <w:szCs w:val="18"/>
          <w:lang w:val="en-US"/>
        </w:rPr>
      </w:pPr>
      <w:bookmarkStart w:id="1155" w:name="Srv_8Project2010Pro"/>
    </w:p>
    <w:p w:rsidR="00DC0FC5" w:rsidRPr="00DC0FC5" w:rsidRDefault="00DC0FC5" w:rsidP="00223A77">
      <w:pPr>
        <w:pStyle w:val="EndnoteText"/>
        <w:tabs>
          <w:tab w:val="left" w:pos="990"/>
          <w:tab w:val="left" w:pos="1080"/>
        </w:tabs>
        <w:ind w:left="1080"/>
        <w:rPr>
          <w:rFonts w:cs="Tahoma"/>
          <w:sz w:val="18"/>
          <w:szCs w:val="18"/>
          <w:lang w:val="en-US"/>
        </w:rPr>
      </w:pPr>
    </w:p>
    <w:p w:rsidR="00FC1E8F" w:rsidRPr="00225D88" w:rsidRDefault="00FC1E8F" w:rsidP="00223A77">
      <w:pPr>
        <w:pStyle w:val="Heading3"/>
        <w:rPr>
          <w:rFonts w:ascii="Tahoma" w:hAnsi="Tahoma" w:cs="Tahoma"/>
          <w:sz w:val="22"/>
          <w:szCs w:val="22"/>
        </w:rPr>
      </w:pPr>
      <w:bookmarkStart w:id="1156" w:name="_Toc325609254"/>
      <w:bookmarkStart w:id="1157" w:name="_Toc254806116"/>
      <w:bookmarkStart w:id="1158" w:name="_13_Project_2010"/>
      <w:bookmarkStart w:id="1159" w:name="_Toc328570541"/>
      <w:bookmarkStart w:id="1160" w:name="Srv_Project2010Pro"/>
      <w:bookmarkStart w:id="1161" w:name="Aps_8Project2010Pro"/>
      <w:bookmarkEnd w:id="1156"/>
      <w:bookmarkEnd w:id="1157"/>
      <w:bookmarkEnd w:id="1158"/>
      <w:r w:rsidRPr="00225D88">
        <w:rPr>
          <w:rFonts w:ascii="Tahoma" w:hAnsi="Tahoma" w:cs="Tahoma"/>
          <w:caps/>
          <w:color w:val="F66400"/>
          <w:sz w:val="22"/>
          <w:szCs w:val="22"/>
          <w:vertAlign w:val="superscript"/>
          <w:lang w:val="pt-BR"/>
        </w:rPr>
        <w:t>13</w:t>
      </w:r>
      <w:r w:rsidRPr="00225D88">
        <w:rPr>
          <w:rFonts w:ascii="Tahoma" w:hAnsi="Tahoma" w:cs="Tahoma"/>
          <w:color w:val="F66400"/>
          <w:sz w:val="22"/>
          <w:szCs w:val="22"/>
          <w:lang w:val="pt-BR"/>
        </w:rPr>
        <w:t xml:space="preserve"> Project 2010 Professional</w:t>
      </w:r>
      <w:bookmarkEnd w:id="1159"/>
    </w:p>
    <w:bookmarkEnd w:id="1155"/>
    <w:bookmarkEnd w:id="1160"/>
    <w:bookmarkEnd w:id="1161"/>
    <w:p w:rsidR="00FC1E8F" w:rsidRPr="00225D88" w:rsidRDefault="00FC1E8F" w:rsidP="00223A77">
      <w:pPr>
        <w:rPr>
          <w:rFonts w:cs="Tahoma"/>
          <w:sz w:val="20"/>
          <w:szCs w:val="20"/>
        </w:rPr>
      </w:pPr>
    </w:p>
    <w:p w:rsidR="00FC1E8F" w:rsidRPr="00225D88" w:rsidRDefault="00FC1E8F" w:rsidP="00223A77">
      <w:pPr>
        <w:pStyle w:val="FootnoteBulletLevel1"/>
        <w:tabs>
          <w:tab w:val="clear" w:pos="900"/>
        </w:tabs>
        <w:ind w:firstLine="0"/>
        <w:rPr>
          <w:rFonts w:ascii="Tahoma" w:hAnsi="Tahoma" w:cs="Tahoma"/>
          <w:sz w:val="18"/>
          <w:szCs w:val="18"/>
        </w:rPr>
      </w:pPr>
      <w:r w:rsidRPr="00225D88">
        <w:rPr>
          <w:rFonts w:ascii="Tahoma" w:hAnsi="Tahoma" w:cs="Tahoma"/>
          <w:sz w:val="18"/>
          <w:szCs w:val="18"/>
          <w:u w:val="single"/>
          <w:lang w:val="pt-BR"/>
        </w:rPr>
        <w:t>CAL do Project Server Complementar</w:t>
      </w:r>
      <w:r w:rsidRPr="00225D88">
        <w:rPr>
          <w:rFonts w:ascii="Tahoma" w:hAnsi="Tahoma" w:cs="Tahoma"/>
          <w:sz w:val="18"/>
          <w:szCs w:val="18"/>
          <w:lang w:val="pt-BR"/>
        </w:rPr>
        <w:t>:</w:t>
      </w:r>
    </w:p>
    <w:p w:rsidR="00FC1E8F" w:rsidRPr="00225D88" w:rsidRDefault="00FC1E8F" w:rsidP="00223A77">
      <w:pPr>
        <w:pStyle w:val="EndnoteText"/>
        <w:rPr>
          <w:rFonts w:ascii="Tahoma" w:hAnsi="Tahoma" w:cs="Tahoma"/>
          <w:sz w:val="18"/>
          <w:szCs w:val="18"/>
        </w:rPr>
      </w:pPr>
      <w:r w:rsidRPr="00225D88">
        <w:rPr>
          <w:rStyle w:val="EndnoteReference"/>
          <w:rFonts w:ascii="Tahoma" w:hAnsi="Tahoma" w:cs="Tahoma"/>
          <w:b w:val="0"/>
          <w:color w:val="auto"/>
          <w:spacing w:val="-3"/>
          <w:szCs w:val="18"/>
          <w:vertAlign w:val="baseline"/>
        </w:rPr>
        <w:t>Os clientes que licenciarem o Project Professional 2010 terão uma CAL do Dispositivo do Project Server 2010</w:t>
      </w:r>
      <w:r w:rsidRPr="00225D88">
        <w:rPr>
          <w:rStyle w:val="EndnoteReference"/>
          <w:rFonts w:ascii="Tahoma" w:hAnsi="Tahoma" w:cs="Tahoma"/>
          <w:b w:val="0"/>
          <w:color w:val="auto"/>
          <w:szCs w:val="18"/>
          <w:vertAlign w:val="baseline"/>
        </w:rPr>
        <w:t>.</w:t>
      </w:r>
      <w:r w:rsidRPr="00225D88">
        <w:rPr>
          <w:rFonts w:ascii="Tahoma" w:hAnsi="Tahoma" w:cs="Tahoma"/>
          <w:sz w:val="18"/>
          <w:szCs w:val="18"/>
        </w:rPr>
        <w:t xml:space="preserve"> </w:t>
      </w:r>
      <w:r w:rsidRPr="00225D88">
        <w:rPr>
          <w:rStyle w:val="EndnoteReference"/>
          <w:rFonts w:ascii="Tahoma" w:hAnsi="Tahoma" w:cs="Tahoma"/>
          <w:b w:val="0"/>
          <w:color w:val="auto"/>
          <w:szCs w:val="18"/>
          <w:vertAlign w:val="baseline"/>
        </w:rPr>
        <w:t>O direito de acesso ao Project Server 2010 sob essa CAL se encerrará no término da Licença do Project Professional correspondente.</w:t>
      </w:r>
    </w:p>
    <w:p w:rsidR="00FC1E8F" w:rsidRPr="00225D88" w:rsidRDefault="00FC1E8F" w:rsidP="00223A77">
      <w:pPr>
        <w:pStyle w:val="EndnoteText"/>
        <w:rPr>
          <w:rFonts w:ascii="Tahoma" w:hAnsi="Tahoma" w:cs="Tahoma"/>
          <w:sz w:val="18"/>
          <w:szCs w:val="18"/>
        </w:rPr>
      </w:pPr>
    </w:p>
    <w:p w:rsidR="00FC1E8F" w:rsidRPr="00225D88" w:rsidRDefault="00FC1E8F" w:rsidP="00223A77">
      <w:pPr>
        <w:pStyle w:val="EndnoteText"/>
        <w:rPr>
          <w:rFonts w:ascii="Tahoma" w:hAnsi="Tahoma" w:cs="Tahoma"/>
          <w:sz w:val="18"/>
          <w:szCs w:val="18"/>
        </w:rPr>
      </w:pPr>
      <w:r w:rsidRPr="00225D88">
        <w:rPr>
          <w:rStyle w:val="EndnoteReference"/>
          <w:rFonts w:ascii="Tahoma" w:hAnsi="Tahoma" w:cs="Tahoma"/>
          <w:b w:val="0"/>
          <w:color w:val="auto"/>
          <w:szCs w:val="18"/>
          <w:vertAlign w:val="baseline"/>
        </w:rPr>
        <w:t>Os clientes com Software Assurance ativo para a licença do Project Professional terão a cobertura do Software Assurance para suas CALs do Project Server complementares.</w:t>
      </w:r>
      <w:r w:rsidRPr="00225D88">
        <w:rPr>
          <w:rFonts w:ascii="Tahoma" w:hAnsi="Tahoma" w:cs="Tahoma"/>
          <w:sz w:val="18"/>
          <w:szCs w:val="18"/>
        </w:rPr>
        <w:t xml:space="preserve"> </w:t>
      </w:r>
      <w:r w:rsidRPr="00225D88">
        <w:rPr>
          <w:rStyle w:val="EndnoteReference"/>
          <w:rFonts w:ascii="Tahoma" w:hAnsi="Tahoma" w:cs="Tahoma"/>
          <w:b w:val="0"/>
          <w:color w:val="auto"/>
          <w:szCs w:val="18"/>
          <w:vertAlign w:val="baseline"/>
        </w:rPr>
        <w:t>Essa cobertura se encerrará no</w:t>
      </w:r>
      <w:r w:rsidRPr="00225D88">
        <w:rPr>
          <w:rStyle w:val="EndnoteReference"/>
          <w:rFonts w:ascii="Tahoma" w:hAnsi="Tahoma" w:cs="Tahoma"/>
          <w:b w:val="0"/>
          <w:color w:val="auto"/>
          <w:szCs w:val="18"/>
          <w:vertAlign w:val="baseline"/>
          <w:lang w:val="en-US"/>
        </w:rPr>
        <w:t> </w:t>
      </w:r>
      <w:r w:rsidRPr="00225D88">
        <w:rPr>
          <w:rStyle w:val="EndnoteReference"/>
          <w:rFonts w:ascii="Tahoma" w:hAnsi="Tahoma" w:cs="Tahoma"/>
          <w:b w:val="0"/>
          <w:color w:val="auto"/>
          <w:szCs w:val="18"/>
          <w:vertAlign w:val="baseline"/>
        </w:rPr>
        <w:t>término da cobertura do Project Professional correspondente.</w:t>
      </w:r>
    </w:p>
    <w:p w:rsidR="00FC1E8F" w:rsidRPr="00225D88" w:rsidRDefault="00FC1E8F" w:rsidP="00223A77">
      <w:pPr>
        <w:pStyle w:val="EndnoteText"/>
        <w:rPr>
          <w:rFonts w:ascii="Tahoma" w:hAnsi="Tahoma" w:cs="Tahoma"/>
          <w:sz w:val="18"/>
          <w:szCs w:val="18"/>
        </w:rPr>
      </w:pPr>
    </w:p>
    <w:p w:rsidR="00FC1E8F" w:rsidRPr="00225D88" w:rsidRDefault="00FC1E8F" w:rsidP="00223A77">
      <w:pPr>
        <w:pStyle w:val="EndnoteText"/>
        <w:rPr>
          <w:rFonts w:ascii="Tahoma" w:hAnsi="Tahoma" w:cs="Tahoma"/>
          <w:sz w:val="18"/>
          <w:szCs w:val="18"/>
        </w:rPr>
      </w:pPr>
      <w:r w:rsidRPr="00225D88">
        <w:rPr>
          <w:rStyle w:val="EndnoteReference"/>
          <w:rFonts w:ascii="Tahoma" w:hAnsi="Tahoma" w:cs="Tahoma"/>
          <w:b w:val="0"/>
          <w:color w:val="auto"/>
          <w:szCs w:val="18"/>
          <w:vertAlign w:val="baseline"/>
        </w:rPr>
        <w:t>Consulte as notas de condição do produto do Project Server para obter direitos adicionais aplicáveis a</w:t>
      </w:r>
      <w:r w:rsidRPr="00225D88">
        <w:rPr>
          <w:rStyle w:val="EndnoteReference"/>
          <w:rFonts w:ascii="Tahoma" w:hAnsi="Tahoma" w:cs="Tahoma"/>
          <w:b w:val="0"/>
          <w:color w:val="auto"/>
          <w:szCs w:val="18"/>
          <w:vertAlign w:val="baseline"/>
          <w:lang w:val="en-US"/>
        </w:rPr>
        <w:t> </w:t>
      </w:r>
      <w:r w:rsidRPr="00225D88">
        <w:rPr>
          <w:rStyle w:val="EndnoteReference"/>
          <w:rFonts w:ascii="Tahoma" w:hAnsi="Tahoma" w:cs="Tahoma"/>
          <w:b w:val="0"/>
          <w:color w:val="auto"/>
          <w:szCs w:val="18"/>
          <w:vertAlign w:val="baseline"/>
        </w:rPr>
        <w:t>essas CALs.</w:t>
      </w:r>
    </w:p>
    <w:p w:rsidR="00FC1E8F" w:rsidRPr="00225D88" w:rsidRDefault="00FC1E8F" w:rsidP="00DE76E4">
      <w:pPr>
        <w:ind w:left="900"/>
        <w:rPr>
          <w:rFonts w:cs="Tahoma"/>
          <w:color w:val="F7701D"/>
          <w:szCs w:val="20"/>
        </w:rPr>
      </w:pPr>
      <w:bookmarkStart w:id="1162" w:name="_Toc325609255"/>
      <w:bookmarkStart w:id="1163" w:name="Aps_9RentalRightsOffice"/>
      <w:bookmarkStart w:id="1164" w:name="Srv_RentalRightsOffice"/>
      <w:bookmarkStart w:id="1165" w:name="Srv_9RentalRightsOffice"/>
      <w:bookmarkEnd w:id="1162"/>
    </w:p>
    <w:p w:rsidR="00FC1E8F" w:rsidRPr="00225D88" w:rsidRDefault="00FC1E8F" w:rsidP="002541AE">
      <w:pPr>
        <w:pStyle w:val="Heading3"/>
        <w:rPr>
          <w:rFonts w:ascii="Tahoma" w:hAnsi="Tahoma" w:cs="Tahoma"/>
          <w:sz w:val="22"/>
          <w:szCs w:val="22"/>
        </w:rPr>
      </w:pPr>
      <w:bookmarkStart w:id="1166" w:name="_14_Direitos_De"/>
      <w:bookmarkStart w:id="1167" w:name="_Toc328570542"/>
      <w:bookmarkEnd w:id="1166"/>
      <w:r w:rsidRPr="00225D88">
        <w:rPr>
          <w:rFonts w:ascii="Tahoma" w:hAnsi="Tahoma" w:cs="Tahoma"/>
          <w:color w:val="E65D08"/>
          <w:sz w:val="22"/>
          <w:szCs w:val="22"/>
          <w:vertAlign w:val="superscript"/>
          <w:lang w:val="pt-BR"/>
        </w:rPr>
        <w:t>14</w:t>
      </w:r>
      <w:r w:rsidRPr="00225D88">
        <w:rPr>
          <w:rFonts w:ascii="Tahoma" w:hAnsi="Tahoma" w:cs="Tahoma"/>
          <w:color w:val="E65D08"/>
          <w:sz w:val="22"/>
          <w:szCs w:val="22"/>
          <w:lang w:val="pt-BR"/>
        </w:rPr>
        <w:t xml:space="preserve"> Direitos De Locação Do Office</w:t>
      </w:r>
      <w:bookmarkEnd w:id="1167"/>
    </w:p>
    <w:bookmarkEnd w:id="1163"/>
    <w:p w:rsidR="00FC1E8F" w:rsidRPr="00225D88" w:rsidRDefault="00FC1E8F" w:rsidP="002541AE">
      <w:pPr>
        <w:rPr>
          <w:rFonts w:cs="Tahoma"/>
        </w:rPr>
      </w:pPr>
    </w:p>
    <w:bookmarkEnd w:id="1164"/>
    <w:bookmarkEnd w:id="1165"/>
    <w:p w:rsidR="00FC1E8F" w:rsidRPr="00225D88" w:rsidRDefault="00FC1E8F" w:rsidP="000B0A08">
      <w:pPr>
        <w:pStyle w:val="FootnoteBulletLevel1"/>
        <w:ind w:firstLine="0"/>
        <w:rPr>
          <w:rFonts w:ascii="Tahoma" w:hAnsi="Tahoma" w:cs="Tahoma"/>
          <w:spacing w:val="-4"/>
          <w:sz w:val="18"/>
          <w:szCs w:val="18"/>
        </w:rPr>
      </w:pPr>
      <w:r w:rsidRPr="00225D88">
        <w:rPr>
          <w:rFonts w:ascii="Tahoma" w:hAnsi="Tahoma" w:cs="Tahoma"/>
          <w:color w:val="000000"/>
          <w:sz w:val="18"/>
          <w:szCs w:val="18"/>
          <w:lang w:val="pt-BR"/>
        </w:rPr>
        <w:t>As licenças de direitos de locação concedidas sob esses programas são apenas licenças complementares.</w:t>
      </w:r>
      <w:r w:rsidRPr="00225D88">
        <w:rPr>
          <w:rFonts w:ascii="Tahoma" w:hAnsi="Tahoma" w:cs="Tahoma"/>
          <w:color w:val="000000"/>
          <w:sz w:val="18"/>
          <w:szCs w:val="18"/>
        </w:rPr>
        <w:t xml:space="preserve"> </w:t>
      </w:r>
      <w:r w:rsidRPr="00225D88">
        <w:rPr>
          <w:rFonts w:ascii="Tahoma" w:hAnsi="Tahoma" w:cs="Tahoma"/>
          <w:color w:val="000000"/>
          <w:spacing w:val="-1"/>
          <w:sz w:val="18"/>
          <w:szCs w:val="18"/>
          <w:lang w:val="pt-BR"/>
        </w:rPr>
        <w:t>Elas não são licenças integrais de produtos.</w:t>
      </w:r>
      <w:r w:rsidRPr="00225D88">
        <w:rPr>
          <w:rFonts w:ascii="Tahoma" w:hAnsi="Tahoma" w:cs="Tahoma"/>
          <w:spacing w:val="-1"/>
          <w:sz w:val="18"/>
          <w:szCs w:val="18"/>
        </w:rPr>
        <w:t xml:space="preserve"> </w:t>
      </w:r>
      <w:r w:rsidRPr="00225D88">
        <w:rPr>
          <w:rFonts w:ascii="Tahoma" w:hAnsi="Tahoma" w:cs="Tahoma"/>
          <w:color w:val="000000"/>
          <w:spacing w:val="-1"/>
          <w:sz w:val="18"/>
          <w:szCs w:val="18"/>
          <w:lang w:val="pt-BR"/>
        </w:rPr>
        <w:t>Portanto, cada desktop ao qual um cliente atribuir uma licença</w:t>
      </w:r>
      <w:r w:rsidRPr="00225D88">
        <w:rPr>
          <w:rFonts w:ascii="Tahoma" w:hAnsi="Tahoma" w:cs="Tahoma"/>
          <w:color w:val="000000"/>
          <w:sz w:val="18"/>
          <w:szCs w:val="18"/>
          <w:lang w:val="pt-BR"/>
        </w:rPr>
        <w:t xml:space="preserve"> </w:t>
      </w:r>
      <w:r w:rsidRPr="00225D88">
        <w:rPr>
          <w:rFonts w:ascii="Tahoma" w:hAnsi="Tahoma" w:cs="Tahoma"/>
          <w:color w:val="000000"/>
          <w:spacing w:val="-4"/>
          <w:sz w:val="18"/>
          <w:szCs w:val="18"/>
          <w:lang w:val="pt-BR"/>
        </w:rPr>
        <w:t>de direitos de locação deverá ser licenciado para executar um dos aplicativos qualificados identificados a seguir.</w:t>
      </w:r>
    </w:p>
    <w:p w:rsidR="00FC1E8F" w:rsidRPr="00225D88" w:rsidRDefault="00FC1E8F" w:rsidP="000B0A08">
      <w:pPr>
        <w:ind w:left="900"/>
        <w:rPr>
          <w:rFonts w:cs="Tahoma"/>
          <w:color w:val="000000"/>
          <w:szCs w:val="18"/>
          <w:u w:val="single"/>
        </w:rPr>
      </w:pPr>
      <w:r w:rsidRPr="00225D88">
        <w:rPr>
          <w:rFonts w:cs="Tahoma"/>
          <w:color w:val="000000"/>
          <w:spacing w:val="-2"/>
          <w:szCs w:val="18"/>
          <w:u w:val="single"/>
          <w:lang w:val="pt-BR"/>
        </w:rPr>
        <w:t>Regras de Aplicativos Qualificados</w:t>
      </w:r>
      <w:r w:rsidRPr="00225D88">
        <w:rPr>
          <w:rFonts w:cs="Tahoma"/>
          <w:color w:val="000000"/>
          <w:spacing w:val="-2"/>
          <w:szCs w:val="18"/>
          <w:lang w:val="pt-BR"/>
        </w:rPr>
        <w:t xml:space="preserve"> (cada uma destas condições deve ser atendida para que a Licença básica</w:t>
      </w:r>
      <w:r w:rsidRPr="00225D88">
        <w:rPr>
          <w:rFonts w:cs="Tahoma"/>
          <w:color w:val="000000"/>
          <w:szCs w:val="18"/>
          <w:lang w:val="pt-BR"/>
        </w:rPr>
        <w:t xml:space="preserve"> o qualifique para a licença de Direitos de Locação):</w:t>
      </w:r>
    </w:p>
    <w:p w:rsidR="00FC1E8F" w:rsidRPr="00225D88" w:rsidRDefault="00FC1E8F" w:rsidP="00A11163">
      <w:pPr>
        <w:numPr>
          <w:ilvl w:val="0"/>
          <w:numId w:val="45"/>
        </w:numPr>
        <w:rPr>
          <w:rFonts w:cs="Tahoma"/>
          <w:szCs w:val="18"/>
        </w:rPr>
      </w:pPr>
      <w:r w:rsidRPr="00225D88">
        <w:rPr>
          <w:rFonts w:cs="Tahoma"/>
          <w:color w:val="000000"/>
          <w:spacing w:val="-3"/>
          <w:szCs w:val="18"/>
          <w:lang w:val="pt-BR"/>
        </w:rPr>
        <w:t>A licença para o aplicativo qualificado deve ser cedida ao mesmo dispositivo ao qual a licença de Direitos</w:t>
      </w:r>
      <w:r w:rsidRPr="00225D88">
        <w:rPr>
          <w:rFonts w:cs="Tahoma"/>
          <w:color w:val="000000"/>
          <w:szCs w:val="18"/>
          <w:lang w:val="pt-BR"/>
        </w:rPr>
        <w:t xml:space="preserve"> de Locação de VL deverá ser cedida.</w:t>
      </w:r>
    </w:p>
    <w:p w:rsidR="00FC1E8F" w:rsidRPr="00225D88" w:rsidRDefault="00FC1E8F" w:rsidP="00A11163">
      <w:pPr>
        <w:numPr>
          <w:ilvl w:val="0"/>
          <w:numId w:val="45"/>
        </w:numPr>
        <w:rPr>
          <w:rFonts w:cs="Tahoma"/>
          <w:szCs w:val="18"/>
        </w:rPr>
      </w:pPr>
      <w:r w:rsidRPr="00225D88">
        <w:rPr>
          <w:rFonts w:cs="Tahoma"/>
          <w:color w:val="000000"/>
          <w:szCs w:val="18"/>
          <w:lang w:val="pt-BR"/>
        </w:rPr>
        <w:t>O aplicativo qualificado deve ser instalado no referido dispositivo.</w:t>
      </w:r>
    </w:p>
    <w:p w:rsidR="00FC1E8F" w:rsidRPr="00225D88" w:rsidRDefault="00FC1E8F" w:rsidP="000B0A08">
      <w:pPr>
        <w:pStyle w:val="EndnoteText"/>
        <w:rPr>
          <w:rFonts w:ascii="Tahoma" w:hAnsi="Tahoma" w:cs="Tahoma"/>
          <w:sz w:val="18"/>
          <w:szCs w:val="18"/>
        </w:rPr>
      </w:pPr>
    </w:p>
    <w:p w:rsidR="00FC1E8F" w:rsidRPr="00225D88" w:rsidRDefault="00FC1E8F" w:rsidP="000B0A08">
      <w:pPr>
        <w:pStyle w:val="EndnoteText"/>
        <w:rPr>
          <w:rFonts w:ascii="Tahoma" w:hAnsi="Tahoma" w:cs="Tahoma"/>
          <w:sz w:val="18"/>
          <w:szCs w:val="18"/>
        </w:rPr>
      </w:pPr>
      <w:r w:rsidRPr="00225D88">
        <w:rPr>
          <w:rFonts w:ascii="Tahoma" w:hAnsi="Tahoma" w:cs="Tahoma"/>
          <w:color w:val="000000"/>
          <w:sz w:val="18"/>
          <w:szCs w:val="18"/>
          <w:u w:val="single"/>
        </w:rPr>
        <w:t>Os aplicativos qualificados por tipo de Programa são</w:t>
      </w:r>
      <w:r w:rsidRPr="00225D88">
        <w:rPr>
          <w:rFonts w:ascii="Tahoma" w:hAnsi="Tahoma" w:cs="Tahoma"/>
          <w:color w:val="000000"/>
          <w:sz w:val="18"/>
          <w:szCs w:val="18"/>
        </w:rPr>
        <w:t>:</w:t>
      </w:r>
    </w:p>
    <w:p w:rsidR="00FC1E8F" w:rsidRPr="00225D88" w:rsidRDefault="00FC1E8F" w:rsidP="000B0A08">
      <w:pPr>
        <w:rPr>
          <w:rFonts w:cs="Tahoma"/>
          <w:b/>
          <w:szCs w:val="18"/>
        </w:rPr>
      </w:pPr>
    </w:p>
    <w:tbl>
      <w:tblPr>
        <w:tblW w:w="7763" w:type="dxa"/>
        <w:tblInd w:w="1008" w:type="dxa"/>
        <w:tblCellMar>
          <w:left w:w="0" w:type="dxa"/>
          <w:right w:w="0" w:type="dxa"/>
        </w:tblCellMar>
        <w:tblLook w:val="04A0" w:firstRow="1" w:lastRow="0" w:firstColumn="1" w:lastColumn="0" w:noHBand="0" w:noVBand="1"/>
      </w:tblPr>
      <w:tblGrid>
        <w:gridCol w:w="2910"/>
        <w:gridCol w:w="1140"/>
        <w:gridCol w:w="193"/>
        <w:gridCol w:w="1094"/>
        <w:gridCol w:w="1424"/>
        <w:gridCol w:w="1002"/>
      </w:tblGrid>
      <w:tr w:rsidR="00FC1E8F" w:rsidRPr="00225D88" w:rsidTr="00DE76E4">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FC1E8F" w:rsidRPr="00225D88" w:rsidRDefault="00FC1E8F" w:rsidP="00AD69BD">
            <w:pPr>
              <w:jc w:val="center"/>
              <w:rPr>
                <w:rFonts w:eastAsia="MS PGothic" w:cs="Tahoma"/>
                <w:b/>
                <w:bCs/>
                <w:color w:val="000000"/>
                <w:szCs w:val="18"/>
              </w:rPr>
            </w:pPr>
            <w:r w:rsidRPr="00225D88">
              <w:rPr>
                <w:rFonts w:cs="Tahoma"/>
                <w:b/>
                <w:color w:val="000000"/>
                <w:szCs w:val="18"/>
                <w:lang w:val="pt-BR"/>
              </w:rPr>
              <w:t>Aplicativos Qualificados para a aquisição de Direitos de Locação do Office Standard</w:t>
            </w:r>
          </w:p>
        </w:tc>
        <w:tc>
          <w:tcPr>
            <w:tcW w:w="1333" w:type="dxa"/>
            <w:gridSpan w:val="2"/>
            <w:tcBorders>
              <w:top w:val="nil"/>
              <w:left w:val="nil"/>
              <w:bottom w:val="single" w:sz="8" w:space="0" w:color="auto"/>
              <w:right w:val="nil"/>
            </w:tcBorders>
          </w:tcPr>
          <w:p w:rsidR="00FC1E8F" w:rsidRPr="00225D88" w:rsidRDefault="00FC1E8F" w:rsidP="00AD69BD">
            <w:pPr>
              <w:jc w:val="both"/>
              <w:rPr>
                <w:rFonts w:eastAsia="MS PGothic" w:cs="Tahoma"/>
                <w:color w:val="000000"/>
                <w:szCs w:val="18"/>
              </w:rPr>
            </w:pPr>
          </w:p>
        </w:tc>
      </w:tr>
      <w:tr w:rsidR="00FC1E8F" w:rsidRPr="00225D88" w:rsidTr="002E1897">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FC1E8F" w:rsidRPr="00225D88" w:rsidRDefault="00FC1E8F" w:rsidP="00AD69BD">
            <w:pPr>
              <w:rPr>
                <w:rFonts w:eastAsia="MS PGothic" w:cs="Tahoma"/>
                <w:b/>
                <w:bCs/>
                <w:color w:val="000000"/>
                <w:szCs w:val="18"/>
              </w:rPr>
            </w:pPr>
          </w:p>
        </w:tc>
        <w:tc>
          <w:tcPr>
            <w:tcW w:w="1140" w:type="dxa"/>
            <w:tcBorders>
              <w:top w:val="single" w:sz="4" w:space="0" w:color="auto"/>
              <w:left w:val="single" w:sz="4" w:space="0" w:color="auto"/>
              <w:bottom w:val="single" w:sz="4" w:space="0" w:color="auto"/>
              <w:right w:val="single" w:sz="4" w:space="0" w:color="auto"/>
            </w:tcBorders>
            <w:shd w:val="clear" w:color="auto" w:fill="FABF8F"/>
            <w:vAlign w:val="bottom"/>
          </w:tcPr>
          <w:p w:rsidR="00FC1E8F" w:rsidRPr="00225D88" w:rsidRDefault="00FC1E8F" w:rsidP="00AD69BD">
            <w:pPr>
              <w:jc w:val="center"/>
              <w:rPr>
                <w:rFonts w:cs="Tahoma"/>
                <w:b/>
                <w:bCs/>
                <w:color w:val="000000"/>
                <w:szCs w:val="18"/>
              </w:rPr>
            </w:pPr>
            <w:r w:rsidRPr="00225D88">
              <w:rPr>
                <w:rFonts w:cs="Tahoma"/>
                <w:b/>
                <w:bCs/>
                <w:color w:val="000000"/>
                <w:szCs w:val="18"/>
                <w:lang w:val="pt-BR"/>
              </w:rPr>
              <w:t>OEM</w:t>
            </w:r>
          </w:p>
        </w:tc>
        <w:tc>
          <w:tcPr>
            <w:tcW w:w="1287"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FC1E8F" w:rsidRPr="00225D88" w:rsidRDefault="00FC1E8F" w:rsidP="00AD69BD">
            <w:pPr>
              <w:jc w:val="center"/>
              <w:rPr>
                <w:rFonts w:cs="Tahoma"/>
                <w:szCs w:val="18"/>
              </w:rPr>
            </w:pPr>
            <w:r w:rsidRPr="00225D88">
              <w:rPr>
                <w:rFonts w:cs="Tahoma"/>
                <w:b/>
                <w:color w:val="000000"/>
                <w:szCs w:val="18"/>
                <w:lang w:val="pt-BR"/>
              </w:rPr>
              <w:t>PIPC</w:t>
            </w:r>
          </w:p>
          <w:p w:rsidR="00FC1E8F" w:rsidRPr="00225D88" w:rsidRDefault="00FC1E8F" w:rsidP="00DE76E4">
            <w:pPr>
              <w:jc w:val="center"/>
              <w:rPr>
                <w:rFonts w:cs="Tahoma"/>
                <w:b/>
                <w:bCs/>
                <w:color w:val="000000"/>
                <w:szCs w:val="18"/>
              </w:rPr>
            </w:pPr>
            <w:r w:rsidRPr="00225D88">
              <w:rPr>
                <w:rFonts w:cs="Tahoma"/>
                <w:b/>
                <w:color w:val="000000"/>
                <w:szCs w:val="18"/>
                <w:lang w:val="pt-BR"/>
              </w:rPr>
              <w:t>(Apenas para o Japão)</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FC1E8F" w:rsidRPr="00225D88" w:rsidRDefault="00FC1E8F" w:rsidP="00AD69BD">
            <w:pPr>
              <w:jc w:val="center"/>
              <w:rPr>
                <w:rFonts w:cs="Tahoma"/>
                <w:b/>
                <w:bCs/>
                <w:color w:val="000000"/>
                <w:szCs w:val="18"/>
              </w:rPr>
            </w:pPr>
            <w:r w:rsidRPr="00225D88">
              <w:rPr>
                <w:rFonts w:cs="Tahoma"/>
                <w:b/>
                <w:bCs/>
                <w:color w:val="000000"/>
                <w:szCs w:val="18"/>
                <w:lang w:val="pt-BR"/>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FC1E8F" w:rsidRPr="00225D88" w:rsidRDefault="00FC1E8F" w:rsidP="00AD69BD">
            <w:pPr>
              <w:jc w:val="center"/>
              <w:rPr>
                <w:rFonts w:cs="Tahoma"/>
                <w:b/>
                <w:bCs/>
                <w:color w:val="000000"/>
                <w:szCs w:val="18"/>
              </w:rPr>
            </w:pPr>
            <w:r w:rsidRPr="00225D88">
              <w:rPr>
                <w:rFonts w:cs="Tahoma"/>
                <w:b/>
                <w:bCs/>
                <w:color w:val="000000"/>
                <w:szCs w:val="18"/>
                <w:lang w:val="pt-BR"/>
              </w:rPr>
              <w:t>Licença Open</w:t>
            </w:r>
          </w:p>
        </w:tc>
      </w:tr>
      <w:tr w:rsidR="00FC1E8F" w:rsidRPr="00225D88" w:rsidTr="002E1897">
        <w:trPr>
          <w:cantSplit/>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FC1E8F" w:rsidRPr="00225D88" w:rsidRDefault="00FC1E8F" w:rsidP="002E1897">
            <w:pPr>
              <w:ind w:left="115"/>
              <w:rPr>
                <w:rFonts w:eastAsia="PMingLiU" w:cs="Tahoma"/>
                <w:b/>
                <w:bCs/>
                <w:color w:val="000000"/>
                <w:szCs w:val="18"/>
                <w:lang w:eastAsia="zh-TW"/>
              </w:rPr>
            </w:pPr>
            <w:r w:rsidRPr="00225D88">
              <w:rPr>
                <w:rFonts w:cs="Tahoma"/>
                <w:b/>
                <w:bCs/>
                <w:color w:val="000000"/>
                <w:szCs w:val="18"/>
                <w:lang w:val="pt-BR"/>
              </w:rPr>
              <w:t>Office Standard 2010</w:t>
            </w:r>
          </w:p>
        </w:tc>
        <w:tc>
          <w:tcPr>
            <w:tcW w:w="1140" w:type="dxa"/>
            <w:tcBorders>
              <w:top w:val="single" w:sz="4" w:space="0" w:color="auto"/>
              <w:left w:val="single" w:sz="4" w:space="0" w:color="auto"/>
              <w:bottom w:val="single" w:sz="8" w:space="0" w:color="auto"/>
              <w:right w:val="single" w:sz="8" w:space="0" w:color="auto"/>
            </w:tcBorders>
            <w:noWrap/>
            <w:vAlign w:val="bottom"/>
          </w:tcPr>
          <w:p w:rsidR="00FC1E8F" w:rsidRPr="00225D88" w:rsidRDefault="00FC1E8F" w:rsidP="00AD69BD">
            <w:pPr>
              <w:jc w:val="center"/>
              <w:rPr>
                <w:rFonts w:eastAsia="MS PGothic" w:cs="Tahoma"/>
                <w:color w:val="000000"/>
                <w:szCs w:val="18"/>
              </w:rPr>
            </w:pPr>
          </w:p>
        </w:tc>
        <w:tc>
          <w:tcPr>
            <w:tcW w:w="1287" w:type="dxa"/>
            <w:gridSpan w:val="2"/>
            <w:tcBorders>
              <w:top w:val="single" w:sz="4" w:space="0" w:color="auto"/>
              <w:left w:val="nil"/>
              <w:bottom w:val="single" w:sz="8" w:space="0" w:color="auto"/>
              <w:right w:val="single" w:sz="8" w:space="0" w:color="auto"/>
            </w:tcBorders>
          </w:tcPr>
          <w:p w:rsidR="00FC1E8F" w:rsidRPr="00225D88" w:rsidRDefault="00FC1E8F" w:rsidP="00AD69BD">
            <w:pPr>
              <w:jc w:val="center"/>
              <w:rPr>
                <w:rFonts w:eastAsia="MS PGothic" w:cs="Tahoma"/>
                <w:color w:val="000000"/>
                <w:szCs w:val="18"/>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AD69BD">
            <w:pPr>
              <w:jc w:val="center"/>
              <w:rPr>
                <w:rFonts w:eastAsia="MS PGothic" w:cs="Tahoma"/>
                <w:color w:val="000000"/>
                <w:szCs w:val="18"/>
              </w:rPr>
            </w:pPr>
            <w:r w:rsidRPr="00225D88">
              <w:rPr>
                <w:rFonts w:cs="Tahoma"/>
                <w:color w:val="000000"/>
                <w:szCs w:val="18"/>
                <w:lang w:val="pt-BR"/>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AD69BD">
            <w:pPr>
              <w:jc w:val="center"/>
              <w:rPr>
                <w:rFonts w:eastAsia="MS PGothic" w:cs="Tahoma"/>
                <w:color w:val="000000"/>
                <w:szCs w:val="18"/>
              </w:rPr>
            </w:pPr>
            <w:r w:rsidRPr="00225D88">
              <w:rPr>
                <w:rFonts w:cs="Tahoma"/>
                <w:color w:val="000000"/>
                <w:szCs w:val="18"/>
                <w:lang w:val="pt-BR"/>
              </w:rPr>
              <w:t>x</w:t>
            </w:r>
          </w:p>
        </w:tc>
      </w:tr>
      <w:tr w:rsidR="00FC1E8F" w:rsidRPr="00225D88" w:rsidTr="002E1897">
        <w:trPr>
          <w:cantSplit/>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FC1E8F" w:rsidRPr="00225D88" w:rsidRDefault="00FC1E8F" w:rsidP="002E1897">
            <w:pPr>
              <w:ind w:left="115"/>
              <w:rPr>
                <w:rFonts w:cs="Tahoma"/>
                <w:b/>
                <w:bCs/>
                <w:color w:val="000000"/>
                <w:szCs w:val="18"/>
              </w:rPr>
            </w:pPr>
            <w:r w:rsidRPr="00225D88">
              <w:rPr>
                <w:rFonts w:cs="Tahoma"/>
                <w:b/>
                <w:bCs/>
                <w:color w:val="000000"/>
                <w:szCs w:val="18"/>
                <w:lang w:val="pt-BR"/>
              </w:rPr>
              <w:t>Office Standard 2007</w:t>
            </w:r>
            <w:r w:rsidRPr="00225D88">
              <w:rPr>
                <w:rFonts w:cs="Tahoma"/>
                <w:b/>
                <w:bCs/>
                <w:color w:val="000000"/>
                <w:szCs w:val="18"/>
              </w:rPr>
              <w:t xml:space="preserve"> </w:t>
            </w:r>
          </w:p>
        </w:tc>
        <w:tc>
          <w:tcPr>
            <w:tcW w:w="1140" w:type="dxa"/>
            <w:tcBorders>
              <w:top w:val="nil"/>
              <w:left w:val="single" w:sz="4" w:space="0" w:color="auto"/>
              <w:bottom w:val="single" w:sz="8" w:space="0" w:color="auto"/>
              <w:right w:val="single" w:sz="8" w:space="0" w:color="auto"/>
            </w:tcBorders>
            <w:noWrap/>
            <w:vAlign w:val="bottom"/>
          </w:tcPr>
          <w:p w:rsidR="00FC1E8F" w:rsidRPr="00225D88" w:rsidRDefault="00FC1E8F" w:rsidP="00AD69BD">
            <w:pPr>
              <w:jc w:val="center"/>
              <w:rPr>
                <w:rFonts w:eastAsia="MS PGothic" w:cs="Tahoma"/>
                <w:color w:val="000000"/>
                <w:szCs w:val="18"/>
              </w:rPr>
            </w:pPr>
            <w:r w:rsidRPr="00225D88">
              <w:rPr>
                <w:rFonts w:cs="Tahoma"/>
                <w:color w:val="000000"/>
                <w:szCs w:val="18"/>
                <w:lang w:val="pt-BR"/>
              </w:rPr>
              <w:t>x</w:t>
            </w:r>
          </w:p>
        </w:tc>
        <w:tc>
          <w:tcPr>
            <w:tcW w:w="1287" w:type="dxa"/>
            <w:gridSpan w:val="2"/>
            <w:tcBorders>
              <w:top w:val="nil"/>
              <w:left w:val="nil"/>
              <w:bottom w:val="single" w:sz="8" w:space="0" w:color="auto"/>
              <w:right w:val="single" w:sz="8" w:space="0" w:color="auto"/>
            </w:tcBorders>
          </w:tcPr>
          <w:p w:rsidR="00FC1E8F" w:rsidRPr="00225D88" w:rsidRDefault="00FC1E8F" w:rsidP="00AD69BD">
            <w:pPr>
              <w:jc w:val="center"/>
              <w:rPr>
                <w:rFonts w:eastAsia="MS PGothic" w:cs="Tahoma"/>
                <w:color w:val="000000"/>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AD69BD">
            <w:pPr>
              <w:jc w:val="center"/>
              <w:rPr>
                <w:rFonts w:eastAsia="MS PGothic" w:cs="Tahoma"/>
                <w:color w:val="000000"/>
                <w:szCs w:val="18"/>
              </w:rPr>
            </w:pPr>
            <w:r w:rsidRPr="00225D88">
              <w:rPr>
                <w:rFonts w:cs="Tahoma"/>
                <w:color w:val="000000"/>
                <w:szCs w:val="18"/>
                <w:lang w:val="pt-B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AD69BD">
            <w:pPr>
              <w:jc w:val="center"/>
              <w:rPr>
                <w:rFonts w:eastAsia="MS PGothic" w:cs="Tahoma"/>
                <w:color w:val="000000"/>
                <w:szCs w:val="18"/>
              </w:rPr>
            </w:pPr>
            <w:r w:rsidRPr="00225D88">
              <w:rPr>
                <w:rFonts w:cs="Tahoma"/>
                <w:color w:val="000000"/>
                <w:szCs w:val="18"/>
                <w:lang w:val="pt-BR"/>
              </w:rPr>
              <w:t>x</w:t>
            </w:r>
          </w:p>
        </w:tc>
      </w:tr>
    </w:tbl>
    <w:p w:rsidR="00FC1E8F" w:rsidRPr="00225D88" w:rsidRDefault="00FC1E8F" w:rsidP="000B0A08">
      <w:pPr>
        <w:rPr>
          <w:rFonts w:cs="Tahoma"/>
          <w:b/>
        </w:rPr>
      </w:pPr>
    </w:p>
    <w:p w:rsidR="00FC1E8F" w:rsidRPr="00225D88" w:rsidRDefault="00FC1E8F" w:rsidP="000B0A08">
      <w:pPr>
        <w:rPr>
          <w:rFonts w:cs="Tahoma"/>
          <w:b/>
        </w:rPr>
      </w:pPr>
    </w:p>
    <w:tbl>
      <w:tblPr>
        <w:tblW w:w="7763" w:type="dxa"/>
        <w:tblInd w:w="1008" w:type="dxa"/>
        <w:tblLayout w:type="fixed"/>
        <w:tblCellMar>
          <w:left w:w="0" w:type="dxa"/>
          <w:right w:w="0" w:type="dxa"/>
        </w:tblCellMar>
        <w:tblLook w:val="04A0" w:firstRow="1" w:lastRow="0" w:firstColumn="1" w:lastColumn="0" w:noHBand="0" w:noVBand="1"/>
      </w:tblPr>
      <w:tblGrid>
        <w:gridCol w:w="2910"/>
        <w:gridCol w:w="1140"/>
        <w:gridCol w:w="193"/>
        <w:gridCol w:w="1094"/>
        <w:gridCol w:w="1424"/>
        <w:gridCol w:w="1002"/>
      </w:tblGrid>
      <w:tr w:rsidR="00FC1E8F" w:rsidRPr="00225D88" w:rsidTr="002E1897">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FC1E8F" w:rsidRPr="00225D88" w:rsidRDefault="00FC1E8F" w:rsidP="00AD69BD">
            <w:pPr>
              <w:jc w:val="center"/>
              <w:rPr>
                <w:rFonts w:eastAsia="MS PGothic" w:cs="Tahoma"/>
                <w:b/>
                <w:bCs/>
                <w:szCs w:val="18"/>
              </w:rPr>
            </w:pPr>
            <w:r w:rsidRPr="00225D88">
              <w:rPr>
                <w:rFonts w:cs="Tahoma"/>
                <w:b/>
                <w:szCs w:val="18"/>
                <w:lang w:val="pt-BR"/>
              </w:rPr>
              <w:t>Aplicativos Qualificados para a aquisição de Direitos de Locação do Office Professional Plus</w:t>
            </w:r>
          </w:p>
        </w:tc>
        <w:tc>
          <w:tcPr>
            <w:tcW w:w="1333" w:type="dxa"/>
            <w:gridSpan w:val="2"/>
            <w:tcBorders>
              <w:top w:val="nil"/>
              <w:left w:val="nil"/>
              <w:bottom w:val="single" w:sz="8" w:space="0" w:color="auto"/>
              <w:right w:val="nil"/>
            </w:tcBorders>
          </w:tcPr>
          <w:p w:rsidR="00FC1E8F" w:rsidRPr="00225D88" w:rsidRDefault="00FC1E8F" w:rsidP="00AD69BD">
            <w:pPr>
              <w:jc w:val="both"/>
              <w:rPr>
                <w:rFonts w:eastAsia="MS PGothic" w:cs="Tahoma"/>
                <w:szCs w:val="18"/>
              </w:rPr>
            </w:pPr>
          </w:p>
        </w:tc>
      </w:tr>
      <w:tr w:rsidR="00FC1E8F" w:rsidRPr="00225D88" w:rsidTr="002E1897">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FC1E8F" w:rsidRPr="00225D88" w:rsidRDefault="00FC1E8F" w:rsidP="00AD69BD">
            <w:pPr>
              <w:rPr>
                <w:rFonts w:eastAsia="MS PGothic" w:cs="Tahoma"/>
                <w:b/>
                <w:bCs/>
                <w:szCs w:val="18"/>
              </w:rPr>
            </w:pPr>
          </w:p>
        </w:tc>
        <w:tc>
          <w:tcPr>
            <w:tcW w:w="1140" w:type="dxa"/>
            <w:tcBorders>
              <w:top w:val="nil"/>
              <w:left w:val="nil"/>
              <w:bottom w:val="single" w:sz="8" w:space="0" w:color="auto"/>
              <w:right w:val="single" w:sz="4" w:space="0" w:color="auto"/>
            </w:tcBorders>
            <w:shd w:val="clear" w:color="auto" w:fill="FABF8F"/>
            <w:vAlign w:val="bottom"/>
          </w:tcPr>
          <w:p w:rsidR="00FC1E8F" w:rsidRPr="00225D88" w:rsidRDefault="00FC1E8F" w:rsidP="00AD69BD">
            <w:pPr>
              <w:jc w:val="center"/>
              <w:rPr>
                <w:rFonts w:cs="Tahoma"/>
                <w:b/>
                <w:bCs/>
                <w:szCs w:val="18"/>
              </w:rPr>
            </w:pPr>
            <w:r w:rsidRPr="00225D88">
              <w:rPr>
                <w:rFonts w:cs="Tahoma"/>
                <w:b/>
                <w:bCs/>
                <w:szCs w:val="18"/>
                <w:lang w:val="pt-BR"/>
              </w:rPr>
              <w:t>OEM</w:t>
            </w:r>
          </w:p>
        </w:tc>
        <w:tc>
          <w:tcPr>
            <w:tcW w:w="1287"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FC1E8F" w:rsidRPr="00225D88" w:rsidRDefault="00FC1E8F" w:rsidP="00AD69BD">
            <w:pPr>
              <w:jc w:val="center"/>
              <w:rPr>
                <w:rFonts w:cs="Tahoma"/>
                <w:szCs w:val="18"/>
              </w:rPr>
            </w:pPr>
            <w:r w:rsidRPr="00225D88">
              <w:rPr>
                <w:rFonts w:cs="Tahoma"/>
                <w:b/>
                <w:szCs w:val="18"/>
                <w:lang w:val="pt-BR"/>
              </w:rPr>
              <w:t>PIPC</w:t>
            </w:r>
          </w:p>
          <w:p w:rsidR="00FC1E8F" w:rsidRPr="00225D88" w:rsidRDefault="00FC1E8F" w:rsidP="00AD69BD">
            <w:pPr>
              <w:jc w:val="center"/>
              <w:rPr>
                <w:rFonts w:cs="Tahoma"/>
                <w:b/>
                <w:bCs/>
                <w:szCs w:val="18"/>
                <w:lang w:eastAsia="ja-JP"/>
              </w:rPr>
            </w:pPr>
            <w:r w:rsidRPr="00225D88">
              <w:rPr>
                <w:rFonts w:cs="Tahoma"/>
                <w:b/>
                <w:szCs w:val="18"/>
                <w:lang w:val="pt-BR"/>
              </w:rPr>
              <w:t>(Apenas para o Japão)</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FC1E8F" w:rsidRPr="00225D88" w:rsidRDefault="00FC1E8F" w:rsidP="00AD69BD">
            <w:pPr>
              <w:jc w:val="center"/>
              <w:rPr>
                <w:rFonts w:cs="Tahoma"/>
                <w:b/>
                <w:bCs/>
                <w:szCs w:val="18"/>
              </w:rPr>
            </w:pPr>
            <w:r w:rsidRPr="00225D88">
              <w:rPr>
                <w:rFonts w:cs="Tahoma"/>
                <w:b/>
                <w:bCs/>
                <w:szCs w:val="18"/>
                <w:lang w:val="pt-BR"/>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FC1E8F" w:rsidRPr="00225D88" w:rsidRDefault="00FC1E8F" w:rsidP="00AD69BD">
            <w:pPr>
              <w:jc w:val="center"/>
              <w:rPr>
                <w:rFonts w:cs="Tahoma"/>
                <w:b/>
                <w:bCs/>
                <w:szCs w:val="18"/>
              </w:rPr>
            </w:pPr>
            <w:r w:rsidRPr="00225D88">
              <w:rPr>
                <w:rFonts w:cs="Tahoma"/>
                <w:b/>
                <w:bCs/>
                <w:szCs w:val="18"/>
                <w:lang w:val="pt-BR"/>
              </w:rPr>
              <w:t>Licença Open</w:t>
            </w:r>
          </w:p>
        </w:tc>
      </w:tr>
      <w:tr w:rsidR="00FC1E8F" w:rsidRPr="00225D88" w:rsidTr="002E1897">
        <w:trPr>
          <w:cantSplit/>
          <w:trHeight w:val="255"/>
        </w:trPr>
        <w:tc>
          <w:tcPr>
            <w:tcW w:w="2910" w:type="dxa"/>
            <w:tcBorders>
              <w:top w:val="nil"/>
              <w:left w:val="single" w:sz="8" w:space="0" w:color="auto"/>
              <w:bottom w:val="single" w:sz="4" w:space="0" w:color="auto"/>
              <w:right w:val="single" w:sz="8" w:space="0" w:color="auto"/>
            </w:tcBorders>
            <w:noWrap/>
            <w:vAlign w:val="bottom"/>
          </w:tcPr>
          <w:p w:rsidR="00FC1E8F" w:rsidRPr="00225D88" w:rsidRDefault="00FC1E8F" w:rsidP="002E1897">
            <w:pPr>
              <w:ind w:left="115"/>
              <w:rPr>
                <w:rFonts w:cs="Tahoma"/>
                <w:b/>
                <w:bCs/>
                <w:szCs w:val="18"/>
                <w:lang w:eastAsia="ja-JP"/>
              </w:rPr>
            </w:pPr>
            <w:r w:rsidRPr="00225D88">
              <w:rPr>
                <w:rFonts w:cs="Tahoma"/>
                <w:b/>
                <w:szCs w:val="18"/>
                <w:lang w:val="pt-BR"/>
              </w:rPr>
              <w:t>Office Professional Plus 2010</w:t>
            </w:r>
          </w:p>
        </w:tc>
        <w:tc>
          <w:tcPr>
            <w:tcW w:w="1140" w:type="dxa"/>
            <w:tcBorders>
              <w:top w:val="nil"/>
              <w:left w:val="nil"/>
              <w:bottom w:val="single" w:sz="8" w:space="0" w:color="auto"/>
              <w:right w:val="single" w:sz="8" w:space="0" w:color="auto"/>
            </w:tcBorders>
            <w:noWrap/>
            <w:vAlign w:val="bottom"/>
          </w:tcPr>
          <w:p w:rsidR="00FC1E8F" w:rsidRPr="00225D88" w:rsidRDefault="00FC1E8F" w:rsidP="00AD69BD">
            <w:pPr>
              <w:jc w:val="center"/>
              <w:rPr>
                <w:rFonts w:eastAsia="MS PGothic" w:cs="Tahoma"/>
                <w:szCs w:val="18"/>
              </w:rPr>
            </w:pPr>
            <w:r w:rsidRPr="00225D88">
              <w:rPr>
                <w:rFonts w:cs="Tahoma"/>
                <w:szCs w:val="18"/>
              </w:rPr>
              <w:t xml:space="preserve"> </w:t>
            </w:r>
          </w:p>
        </w:tc>
        <w:tc>
          <w:tcPr>
            <w:tcW w:w="1287" w:type="dxa"/>
            <w:gridSpan w:val="2"/>
            <w:tcBorders>
              <w:top w:val="nil"/>
              <w:left w:val="nil"/>
              <w:bottom w:val="single" w:sz="8" w:space="0" w:color="auto"/>
              <w:right w:val="single" w:sz="8" w:space="0" w:color="auto"/>
            </w:tcBorders>
          </w:tcPr>
          <w:p w:rsidR="00FC1E8F" w:rsidRPr="00225D88" w:rsidRDefault="00FC1E8F"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AD69BD">
            <w:pPr>
              <w:jc w:val="center"/>
              <w:rPr>
                <w:rFonts w:eastAsia="MS PGothic" w:cs="Tahoma"/>
                <w:szCs w:val="18"/>
              </w:rPr>
            </w:pPr>
            <w:r w:rsidRPr="00225D88">
              <w:rPr>
                <w:rFonts w:cs="Tahoma"/>
                <w:szCs w:val="18"/>
                <w:lang w:val="pt-B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AD69BD">
            <w:pPr>
              <w:jc w:val="center"/>
              <w:rPr>
                <w:rFonts w:eastAsia="MS PGothic" w:cs="Tahoma"/>
                <w:szCs w:val="18"/>
              </w:rPr>
            </w:pPr>
            <w:r w:rsidRPr="00225D88">
              <w:rPr>
                <w:rFonts w:cs="Tahoma"/>
                <w:szCs w:val="18"/>
                <w:lang w:val="pt-BR"/>
              </w:rPr>
              <w:t>x</w:t>
            </w:r>
          </w:p>
        </w:tc>
      </w:tr>
      <w:tr w:rsidR="00FC1E8F" w:rsidRPr="00225D88" w:rsidTr="002E1897">
        <w:trPr>
          <w:cantSplit/>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FC1E8F" w:rsidRPr="00225D88" w:rsidRDefault="00FC1E8F" w:rsidP="002E1897">
            <w:pPr>
              <w:ind w:left="115"/>
              <w:rPr>
                <w:rFonts w:cs="Tahoma"/>
                <w:b/>
                <w:bCs/>
                <w:szCs w:val="18"/>
                <w:lang w:eastAsia="ja-JP"/>
              </w:rPr>
            </w:pPr>
            <w:r w:rsidRPr="00225D88">
              <w:rPr>
                <w:rFonts w:cs="Tahoma"/>
                <w:b/>
                <w:szCs w:val="18"/>
                <w:lang w:val="pt-BR"/>
              </w:rPr>
              <w:t>Office Professional Plus 2007</w:t>
            </w:r>
          </w:p>
        </w:tc>
        <w:tc>
          <w:tcPr>
            <w:tcW w:w="1140" w:type="dxa"/>
            <w:tcBorders>
              <w:top w:val="nil"/>
              <w:left w:val="single" w:sz="4" w:space="0" w:color="auto"/>
              <w:bottom w:val="single" w:sz="8" w:space="0" w:color="auto"/>
              <w:right w:val="single" w:sz="8" w:space="0" w:color="auto"/>
            </w:tcBorders>
            <w:noWrap/>
            <w:vAlign w:val="bottom"/>
          </w:tcPr>
          <w:p w:rsidR="00FC1E8F" w:rsidRPr="00225D88" w:rsidRDefault="00FC1E8F" w:rsidP="00AD69BD">
            <w:pPr>
              <w:jc w:val="center"/>
              <w:rPr>
                <w:rFonts w:eastAsia="MS PGothic" w:cs="Tahoma"/>
                <w:szCs w:val="18"/>
              </w:rPr>
            </w:pPr>
            <w:r w:rsidRPr="00225D88">
              <w:rPr>
                <w:rFonts w:cs="Tahoma"/>
                <w:szCs w:val="18"/>
              </w:rPr>
              <w:t xml:space="preserve"> </w:t>
            </w:r>
          </w:p>
        </w:tc>
        <w:tc>
          <w:tcPr>
            <w:tcW w:w="1287" w:type="dxa"/>
            <w:gridSpan w:val="2"/>
            <w:tcBorders>
              <w:top w:val="nil"/>
              <w:left w:val="nil"/>
              <w:bottom w:val="single" w:sz="8" w:space="0" w:color="auto"/>
              <w:right w:val="single" w:sz="8" w:space="0" w:color="auto"/>
            </w:tcBorders>
          </w:tcPr>
          <w:p w:rsidR="00FC1E8F" w:rsidRPr="00225D88" w:rsidRDefault="00FC1E8F"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AD69BD">
            <w:pPr>
              <w:jc w:val="center"/>
              <w:rPr>
                <w:rFonts w:eastAsia="MS PGothic" w:cs="Tahoma"/>
                <w:szCs w:val="18"/>
              </w:rPr>
            </w:pPr>
            <w:r w:rsidRPr="00225D88">
              <w:rPr>
                <w:rFonts w:cs="Tahoma"/>
                <w:szCs w:val="18"/>
                <w:lang w:val="pt-B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AD69BD">
            <w:pPr>
              <w:jc w:val="center"/>
              <w:rPr>
                <w:rFonts w:eastAsia="MS PGothic" w:cs="Tahoma"/>
                <w:szCs w:val="18"/>
              </w:rPr>
            </w:pPr>
            <w:r w:rsidRPr="00225D88">
              <w:rPr>
                <w:rFonts w:cs="Tahoma"/>
                <w:szCs w:val="18"/>
                <w:lang w:val="pt-BR"/>
              </w:rPr>
              <w:t>x</w:t>
            </w:r>
          </w:p>
        </w:tc>
      </w:tr>
      <w:tr w:rsidR="00FC1E8F" w:rsidRPr="00225D88" w:rsidTr="002E1897">
        <w:trPr>
          <w:cantSplit/>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FC1E8F" w:rsidRPr="00225D88" w:rsidRDefault="00FC1E8F" w:rsidP="002E1897">
            <w:pPr>
              <w:ind w:left="115"/>
              <w:rPr>
                <w:rFonts w:cs="Tahoma"/>
                <w:b/>
                <w:bCs/>
                <w:szCs w:val="18"/>
              </w:rPr>
            </w:pPr>
            <w:r w:rsidRPr="00225D88">
              <w:rPr>
                <w:rFonts w:cs="Tahoma"/>
                <w:b/>
                <w:bCs/>
                <w:szCs w:val="18"/>
                <w:lang w:val="pt-BR"/>
              </w:rPr>
              <w:t>Office Personal 2010</w:t>
            </w:r>
          </w:p>
        </w:tc>
        <w:tc>
          <w:tcPr>
            <w:tcW w:w="1140" w:type="dxa"/>
            <w:tcBorders>
              <w:top w:val="nil"/>
              <w:left w:val="single" w:sz="4" w:space="0" w:color="auto"/>
              <w:bottom w:val="single" w:sz="8" w:space="0" w:color="auto"/>
              <w:right w:val="single" w:sz="8" w:space="0" w:color="auto"/>
            </w:tcBorders>
            <w:noWrap/>
            <w:vAlign w:val="bottom"/>
          </w:tcPr>
          <w:p w:rsidR="00FC1E8F" w:rsidRPr="00225D88" w:rsidRDefault="00FC1E8F" w:rsidP="00AD69BD">
            <w:pPr>
              <w:rPr>
                <w:rFonts w:eastAsia="Times New Roman" w:cs="Tahoma"/>
                <w:szCs w:val="18"/>
              </w:rPr>
            </w:pPr>
          </w:p>
        </w:tc>
        <w:tc>
          <w:tcPr>
            <w:tcW w:w="1287" w:type="dxa"/>
            <w:gridSpan w:val="2"/>
            <w:tcBorders>
              <w:top w:val="nil"/>
              <w:left w:val="nil"/>
              <w:bottom w:val="single" w:sz="8" w:space="0" w:color="auto"/>
              <w:right w:val="single" w:sz="8" w:space="0" w:color="auto"/>
            </w:tcBorders>
            <w:vAlign w:val="bottom"/>
          </w:tcPr>
          <w:p w:rsidR="00FC1E8F" w:rsidRPr="00225D88" w:rsidRDefault="00FC1E8F" w:rsidP="00AD69BD">
            <w:pPr>
              <w:jc w:val="center"/>
              <w:rPr>
                <w:rFonts w:eastAsia="MS PGothic" w:cs="Tahoma"/>
                <w:color w:val="000000"/>
                <w:szCs w:val="18"/>
              </w:rPr>
            </w:pPr>
            <w:r w:rsidRPr="00225D88">
              <w:rPr>
                <w:rFonts w:cs="Tahoma"/>
                <w:szCs w:val="18"/>
                <w:lang w:val="pt-BR"/>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AD69BD">
            <w:pPr>
              <w:rPr>
                <w:rFonts w:eastAsia="Times New Roman" w:cs="Tahoma"/>
                <w:szCs w:val="18"/>
              </w:rPr>
            </w:pPr>
          </w:p>
        </w:tc>
      </w:tr>
      <w:tr w:rsidR="00FC1E8F" w:rsidRPr="00225D88" w:rsidTr="002E1897">
        <w:trPr>
          <w:cantSplit/>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FC1E8F" w:rsidRPr="00225D88" w:rsidRDefault="00FC1E8F" w:rsidP="002E1897">
            <w:pPr>
              <w:ind w:left="115"/>
              <w:rPr>
                <w:rFonts w:cs="Tahoma"/>
                <w:b/>
                <w:bCs/>
                <w:szCs w:val="18"/>
              </w:rPr>
            </w:pPr>
            <w:r w:rsidRPr="00225D88">
              <w:rPr>
                <w:rFonts w:cs="Tahoma"/>
                <w:b/>
                <w:bCs/>
                <w:szCs w:val="18"/>
                <w:lang w:val="pt-BR"/>
              </w:rPr>
              <w:t>Office Home &amp; Business 2010</w:t>
            </w:r>
          </w:p>
        </w:tc>
        <w:tc>
          <w:tcPr>
            <w:tcW w:w="1140" w:type="dxa"/>
            <w:tcBorders>
              <w:top w:val="nil"/>
              <w:left w:val="single" w:sz="4" w:space="0" w:color="auto"/>
              <w:bottom w:val="single" w:sz="8" w:space="0" w:color="auto"/>
              <w:right w:val="single" w:sz="8" w:space="0" w:color="auto"/>
            </w:tcBorders>
            <w:noWrap/>
            <w:vAlign w:val="bottom"/>
          </w:tcPr>
          <w:p w:rsidR="00FC1E8F" w:rsidRPr="00225D88" w:rsidRDefault="00FC1E8F" w:rsidP="00AD69BD">
            <w:pPr>
              <w:rPr>
                <w:rFonts w:eastAsia="Times New Roman" w:cs="Tahoma"/>
                <w:szCs w:val="18"/>
              </w:rPr>
            </w:pPr>
          </w:p>
        </w:tc>
        <w:tc>
          <w:tcPr>
            <w:tcW w:w="1287" w:type="dxa"/>
            <w:gridSpan w:val="2"/>
            <w:tcBorders>
              <w:top w:val="nil"/>
              <w:left w:val="nil"/>
              <w:bottom w:val="single" w:sz="8" w:space="0" w:color="auto"/>
              <w:right w:val="single" w:sz="8" w:space="0" w:color="auto"/>
            </w:tcBorders>
            <w:vAlign w:val="bottom"/>
          </w:tcPr>
          <w:p w:rsidR="00FC1E8F" w:rsidRPr="00225D88" w:rsidRDefault="00FC1E8F" w:rsidP="00AD69BD">
            <w:pPr>
              <w:jc w:val="center"/>
              <w:rPr>
                <w:rFonts w:eastAsia="MS PGothic" w:cs="Tahoma"/>
                <w:color w:val="000000"/>
                <w:szCs w:val="18"/>
              </w:rPr>
            </w:pPr>
            <w:r w:rsidRPr="00225D88">
              <w:rPr>
                <w:rFonts w:cs="Tahoma"/>
                <w:szCs w:val="18"/>
                <w:lang w:val="pt-BR"/>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AD69BD">
            <w:pPr>
              <w:rPr>
                <w:rFonts w:eastAsia="Times New Roman" w:cs="Tahoma"/>
                <w:szCs w:val="18"/>
              </w:rPr>
            </w:pPr>
          </w:p>
        </w:tc>
      </w:tr>
      <w:tr w:rsidR="00FC1E8F" w:rsidRPr="00225D88" w:rsidTr="002E1897">
        <w:trPr>
          <w:cantSplit/>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FC1E8F" w:rsidRPr="00225D88" w:rsidRDefault="00FC1E8F" w:rsidP="002E1897">
            <w:pPr>
              <w:ind w:left="115"/>
              <w:rPr>
                <w:rFonts w:cs="Tahoma"/>
                <w:b/>
                <w:bCs/>
                <w:szCs w:val="18"/>
              </w:rPr>
            </w:pPr>
            <w:r w:rsidRPr="00225D88">
              <w:rPr>
                <w:rFonts w:cs="Tahoma"/>
                <w:b/>
                <w:bCs/>
                <w:szCs w:val="18"/>
                <w:lang w:val="pt-BR"/>
              </w:rPr>
              <w:t>Office Professional 2010</w:t>
            </w:r>
          </w:p>
        </w:tc>
        <w:tc>
          <w:tcPr>
            <w:tcW w:w="1140" w:type="dxa"/>
            <w:tcBorders>
              <w:top w:val="nil"/>
              <w:left w:val="single" w:sz="4" w:space="0" w:color="auto"/>
              <w:bottom w:val="single" w:sz="8" w:space="0" w:color="auto"/>
              <w:right w:val="single" w:sz="8" w:space="0" w:color="auto"/>
            </w:tcBorders>
            <w:noWrap/>
            <w:vAlign w:val="bottom"/>
          </w:tcPr>
          <w:p w:rsidR="00FC1E8F" w:rsidRPr="00225D88" w:rsidRDefault="00FC1E8F" w:rsidP="00AD69BD">
            <w:pPr>
              <w:rPr>
                <w:rFonts w:eastAsia="Times New Roman" w:cs="Tahoma"/>
                <w:szCs w:val="18"/>
              </w:rPr>
            </w:pPr>
          </w:p>
        </w:tc>
        <w:tc>
          <w:tcPr>
            <w:tcW w:w="1287" w:type="dxa"/>
            <w:gridSpan w:val="2"/>
            <w:tcBorders>
              <w:top w:val="nil"/>
              <w:left w:val="nil"/>
              <w:bottom w:val="single" w:sz="8" w:space="0" w:color="auto"/>
              <w:right w:val="single" w:sz="8" w:space="0" w:color="auto"/>
            </w:tcBorders>
            <w:vAlign w:val="bottom"/>
          </w:tcPr>
          <w:p w:rsidR="00FC1E8F" w:rsidRPr="00225D88" w:rsidRDefault="00FC1E8F" w:rsidP="00AD69BD">
            <w:pPr>
              <w:jc w:val="center"/>
              <w:rPr>
                <w:rFonts w:eastAsia="MS PGothic" w:cs="Tahoma"/>
                <w:color w:val="FF0000"/>
                <w:szCs w:val="18"/>
              </w:rPr>
            </w:pPr>
            <w:r w:rsidRPr="00225D88">
              <w:rPr>
                <w:rFonts w:cs="Tahoma"/>
                <w:szCs w:val="18"/>
                <w:lang w:val="pt-BR"/>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AD69BD">
            <w:pPr>
              <w:rPr>
                <w:rFonts w:eastAsia="Times New Roman" w:cs="Tahoma"/>
                <w:szCs w:val="18"/>
              </w:rPr>
            </w:pPr>
          </w:p>
        </w:tc>
      </w:tr>
    </w:tbl>
    <w:p w:rsidR="00FC1E8F" w:rsidRPr="00225D88" w:rsidRDefault="00FC1E8F" w:rsidP="000B0A08">
      <w:pPr>
        <w:rPr>
          <w:rFonts w:cs="Tahoma"/>
        </w:rPr>
      </w:pPr>
    </w:p>
    <w:p w:rsidR="00FC1E8F" w:rsidRPr="00225D88" w:rsidRDefault="00FC1E8F" w:rsidP="000B0A08">
      <w:pPr>
        <w:ind w:left="900"/>
        <w:rPr>
          <w:rFonts w:cs="Tahoma"/>
          <w:szCs w:val="18"/>
        </w:rPr>
      </w:pPr>
      <w:r w:rsidRPr="00225D88">
        <w:rPr>
          <w:rFonts w:cs="Tahoma"/>
          <w:color w:val="000000"/>
          <w:szCs w:val="18"/>
          <w:lang w:val="pt-BR"/>
        </w:rPr>
        <w:t>Os clientes que adquirirem a licença de direitos de locação sobre uma licença de aplicativo qualificado terá seus direitos sob a licença desse aplicativo qualificado estendidos a fim de permitir que terceiros usem o mesmo software.</w:t>
      </w:r>
      <w:r w:rsidRPr="00225D88">
        <w:rPr>
          <w:rFonts w:cs="Tahoma"/>
          <w:szCs w:val="18"/>
        </w:rPr>
        <w:t xml:space="preserve"> </w:t>
      </w:r>
      <w:r w:rsidRPr="00225D88">
        <w:rPr>
          <w:rFonts w:cs="Tahoma"/>
          <w:color w:val="000000"/>
          <w:szCs w:val="18"/>
          <w:lang w:val="pt-BR"/>
        </w:rPr>
        <w:t>A licença de locação não é uma licença step-up para uma edição superior do</w:t>
      </w:r>
      <w:r w:rsidR="002E1897" w:rsidRPr="00225D88">
        <w:rPr>
          <w:rFonts w:cs="Tahoma"/>
          <w:color w:val="000000"/>
          <w:szCs w:val="18"/>
        </w:rPr>
        <w:t> </w:t>
      </w:r>
      <w:r w:rsidRPr="00225D88">
        <w:rPr>
          <w:rFonts w:cs="Tahoma"/>
          <w:color w:val="000000"/>
          <w:szCs w:val="18"/>
          <w:lang w:val="pt-BR"/>
        </w:rPr>
        <w:t>produto.</w:t>
      </w:r>
    </w:p>
    <w:p w:rsidR="00FC1E8F" w:rsidRDefault="00FC1E8F" w:rsidP="00223A77">
      <w:pPr>
        <w:ind w:left="900"/>
        <w:rPr>
          <w:rFonts w:cs="Tahoma"/>
          <w:szCs w:val="18"/>
        </w:rPr>
      </w:pPr>
    </w:p>
    <w:p w:rsidR="0054393A" w:rsidRPr="00225D88" w:rsidRDefault="0054393A" w:rsidP="00223A77">
      <w:pPr>
        <w:ind w:left="900"/>
        <w:rPr>
          <w:rFonts w:cs="Tahoma"/>
          <w:szCs w:val="18"/>
        </w:rPr>
      </w:pPr>
    </w:p>
    <w:p w:rsidR="00FC1E8F" w:rsidRPr="00225D88" w:rsidRDefault="00FC1E8F" w:rsidP="00223A77">
      <w:pPr>
        <w:ind w:left="900"/>
        <w:rPr>
          <w:rFonts w:cs="Tahoma"/>
          <w:szCs w:val="18"/>
        </w:rPr>
      </w:pPr>
      <w:r w:rsidRPr="00225D88">
        <w:rPr>
          <w:rFonts w:cs="Tahoma"/>
          <w:color w:val="000000"/>
          <w:szCs w:val="18"/>
          <w:u w:val="single"/>
          <w:lang w:val="pt-BR"/>
        </w:rPr>
        <w:t>Exceção do Software Assurance</w:t>
      </w:r>
    </w:p>
    <w:p w:rsidR="00FC1E8F" w:rsidRPr="00225D88" w:rsidRDefault="00FC1E8F" w:rsidP="00223A77">
      <w:pPr>
        <w:ind w:left="900" w:firstLine="720"/>
        <w:rPr>
          <w:rFonts w:cs="Tahoma"/>
          <w:szCs w:val="18"/>
        </w:rPr>
      </w:pPr>
    </w:p>
    <w:p w:rsidR="00FC1E8F" w:rsidRPr="00225D88" w:rsidRDefault="00FC1E8F" w:rsidP="00223A77">
      <w:pPr>
        <w:ind w:left="900"/>
        <w:rPr>
          <w:rFonts w:cs="Tahoma"/>
          <w:szCs w:val="18"/>
        </w:rPr>
      </w:pPr>
      <w:r w:rsidRPr="00225D88">
        <w:rPr>
          <w:rFonts w:cs="Tahoma"/>
          <w:color w:val="000000"/>
          <w:szCs w:val="18"/>
          <w:lang w:val="pt-BR"/>
        </w:rPr>
        <w:t>Os clientes que estiverem adquirindo licenças de direitos de locação não estarão qualificados a obter o Software Assurance para as licenças de direitos de locação nem para as licenças básicas de software qualificado.</w:t>
      </w:r>
    </w:p>
    <w:p w:rsidR="00FC1E8F" w:rsidRPr="00225D88" w:rsidRDefault="00FC1E8F" w:rsidP="00223A77">
      <w:pPr>
        <w:pStyle w:val="EndnoteText"/>
        <w:rPr>
          <w:rFonts w:cs="Tahoma"/>
          <w:sz w:val="18"/>
          <w:szCs w:val="18"/>
        </w:rPr>
      </w:pPr>
    </w:p>
    <w:p w:rsidR="00FC1E8F" w:rsidRPr="00225D88" w:rsidRDefault="00FC1E8F" w:rsidP="00223A77">
      <w:pPr>
        <w:pStyle w:val="EndnoteText"/>
        <w:rPr>
          <w:rFonts w:cs="Tahoma"/>
          <w:sz w:val="18"/>
          <w:szCs w:val="18"/>
        </w:rPr>
      </w:pPr>
    </w:p>
    <w:p w:rsidR="00FC1E8F" w:rsidRPr="00225D88" w:rsidRDefault="00FC1E8F" w:rsidP="00223A77">
      <w:pPr>
        <w:pStyle w:val="Heading3"/>
        <w:rPr>
          <w:rFonts w:ascii="Tahoma" w:hAnsi="Tahoma" w:cs="Tahoma"/>
          <w:sz w:val="22"/>
          <w:szCs w:val="22"/>
        </w:rPr>
      </w:pPr>
      <w:bookmarkStart w:id="1168" w:name="_Toc325609256"/>
      <w:bookmarkStart w:id="1169" w:name="_15_SharePoint_Workspace"/>
      <w:bookmarkStart w:id="1170" w:name="_Toc328570543"/>
      <w:bookmarkStart w:id="1171" w:name="Srv_SharepointWork2010"/>
      <w:bookmarkStart w:id="1172" w:name="Srv_10SharepointWork2010"/>
      <w:bookmarkStart w:id="1173" w:name="Aps_10SharepointWork2010"/>
      <w:bookmarkEnd w:id="1168"/>
      <w:bookmarkEnd w:id="1169"/>
      <w:r w:rsidRPr="00225D88">
        <w:rPr>
          <w:rFonts w:ascii="Tahoma" w:hAnsi="Tahoma" w:cs="Tahoma"/>
          <w:caps/>
          <w:color w:val="F66400"/>
          <w:sz w:val="22"/>
          <w:szCs w:val="22"/>
          <w:vertAlign w:val="superscript"/>
          <w:lang w:val="pt-BR"/>
        </w:rPr>
        <w:t>15</w:t>
      </w:r>
      <w:r w:rsidRPr="00225D88">
        <w:rPr>
          <w:rFonts w:ascii="Tahoma" w:hAnsi="Tahoma" w:cs="Tahoma"/>
          <w:color w:val="F66400"/>
          <w:sz w:val="22"/>
          <w:szCs w:val="22"/>
          <w:lang w:val="pt-BR"/>
        </w:rPr>
        <w:t xml:space="preserve"> SharePoint Workspace 2010</w:t>
      </w:r>
      <w:bookmarkEnd w:id="1170"/>
    </w:p>
    <w:bookmarkEnd w:id="1171"/>
    <w:bookmarkEnd w:id="1172"/>
    <w:bookmarkEnd w:id="1173"/>
    <w:p w:rsidR="00FC1E8F" w:rsidRPr="00225D88" w:rsidRDefault="00FC1E8F" w:rsidP="00223A77">
      <w:pPr>
        <w:pStyle w:val="FootnoteBulletLevel1"/>
        <w:rPr>
          <w:rFonts w:ascii="Tahoma" w:hAnsi="Tahoma" w:cs="Tahoma"/>
          <w:sz w:val="18"/>
          <w:szCs w:val="18"/>
        </w:rPr>
      </w:pPr>
      <w:r w:rsidRPr="00225D88">
        <w:rPr>
          <w:rFonts w:ascii="Tahoma" w:hAnsi="Tahoma" w:cs="Tahoma"/>
          <w:sz w:val="18"/>
          <w:szCs w:val="18"/>
          <w:u w:val="single"/>
          <w:lang w:val="pt-BR"/>
        </w:rPr>
        <w:t>Caminho de Migração do Software Assurance para o Office Groove 2007</w:t>
      </w:r>
      <w:r w:rsidRPr="00225D88">
        <w:rPr>
          <w:rFonts w:ascii="Tahoma" w:hAnsi="Tahoma" w:cs="Tahoma"/>
          <w:sz w:val="18"/>
          <w:szCs w:val="18"/>
          <w:lang w:val="pt-BR"/>
        </w:rPr>
        <w:t>:</w:t>
      </w:r>
    </w:p>
    <w:p w:rsidR="00FC1E8F" w:rsidRPr="00225D88" w:rsidRDefault="00FC1E8F" w:rsidP="00223A77">
      <w:pPr>
        <w:pStyle w:val="FootnoteBulletLevel1"/>
        <w:tabs>
          <w:tab w:val="clear" w:pos="900"/>
        </w:tabs>
        <w:ind w:firstLine="0"/>
        <w:rPr>
          <w:rFonts w:ascii="Tahoma" w:hAnsi="Tahoma" w:cs="Tahoma"/>
          <w:sz w:val="18"/>
          <w:szCs w:val="18"/>
        </w:rPr>
      </w:pPr>
      <w:r w:rsidRPr="00225D88">
        <w:rPr>
          <w:rFonts w:ascii="Tahoma" w:hAnsi="Tahoma" w:cs="Tahoma"/>
          <w:sz w:val="18"/>
          <w:szCs w:val="18"/>
          <w:lang w:val="pt-BR"/>
        </w:rPr>
        <w:t>A versão sucessora para o Office Groove 2007 é o SharePoint Workspace 2010.</w:t>
      </w:r>
    </w:p>
    <w:p w:rsidR="00FC1E8F" w:rsidRPr="00225D88" w:rsidRDefault="00FC1E8F" w:rsidP="00223A77">
      <w:pPr>
        <w:pStyle w:val="EndnoteText"/>
        <w:rPr>
          <w:rFonts w:ascii="Tahoma" w:hAnsi="Tahoma" w:cs="Tahoma"/>
          <w:b/>
          <w:sz w:val="18"/>
          <w:szCs w:val="18"/>
        </w:rPr>
      </w:pPr>
    </w:p>
    <w:p w:rsidR="00FC1E8F" w:rsidRPr="00225D88" w:rsidRDefault="00FC1E8F" w:rsidP="00223A77">
      <w:pPr>
        <w:pStyle w:val="Heading3"/>
        <w:rPr>
          <w:rFonts w:ascii="Tahoma" w:hAnsi="Tahoma" w:cs="Tahoma"/>
          <w:sz w:val="22"/>
          <w:szCs w:val="22"/>
        </w:rPr>
      </w:pPr>
      <w:bookmarkStart w:id="1174" w:name="Srv_11VisioPremium2010"/>
      <w:bookmarkStart w:id="1175" w:name="Aps_11VisioPremium2010"/>
      <w:bookmarkStart w:id="1176" w:name="_Toc325609257"/>
      <w:bookmarkStart w:id="1177" w:name="_16_Visio_Premium"/>
      <w:bookmarkStart w:id="1178" w:name="_Toc328570544"/>
      <w:bookmarkStart w:id="1179" w:name="Srv_VisioPremium2010"/>
      <w:bookmarkEnd w:id="1174"/>
      <w:bookmarkEnd w:id="1175"/>
      <w:bookmarkEnd w:id="1176"/>
      <w:bookmarkEnd w:id="1177"/>
      <w:r w:rsidRPr="00225D88">
        <w:rPr>
          <w:rFonts w:ascii="Tahoma" w:hAnsi="Tahoma" w:cs="Tahoma"/>
          <w:caps/>
          <w:color w:val="F66400"/>
          <w:sz w:val="22"/>
          <w:szCs w:val="22"/>
          <w:vertAlign w:val="superscript"/>
          <w:lang w:val="pt-BR"/>
        </w:rPr>
        <w:t>16</w:t>
      </w:r>
      <w:r w:rsidRPr="00225D88">
        <w:rPr>
          <w:rFonts w:ascii="Tahoma" w:hAnsi="Tahoma" w:cs="Tahoma"/>
          <w:color w:val="F66400"/>
          <w:sz w:val="22"/>
          <w:szCs w:val="22"/>
          <w:lang w:val="pt-BR"/>
        </w:rPr>
        <w:t xml:space="preserve"> Visio Premium 2010</w:t>
      </w:r>
      <w:bookmarkEnd w:id="1178"/>
    </w:p>
    <w:bookmarkEnd w:id="1179"/>
    <w:p w:rsidR="00FC1E8F" w:rsidRPr="00225D88" w:rsidRDefault="00FC1E8F" w:rsidP="00223A77">
      <w:pPr>
        <w:pStyle w:val="EndnoteText"/>
        <w:rPr>
          <w:rFonts w:ascii="Tahoma" w:hAnsi="Tahoma" w:cs="Tahoma"/>
          <w:sz w:val="18"/>
          <w:szCs w:val="18"/>
        </w:rPr>
      </w:pPr>
    </w:p>
    <w:p w:rsidR="00FC1E8F" w:rsidRPr="00225D88" w:rsidRDefault="00FC1E8F" w:rsidP="00223A77">
      <w:pPr>
        <w:pStyle w:val="EndnoteText"/>
        <w:rPr>
          <w:rFonts w:ascii="Tahoma" w:hAnsi="Tahoma" w:cs="Tahoma"/>
          <w:sz w:val="18"/>
          <w:szCs w:val="18"/>
        </w:rPr>
      </w:pPr>
      <w:r w:rsidRPr="00225D88">
        <w:rPr>
          <w:rStyle w:val="EndnoteReference"/>
          <w:rFonts w:ascii="Tahoma" w:hAnsi="Tahoma" w:cs="Tahoma"/>
          <w:b w:val="0"/>
          <w:color w:val="auto"/>
          <w:spacing w:val="-2"/>
          <w:szCs w:val="18"/>
          <w:vertAlign w:val="baseline"/>
        </w:rPr>
        <w:t>Todos os clientes do Licenciamento por Volume com Software Assurance ativo para o Visio Professional 2007</w:t>
      </w:r>
      <w:r w:rsidRPr="00225D88">
        <w:rPr>
          <w:rStyle w:val="EndnoteReference"/>
          <w:rFonts w:ascii="Tahoma" w:hAnsi="Tahoma" w:cs="Tahoma"/>
          <w:b w:val="0"/>
          <w:color w:val="auto"/>
          <w:szCs w:val="18"/>
          <w:vertAlign w:val="baseline"/>
        </w:rPr>
        <w:t xml:space="preserve"> desde 1º de maio de 2010 estão qualificados para uma oferta de migração única para usar o Visio Premium 2010 em vez do Visio Professional 2010. Os direitos de uso do Visio Premium 2010 sob esta oferta se encerram no término dos direitos de uso do Visio Professional 2007 sob a licença qualificada correspondente.</w:t>
      </w:r>
      <w:r w:rsidRPr="00225D88">
        <w:rPr>
          <w:rFonts w:ascii="Tahoma" w:hAnsi="Tahoma" w:cs="Tahoma"/>
          <w:sz w:val="18"/>
          <w:szCs w:val="18"/>
        </w:rPr>
        <w:t xml:space="preserve"> </w:t>
      </w:r>
      <w:r w:rsidRPr="00225D88">
        <w:rPr>
          <w:rStyle w:val="EndnoteReference"/>
          <w:rFonts w:ascii="Tahoma" w:hAnsi="Tahoma" w:cs="Tahoma"/>
          <w:b w:val="0"/>
          <w:color w:val="auto"/>
          <w:szCs w:val="18"/>
          <w:vertAlign w:val="baseline"/>
        </w:rPr>
        <w:t>O uso do Visio Premium 2010 é regido pelos direitos de uso do Visio Premium 2010 e</w:t>
      </w:r>
      <w:r w:rsidRPr="00225D88">
        <w:rPr>
          <w:rStyle w:val="EndnoteReference"/>
          <w:rFonts w:ascii="Tahoma" w:hAnsi="Tahoma" w:cs="Tahoma"/>
          <w:b w:val="0"/>
          <w:color w:val="auto"/>
          <w:szCs w:val="18"/>
          <w:vertAlign w:val="baseline"/>
          <w:lang w:val="en-US"/>
        </w:rPr>
        <w:t> </w:t>
      </w:r>
      <w:r w:rsidRPr="00225D88">
        <w:rPr>
          <w:rStyle w:val="EndnoteReference"/>
          <w:rFonts w:ascii="Tahoma" w:hAnsi="Tahoma" w:cs="Tahoma"/>
          <w:b w:val="0"/>
          <w:color w:val="auto"/>
          <w:szCs w:val="18"/>
          <w:vertAlign w:val="baseline"/>
        </w:rPr>
        <w:t>pelos termos e condições do contrato de licenciamento por volume do cliente.</w:t>
      </w:r>
      <w:r w:rsidRPr="00225D88">
        <w:rPr>
          <w:rFonts w:ascii="Tahoma" w:hAnsi="Tahoma" w:cs="Tahoma"/>
          <w:sz w:val="18"/>
          <w:szCs w:val="18"/>
        </w:rPr>
        <w:t xml:space="preserve"> </w:t>
      </w:r>
      <w:r w:rsidRPr="00225D88">
        <w:rPr>
          <w:rStyle w:val="EndnoteReference"/>
          <w:rFonts w:ascii="Tahoma" w:hAnsi="Tahoma" w:cs="Tahoma"/>
          <w:b w:val="0"/>
          <w:color w:val="auto"/>
          <w:szCs w:val="18"/>
          <w:vertAlign w:val="baseline"/>
        </w:rPr>
        <w:t>Esta nota de condição do</w:t>
      </w:r>
      <w:r w:rsidRPr="00225D88">
        <w:rPr>
          <w:rStyle w:val="EndnoteReference"/>
          <w:rFonts w:ascii="Tahoma" w:hAnsi="Tahoma" w:cs="Tahoma"/>
          <w:b w:val="0"/>
          <w:color w:val="auto"/>
          <w:szCs w:val="18"/>
          <w:vertAlign w:val="baseline"/>
          <w:lang w:val="en-US"/>
        </w:rPr>
        <w:t> </w:t>
      </w:r>
      <w:r w:rsidRPr="00225D88">
        <w:rPr>
          <w:rStyle w:val="EndnoteReference"/>
          <w:rFonts w:ascii="Tahoma" w:hAnsi="Tahoma" w:cs="Tahoma"/>
          <w:b w:val="0"/>
          <w:color w:val="auto"/>
          <w:szCs w:val="18"/>
          <w:vertAlign w:val="baseline"/>
        </w:rPr>
        <w:t>produto e a evidência do cliente quanto à licença qualificada correspondente comprovam o direito de uso do Visio Premium 2010 sob esta oferta.</w:t>
      </w:r>
      <w:r w:rsidRPr="00225D88">
        <w:rPr>
          <w:rFonts w:ascii="Tahoma" w:hAnsi="Tahoma" w:cs="Tahoma"/>
          <w:sz w:val="18"/>
          <w:szCs w:val="18"/>
        </w:rPr>
        <w:t xml:space="preserve"> </w:t>
      </w:r>
      <w:r w:rsidRPr="00225D88">
        <w:rPr>
          <w:rStyle w:val="EndnoteReference"/>
          <w:rFonts w:ascii="Tahoma" w:hAnsi="Tahoma" w:cs="Tahoma"/>
          <w:b w:val="0"/>
          <w:color w:val="auto"/>
          <w:szCs w:val="18"/>
          <w:vertAlign w:val="baseline"/>
        </w:rPr>
        <w:t>No término da cobertura do Software Assurance para o Visio Professional 2007, o cliente poderá optar por adquirir o Software Assurance para o Visio Premium 2010 sem precisar adquirir separadamente uma nova licença ou por continuar a renovar sua cobertura do Software Assurance para o Visio Professional 2010. Essa oferta de migração única não se aplica a</w:t>
      </w:r>
      <w:r w:rsidRPr="00225D88">
        <w:rPr>
          <w:rStyle w:val="EndnoteReference"/>
          <w:rFonts w:ascii="Tahoma" w:hAnsi="Tahoma" w:cs="Tahoma"/>
          <w:b w:val="0"/>
          <w:color w:val="auto"/>
          <w:szCs w:val="18"/>
          <w:vertAlign w:val="baseline"/>
          <w:lang w:val="en-US"/>
        </w:rPr>
        <w:t> </w:t>
      </w:r>
      <w:r w:rsidRPr="00225D88">
        <w:rPr>
          <w:rStyle w:val="EndnoteReference"/>
          <w:rFonts w:ascii="Tahoma" w:hAnsi="Tahoma" w:cs="Tahoma"/>
          <w:b w:val="0"/>
          <w:color w:val="auto"/>
          <w:szCs w:val="18"/>
          <w:vertAlign w:val="baseline"/>
        </w:rPr>
        <w:t>aquisições subsequentes do Visio Professional 2010 após 1º de maio de 2010.</w:t>
      </w:r>
    </w:p>
    <w:p w:rsidR="00FC1E8F" w:rsidRPr="00225D88" w:rsidRDefault="00FC1E8F" w:rsidP="00223A77">
      <w:pPr>
        <w:pStyle w:val="EndnoteText"/>
        <w:rPr>
          <w:rFonts w:cs="Tahoma"/>
          <w:sz w:val="18"/>
          <w:szCs w:val="18"/>
        </w:rPr>
      </w:pPr>
    </w:p>
    <w:p w:rsidR="00FC1E8F" w:rsidRPr="00225D88" w:rsidRDefault="00FC1E8F" w:rsidP="00223A77">
      <w:pPr>
        <w:pStyle w:val="Heading3"/>
        <w:rPr>
          <w:rFonts w:ascii="Tahoma" w:hAnsi="Tahoma" w:cs="Tahoma"/>
          <w:sz w:val="22"/>
          <w:szCs w:val="22"/>
        </w:rPr>
      </w:pPr>
      <w:bookmarkStart w:id="1180" w:name="_Toc325609258"/>
      <w:bookmarkStart w:id="1181" w:name="_17_Visual_Studio"/>
      <w:bookmarkStart w:id="1182" w:name="_Toc328570545"/>
      <w:bookmarkStart w:id="1183" w:name="Aps_12VS2010Professional"/>
      <w:bookmarkStart w:id="1184" w:name="_Toc252341836"/>
      <w:bookmarkEnd w:id="1180"/>
      <w:bookmarkEnd w:id="1181"/>
      <w:r w:rsidRPr="00225D88">
        <w:rPr>
          <w:rFonts w:ascii="Tahoma" w:hAnsi="Tahoma" w:cs="Tahoma"/>
          <w:caps/>
          <w:color w:val="F66400"/>
          <w:sz w:val="22"/>
          <w:szCs w:val="22"/>
          <w:vertAlign w:val="superscript"/>
          <w:lang w:val="pt-BR"/>
        </w:rPr>
        <w:t>17</w:t>
      </w:r>
      <w:r w:rsidRPr="00225D88">
        <w:rPr>
          <w:rFonts w:ascii="Tahoma" w:hAnsi="Tahoma" w:cs="Tahoma"/>
          <w:color w:val="F66400"/>
          <w:sz w:val="22"/>
          <w:szCs w:val="22"/>
          <w:lang w:val="pt-BR"/>
        </w:rPr>
        <w:t xml:space="preserve"> Visual Studio 2010 Professional</w:t>
      </w:r>
      <w:bookmarkEnd w:id="1182"/>
    </w:p>
    <w:bookmarkEnd w:id="1183"/>
    <w:p w:rsidR="00FC1E8F" w:rsidRPr="00225D88" w:rsidRDefault="00FC1E8F" w:rsidP="00223A77">
      <w:pPr>
        <w:pStyle w:val="FootnoteBulletLevel1"/>
        <w:tabs>
          <w:tab w:val="clear" w:pos="900"/>
        </w:tabs>
        <w:ind w:left="540" w:firstLine="0"/>
        <w:rPr>
          <w:rFonts w:ascii="Tahoma" w:hAnsi="Tahoma" w:cs="Tahoma"/>
          <w:sz w:val="18"/>
          <w:szCs w:val="18"/>
        </w:rPr>
      </w:pPr>
      <w:r w:rsidRPr="00225D88">
        <w:rPr>
          <w:rFonts w:ascii="Tahoma" w:hAnsi="Tahoma" w:cs="Tahoma"/>
          <w:sz w:val="18"/>
          <w:szCs w:val="18"/>
          <w:u w:val="single"/>
          <w:lang w:val="pt-BR"/>
        </w:rPr>
        <w:t>Direitos de downgrade para o Visio Studio 2010 Professional</w:t>
      </w:r>
      <w:r w:rsidRPr="00225D88">
        <w:rPr>
          <w:rFonts w:ascii="Tahoma" w:hAnsi="Tahoma" w:cs="Tahoma"/>
          <w:sz w:val="18"/>
          <w:szCs w:val="18"/>
          <w:lang w:val="pt-BR"/>
        </w:rPr>
        <w:t>:</w:t>
      </w:r>
    </w:p>
    <w:p w:rsidR="00FC1E8F" w:rsidRPr="00225D88" w:rsidRDefault="00FC1E8F" w:rsidP="00223A77">
      <w:pPr>
        <w:pStyle w:val="FootnoteBulletLevel1"/>
        <w:tabs>
          <w:tab w:val="clear" w:pos="900"/>
        </w:tabs>
        <w:ind w:firstLine="0"/>
        <w:rPr>
          <w:rFonts w:ascii="Tahoma" w:hAnsi="Tahoma" w:cs="Tahoma"/>
          <w:sz w:val="18"/>
          <w:szCs w:val="18"/>
        </w:rPr>
      </w:pPr>
      <w:r w:rsidRPr="00225D88">
        <w:rPr>
          <w:rFonts w:ascii="Tahoma" w:hAnsi="Tahoma" w:cs="Tahoma"/>
          <w:sz w:val="18"/>
          <w:szCs w:val="18"/>
          <w:lang w:val="pt-BR"/>
        </w:rPr>
        <w:t>Os clientes do licenciamento por volume que adquirirem uma licença do Visual Studio 2010 Professional poderão usar qualquer versão do Visual Studio Professional, Visual Studio Tools for Office, Visual J++ Professional, Visual Basic Professional, Visual C++ Professional ou Visual Interdev.</w:t>
      </w:r>
    </w:p>
    <w:p w:rsidR="00FC1E8F" w:rsidRPr="00225D88" w:rsidRDefault="00FC1E8F" w:rsidP="00223A77">
      <w:pPr>
        <w:rPr>
          <w:rFonts w:cs="Tahoma"/>
        </w:rPr>
      </w:pPr>
    </w:p>
    <w:p w:rsidR="00FC1E8F" w:rsidRPr="00225D88" w:rsidRDefault="00FC1E8F" w:rsidP="00223A77">
      <w:pPr>
        <w:pStyle w:val="Heading3"/>
        <w:rPr>
          <w:rFonts w:ascii="Tahoma" w:hAnsi="Tahoma" w:cs="Tahoma"/>
          <w:sz w:val="22"/>
          <w:szCs w:val="22"/>
        </w:rPr>
      </w:pPr>
      <w:bookmarkStart w:id="1185" w:name="_Toc325609259"/>
      <w:bookmarkStart w:id="1186" w:name="_18_Visual_Studio"/>
      <w:bookmarkStart w:id="1187" w:name="_Toc328570546"/>
      <w:bookmarkStart w:id="1188" w:name="Aps_13VS2010ProfessionalMSDN"/>
      <w:bookmarkEnd w:id="1184"/>
      <w:bookmarkEnd w:id="1185"/>
      <w:bookmarkEnd w:id="1186"/>
      <w:r w:rsidRPr="00225D88">
        <w:rPr>
          <w:rFonts w:ascii="Tahoma" w:hAnsi="Tahoma" w:cs="Tahoma"/>
          <w:caps/>
          <w:color w:val="F66400"/>
          <w:sz w:val="22"/>
          <w:szCs w:val="22"/>
          <w:vertAlign w:val="superscript"/>
          <w:lang w:val="pt-BR"/>
        </w:rPr>
        <w:t>18</w:t>
      </w:r>
      <w:r w:rsidRPr="00225D88">
        <w:rPr>
          <w:rFonts w:ascii="Tahoma" w:hAnsi="Tahoma" w:cs="Tahoma"/>
          <w:color w:val="F66400"/>
          <w:sz w:val="22"/>
          <w:szCs w:val="22"/>
          <w:lang w:val="pt-BR"/>
        </w:rPr>
        <w:t xml:space="preserve"> Visual Studio 2010 Professional com MSDN</w:t>
      </w:r>
      <w:bookmarkEnd w:id="1187"/>
    </w:p>
    <w:p w:rsidR="00FC1E8F" w:rsidRPr="00225D88" w:rsidRDefault="00FC1E8F" w:rsidP="00F6352F">
      <w:pPr>
        <w:rPr>
          <w:rFonts w:cs="Tahoma"/>
        </w:rPr>
      </w:pPr>
    </w:p>
    <w:bookmarkEnd w:id="1188"/>
    <w:p w:rsidR="00FC1E8F" w:rsidRPr="00225D88" w:rsidRDefault="00FC1E8F" w:rsidP="00223A77">
      <w:pPr>
        <w:pStyle w:val="FootnoteBulletLevel1"/>
        <w:rPr>
          <w:rFonts w:ascii="Tahoma" w:hAnsi="Tahoma" w:cs="Tahoma"/>
          <w:sz w:val="18"/>
          <w:szCs w:val="18"/>
        </w:rPr>
      </w:pPr>
      <w:r w:rsidRPr="00225D88">
        <w:rPr>
          <w:rFonts w:ascii="Tahoma" w:hAnsi="Tahoma" w:cs="Tahoma"/>
          <w:sz w:val="18"/>
          <w:szCs w:val="18"/>
          <w:u w:val="single"/>
          <w:lang w:val="pt-BR"/>
        </w:rPr>
        <w:t>Caminho de Migração do Software Assurance para o Visual Studio 2008 Professional com MSDN Professional</w:t>
      </w:r>
      <w:r w:rsidRPr="00225D88">
        <w:rPr>
          <w:rFonts w:ascii="Tahoma" w:hAnsi="Tahoma" w:cs="Tahoma"/>
          <w:sz w:val="18"/>
          <w:szCs w:val="18"/>
          <w:lang w:val="pt-BR"/>
        </w:rPr>
        <w:t>:</w:t>
      </w:r>
    </w:p>
    <w:p w:rsidR="00FC1E8F" w:rsidRPr="00225D88" w:rsidRDefault="00FC1E8F" w:rsidP="00223A77">
      <w:pPr>
        <w:pStyle w:val="FootnoteBulletLevel1"/>
        <w:tabs>
          <w:tab w:val="clear" w:pos="900"/>
        </w:tabs>
        <w:ind w:firstLine="0"/>
        <w:rPr>
          <w:rFonts w:ascii="Tahoma" w:hAnsi="Tahoma" w:cs="Tahoma"/>
          <w:sz w:val="18"/>
          <w:szCs w:val="18"/>
        </w:rPr>
      </w:pPr>
      <w:r w:rsidRPr="00225D88">
        <w:rPr>
          <w:rFonts w:ascii="Tahoma" w:hAnsi="Tahoma" w:cs="Tahoma"/>
          <w:sz w:val="18"/>
          <w:szCs w:val="18"/>
          <w:lang w:val="pt-BR"/>
        </w:rPr>
        <w:t>A versão sucessora do Visual Studio 2008 Professional com MSDN Professional é o Visual Studio 2010 Professional com MSDN.</w:t>
      </w:r>
    </w:p>
    <w:p w:rsidR="00FC1E8F" w:rsidRPr="00225D88" w:rsidRDefault="00FC1E8F" w:rsidP="00223A77">
      <w:pPr>
        <w:pStyle w:val="FootnoteBulletLevel1"/>
        <w:rPr>
          <w:rFonts w:ascii="Tahoma" w:hAnsi="Tahoma" w:cs="Tahoma"/>
          <w:sz w:val="18"/>
          <w:szCs w:val="18"/>
        </w:rPr>
      </w:pPr>
      <w:r w:rsidRPr="00225D88">
        <w:rPr>
          <w:rFonts w:ascii="Tahoma" w:hAnsi="Tahoma" w:cs="Tahoma"/>
          <w:sz w:val="18"/>
          <w:szCs w:val="18"/>
          <w:u w:val="single"/>
          <w:lang w:val="pt-BR"/>
        </w:rPr>
        <w:t>Qualificação do Software Assurance</w:t>
      </w:r>
      <w:r w:rsidRPr="00225D88">
        <w:rPr>
          <w:rFonts w:ascii="Tahoma" w:hAnsi="Tahoma" w:cs="Tahoma"/>
          <w:sz w:val="18"/>
          <w:szCs w:val="18"/>
          <w:lang w:val="pt-BR"/>
        </w:rPr>
        <w:t>:</w:t>
      </w:r>
    </w:p>
    <w:p w:rsidR="00FC1E8F" w:rsidRPr="00225D88" w:rsidRDefault="00FC1E8F" w:rsidP="00223A77">
      <w:pPr>
        <w:pStyle w:val="EndnoteText"/>
        <w:rPr>
          <w:rFonts w:ascii="Tahoma" w:hAnsi="Tahoma" w:cs="Tahoma"/>
          <w:sz w:val="18"/>
          <w:szCs w:val="18"/>
        </w:rPr>
      </w:pPr>
      <w:r w:rsidRPr="00225D88">
        <w:rPr>
          <w:rFonts w:ascii="Tahoma" w:hAnsi="Tahoma" w:cs="Tahoma"/>
          <w:sz w:val="18"/>
          <w:szCs w:val="18"/>
        </w:rPr>
        <w:t>Os clientes com cobertura de Software Assurance ativa para a oferta qualificada do Visual Studio 2010 Professional estão qualificados para a assinatura do MSDN correspondente. Os direitos de os clientes usarem qualquer software licenciado por meio do MSDN se tornam perpétuos quando seus direitos de uso do software sob suas licenças do Visual Studio 2010 Professional correspondentes se tornam perpétuos.</w:t>
      </w:r>
    </w:p>
    <w:p w:rsidR="00FC1E8F" w:rsidRDefault="00FC1E8F" w:rsidP="00223A77">
      <w:pPr>
        <w:pStyle w:val="EndnoteText"/>
        <w:rPr>
          <w:rFonts w:ascii="Tahoma" w:hAnsi="Tahoma" w:cs="Tahoma"/>
          <w:sz w:val="18"/>
          <w:szCs w:val="18"/>
          <w:lang w:val="en-US"/>
        </w:rPr>
      </w:pPr>
    </w:p>
    <w:p w:rsidR="002039CE" w:rsidRDefault="002039CE" w:rsidP="00223A77">
      <w:pPr>
        <w:pStyle w:val="EndnoteText"/>
        <w:rPr>
          <w:rFonts w:ascii="Tahoma" w:hAnsi="Tahoma" w:cs="Tahoma"/>
          <w:sz w:val="18"/>
          <w:szCs w:val="18"/>
          <w:lang w:val="en-US"/>
        </w:rPr>
      </w:pPr>
    </w:p>
    <w:p w:rsidR="002039CE" w:rsidRPr="002039CE" w:rsidRDefault="002039CE" w:rsidP="00223A77">
      <w:pPr>
        <w:pStyle w:val="EndnoteText"/>
        <w:rPr>
          <w:rFonts w:ascii="Tahoma" w:hAnsi="Tahoma" w:cs="Tahoma"/>
          <w:sz w:val="18"/>
          <w:szCs w:val="18"/>
          <w:lang w:val="en-US"/>
        </w:rPr>
      </w:pPr>
    </w:p>
    <w:p w:rsidR="00FC1E8F" w:rsidRPr="00225D88" w:rsidRDefault="00FC1E8F" w:rsidP="00223A77">
      <w:pPr>
        <w:pStyle w:val="EndnoteText"/>
        <w:rPr>
          <w:rFonts w:ascii="Tahoma" w:hAnsi="Tahoma" w:cs="Tahoma"/>
          <w:sz w:val="18"/>
          <w:szCs w:val="18"/>
        </w:rPr>
      </w:pPr>
      <w:r w:rsidRPr="00225D88">
        <w:rPr>
          <w:rFonts w:ascii="Tahoma" w:hAnsi="Tahoma" w:cs="Tahoma"/>
          <w:sz w:val="18"/>
          <w:szCs w:val="18"/>
        </w:rPr>
        <w:t>Os clientes com Software Assurance próximo à data de término referente às licenças dos produtos a</w:t>
      </w:r>
      <w:r w:rsidRPr="00225D88">
        <w:rPr>
          <w:rFonts w:ascii="Tahoma" w:hAnsi="Tahoma" w:cs="Tahoma"/>
          <w:sz w:val="18"/>
          <w:szCs w:val="18"/>
          <w:lang w:val="en-US"/>
        </w:rPr>
        <w:t> </w:t>
      </w:r>
      <w:r w:rsidRPr="00225D88">
        <w:rPr>
          <w:rFonts w:ascii="Tahoma" w:hAnsi="Tahoma" w:cs="Tahoma"/>
          <w:sz w:val="18"/>
          <w:szCs w:val="18"/>
        </w:rPr>
        <w:t>seguir estão qualificados a renovar suas coberturas como Visual Studio 2010 Professional com MSDN:</w:t>
      </w:r>
    </w:p>
    <w:p w:rsidR="00FC1E8F" w:rsidRPr="00225D88" w:rsidRDefault="00FC1E8F" w:rsidP="00223A77">
      <w:pPr>
        <w:pStyle w:val="EndnoteText"/>
        <w:rPr>
          <w:rFonts w:ascii="Tahoma" w:hAnsi="Tahoma" w:cs="Tahoma"/>
          <w:sz w:val="18"/>
          <w:szCs w:val="18"/>
        </w:rPr>
      </w:pP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Ultimate com MSDN</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Premium com MSDN</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Professional com MSDN</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Professional com MSDN Embedded</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Professional com MSDN Professional</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Professional com MSDN Premium</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Team System Team Suite com MSDN Premium</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Team System Test Edition com MSDN Premium</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Team System Development Edition com MSDN Premium</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Team System Architecture Edition com MSDN Premium</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Team System Database Edition com MSDN Premium</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Clientes com uma assinatura de varejo ativa para qualquer um dos softwares acima</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MSDN Essentials (adquirido com a licença de varejo do Visual Studio 2010 Professional)</w:t>
      </w:r>
    </w:p>
    <w:p w:rsidR="00FC1E8F" w:rsidRPr="00225D88" w:rsidRDefault="00FC1E8F" w:rsidP="00223A77">
      <w:pPr>
        <w:pStyle w:val="FootnoteBulletLevel1"/>
        <w:spacing w:before="0"/>
        <w:ind w:left="0" w:firstLine="0"/>
        <w:rPr>
          <w:rFonts w:ascii="Tahoma" w:hAnsi="Tahoma" w:cs="Tahoma"/>
          <w:sz w:val="18"/>
          <w:szCs w:val="18"/>
        </w:rPr>
      </w:pPr>
    </w:p>
    <w:p w:rsidR="00FC1E8F" w:rsidRPr="00225D88" w:rsidRDefault="00FC1E8F" w:rsidP="00223A77">
      <w:pPr>
        <w:pStyle w:val="FootnoteBulletLevel1"/>
        <w:spacing w:before="0"/>
        <w:ind w:firstLine="0"/>
        <w:rPr>
          <w:rFonts w:ascii="Tahoma" w:hAnsi="Tahoma" w:cs="Tahoma"/>
          <w:sz w:val="18"/>
          <w:szCs w:val="18"/>
        </w:rPr>
      </w:pPr>
      <w:r w:rsidRPr="00225D88">
        <w:rPr>
          <w:rFonts w:ascii="Tahoma" w:hAnsi="Tahoma" w:cs="Tahoma"/>
          <w:sz w:val="18"/>
          <w:szCs w:val="18"/>
          <w:lang w:val="pt-BR"/>
        </w:rPr>
        <w:t xml:space="preserve">Os clientes do Enterprise, Select ou Open Value com cobertura ativa do Software Assurance para o Visual Studio 2010 Professional com MSDN também podem fazer step-up para o Visual Studio 2010 Premium com MSDN ou o Visual Studio 2010 Ultimate com MSDN por meio da aquisição de </w:t>
      </w:r>
      <w:r w:rsidRPr="00225D88">
        <w:rPr>
          <w:rFonts w:ascii="Tahoma" w:hAnsi="Tahoma" w:cs="Tahoma"/>
          <w:sz w:val="18"/>
          <w:szCs w:val="18"/>
          <w:lang w:val="pt-BR"/>
        </w:rPr>
        <w:br/>
      </w:r>
      <w:hyperlink w:anchor="Step_Up" w:history="1">
        <w:r w:rsidRPr="00225D88">
          <w:rPr>
            <w:rStyle w:val="Hyperlink"/>
            <w:rFonts w:ascii="Tahoma" w:hAnsi="Tahoma" w:cs="Tahoma"/>
            <w:color w:val="auto"/>
            <w:sz w:val="18"/>
            <w:szCs w:val="18"/>
            <w:u w:val="none"/>
            <w:lang w:val="pt-BR"/>
          </w:rPr>
          <w:t>SKUs de Step-up</w:t>
        </w:r>
      </w:hyperlink>
      <w:r w:rsidRPr="00225D88">
        <w:rPr>
          <w:rFonts w:ascii="Tahoma" w:hAnsi="Tahoma" w:cs="Tahoma"/>
          <w:sz w:val="18"/>
          <w:szCs w:val="18"/>
          <w:lang w:val="pt-BR"/>
        </w:rPr>
        <w:t xml:space="preserve"> apropriadas.</w:t>
      </w:r>
    </w:p>
    <w:p w:rsidR="00FC1E8F" w:rsidRPr="00225D88" w:rsidRDefault="00FC1E8F" w:rsidP="00223A77">
      <w:pPr>
        <w:rPr>
          <w:rFonts w:cs="Tahoma"/>
        </w:rPr>
      </w:pPr>
    </w:p>
    <w:p w:rsidR="00FC1E8F" w:rsidRPr="00225D88" w:rsidRDefault="00FC1E8F" w:rsidP="00223A77">
      <w:pPr>
        <w:pStyle w:val="Heading3"/>
        <w:rPr>
          <w:rFonts w:ascii="Tahoma" w:hAnsi="Tahoma" w:cs="Tahoma"/>
          <w:sz w:val="22"/>
          <w:szCs w:val="22"/>
        </w:rPr>
      </w:pPr>
      <w:bookmarkStart w:id="1189" w:name="_Toc325609260"/>
      <w:bookmarkStart w:id="1190" w:name="_19_Visual_Studio"/>
      <w:bookmarkStart w:id="1191" w:name="_Toc328570547"/>
      <w:bookmarkStart w:id="1192" w:name="Aps_14VS2010ProfessionalMSDNEmbed"/>
      <w:bookmarkEnd w:id="1189"/>
      <w:bookmarkEnd w:id="1190"/>
      <w:r w:rsidRPr="00225D88">
        <w:rPr>
          <w:rFonts w:ascii="Tahoma" w:hAnsi="Tahoma" w:cs="Tahoma"/>
          <w:caps/>
          <w:color w:val="F66400"/>
          <w:sz w:val="22"/>
          <w:szCs w:val="22"/>
          <w:vertAlign w:val="superscript"/>
          <w:lang w:val="pt-BR"/>
        </w:rPr>
        <w:t>19</w:t>
      </w:r>
      <w:r w:rsidRPr="00225D88">
        <w:rPr>
          <w:rFonts w:ascii="Tahoma" w:hAnsi="Tahoma" w:cs="Tahoma"/>
          <w:color w:val="F66400"/>
          <w:sz w:val="22"/>
          <w:szCs w:val="22"/>
          <w:lang w:val="pt-BR"/>
        </w:rPr>
        <w:t xml:space="preserve"> Visual Studio 2010 Professional com MSDN Embedded</w:t>
      </w:r>
      <w:bookmarkEnd w:id="1191"/>
    </w:p>
    <w:bookmarkEnd w:id="1192"/>
    <w:p w:rsidR="00FC1E8F" w:rsidRPr="00225D88" w:rsidRDefault="00FC1E8F" w:rsidP="0054393A">
      <w:pPr>
        <w:pStyle w:val="FootnoteBulletLevel2"/>
        <w:tabs>
          <w:tab w:val="clear" w:pos="1260"/>
          <w:tab w:val="num" w:pos="900"/>
        </w:tabs>
        <w:spacing w:before="0"/>
        <w:ind w:left="907" w:firstLine="0"/>
        <w:rPr>
          <w:rFonts w:cs="Tahoma"/>
          <w:sz w:val="18"/>
          <w:szCs w:val="18"/>
        </w:rPr>
      </w:pPr>
    </w:p>
    <w:p w:rsidR="00FC1E8F" w:rsidRPr="00225D88" w:rsidRDefault="00FC1E8F" w:rsidP="00223A77">
      <w:pPr>
        <w:pStyle w:val="FootnoteBulletLevel1"/>
        <w:rPr>
          <w:rFonts w:ascii="Tahoma" w:hAnsi="Tahoma" w:cs="Tahoma"/>
          <w:sz w:val="18"/>
          <w:szCs w:val="18"/>
        </w:rPr>
      </w:pPr>
      <w:r w:rsidRPr="00225D88">
        <w:rPr>
          <w:rFonts w:ascii="Tahoma" w:hAnsi="Tahoma" w:cs="Tahoma"/>
          <w:sz w:val="18"/>
          <w:szCs w:val="18"/>
          <w:u w:val="single"/>
          <w:lang w:val="pt-BR"/>
        </w:rPr>
        <w:t>Qualificação do Software Assurance</w:t>
      </w:r>
      <w:r w:rsidRPr="00225D88">
        <w:rPr>
          <w:rFonts w:ascii="Tahoma" w:hAnsi="Tahoma" w:cs="Tahoma"/>
          <w:sz w:val="18"/>
          <w:szCs w:val="18"/>
          <w:lang w:val="pt-BR"/>
        </w:rPr>
        <w:t>:</w:t>
      </w:r>
    </w:p>
    <w:p w:rsidR="00FC1E8F" w:rsidRPr="00225D88" w:rsidRDefault="00FC1E8F" w:rsidP="00223A77">
      <w:pPr>
        <w:pStyle w:val="EndnoteText"/>
        <w:rPr>
          <w:rFonts w:ascii="Tahoma" w:hAnsi="Tahoma" w:cs="Tahoma"/>
          <w:sz w:val="18"/>
          <w:szCs w:val="18"/>
        </w:rPr>
      </w:pPr>
      <w:r w:rsidRPr="00225D88">
        <w:rPr>
          <w:rFonts w:ascii="Tahoma" w:hAnsi="Tahoma" w:cs="Tahoma"/>
          <w:sz w:val="18"/>
          <w:szCs w:val="18"/>
        </w:rPr>
        <w:t>Os direitos dos clientes de usar qualquer software licenciado por meio do MSDN Embedded se tornam perpétuos quando seus direitos de uso do software sob suas licenças do Visual Studio 2010 Professional correspondentes se tornam perpétuos.</w:t>
      </w:r>
    </w:p>
    <w:p w:rsidR="00FC1E8F" w:rsidRPr="00225D88" w:rsidRDefault="00FC1E8F" w:rsidP="00223A77">
      <w:pPr>
        <w:pStyle w:val="EndnoteText"/>
        <w:rPr>
          <w:rFonts w:ascii="Tahoma" w:hAnsi="Tahoma" w:cs="Tahoma"/>
          <w:sz w:val="18"/>
          <w:szCs w:val="18"/>
        </w:rPr>
      </w:pPr>
    </w:p>
    <w:p w:rsidR="00FC1E8F" w:rsidRPr="00225D88" w:rsidRDefault="00FC1E8F" w:rsidP="00223A77">
      <w:pPr>
        <w:pStyle w:val="EndnoteText"/>
        <w:rPr>
          <w:rFonts w:ascii="Tahoma" w:hAnsi="Tahoma" w:cs="Tahoma"/>
          <w:sz w:val="18"/>
          <w:szCs w:val="18"/>
        </w:rPr>
      </w:pPr>
      <w:r w:rsidRPr="00225D88">
        <w:rPr>
          <w:rFonts w:ascii="Tahoma" w:hAnsi="Tahoma" w:cs="Tahoma"/>
          <w:sz w:val="18"/>
          <w:szCs w:val="18"/>
        </w:rPr>
        <w:t>Os clientes com Software Assurance próximo à data de término referente aos produtos a seguir estão qualificados a renovar suas coberturas como Visual Studio 2010 Professional com MSDN Embedded:</w:t>
      </w:r>
    </w:p>
    <w:p w:rsidR="00FC1E8F" w:rsidRPr="00225D88" w:rsidRDefault="00FC1E8F" w:rsidP="00223A77">
      <w:pPr>
        <w:pStyle w:val="EndnoteText"/>
        <w:rPr>
          <w:rFonts w:ascii="Tahoma" w:hAnsi="Tahoma" w:cs="Tahoma"/>
          <w:sz w:val="18"/>
          <w:szCs w:val="18"/>
        </w:rPr>
      </w:pP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Ultimate com MSDN</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Premium com MSDN</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Professional com MSDN</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Professional com MSDN Embedded</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Professional com MSDN Professional</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Professional com MSDN Premium</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Team System Team Suite com MSDN Premium</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Team System Test Edition com MSDN Premium</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Team System Development Edition com MSDN Premium</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Team System Architecture Edition com MSDN Premium</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Team System Database Edition com MSDN Premium</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Clientes com uma assinatura de varejo ativa para qualquer um dos softwares acima</w:t>
      </w:r>
    </w:p>
    <w:p w:rsidR="00FC1E8F" w:rsidRDefault="00FC1E8F" w:rsidP="00223A77">
      <w:pPr>
        <w:pStyle w:val="FootnoteBulletLevel1"/>
        <w:tabs>
          <w:tab w:val="clear" w:pos="900"/>
        </w:tabs>
        <w:ind w:left="0" w:firstLine="0"/>
        <w:rPr>
          <w:rFonts w:ascii="Tahoma" w:eastAsia="PMingLiU" w:hAnsi="Tahoma" w:cs="Tahoma"/>
          <w:sz w:val="18"/>
          <w:lang w:eastAsia="zh-TW"/>
        </w:rPr>
      </w:pPr>
    </w:p>
    <w:p w:rsidR="00FC1E8F" w:rsidRPr="00225D88" w:rsidRDefault="00FC1E8F" w:rsidP="00223A77">
      <w:pPr>
        <w:pStyle w:val="Heading3"/>
        <w:rPr>
          <w:rFonts w:ascii="Tahoma" w:hAnsi="Tahoma" w:cs="Tahoma"/>
          <w:sz w:val="22"/>
          <w:szCs w:val="22"/>
        </w:rPr>
      </w:pPr>
      <w:bookmarkStart w:id="1193" w:name="Aps_15VS2010Premium"/>
      <w:bookmarkStart w:id="1194" w:name="_Toc325609261"/>
      <w:bookmarkStart w:id="1195" w:name="_20_Visual_Studio"/>
      <w:bookmarkStart w:id="1196" w:name="_Toc328570548"/>
      <w:bookmarkStart w:id="1197" w:name="_Toc252341837"/>
      <w:bookmarkEnd w:id="1193"/>
      <w:bookmarkEnd w:id="1194"/>
      <w:bookmarkEnd w:id="1195"/>
      <w:r w:rsidRPr="00225D88">
        <w:rPr>
          <w:rFonts w:ascii="Tahoma" w:hAnsi="Tahoma" w:cs="Tahoma"/>
          <w:caps/>
          <w:color w:val="F66400"/>
          <w:sz w:val="22"/>
          <w:szCs w:val="22"/>
          <w:vertAlign w:val="superscript"/>
          <w:lang w:val="pt-BR"/>
        </w:rPr>
        <w:t>20</w:t>
      </w:r>
      <w:r w:rsidRPr="00225D88">
        <w:rPr>
          <w:rFonts w:ascii="Tahoma" w:hAnsi="Tahoma" w:cs="Tahoma"/>
          <w:color w:val="F66400"/>
          <w:sz w:val="22"/>
          <w:szCs w:val="22"/>
          <w:lang w:val="pt-BR"/>
        </w:rPr>
        <w:t xml:space="preserve"> Visual Studio 2010 Premium</w:t>
      </w:r>
      <w:bookmarkEnd w:id="1196"/>
    </w:p>
    <w:p w:rsidR="00FC1E8F" w:rsidRPr="00225D88" w:rsidRDefault="00FC1E8F" w:rsidP="00223A77">
      <w:pPr>
        <w:pStyle w:val="FootnoteBulletLevel1"/>
        <w:tabs>
          <w:tab w:val="clear" w:pos="900"/>
        </w:tabs>
        <w:ind w:left="540" w:firstLine="0"/>
        <w:rPr>
          <w:rFonts w:ascii="Tahoma" w:hAnsi="Tahoma" w:cs="Tahoma"/>
          <w:sz w:val="18"/>
          <w:szCs w:val="18"/>
        </w:rPr>
      </w:pPr>
      <w:r w:rsidRPr="00225D88">
        <w:rPr>
          <w:rFonts w:ascii="Tahoma" w:hAnsi="Tahoma" w:cs="Tahoma"/>
          <w:sz w:val="18"/>
          <w:szCs w:val="18"/>
          <w:u w:val="single"/>
          <w:lang w:val="pt-BR"/>
        </w:rPr>
        <w:t>Direitos de downgrade para o Visio Studio 2010 Premium</w:t>
      </w:r>
      <w:r w:rsidRPr="00225D88">
        <w:rPr>
          <w:rFonts w:ascii="Tahoma" w:hAnsi="Tahoma" w:cs="Tahoma"/>
          <w:sz w:val="18"/>
          <w:szCs w:val="18"/>
          <w:lang w:val="pt-BR"/>
        </w:rPr>
        <w:t>:</w:t>
      </w:r>
    </w:p>
    <w:p w:rsidR="00FC1E8F" w:rsidRPr="00225D88" w:rsidRDefault="00FC1E8F" w:rsidP="00223A77">
      <w:pPr>
        <w:pStyle w:val="FootnoteBulletLevel1"/>
        <w:tabs>
          <w:tab w:val="clear" w:pos="900"/>
        </w:tabs>
        <w:ind w:firstLine="0"/>
        <w:rPr>
          <w:rFonts w:ascii="Tahoma" w:hAnsi="Tahoma" w:cs="Tahoma"/>
          <w:sz w:val="18"/>
          <w:szCs w:val="18"/>
        </w:rPr>
      </w:pPr>
      <w:r w:rsidRPr="00225D88">
        <w:rPr>
          <w:rFonts w:ascii="Tahoma" w:hAnsi="Tahoma" w:cs="Tahoma"/>
          <w:sz w:val="18"/>
          <w:szCs w:val="18"/>
          <w:lang w:val="pt-BR"/>
        </w:rPr>
        <w:t>Os clientes do licenciamento por volume que adquirirem uma licença do Visual Studio 2010 Premium poderão usar qualquer versão do Visual Studio Team System Development Edition, Visual Studio Team System Database Edition, Visual Studio Professional, Visual Studio Tools for Office, Visual J++ Professional, Visual Basic Professional, Visual C++ Professional ou Visual Interdev.</w:t>
      </w:r>
    </w:p>
    <w:p w:rsidR="00FC1E8F" w:rsidRPr="00225D88" w:rsidRDefault="00FC1E8F" w:rsidP="00DE76E4">
      <w:pPr>
        <w:pStyle w:val="Heading3"/>
        <w:rPr>
          <w:rFonts w:ascii="Tahoma" w:hAnsi="Tahoma"/>
          <w:color w:val="F66400"/>
          <w:sz w:val="22"/>
        </w:rPr>
      </w:pPr>
      <w:bookmarkStart w:id="1198" w:name="_Toc325609262"/>
      <w:bookmarkStart w:id="1199" w:name="Aps_16VS2010PremiumMSDN"/>
      <w:bookmarkEnd w:id="1197"/>
      <w:bookmarkEnd w:id="1198"/>
    </w:p>
    <w:p w:rsidR="00FC1E8F" w:rsidRPr="00225D88" w:rsidRDefault="00FC1E8F" w:rsidP="00223A77">
      <w:pPr>
        <w:pStyle w:val="Heading3"/>
        <w:rPr>
          <w:rFonts w:ascii="Tahoma" w:hAnsi="Tahoma" w:cs="Tahoma"/>
          <w:sz w:val="22"/>
          <w:szCs w:val="22"/>
        </w:rPr>
      </w:pPr>
      <w:bookmarkStart w:id="1200" w:name="_21_Visual_Studio"/>
      <w:bookmarkStart w:id="1201" w:name="_Toc328570549"/>
      <w:bookmarkEnd w:id="1200"/>
      <w:r w:rsidRPr="00225D88">
        <w:rPr>
          <w:rFonts w:ascii="Tahoma" w:hAnsi="Tahoma" w:cs="Tahoma"/>
          <w:caps/>
          <w:color w:val="F66400"/>
          <w:sz w:val="22"/>
          <w:szCs w:val="22"/>
          <w:vertAlign w:val="superscript"/>
          <w:lang w:val="pt-BR"/>
        </w:rPr>
        <w:t>21</w:t>
      </w:r>
      <w:r w:rsidRPr="00225D88">
        <w:rPr>
          <w:rFonts w:ascii="Tahoma" w:hAnsi="Tahoma" w:cs="Tahoma"/>
          <w:color w:val="F66400"/>
          <w:sz w:val="22"/>
          <w:szCs w:val="22"/>
          <w:lang w:val="pt-BR"/>
        </w:rPr>
        <w:t xml:space="preserve"> Visual Studio 2010 Premium com MSDN</w:t>
      </w:r>
      <w:bookmarkEnd w:id="1201"/>
    </w:p>
    <w:bookmarkEnd w:id="1199"/>
    <w:p w:rsidR="00FC1E8F" w:rsidRPr="00225D88" w:rsidRDefault="00FC1E8F" w:rsidP="00223A77">
      <w:pPr>
        <w:pStyle w:val="FootnoteBulletLevel1"/>
        <w:rPr>
          <w:rFonts w:ascii="Tahoma" w:hAnsi="Tahoma" w:cs="Tahoma"/>
          <w:sz w:val="18"/>
          <w:szCs w:val="18"/>
        </w:rPr>
      </w:pPr>
      <w:r w:rsidRPr="00225D88">
        <w:rPr>
          <w:rFonts w:ascii="Tahoma" w:hAnsi="Tahoma" w:cs="Tahoma"/>
          <w:sz w:val="18"/>
          <w:szCs w:val="18"/>
          <w:u w:val="single"/>
          <w:lang w:val="pt-BR"/>
        </w:rPr>
        <w:t>Caminho de Migração do Software Assurance para o Visual Studio 2008 Professional com MSDN Premium</w:t>
      </w:r>
      <w:r w:rsidRPr="00225D88">
        <w:rPr>
          <w:rFonts w:ascii="Tahoma" w:hAnsi="Tahoma" w:cs="Tahoma"/>
          <w:sz w:val="18"/>
          <w:szCs w:val="18"/>
          <w:lang w:val="pt-BR"/>
        </w:rPr>
        <w:t>:</w:t>
      </w:r>
    </w:p>
    <w:p w:rsidR="00FC1E8F" w:rsidRPr="00225D88" w:rsidRDefault="00FC1E8F" w:rsidP="00223A77">
      <w:pPr>
        <w:pStyle w:val="FootnoteBulletLevel1"/>
        <w:tabs>
          <w:tab w:val="clear" w:pos="900"/>
        </w:tabs>
        <w:ind w:firstLine="0"/>
        <w:rPr>
          <w:rFonts w:ascii="Tahoma" w:hAnsi="Tahoma" w:cs="Tahoma"/>
          <w:sz w:val="18"/>
          <w:szCs w:val="18"/>
        </w:rPr>
      </w:pPr>
      <w:r w:rsidRPr="00225D88">
        <w:rPr>
          <w:rFonts w:ascii="Tahoma" w:hAnsi="Tahoma" w:cs="Tahoma"/>
          <w:sz w:val="18"/>
          <w:szCs w:val="18"/>
          <w:lang w:val="pt-BR"/>
        </w:rPr>
        <w:t>A versão sucessora do Visual Studio 2008 Professional com MSDN Premium é o Visual Studio 2010 Premium com MSDN.</w:t>
      </w:r>
    </w:p>
    <w:p w:rsidR="00FC1E8F" w:rsidRPr="00225D88" w:rsidRDefault="00FC1E8F" w:rsidP="00223A77">
      <w:pPr>
        <w:pStyle w:val="FootnoteBulletLevel1"/>
        <w:rPr>
          <w:rFonts w:ascii="Tahoma" w:hAnsi="Tahoma" w:cs="Tahoma"/>
          <w:sz w:val="18"/>
          <w:szCs w:val="18"/>
        </w:rPr>
      </w:pPr>
      <w:r w:rsidRPr="00225D88">
        <w:rPr>
          <w:rFonts w:ascii="Tahoma" w:hAnsi="Tahoma" w:cs="Tahoma"/>
          <w:sz w:val="18"/>
          <w:szCs w:val="18"/>
          <w:u w:val="single"/>
          <w:lang w:val="pt-BR"/>
        </w:rPr>
        <w:t>Qualificação do Software Assurance</w:t>
      </w:r>
      <w:r w:rsidRPr="00225D88">
        <w:rPr>
          <w:rFonts w:ascii="Tahoma" w:hAnsi="Tahoma" w:cs="Tahoma"/>
          <w:sz w:val="18"/>
          <w:szCs w:val="18"/>
          <w:lang w:val="pt-BR"/>
        </w:rPr>
        <w:t>:</w:t>
      </w:r>
    </w:p>
    <w:p w:rsidR="00FC1E8F" w:rsidRPr="00225D88" w:rsidRDefault="00FC1E8F" w:rsidP="00223A77">
      <w:pPr>
        <w:pStyle w:val="EndnoteText"/>
        <w:rPr>
          <w:rFonts w:ascii="Tahoma" w:hAnsi="Tahoma" w:cs="Tahoma"/>
          <w:sz w:val="18"/>
          <w:szCs w:val="18"/>
        </w:rPr>
      </w:pPr>
      <w:r w:rsidRPr="00225D88">
        <w:rPr>
          <w:rFonts w:ascii="Tahoma" w:hAnsi="Tahoma" w:cs="Tahoma"/>
          <w:sz w:val="18"/>
          <w:szCs w:val="18"/>
        </w:rPr>
        <w:t>Os clientes com cobertura de Software Assurance ativa para a oferta qualificada do Visual Studio 2010 Premium estão qualificados para a assinatura do MSDN correspondente. Os direitos dos clientes de usar qualquer software licenciado por meio do MSDN se tornam perpétuos quando seus direitos de uso do software sob suas licenças do Visual Studio 2010 Premium correspondentes se tornam perpétuos.</w:t>
      </w:r>
    </w:p>
    <w:p w:rsidR="00FC1E8F" w:rsidRPr="00225D88" w:rsidRDefault="00FC1E8F" w:rsidP="00223A77">
      <w:pPr>
        <w:pStyle w:val="EndnoteText"/>
        <w:rPr>
          <w:rFonts w:ascii="Tahoma" w:hAnsi="Tahoma" w:cs="Tahoma"/>
          <w:sz w:val="18"/>
          <w:szCs w:val="18"/>
        </w:rPr>
      </w:pPr>
    </w:p>
    <w:p w:rsidR="00FC1E8F" w:rsidRPr="00225D88" w:rsidRDefault="00FC1E8F" w:rsidP="00223A77">
      <w:pPr>
        <w:pStyle w:val="EndnoteText"/>
        <w:rPr>
          <w:rFonts w:ascii="Tahoma" w:hAnsi="Tahoma" w:cs="Tahoma"/>
          <w:sz w:val="18"/>
          <w:szCs w:val="18"/>
        </w:rPr>
      </w:pPr>
      <w:r w:rsidRPr="00225D88">
        <w:rPr>
          <w:rFonts w:ascii="Tahoma" w:hAnsi="Tahoma" w:cs="Tahoma"/>
          <w:sz w:val="18"/>
          <w:szCs w:val="18"/>
        </w:rPr>
        <w:t>Os clientes com Software Assurance próximo à data de término referente aos produtos a seguir estão qualificados a renovar suas coberturas como Visual Studio 2010 Premium com MSDN:</w:t>
      </w:r>
    </w:p>
    <w:p w:rsidR="00FC1E8F" w:rsidRPr="00225D88" w:rsidRDefault="00FC1E8F" w:rsidP="00223A77">
      <w:pPr>
        <w:pStyle w:val="EndnoteText"/>
        <w:rPr>
          <w:rFonts w:ascii="Tahoma" w:hAnsi="Tahoma" w:cs="Tahoma"/>
          <w:sz w:val="18"/>
          <w:szCs w:val="18"/>
        </w:rPr>
      </w:pPr>
    </w:p>
    <w:p w:rsidR="00FC1E8F" w:rsidRPr="00225D88" w:rsidRDefault="00FC1E8F" w:rsidP="00A11163">
      <w:pPr>
        <w:pStyle w:val="FootnoteBulletLevel2"/>
        <w:numPr>
          <w:ilvl w:val="0"/>
          <w:numId w:val="24"/>
        </w:numPr>
        <w:spacing w:before="0"/>
        <w:rPr>
          <w:rFonts w:ascii="Tahoma" w:hAnsi="Tahoma" w:cs="Tahoma"/>
          <w:sz w:val="18"/>
          <w:szCs w:val="18"/>
        </w:rPr>
      </w:pPr>
      <w:r w:rsidRPr="00225D88">
        <w:rPr>
          <w:rFonts w:ascii="Tahoma" w:hAnsi="Tahoma" w:cs="Tahoma"/>
          <w:sz w:val="18"/>
          <w:szCs w:val="18"/>
          <w:lang w:val="pt-BR"/>
        </w:rPr>
        <w:t>Visual Studio Ultimate com MSDN</w:t>
      </w:r>
    </w:p>
    <w:p w:rsidR="00FC1E8F" w:rsidRPr="00225D88" w:rsidRDefault="00FC1E8F" w:rsidP="00A11163">
      <w:pPr>
        <w:pStyle w:val="FootnoteBulletLevel2"/>
        <w:numPr>
          <w:ilvl w:val="0"/>
          <w:numId w:val="24"/>
        </w:numPr>
        <w:spacing w:before="0"/>
        <w:rPr>
          <w:rFonts w:ascii="Tahoma" w:hAnsi="Tahoma" w:cs="Tahoma"/>
          <w:sz w:val="18"/>
          <w:szCs w:val="18"/>
        </w:rPr>
      </w:pPr>
      <w:r w:rsidRPr="00225D88">
        <w:rPr>
          <w:rFonts w:ascii="Tahoma" w:hAnsi="Tahoma" w:cs="Tahoma"/>
          <w:sz w:val="18"/>
          <w:szCs w:val="18"/>
          <w:lang w:val="pt-BR"/>
        </w:rPr>
        <w:t>Visual Studio Premium com MSDN</w:t>
      </w:r>
    </w:p>
    <w:p w:rsidR="00FC1E8F" w:rsidRPr="00225D88" w:rsidRDefault="00FC1E8F" w:rsidP="00A11163">
      <w:pPr>
        <w:pStyle w:val="FootnoteBulletLevel2"/>
        <w:numPr>
          <w:ilvl w:val="0"/>
          <w:numId w:val="24"/>
        </w:numPr>
        <w:spacing w:before="0"/>
        <w:rPr>
          <w:rFonts w:ascii="Tahoma" w:hAnsi="Tahoma" w:cs="Tahoma"/>
          <w:sz w:val="18"/>
          <w:szCs w:val="18"/>
        </w:rPr>
      </w:pPr>
      <w:r w:rsidRPr="00225D88">
        <w:rPr>
          <w:rFonts w:ascii="Tahoma" w:hAnsi="Tahoma" w:cs="Tahoma"/>
          <w:sz w:val="18"/>
          <w:szCs w:val="18"/>
          <w:lang w:val="pt-BR"/>
        </w:rPr>
        <w:t>Visual Studio Professional com MSDN Premium</w:t>
      </w:r>
    </w:p>
    <w:p w:rsidR="00FC1E8F" w:rsidRPr="00225D88" w:rsidRDefault="00FC1E8F" w:rsidP="00A11163">
      <w:pPr>
        <w:pStyle w:val="FootnoteBulletLevel2"/>
        <w:numPr>
          <w:ilvl w:val="0"/>
          <w:numId w:val="24"/>
        </w:numPr>
        <w:spacing w:before="0"/>
        <w:rPr>
          <w:rFonts w:ascii="Tahoma" w:hAnsi="Tahoma" w:cs="Tahoma"/>
          <w:sz w:val="18"/>
          <w:szCs w:val="18"/>
        </w:rPr>
      </w:pPr>
      <w:r w:rsidRPr="00225D88">
        <w:rPr>
          <w:rFonts w:ascii="Tahoma" w:hAnsi="Tahoma" w:cs="Tahoma"/>
          <w:sz w:val="18"/>
          <w:szCs w:val="18"/>
          <w:lang w:val="pt-BR"/>
        </w:rPr>
        <w:t>Visual Studio Team System Team Suite com MSDN Premium</w:t>
      </w:r>
    </w:p>
    <w:p w:rsidR="00FC1E8F" w:rsidRPr="00225D88" w:rsidRDefault="00FC1E8F" w:rsidP="00A11163">
      <w:pPr>
        <w:pStyle w:val="FootnoteBulletLevel2"/>
        <w:numPr>
          <w:ilvl w:val="0"/>
          <w:numId w:val="24"/>
        </w:numPr>
        <w:spacing w:before="0"/>
        <w:rPr>
          <w:rFonts w:ascii="Tahoma" w:hAnsi="Tahoma" w:cs="Tahoma"/>
          <w:sz w:val="18"/>
          <w:szCs w:val="18"/>
        </w:rPr>
      </w:pPr>
      <w:r w:rsidRPr="00225D88">
        <w:rPr>
          <w:rFonts w:ascii="Tahoma" w:hAnsi="Tahoma" w:cs="Tahoma"/>
          <w:sz w:val="18"/>
          <w:szCs w:val="18"/>
          <w:lang w:val="pt-BR"/>
        </w:rPr>
        <w:t>Visual Studio Team System Test Edition com MSDN Premium</w:t>
      </w:r>
    </w:p>
    <w:p w:rsidR="00FC1E8F" w:rsidRPr="00225D88" w:rsidRDefault="00FC1E8F" w:rsidP="00A11163">
      <w:pPr>
        <w:pStyle w:val="FootnoteBulletLevel2"/>
        <w:numPr>
          <w:ilvl w:val="0"/>
          <w:numId w:val="24"/>
        </w:numPr>
        <w:spacing w:before="0"/>
        <w:rPr>
          <w:rFonts w:ascii="Tahoma" w:hAnsi="Tahoma" w:cs="Tahoma"/>
          <w:sz w:val="18"/>
          <w:szCs w:val="18"/>
        </w:rPr>
      </w:pPr>
      <w:r w:rsidRPr="00225D88">
        <w:rPr>
          <w:rFonts w:ascii="Tahoma" w:hAnsi="Tahoma" w:cs="Tahoma"/>
          <w:sz w:val="18"/>
          <w:szCs w:val="18"/>
          <w:lang w:val="pt-BR"/>
        </w:rPr>
        <w:t>Visual Studio Team System Development Edition com MSDN Premium</w:t>
      </w:r>
    </w:p>
    <w:p w:rsidR="00FC1E8F" w:rsidRPr="00225D88" w:rsidRDefault="00FC1E8F" w:rsidP="00A11163">
      <w:pPr>
        <w:pStyle w:val="FootnoteBulletLevel2"/>
        <w:numPr>
          <w:ilvl w:val="0"/>
          <w:numId w:val="24"/>
        </w:numPr>
        <w:spacing w:before="0"/>
        <w:rPr>
          <w:rFonts w:ascii="Tahoma" w:hAnsi="Tahoma" w:cs="Tahoma"/>
          <w:sz w:val="18"/>
          <w:szCs w:val="18"/>
        </w:rPr>
      </w:pPr>
      <w:r w:rsidRPr="00225D88">
        <w:rPr>
          <w:rFonts w:ascii="Tahoma" w:hAnsi="Tahoma" w:cs="Tahoma"/>
          <w:sz w:val="18"/>
          <w:szCs w:val="18"/>
          <w:lang w:val="pt-BR"/>
        </w:rPr>
        <w:t>Visual Studio Team System Architecture Edition com MSDN Premium</w:t>
      </w:r>
    </w:p>
    <w:p w:rsidR="00FC1E8F" w:rsidRPr="00225D88" w:rsidRDefault="00FC1E8F" w:rsidP="00A11163">
      <w:pPr>
        <w:pStyle w:val="FootnoteBulletLevel2"/>
        <w:numPr>
          <w:ilvl w:val="0"/>
          <w:numId w:val="24"/>
        </w:numPr>
        <w:spacing w:before="0"/>
        <w:rPr>
          <w:rFonts w:ascii="Tahoma" w:hAnsi="Tahoma" w:cs="Tahoma"/>
          <w:sz w:val="18"/>
          <w:szCs w:val="18"/>
        </w:rPr>
      </w:pPr>
      <w:r w:rsidRPr="00225D88">
        <w:rPr>
          <w:rFonts w:ascii="Tahoma" w:hAnsi="Tahoma" w:cs="Tahoma"/>
          <w:sz w:val="18"/>
          <w:szCs w:val="18"/>
          <w:lang w:val="pt-BR"/>
        </w:rPr>
        <w:t>Visual Studio Team System Database Edition com MSDN Premium</w:t>
      </w:r>
    </w:p>
    <w:p w:rsidR="00FC1E8F" w:rsidRPr="00225D88" w:rsidRDefault="00FC1E8F" w:rsidP="00A11163">
      <w:pPr>
        <w:pStyle w:val="FootnoteBulletLevel2"/>
        <w:numPr>
          <w:ilvl w:val="0"/>
          <w:numId w:val="24"/>
        </w:numPr>
        <w:spacing w:before="0"/>
        <w:rPr>
          <w:rFonts w:ascii="Tahoma" w:hAnsi="Tahoma" w:cs="Tahoma"/>
          <w:sz w:val="18"/>
          <w:szCs w:val="18"/>
        </w:rPr>
      </w:pPr>
      <w:r w:rsidRPr="00225D88">
        <w:rPr>
          <w:rFonts w:ascii="Tahoma" w:hAnsi="Tahoma" w:cs="Tahoma"/>
          <w:sz w:val="18"/>
          <w:szCs w:val="18"/>
          <w:lang w:val="pt-BR"/>
        </w:rPr>
        <w:t>Clientes com uma assinatura de varejo ativa para qualquer um dos softwares acima</w:t>
      </w:r>
    </w:p>
    <w:p w:rsidR="00FC1E8F" w:rsidRPr="00225D88" w:rsidRDefault="00FC1E8F" w:rsidP="00223A77">
      <w:pPr>
        <w:pStyle w:val="FootnoteBulletLevel1"/>
        <w:ind w:firstLine="0"/>
        <w:rPr>
          <w:rFonts w:ascii="Tahoma" w:hAnsi="Tahoma" w:cs="Tahoma"/>
          <w:sz w:val="18"/>
          <w:szCs w:val="18"/>
        </w:rPr>
      </w:pPr>
    </w:p>
    <w:p w:rsidR="00FC1E8F" w:rsidRPr="00225D88" w:rsidRDefault="00FC1E8F" w:rsidP="00223A77">
      <w:pPr>
        <w:pStyle w:val="FootnoteBulletLevel1"/>
        <w:ind w:firstLine="0"/>
        <w:rPr>
          <w:rFonts w:ascii="Tahoma" w:hAnsi="Tahoma" w:cs="Tahoma"/>
          <w:sz w:val="18"/>
          <w:szCs w:val="18"/>
        </w:rPr>
      </w:pPr>
      <w:r w:rsidRPr="00225D88">
        <w:rPr>
          <w:rFonts w:ascii="Tahoma" w:hAnsi="Tahoma" w:cs="Tahoma"/>
          <w:sz w:val="18"/>
          <w:szCs w:val="18"/>
          <w:lang w:val="pt-BR"/>
        </w:rPr>
        <w:t>Os clientes com Software Assurance próximo à data de término referente ao Visual Studio 2010 Premium com MSDN estão qualificados a renovar suas coberturas como:</w:t>
      </w:r>
    </w:p>
    <w:p w:rsidR="00FC1E8F" w:rsidRPr="00225D88" w:rsidRDefault="00FC1E8F" w:rsidP="00A11163">
      <w:pPr>
        <w:pStyle w:val="FootnoteBulletLevel2"/>
        <w:numPr>
          <w:ilvl w:val="0"/>
          <w:numId w:val="24"/>
        </w:numPr>
        <w:spacing w:before="0"/>
        <w:rPr>
          <w:rFonts w:ascii="Tahoma" w:hAnsi="Tahoma" w:cs="Tahoma"/>
          <w:sz w:val="18"/>
          <w:szCs w:val="18"/>
        </w:rPr>
      </w:pPr>
      <w:r w:rsidRPr="00225D88">
        <w:rPr>
          <w:rFonts w:ascii="Tahoma" w:hAnsi="Tahoma" w:cs="Tahoma"/>
          <w:sz w:val="18"/>
          <w:szCs w:val="18"/>
          <w:lang w:val="pt-BR"/>
        </w:rPr>
        <w:t>Visual Studio Professional com MSDN</w:t>
      </w:r>
    </w:p>
    <w:p w:rsidR="00FC1E8F" w:rsidRPr="00225D88" w:rsidRDefault="00FC1E8F" w:rsidP="00A11163">
      <w:pPr>
        <w:pStyle w:val="FootnoteBulletLevel2"/>
        <w:numPr>
          <w:ilvl w:val="0"/>
          <w:numId w:val="24"/>
        </w:numPr>
        <w:spacing w:before="0"/>
        <w:rPr>
          <w:rFonts w:ascii="Tahoma" w:hAnsi="Tahoma" w:cs="Tahoma"/>
          <w:sz w:val="18"/>
          <w:szCs w:val="18"/>
        </w:rPr>
      </w:pPr>
      <w:r w:rsidRPr="00225D88">
        <w:rPr>
          <w:rFonts w:ascii="Tahoma" w:hAnsi="Tahoma" w:cs="Tahoma"/>
          <w:sz w:val="18"/>
          <w:szCs w:val="18"/>
          <w:lang w:val="pt-BR"/>
        </w:rPr>
        <w:t>Visual Studio Professional com MSDN Embedded</w:t>
      </w:r>
    </w:p>
    <w:p w:rsidR="00FC1E8F" w:rsidRPr="00225D88" w:rsidRDefault="00FC1E8F" w:rsidP="00A11163">
      <w:pPr>
        <w:pStyle w:val="FootnoteBulletLevel2"/>
        <w:numPr>
          <w:ilvl w:val="0"/>
          <w:numId w:val="24"/>
        </w:numPr>
        <w:spacing w:before="0"/>
        <w:rPr>
          <w:rFonts w:ascii="Tahoma" w:hAnsi="Tahoma" w:cs="Tahoma"/>
          <w:sz w:val="18"/>
          <w:szCs w:val="18"/>
        </w:rPr>
      </w:pPr>
      <w:r w:rsidRPr="00225D88">
        <w:rPr>
          <w:rFonts w:ascii="Tahoma" w:hAnsi="Tahoma" w:cs="Tahoma"/>
          <w:sz w:val="18"/>
          <w:szCs w:val="18"/>
          <w:lang w:val="pt-BR"/>
        </w:rPr>
        <w:t>MSDN Operating Systems</w:t>
      </w:r>
    </w:p>
    <w:p w:rsidR="00FC1E8F" w:rsidRPr="00225D88" w:rsidRDefault="00FC1E8F" w:rsidP="00223A77">
      <w:pPr>
        <w:pStyle w:val="FootnoteBulletLevel1"/>
        <w:ind w:firstLine="0"/>
        <w:rPr>
          <w:rFonts w:ascii="Tahoma" w:hAnsi="Tahoma" w:cs="Tahoma"/>
          <w:sz w:val="18"/>
          <w:szCs w:val="18"/>
        </w:rPr>
      </w:pPr>
    </w:p>
    <w:p w:rsidR="00FC1E8F" w:rsidRPr="00225D88" w:rsidRDefault="00FC1E8F" w:rsidP="00223A77">
      <w:pPr>
        <w:pStyle w:val="FootnoteBulletLevel1"/>
        <w:ind w:firstLine="0"/>
        <w:rPr>
          <w:rFonts w:ascii="Tahoma" w:hAnsi="Tahoma" w:cs="Tahoma"/>
          <w:sz w:val="18"/>
          <w:szCs w:val="18"/>
        </w:rPr>
      </w:pPr>
      <w:r w:rsidRPr="00225D88">
        <w:rPr>
          <w:rFonts w:ascii="Tahoma" w:hAnsi="Tahoma" w:cs="Tahoma"/>
          <w:sz w:val="18"/>
          <w:szCs w:val="18"/>
          <w:lang w:val="pt-BR"/>
        </w:rPr>
        <w:t>Os clientes do Enterprise, Select ou Open Value com cobertura do Software Assurance ativa para o Visual Studio 2010 Premium com MSDN também podem fazer step-up para o Visual Studio 2010 Ultimate com MSDN por meio da aquisição de SKUs de Step-Up apropriadas.</w:t>
      </w:r>
    </w:p>
    <w:p w:rsidR="00FC1E8F" w:rsidRPr="00225D88" w:rsidRDefault="00FC1E8F" w:rsidP="00DE76E4">
      <w:pPr>
        <w:pStyle w:val="Heading3"/>
        <w:rPr>
          <w:rFonts w:ascii="Tahoma" w:hAnsi="Tahoma"/>
          <w:color w:val="F66400"/>
          <w:sz w:val="22"/>
        </w:rPr>
      </w:pPr>
      <w:bookmarkStart w:id="1202" w:name="_Toc325609263"/>
      <w:bookmarkStart w:id="1203" w:name="Aps_17VS2010Ultimate"/>
      <w:bookmarkEnd w:id="1202"/>
    </w:p>
    <w:p w:rsidR="00FC1E8F" w:rsidRPr="00225D88" w:rsidRDefault="00FC1E8F" w:rsidP="00223A77">
      <w:pPr>
        <w:pStyle w:val="Heading3"/>
        <w:rPr>
          <w:rFonts w:ascii="Tahoma" w:hAnsi="Tahoma" w:cs="Tahoma"/>
          <w:sz w:val="22"/>
          <w:szCs w:val="22"/>
        </w:rPr>
      </w:pPr>
      <w:bookmarkStart w:id="1204" w:name="_22_Visual_Studio"/>
      <w:bookmarkStart w:id="1205" w:name="_Toc328570550"/>
      <w:bookmarkEnd w:id="1204"/>
      <w:r w:rsidRPr="00225D88">
        <w:rPr>
          <w:rFonts w:ascii="Tahoma" w:hAnsi="Tahoma" w:cs="Tahoma"/>
          <w:caps/>
          <w:color w:val="F66400"/>
          <w:sz w:val="22"/>
          <w:szCs w:val="22"/>
          <w:vertAlign w:val="superscript"/>
          <w:lang w:val="pt-BR"/>
        </w:rPr>
        <w:t>22</w:t>
      </w:r>
      <w:r w:rsidRPr="00225D88">
        <w:rPr>
          <w:rFonts w:ascii="Tahoma" w:hAnsi="Tahoma" w:cs="Tahoma"/>
          <w:color w:val="F66400"/>
          <w:sz w:val="22"/>
          <w:szCs w:val="22"/>
          <w:lang w:val="pt-BR"/>
        </w:rPr>
        <w:t xml:space="preserve"> Visual Studio 2010 Ultimate</w:t>
      </w:r>
      <w:bookmarkEnd w:id="1205"/>
    </w:p>
    <w:bookmarkEnd w:id="1203"/>
    <w:p w:rsidR="00FC1E8F" w:rsidRPr="00225D88" w:rsidRDefault="00FC1E8F" w:rsidP="00223A77">
      <w:pPr>
        <w:pStyle w:val="FootnoteBulletLevel1"/>
        <w:tabs>
          <w:tab w:val="clear" w:pos="900"/>
        </w:tabs>
        <w:ind w:left="540" w:firstLine="0"/>
        <w:rPr>
          <w:rFonts w:ascii="Tahoma" w:hAnsi="Tahoma" w:cs="Tahoma"/>
          <w:sz w:val="18"/>
          <w:szCs w:val="18"/>
        </w:rPr>
      </w:pPr>
      <w:r w:rsidRPr="00225D88">
        <w:rPr>
          <w:rFonts w:ascii="Tahoma" w:hAnsi="Tahoma" w:cs="Tahoma"/>
          <w:sz w:val="18"/>
          <w:szCs w:val="18"/>
          <w:u w:val="single"/>
          <w:lang w:val="pt-BR"/>
        </w:rPr>
        <w:t>Direitos de downgrade para o Visio Studio 2010 Ultimate</w:t>
      </w:r>
      <w:r w:rsidRPr="00225D88">
        <w:rPr>
          <w:rFonts w:ascii="Tahoma" w:hAnsi="Tahoma" w:cs="Tahoma"/>
          <w:sz w:val="18"/>
          <w:szCs w:val="18"/>
          <w:lang w:val="pt-BR"/>
        </w:rPr>
        <w:t>:</w:t>
      </w:r>
    </w:p>
    <w:p w:rsidR="00FC1E8F" w:rsidRPr="00225D88" w:rsidRDefault="00FC1E8F" w:rsidP="00FA19CB">
      <w:pPr>
        <w:ind w:left="720"/>
        <w:rPr>
          <w:rFonts w:cs="Tahoma"/>
          <w:szCs w:val="18"/>
        </w:rPr>
      </w:pPr>
      <w:bookmarkStart w:id="1206" w:name="Aps_18VS2010UltimateMSDN"/>
      <w:r w:rsidRPr="00225D88">
        <w:rPr>
          <w:rFonts w:cs="Tahoma"/>
          <w:szCs w:val="18"/>
          <w:lang w:val="pt-BR"/>
        </w:rPr>
        <w:t>Os clientes do licenciamento por volume que adquirirem uma licença do Visual Studio 2010 Ultimate poderão usar qualquer versão do Visual Studio Team System Team Suite, Visual Studio Team System Architecture Edition, Visual Studio Team System Development Edition, Visual Studio Team System Test Edition, Visual Studio Team System Database Edition, Visual Studio Enterprise, Visual Studio Professional, Visual J++, Visual Basic, Visual C++ ou Visual Interdev.</w:t>
      </w:r>
    </w:p>
    <w:p w:rsidR="00FC1E8F" w:rsidRDefault="00FC1E8F" w:rsidP="00223A77">
      <w:pPr>
        <w:rPr>
          <w:rFonts w:eastAsia="PMingLiU" w:cs="Tahoma"/>
          <w:lang w:eastAsia="zh-TW"/>
        </w:rPr>
      </w:pPr>
    </w:p>
    <w:p w:rsidR="00FC1E8F" w:rsidRPr="00225D88" w:rsidRDefault="00FC1E8F" w:rsidP="00223A77">
      <w:pPr>
        <w:pStyle w:val="Heading3"/>
        <w:rPr>
          <w:rFonts w:ascii="Tahoma" w:hAnsi="Tahoma" w:cs="Tahoma"/>
          <w:sz w:val="22"/>
          <w:szCs w:val="22"/>
        </w:rPr>
      </w:pPr>
      <w:bookmarkStart w:id="1207" w:name="_Toc325609264"/>
      <w:bookmarkStart w:id="1208" w:name="_23_Visual_Studio"/>
      <w:bookmarkStart w:id="1209" w:name="_Toc328570551"/>
      <w:bookmarkEnd w:id="1207"/>
      <w:bookmarkEnd w:id="1208"/>
      <w:r w:rsidRPr="00225D88">
        <w:rPr>
          <w:rFonts w:ascii="Tahoma" w:hAnsi="Tahoma" w:cs="Tahoma"/>
          <w:caps/>
          <w:color w:val="F66400"/>
          <w:sz w:val="22"/>
          <w:szCs w:val="22"/>
          <w:vertAlign w:val="superscript"/>
          <w:lang w:val="pt-BR"/>
        </w:rPr>
        <w:t>23</w:t>
      </w:r>
      <w:r w:rsidRPr="00225D88">
        <w:rPr>
          <w:rFonts w:ascii="Tahoma" w:hAnsi="Tahoma" w:cs="Tahoma"/>
          <w:color w:val="F66400"/>
          <w:sz w:val="22"/>
          <w:szCs w:val="22"/>
          <w:lang w:val="pt-BR"/>
        </w:rPr>
        <w:t xml:space="preserve"> Visual Studio 2010 Ultimate com MSDN</w:t>
      </w:r>
      <w:bookmarkEnd w:id="1209"/>
    </w:p>
    <w:bookmarkEnd w:id="1206"/>
    <w:p w:rsidR="00FC1E8F" w:rsidRPr="00225D88" w:rsidRDefault="00FC1E8F" w:rsidP="0032113C">
      <w:pPr>
        <w:adjustRightInd w:val="0"/>
        <w:spacing w:before="120" w:after="120"/>
        <w:ind w:left="540"/>
        <w:textAlignment w:val="baseline"/>
        <w:rPr>
          <w:rFonts w:cs="Tahoma"/>
          <w:szCs w:val="18"/>
        </w:rPr>
      </w:pPr>
    </w:p>
    <w:p w:rsidR="00FC1E8F" w:rsidRPr="00225D88" w:rsidRDefault="00FC1E8F" w:rsidP="00643D74">
      <w:pPr>
        <w:spacing w:before="120" w:after="120"/>
        <w:ind w:firstLine="540"/>
        <w:rPr>
          <w:rFonts w:cs="Tahoma"/>
          <w:szCs w:val="18"/>
        </w:rPr>
      </w:pPr>
      <w:r w:rsidRPr="00225D88">
        <w:rPr>
          <w:rFonts w:cs="Tahoma"/>
          <w:szCs w:val="18"/>
          <w:u w:val="single"/>
          <w:lang w:val="pt-BR"/>
        </w:rPr>
        <w:t>Licenças do Visual Studio Load Test Virtual User Pack 2010</w:t>
      </w:r>
      <w:r w:rsidRPr="00225D88">
        <w:rPr>
          <w:rFonts w:cs="Tahoma"/>
          <w:szCs w:val="18"/>
          <w:lang w:val="pt-BR"/>
        </w:rPr>
        <w:t>:</w:t>
      </w:r>
    </w:p>
    <w:p w:rsidR="00FC1E8F" w:rsidRPr="00225D88" w:rsidRDefault="00FC1E8F" w:rsidP="00643D74">
      <w:pPr>
        <w:spacing w:before="120" w:after="120"/>
        <w:ind w:left="540"/>
        <w:textAlignment w:val="baseline"/>
        <w:rPr>
          <w:rFonts w:cs="Tahoma"/>
          <w:szCs w:val="18"/>
        </w:rPr>
      </w:pPr>
      <w:r w:rsidRPr="00225D88">
        <w:rPr>
          <w:rFonts w:cs="Tahoma"/>
          <w:szCs w:val="18"/>
          <w:lang w:val="pt-BR"/>
        </w:rPr>
        <w:t>Os clientes do Visual Studio Ultimate com MSDN podem baixar e usar um número indeterminado de Visual Studio Load Test Virtual User Packs.</w:t>
      </w:r>
    </w:p>
    <w:p w:rsidR="00FC1E8F" w:rsidRDefault="00FC1E8F" w:rsidP="00643D74">
      <w:pPr>
        <w:adjustRightInd w:val="0"/>
        <w:spacing w:before="120" w:after="120"/>
        <w:ind w:left="540"/>
        <w:textAlignment w:val="baseline"/>
        <w:rPr>
          <w:rFonts w:cs="Tahoma"/>
          <w:szCs w:val="18"/>
        </w:rPr>
      </w:pPr>
    </w:p>
    <w:p w:rsidR="002039CE" w:rsidRPr="00225D88" w:rsidRDefault="002039CE" w:rsidP="00643D74">
      <w:pPr>
        <w:adjustRightInd w:val="0"/>
        <w:spacing w:before="120" w:after="120"/>
        <w:ind w:left="540"/>
        <w:textAlignment w:val="baseline"/>
        <w:rPr>
          <w:rFonts w:cs="Tahoma"/>
          <w:szCs w:val="18"/>
        </w:rPr>
      </w:pPr>
    </w:p>
    <w:p w:rsidR="00FC1E8F" w:rsidRPr="00225D88" w:rsidRDefault="00FC1E8F" w:rsidP="00643D74">
      <w:pPr>
        <w:tabs>
          <w:tab w:val="num" w:pos="900"/>
        </w:tabs>
        <w:adjustRightInd w:val="0"/>
        <w:spacing w:before="120" w:after="120"/>
        <w:ind w:left="900" w:hanging="360"/>
        <w:textAlignment w:val="baseline"/>
        <w:rPr>
          <w:rFonts w:cs="Tahoma"/>
          <w:szCs w:val="18"/>
        </w:rPr>
      </w:pPr>
      <w:r w:rsidRPr="00225D88">
        <w:rPr>
          <w:rFonts w:cs="Tahoma"/>
          <w:szCs w:val="18"/>
          <w:u w:val="single"/>
          <w:lang w:val="pt-BR"/>
        </w:rPr>
        <w:t>Edições selecionadas do Caminho de Migração do Software Assurance para o Visual Studio 2008</w:t>
      </w:r>
      <w:r w:rsidRPr="00225D88">
        <w:rPr>
          <w:rFonts w:cs="Tahoma"/>
          <w:szCs w:val="18"/>
          <w:lang w:val="pt-BR"/>
        </w:rPr>
        <w:t>:</w:t>
      </w:r>
    </w:p>
    <w:p w:rsidR="00FC1E8F" w:rsidRPr="00225D88" w:rsidRDefault="00FC1E8F" w:rsidP="00EC36C8">
      <w:pPr>
        <w:pStyle w:val="FootnoteBulletLevel1"/>
        <w:tabs>
          <w:tab w:val="clear" w:pos="900"/>
        </w:tabs>
        <w:ind w:left="540" w:firstLine="0"/>
        <w:rPr>
          <w:rFonts w:ascii="Tahoma" w:hAnsi="Tahoma" w:cs="Tahoma"/>
          <w:sz w:val="18"/>
          <w:szCs w:val="18"/>
        </w:rPr>
      </w:pPr>
    </w:p>
    <w:p w:rsidR="00FC1E8F" w:rsidRPr="00225D88" w:rsidRDefault="00FC1E8F" w:rsidP="00EC36C8">
      <w:pPr>
        <w:pStyle w:val="FootnoteBulletLevel1"/>
        <w:tabs>
          <w:tab w:val="clear" w:pos="900"/>
        </w:tabs>
        <w:ind w:left="540" w:firstLine="0"/>
        <w:rPr>
          <w:rFonts w:ascii="Tahoma" w:hAnsi="Tahoma" w:cs="Tahoma"/>
          <w:sz w:val="18"/>
          <w:szCs w:val="18"/>
        </w:rPr>
      </w:pPr>
      <w:r w:rsidRPr="00225D88">
        <w:rPr>
          <w:rFonts w:ascii="Tahoma" w:hAnsi="Tahoma" w:cs="Tahoma"/>
          <w:sz w:val="18"/>
          <w:szCs w:val="18"/>
          <w:lang w:val="pt-BR"/>
        </w:rPr>
        <w:t>Caminho de Migração do Software Assurance para Visual Studio Team System 2008 Architecture Edition com MSDN Premium, Visual Studio Team System 2008 Development Edition com MSDN Premium, Visual Studio Team System 2008 Test Edition com MSDN Premium, Visual Studio Team System 2008 Database Edition com MSDN Premium e Visual Studio Team System 2008 Team Suite com MSDN Premium:</w:t>
      </w:r>
    </w:p>
    <w:p w:rsidR="00FC1E8F" w:rsidRPr="00225D88" w:rsidRDefault="00FC1E8F" w:rsidP="0032113C">
      <w:pPr>
        <w:adjustRightInd w:val="0"/>
        <w:spacing w:before="120" w:after="120"/>
        <w:ind w:left="900"/>
        <w:textAlignment w:val="baseline"/>
        <w:rPr>
          <w:rFonts w:cs="Tahoma"/>
          <w:szCs w:val="18"/>
        </w:rPr>
      </w:pPr>
      <w:r w:rsidRPr="00225D88">
        <w:rPr>
          <w:rFonts w:cs="Tahoma"/>
          <w:szCs w:val="18"/>
          <w:lang w:val="pt-BR"/>
        </w:rPr>
        <w:t>Os clientes com cobertura ativa do Software Assurance para as seguintes licenças qualificadas em ou</w:t>
      </w:r>
      <w:r w:rsidR="002C1B8F" w:rsidRPr="00225D88">
        <w:rPr>
          <w:rFonts w:cs="Tahoma"/>
          <w:szCs w:val="18"/>
        </w:rPr>
        <w:t> </w:t>
      </w:r>
      <w:r w:rsidRPr="00225D88">
        <w:rPr>
          <w:rFonts w:cs="Tahoma"/>
          <w:szCs w:val="18"/>
          <w:lang w:val="pt-BR"/>
        </w:rPr>
        <w:t>após 12 de abril de 2010 poderão usar o Visual Studio 2010 Ultimate com MSDN em vez do software sob suas licenças qualificadas.</w:t>
      </w: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Visual Studio Team System 2008 Architecture Edition com MSDN Premium</w:t>
      </w: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Visual Studio Team System 2008 Development Edition com MSDN Premium</w:t>
      </w: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Visual Studio Team System 2008 Test Edition com MSDN Premium</w:t>
      </w: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Visual Studio Team System 2008 Database Edition com MSDN Premium</w:t>
      </w: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Visual Studio Team System 2008 Team Suite com MSDN Premium</w:t>
      </w:r>
    </w:p>
    <w:p w:rsidR="00FC1E8F" w:rsidRPr="00225D88" w:rsidRDefault="00FC1E8F" w:rsidP="0032113C">
      <w:pPr>
        <w:adjustRightInd w:val="0"/>
        <w:snapToGrid w:val="0"/>
        <w:ind w:left="1710"/>
        <w:textAlignment w:val="baseline"/>
        <w:rPr>
          <w:rFonts w:cs="Tahoma"/>
          <w:szCs w:val="18"/>
        </w:rPr>
      </w:pPr>
    </w:p>
    <w:p w:rsidR="00FC1E8F" w:rsidRPr="00225D88" w:rsidRDefault="00FC1E8F" w:rsidP="0032113C">
      <w:pPr>
        <w:adjustRightInd w:val="0"/>
        <w:spacing w:before="120" w:after="120"/>
        <w:ind w:left="900"/>
        <w:textAlignment w:val="baseline"/>
        <w:rPr>
          <w:rFonts w:cs="Tahoma"/>
          <w:szCs w:val="18"/>
        </w:rPr>
      </w:pPr>
      <w:r w:rsidRPr="00225D88">
        <w:rPr>
          <w:rFonts w:cs="Tahoma"/>
          <w:szCs w:val="18"/>
          <w:lang w:val="pt-BR"/>
        </w:rPr>
        <w:t>O direito de uso do Visual Studio 2010 Ultimate com MSDN sob esta oferta se encerrará quando terminar o direito de uso do software sob as licenças qualificadas correspondentes.</w:t>
      </w:r>
      <w:r w:rsidRPr="00225D88">
        <w:rPr>
          <w:rFonts w:cs="Tahoma"/>
          <w:szCs w:val="18"/>
        </w:rPr>
        <w:t xml:space="preserve"> </w:t>
      </w:r>
      <w:r w:rsidRPr="00225D88">
        <w:rPr>
          <w:rFonts w:cs="Tahoma"/>
          <w:szCs w:val="18"/>
          <w:lang w:val="pt-BR"/>
        </w:rPr>
        <w:t>O uso do Visual Studio 2010 Ultimate com MSDN é regido pelos direitos de uso do Visual Studio 2010 Ultimate com MSDN e pelos termos e condições do contrato de licenciamento por volume do cliente.</w:t>
      </w:r>
      <w:r w:rsidRPr="00225D88">
        <w:rPr>
          <w:rFonts w:cs="Tahoma"/>
          <w:szCs w:val="18"/>
        </w:rPr>
        <w:t xml:space="preserve"> </w:t>
      </w:r>
      <w:r w:rsidRPr="00225D88">
        <w:rPr>
          <w:rFonts w:cs="Tahoma"/>
          <w:szCs w:val="18"/>
          <w:lang w:val="pt-BR"/>
        </w:rPr>
        <w:t>Esta nota de condição do produto e a evidência do cliente quanto à licença qualificada correspondente comprovam o direito de uso do Visual Studio 2010 Ultimate com MSDN sob esta oferta.</w:t>
      </w:r>
      <w:r w:rsidRPr="00225D88">
        <w:rPr>
          <w:rFonts w:cs="Tahoma"/>
          <w:szCs w:val="18"/>
        </w:rPr>
        <w:t xml:space="preserve"> </w:t>
      </w:r>
      <w:r w:rsidRPr="00225D88">
        <w:rPr>
          <w:rFonts w:cs="Tahoma"/>
          <w:szCs w:val="18"/>
          <w:lang w:val="pt-BR"/>
        </w:rPr>
        <w:t>No término da cobertura do Software</w:t>
      </w:r>
      <w:r w:rsidR="002C1B8F" w:rsidRPr="00225D88">
        <w:rPr>
          <w:rFonts w:eastAsia="PMingLiU" w:cs="Tahoma" w:hint="eastAsia"/>
          <w:szCs w:val="18"/>
          <w:lang w:val="pt-BR" w:eastAsia="zh-TW"/>
        </w:rPr>
        <w:t xml:space="preserve"> </w:t>
      </w:r>
      <w:r w:rsidRPr="00225D88">
        <w:rPr>
          <w:rFonts w:cs="Tahoma"/>
          <w:szCs w:val="18"/>
          <w:lang w:val="pt-BR"/>
        </w:rPr>
        <w:t>Assurance da licença qualificada correspondente, o cliente poderá adquirir o Software Assurance para o</w:t>
      </w:r>
      <w:r w:rsidR="002C1B8F" w:rsidRPr="00225D88">
        <w:rPr>
          <w:rFonts w:cs="Tahoma"/>
          <w:szCs w:val="18"/>
        </w:rPr>
        <w:t> </w:t>
      </w:r>
      <w:r w:rsidRPr="00225D88">
        <w:rPr>
          <w:rFonts w:cs="Tahoma"/>
          <w:szCs w:val="18"/>
          <w:lang w:val="pt-BR"/>
        </w:rPr>
        <w:t>Visual Studio 2010 Ultimate com MSDN sem precisar adquirir uma nova licença separadamente.</w:t>
      </w:r>
    </w:p>
    <w:p w:rsidR="00FC1E8F" w:rsidRPr="00225D88" w:rsidRDefault="00FC1E8F" w:rsidP="0032113C">
      <w:pPr>
        <w:adjustRightInd w:val="0"/>
        <w:spacing w:before="120" w:after="120"/>
        <w:ind w:left="540"/>
        <w:textAlignment w:val="baseline"/>
        <w:rPr>
          <w:rFonts w:cs="Tahoma"/>
          <w:szCs w:val="18"/>
        </w:rPr>
      </w:pPr>
      <w:r w:rsidRPr="00225D88">
        <w:rPr>
          <w:rFonts w:cs="Tahoma"/>
          <w:szCs w:val="18"/>
          <w:u w:val="single"/>
          <w:lang w:val="pt-BR"/>
        </w:rPr>
        <w:t>Qualificação do Software Assurance</w:t>
      </w:r>
      <w:r w:rsidRPr="00225D88">
        <w:rPr>
          <w:rFonts w:cs="Tahoma"/>
          <w:szCs w:val="18"/>
          <w:lang w:val="pt-BR"/>
        </w:rPr>
        <w:t>:</w:t>
      </w:r>
    </w:p>
    <w:p w:rsidR="00FC1E8F" w:rsidRPr="00225D88" w:rsidRDefault="00FC1E8F" w:rsidP="0032113C">
      <w:pPr>
        <w:ind w:left="900"/>
        <w:rPr>
          <w:rFonts w:cs="Tahoma"/>
          <w:szCs w:val="18"/>
        </w:rPr>
      </w:pPr>
      <w:r w:rsidRPr="00225D88">
        <w:rPr>
          <w:rFonts w:cs="Tahoma"/>
          <w:szCs w:val="18"/>
          <w:lang w:val="pt-BR"/>
        </w:rPr>
        <w:t>Os clientes com cobertura de Software Assurance ativa para a oferta qualificada do Visual Studio 2010 Ultimate estão qualificados para a assinatura do MSDN correspondente.</w:t>
      </w:r>
      <w:r w:rsidRPr="00225D88">
        <w:rPr>
          <w:rFonts w:cs="Tahoma"/>
          <w:szCs w:val="18"/>
        </w:rPr>
        <w:t xml:space="preserve"> </w:t>
      </w:r>
      <w:r w:rsidRPr="00225D88">
        <w:rPr>
          <w:rFonts w:cs="Tahoma"/>
          <w:szCs w:val="18"/>
          <w:lang w:val="pt-BR"/>
        </w:rPr>
        <w:t>Os direitos dos clientes de usar qualquer software licenciado por meio do MSDN se tornam perpétuos quando seus direitos de uso do software sob suas licenças do Visual Studio 2010 Ultimate correspondentes se tornam perpétuos.</w:t>
      </w:r>
    </w:p>
    <w:p w:rsidR="00FC1E8F" w:rsidRPr="00225D88" w:rsidRDefault="00FC1E8F" w:rsidP="0032113C">
      <w:pPr>
        <w:tabs>
          <w:tab w:val="num" w:pos="900"/>
        </w:tabs>
        <w:ind w:left="900"/>
        <w:rPr>
          <w:rFonts w:cs="Tahoma"/>
          <w:szCs w:val="18"/>
        </w:rPr>
      </w:pPr>
    </w:p>
    <w:p w:rsidR="00FC1E8F" w:rsidRPr="00225D88" w:rsidRDefault="00FC1E8F" w:rsidP="0032113C">
      <w:pPr>
        <w:ind w:left="900"/>
        <w:rPr>
          <w:rFonts w:cs="Tahoma"/>
          <w:szCs w:val="18"/>
        </w:rPr>
      </w:pPr>
      <w:r w:rsidRPr="00225D88">
        <w:rPr>
          <w:rFonts w:cs="Tahoma"/>
          <w:szCs w:val="18"/>
          <w:lang w:val="pt-BR"/>
        </w:rPr>
        <w:t>Os clientes com Software Assurance próximo à data de término referente aos produtos a seguir estão qualificados a renovar suas coberturas como Visual Studio 2010 Ultimate com MSDN:</w:t>
      </w:r>
    </w:p>
    <w:p w:rsidR="00FC1E8F" w:rsidRPr="00225D88" w:rsidRDefault="00FC1E8F" w:rsidP="0032113C">
      <w:pPr>
        <w:ind w:left="900"/>
        <w:rPr>
          <w:rFonts w:cs="Tahoma"/>
          <w:szCs w:val="18"/>
        </w:rPr>
      </w:pP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Visual Studio Ultimate com MSDN</w:t>
      </w: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Visual Studio Team System Team Suite com MSDN Premium</w:t>
      </w: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Visual Studio Team System Test Edition com MSDN Premium</w:t>
      </w: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Visual Studio Team System Development Edition com MSDN Premium</w:t>
      </w: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Visual Studio Team System Architecture Edition com MSDN Premium</w:t>
      </w: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Visual Studio Team System Database Edition com MSDN Premium</w:t>
      </w: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Clientes com uma assinatura de varejo ativa para qualquer um dos softwares acima</w:t>
      </w:r>
    </w:p>
    <w:p w:rsidR="00FC1E8F" w:rsidRPr="00225D88" w:rsidRDefault="00FC1E8F" w:rsidP="0032113C">
      <w:pPr>
        <w:tabs>
          <w:tab w:val="num" w:pos="900"/>
        </w:tabs>
        <w:adjustRightInd w:val="0"/>
        <w:spacing w:before="120" w:after="120"/>
        <w:textAlignment w:val="baseline"/>
        <w:rPr>
          <w:rFonts w:cs="Tahoma"/>
          <w:szCs w:val="18"/>
        </w:rPr>
      </w:pPr>
    </w:p>
    <w:p w:rsidR="00FC1E8F" w:rsidRPr="00225D88" w:rsidRDefault="00FC1E8F" w:rsidP="0032113C">
      <w:pPr>
        <w:tabs>
          <w:tab w:val="num" w:pos="900"/>
        </w:tabs>
        <w:adjustRightInd w:val="0"/>
        <w:spacing w:before="120" w:after="120"/>
        <w:ind w:left="900"/>
        <w:textAlignment w:val="baseline"/>
        <w:rPr>
          <w:rFonts w:cs="Tahoma"/>
          <w:szCs w:val="18"/>
        </w:rPr>
      </w:pPr>
      <w:r w:rsidRPr="00225D88">
        <w:rPr>
          <w:rFonts w:cs="Tahoma"/>
          <w:szCs w:val="18"/>
          <w:lang w:val="pt-BR"/>
        </w:rPr>
        <w:t>Os clientes com Software Assurance próximo à data de término referente ao Visual Studio 2010 Ultimate com MSDN estão qualificados a renovar suas coberturas como:</w:t>
      </w: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Visual Studio Premium com MSDN</w:t>
      </w:r>
    </w:p>
    <w:p w:rsidR="00FC1E8F" w:rsidRPr="00A37007" w:rsidRDefault="00FC1E8F" w:rsidP="00A11163">
      <w:pPr>
        <w:numPr>
          <w:ilvl w:val="0"/>
          <w:numId w:val="24"/>
        </w:numPr>
        <w:adjustRightInd w:val="0"/>
        <w:snapToGrid w:val="0"/>
        <w:textAlignment w:val="baseline"/>
        <w:rPr>
          <w:rFonts w:cs="Tahoma"/>
          <w:szCs w:val="18"/>
        </w:rPr>
      </w:pPr>
      <w:r w:rsidRPr="00225D88">
        <w:rPr>
          <w:rFonts w:cs="Tahoma"/>
          <w:szCs w:val="18"/>
          <w:lang w:val="pt-BR"/>
        </w:rPr>
        <w:t>Visual Studio Professional com MSDN</w:t>
      </w: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Visual Studio Professional com MSDN Embedded</w:t>
      </w: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Visual Studio Test Professional com MSDN</w:t>
      </w: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MSDN Operating Systems</w:t>
      </w:r>
    </w:p>
    <w:p w:rsidR="00FC1E8F" w:rsidRDefault="00FC1E8F" w:rsidP="0032113C">
      <w:pPr>
        <w:tabs>
          <w:tab w:val="num" w:pos="900"/>
        </w:tabs>
        <w:adjustRightInd w:val="0"/>
        <w:spacing w:before="120" w:after="120"/>
        <w:ind w:left="900"/>
        <w:textAlignment w:val="baseline"/>
        <w:rPr>
          <w:rFonts w:cs="Tahoma"/>
          <w:szCs w:val="18"/>
        </w:rPr>
      </w:pPr>
    </w:p>
    <w:p w:rsidR="002039CE" w:rsidRPr="00225D88" w:rsidRDefault="002039CE" w:rsidP="0032113C">
      <w:pPr>
        <w:tabs>
          <w:tab w:val="num" w:pos="900"/>
        </w:tabs>
        <w:adjustRightInd w:val="0"/>
        <w:spacing w:before="120" w:after="120"/>
        <w:ind w:left="900"/>
        <w:textAlignment w:val="baseline"/>
        <w:rPr>
          <w:rFonts w:cs="Tahoma"/>
          <w:szCs w:val="18"/>
        </w:rPr>
      </w:pPr>
    </w:p>
    <w:p w:rsidR="00FC1E8F" w:rsidRPr="00225D88" w:rsidRDefault="00FC1E8F" w:rsidP="0032113C">
      <w:pPr>
        <w:tabs>
          <w:tab w:val="num" w:pos="900"/>
        </w:tabs>
        <w:adjustRightInd w:val="0"/>
        <w:ind w:left="900"/>
        <w:textAlignment w:val="baseline"/>
        <w:rPr>
          <w:rFonts w:cs="Tahoma"/>
          <w:szCs w:val="18"/>
        </w:rPr>
      </w:pPr>
      <w:r w:rsidRPr="00225D88">
        <w:rPr>
          <w:rFonts w:cs="Tahoma"/>
          <w:szCs w:val="18"/>
          <w:lang w:val="pt-BR"/>
        </w:rPr>
        <w:t xml:space="preserve">Os clientes do Enterprise, Select ou Open Value com cobertura do Software Assurance ativa para qualquer um dos produtos a seguir também poderão fazer step-up para o Visual Studio 2010 Ultimate com MSDN por meio da aquisição de </w:t>
      </w:r>
      <w:hyperlink w:anchor="Step_Up" w:history="1">
        <w:r w:rsidRPr="00225D88">
          <w:rPr>
            <w:rStyle w:val="Hyperlink"/>
            <w:rFonts w:cs="Tahoma"/>
            <w:color w:val="auto"/>
            <w:szCs w:val="18"/>
            <w:u w:val="none"/>
            <w:lang w:val="pt-BR"/>
          </w:rPr>
          <w:t>SKUs de Step-up</w:t>
        </w:r>
      </w:hyperlink>
      <w:r w:rsidRPr="00225D88">
        <w:rPr>
          <w:rFonts w:cs="Tahoma"/>
          <w:szCs w:val="18"/>
          <w:lang w:val="pt-BR"/>
        </w:rPr>
        <w:t xml:space="preserve"> apropriadas:</w:t>
      </w:r>
    </w:p>
    <w:p w:rsidR="00FC1E8F" w:rsidRPr="00225D88" w:rsidRDefault="00FC1E8F" w:rsidP="0032113C">
      <w:pPr>
        <w:tabs>
          <w:tab w:val="num" w:pos="900"/>
        </w:tabs>
        <w:adjustRightInd w:val="0"/>
        <w:ind w:left="900"/>
        <w:textAlignment w:val="baseline"/>
        <w:rPr>
          <w:rFonts w:cs="Tahoma"/>
          <w:szCs w:val="18"/>
        </w:rPr>
      </w:pP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Visual Studio Premium com MSDN</w:t>
      </w: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Visual Studio Professional com MSDN</w:t>
      </w:r>
    </w:p>
    <w:p w:rsidR="00FC1E8F" w:rsidRPr="00225D88" w:rsidRDefault="00FC1E8F" w:rsidP="00A11163">
      <w:pPr>
        <w:numPr>
          <w:ilvl w:val="0"/>
          <w:numId w:val="24"/>
        </w:numPr>
        <w:adjustRightInd w:val="0"/>
        <w:snapToGrid w:val="0"/>
        <w:textAlignment w:val="baseline"/>
        <w:rPr>
          <w:rFonts w:cs="Tahoma"/>
          <w:szCs w:val="18"/>
        </w:rPr>
      </w:pPr>
      <w:r w:rsidRPr="00225D88">
        <w:rPr>
          <w:rFonts w:cs="Tahoma"/>
          <w:szCs w:val="18"/>
          <w:lang w:val="pt-BR"/>
        </w:rPr>
        <w:t>Visual Studio Test Professional com MSDN</w:t>
      </w:r>
    </w:p>
    <w:p w:rsidR="00FC1E8F" w:rsidRPr="00225D88" w:rsidRDefault="00FC1E8F" w:rsidP="00223A77">
      <w:pPr>
        <w:rPr>
          <w:rFonts w:cs="Tahoma"/>
        </w:rPr>
      </w:pPr>
    </w:p>
    <w:p w:rsidR="00FC1E8F" w:rsidRPr="00225D88" w:rsidRDefault="00FC1E8F" w:rsidP="00223A77">
      <w:pPr>
        <w:pStyle w:val="Heading3"/>
        <w:rPr>
          <w:rFonts w:ascii="Tahoma" w:hAnsi="Tahoma" w:cs="Tahoma"/>
          <w:sz w:val="22"/>
          <w:szCs w:val="22"/>
        </w:rPr>
      </w:pPr>
      <w:bookmarkStart w:id="1210" w:name="Aps_19VS2010TestMSDN"/>
      <w:bookmarkStart w:id="1211" w:name="_Toc325609265"/>
      <w:bookmarkStart w:id="1212" w:name="_24_Visual_Studio"/>
      <w:bookmarkStart w:id="1213" w:name="_Toc328570552"/>
      <w:bookmarkEnd w:id="1210"/>
      <w:bookmarkEnd w:id="1211"/>
      <w:bookmarkEnd w:id="1212"/>
      <w:r w:rsidRPr="00225D88">
        <w:rPr>
          <w:rFonts w:ascii="Tahoma" w:hAnsi="Tahoma" w:cs="Tahoma"/>
          <w:caps/>
          <w:color w:val="F66400"/>
          <w:sz w:val="22"/>
          <w:szCs w:val="22"/>
          <w:vertAlign w:val="superscript"/>
          <w:lang w:val="pt-BR"/>
        </w:rPr>
        <w:t>24</w:t>
      </w:r>
      <w:r w:rsidRPr="00225D88">
        <w:rPr>
          <w:rFonts w:ascii="Tahoma" w:hAnsi="Tahoma" w:cs="Tahoma"/>
          <w:color w:val="F66400"/>
          <w:sz w:val="22"/>
          <w:szCs w:val="22"/>
          <w:lang w:val="pt-BR"/>
        </w:rPr>
        <w:t xml:space="preserve"> Visual Studio Test Professional 2010 com MSDN</w:t>
      </w:r>
      <w:bookmarkEnd w:id="1213"/>
    </w:p>
    <w:p w:rsidR="00FC1E8F" w:rsidRPr="00225D88" w:rsidRDefault="00FC1E8F" w:rsidP="00223A77">
      <w:pPr>
        <w:pStyle w:val="FootnoteBulletLevel1"/>
        <w:rPr>
          <w:rFonts w:ascii="Tahoma" w:hAnsi="Tahoma" w:cs="Tahoma"/>
          <w:sz w:val="18"/>
          <w:szCs w:val="18"/>
        </w:rPr>
      </w:pPr>
    </w:p>
    <w:p w:rsidR="00FC1E8F" w:rsidRPr="00225D88" w:rsidRDefault="00FC1E8F" w:rsidP="00223A77">
      <w:pPr>
        <w:pStyle w:val="FootnoteBulletLevel1"/>
        <w:rPr>
          <w:rFonts w:ascii="Tahoma" w:hAnsi="Tahoma" w:cs="Tahoma"/>
          <w:sz w:val="18"/>
          <w:szCs w:val="18"/>
        </w:rPr>
      </w:pPr>
      <w:r w:rsidRPr="00225D88">
        <w:rPr>
          <w:rFonts w:ascii="Tahoma" w:hAnsi="Tahoma" w:cs="Tahoma"/>
          <w:sz w:val="18"/>
          <w:szCs w:val="18"/>
          <w:u w:val="single"/>
          <w:lang w:val="pt-BR"/>
        </w:rPr>
        <w:t>Qualificação do Software Assurance</w:t>
      </w:r>
      <w:r w:rsidRPr="00225D88">
        <w:rPr>
          <w:rFonts w:ascii="Tahoma" w:hAnsi="Tahoma" w:cs="Tahoma"/>
          <w:sz w:val="18"/>
          <w:szCs w:val="18"/>
          <w:lang w:val="pt-BR"/>
        </w:rPr>
        <w:t>:</w:t>
      </w:r>
    </w:p>
    <w:p w:rsidR="00FC1E8F" w:rsidRPr="00225D88" w:rsidRDefault="00FC1E8F" w:rsidP="00223A77">
      <w:pPr>
        <w:pStyle w:val="EndnoteText"/>
        <w:rPr>
          <w:rFonts w:ascii="Tahoma" w:hAnsi="Tahoma" w:cs="Tahoma"/>
          <w:sz w:val="18"/>
          <w:szCs w:val="18"/>
        </w:rPr>
      </w:pPr>
      <w:r w:rsidRPr="00225D88">
        <w:rPr>
          <w:rFonts w:ascii="Tahoma" w:hAnsi="Tahoma" w:cs="Tahoma"/>
          <w:sz w:val="18"/>
          <w:szCs w:val="18"/>
        </w:rPr>
        <w:t>Os clientes com cobertura de Software Assurance ativa para a oferta qualificada do Visual Studio Test Professional 2010 estão qualificados para a assinatura do MSDN correspondente. Os direitos dos clientes de usar qualquer software licenciado por meio do MSDN se tornam perpétuos quando seus direitos de uso</w:t>
      </w:r>
      <w:r w:rsidRPr="00225D88">
        <w:rPr>
          <w:rFonts w:ascii="Tahoma" w:hAnsi="Tahoma" w:cs="Tahoma"/>
          <w:sz w:val="18"/>
          <w:szCs w:val="18"/>
          <w:lang w:val="en-US"/>
        </w:rPr>
        <w:t> </w:t>
      </w:r>
      <w:r w:rsidRPr="00225D88">
        <w:rPr>
          <w:rFonts w:ascii="Tahoma" w:hAnsi="Tahoma" w:cs="Tahoma"/>
          <w:sz w:val="18"/>
          <w:szCs w:val="18"/>
        </w:rPr>
        <w:t>do software sob suas licenças do Visual Studio Test Professional 2010 correspondentes se tornam perpétuos.</w:t>
      </w:r>
    </w:p>
    <w:p w:rsidR="00FC1E8F" w:rsidRPr="00225D88" w:rsidRDefault="00FC1E8F" w:rsidP="00223A77">
      <w:pPr>
        <w:pStyle w:val="EndnoteText"/>
        <w:rPr>
          <w:rFonts w:ascii="Tahoma" w:hAnsi="Tahoma" w:cs="Tahoma"/>
          <w:sz w:val="18"/>
          <w:szCs w:val="18"/>
        </w:rPr>
      </w:pPr>
    </w:p>
    <w:p w:rsidR="00FC1E8F" w:rsidRPr="00225D88" w:rsidRDefault="00FC1E8F" w:rsidP="00223A77">
      <w:pPr>
        <w:pStyle w:val="EndnoteText"/>
        <w:rPr>
          <w:rFonts w:ascii="Tahoma" w:hAnsi="Tahoma" w:cs="Tahoma"/>
          <w:sz w:val="18"/>
          <w:szCs w:val="18"/>
        </w:rPr>
      </w:pPr>
      <w:r w:rsidRPr="00225D88">
        <w:rPr>
          <w:rFonts w:ascii="Tahoma" w:hAnsi="Tahoma" w:cs="Tahoma"/>
          <w:sz w:val="18"/>
          <w:szCs w:val="18"/>
        </w:rPr>
        <w:t>Os clientes com Software Assurance próximo à data de término referente aos produtos a seguir estão qualificados a renovar suas coberturas como Visual Studio Test Professional 2010 com MSDN:</w:t>
      </w:r>
    </w:p>
    <w:p w:rsidR="00FC1E8F" w:rsidRPr="00225D88" w:rsidRDefault="00FC1E8F" w:rsidP="00223A77">
      <w:pPr>
        <w:pStyle w:val="EndnoteText"/>
        <w:rPr>
          <w:rFonts w:ascii="Tahoma" w:hAnsi="Tahoma" w:cs="Tahoma"/>
          <w:sz w:val="18"/>
          <w:szCs w:val="18"/>
        </w:rPr>
      </w:pP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Ultimate com MSDN</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Visual Studio Test Professional com MSDN</w:t>
      </w:r>
    </w:p>
    <w:p w:rsidR="00FC1E8F" w:rsidRPr="00225D88" w:rsidRDefault="00FC1E8F" w:rsidP="00A11163">
      <w:pPr>
        <w:pStyle w:val="FootnoteBulletLevel2"/>
        <w:numPr>
          <w:ilvl w:val="0"/>
          <w:numId w:val="23"/>
        </w:numPr>
        <w:spacing w:before="0"/>
        <w:rPr>
          <w:rFonts w:ascii="Tahoma" w:hAnsi="Tahoma" w:cs="Tahoma"/>
          <w:sz w:val="18"/>
          <w:szCs w:val="18"/>
        </w:rPr>
      </w:pPr>
      <w:r w:rsidRPr="00225D88">
        <w:rPr>
          <w:rFonts w:ascii="Tahoma" w:hAnsi="Tahoma" w:cs="Tahoma"/>
          <w:sz w:val="18"/>
          <w:szCs w:val="18"/>
          <w:lang w:val="pt-BR"/>
        </w:rPr>
        <w:t>Clientes com uma assinatura de varejo ativa para qualquer um dos softwares acima</w:t>
      </w:r>
    </w:p>
    <w:p w:rsidR="00FC1E8F" w:rsidRPr="00225D88" w:rsidRDefault="00FC1E8F" w:rsidP="00223A77">
      <w:pPr>
        <w:pStyle w:val="FootnoteBulletLevel1"/>
        <w:spacing w:before="0"/>
        <w:ind w:firstLine="0"/>
        <w:rPr>
          <w:rFonts w:ascii="Tahoma" w:hAnsi="Tahoma" w:cs="Tahoma"/>
          <w:sz w:val="18"/>
          <w:szCs w:val="18"/>
        </w:rPr>
      </w:pPr>
    </w:p>
    <w:p w:rsidR="00FC1E8F" w:rsidRPr="00225D88" w:rsidRDefault="00FC1E8F" w:rsidP="00223A77">
      <w:pPr>
        <w:pStyle w:val="FootnoteBulletLevel1"/>
        <w:spacing w:before="0"/>
        <w:ind w:firstLine="0"/>
        <w:rPr>
          <w:rFonts w:ascii="Tahoma" w:hAnsi="Tahoma" w:cs="Tahoma"/>
          <w:sz w:val="18"/>
          <w:szCs w:val="18"/>
        </w:rPr>
      </w:pPr>
      <w:r w:rsidRPr="00225D88">
        <w:rPr>
          <w:rFonts w:ascii="Tahoma" w:hAnsi="Tahoma" w:cs="Tahoma"/>
          <w:sz w:val="18"/>
          <w:szCs w:val="18"/>
          <w:lang w:val="pt-BR"/>
        </w:rPr>
        <w:t xml:space="preserve">Os clientes do Enterprise, Select ou Open Value com cobertura do Software Assurance ativa para o Visual Studio Test Professional 2010 com MSDN também podem fazer step-up para o Visual Studio 2010 Ultimate com MSDN por meio da aquisição de </w:t>
      </w:r>
      <w:hyperlink w:anchor="Step_Up" w:history="1">
        <w:r w:rsidRPr="00225D88">
          <w:rPr>
            <w:rStyle w:val="Hyperlink"/>
            <w:rFonts w:ascii="Tahoma" w:hAnsi="Tahoma" w:cs="Tahoma"/>
            <w:color w:val="auto"/>
            <w:sz w:val="18"/>
            <w:szCs w:val="18"/>
            <w:u w:val="none"/>
            <w:lang w:val="pt-BR"/>
          </w:rPr>
          <w:t>SKUs de Step-up</w:t>
        </w:r>
      </w:hyperlink>
      <w:r w:rsidRPr="00225D88">
        <w:rPr>
          <w:rFonts w:ascii="Tahoma" w:hAnsi="Tahoma" w:cs="Tahoma"/>
          <w:sz w:val="18"/>
          <w:szCs w:val="18"/>
          <w:lang w:val="pt-BR"/>
        </w:rPr>
        <w:t xml:space="preserve"> apropriadas.</w:t>
      </w:r>
    </w:p>
    <w:p w:rsidR="00FC1E8F" w:rsidRPr="00225D88" w:rsidRDefault="00FC1E8F" w:rsidP="00223A77">
      <w:pPr>
        <w:pStyle w:val="FootnoteBulletLevel1"/>
        <w:spacing w:before="0"/>
        <w:ind w:firstLine="0"/>
        <w:rPr>
          <w:rFonts w:ascii="Tahoma" w:hAnsi="Tahoma" w:cs="Tahoma"/>
          <w:sz w:val="18"/>
        </w:rPr>
      </w:pPr>
    </w:p>
    <w:p w:rsidR="00FC1E8F" w:rsidRPr="00225D88" w:rsidRDefault="00FC1E8F" w:rsidP="00DC0FC5">
      <w:pPr>
        <w:pStyle w:val="Heading2"/>
        <w:ind w:hanging="720"/>
        <w:rPr>
          <w:rFonts w:ascii="Tahoma" w:hAnsi="Tahoma" w:cs="Tahoma"/>
          <w:sz w:val="28"/>
          <w:szCs w:val="28"/>
        </w:rPr>
      </w:pPr>
      <w:bookmarkStart w:id="1214" w:name="_14_Operating_System"/>
      <w:bookmarkStart w:id="1215" w:name="_Toc325609266"/>
      <w:bookmarkStart w:id="1216" w:name="_Toc328570553"/>
      <w:bookmarkEnd w:id="1214"/>
      <w:bookmarkEnd w:id="1215"/>
      <w:r w:rsidRPr="00225D88">
        <w:rPr>
          <w:rFonts w:ascii="Tahoma" w:hAnsi="Tahoma" w:cs="Tahoma"/>
          <w:sz w:val="28"/>
          <w:szCs w:val="28"/>
          <w:lang w:val="pt-BR"/>
        </w:rPr>
        <w:t>Pool de Sistemas</w:t>
      </w:r>
      <w:bookmarkEnd w:id="1216"/>
    </w:p>
    <w:p w:rsidR="00FC1E8F" w:rsidRPr="00225D88" w:rsidRDefault="00FC1E8F">
      <w:pPr>
        <w:rPr>
          <w:rFonts w:cs="Tahoma"/>
        </w:rPr>
      </w:pPr>
    </w:p>
    <w:p w:rsidR="00FC1E8F" w:rsidRPr="00225D88" w:rsidRDefault="00FC1E8F" w:rsidP="008357AC">
      <w:pPr>
        <w:pStyle w:val="Heading3"/>
        <w:rPr>
          <w:rFonts w:ascii="Tahoma" w:hAnsi="Tahoma" w:cs="Tahoma"/>
          <w:color w:val="F66400"/>
          <w:sz w:val="22"/>
          <w:szCs w:val="22"/>
        </w:rPr>
      </w:pPr>
      <w:bookmarkStart w:id="1217" w:name="_Toc325609267"/>
      <w:bookmarkStart w:id="1218" w:name="Sys_24WindowsVistaDVDPack"/>
      <w:bookmarkStart w:id="1219" w:name="Sys_21MDOPforSA"/>
      <w:bookmarkStart w:id="1220" w:name="Sys_25MDOPforSA"/>
      <w:bookmarkStart w:id="1221" w:name="_25_Windows_Vista"/>
      <w:bookmarkStart w:id="1222" w:name="_Toc328570554"/>
      <w:bookmarkEnd w:id="1217"/>
      <w:bookmarkEnd w:id="1218"/>
      <w:bookmarkEnd w:id="1219"/>
      <w:bookmarkEnd w:id="1220"/>
      <w:bookmarkEnd w:id="1221"/>
      <w:r w:rsidRPr="00225D88">
        <w:rPr>
          <w:rFonts w:ascii="Tahoma" w:hAnsi="Tahoma" w:cs="Tahoma"/>
          <w:caps/>
          <w:color w:val="F66400"/>
          <w:sz w:val="22"/>
          <w:szCs w:val="22"/>
          <w:vertAlign w:val="superscript"/>
          <w:lang w:val="pt-BR"/>
        </w:rPr>
        <w:t>25</w:t>
      </w:r>
      <w:r w:rsidRPr="00225D88">
        <w:rPr>
          <w:rFonts w:ascii="Tahoma" w:hAnsi="Tahoma" w:cs="Tahoma"/>
          <w:color w:val="F66400"/>
          <w:sz w:val="22"/>
          <w:szCs w:val="22"/>
          <w:lang w:val="pt-BR"/>
        </w:rPr>
        <w:t xml:space="preserve"> Windows Vista DVD Playback Pack</w:t>
      </w:r>
      <w:bookmarkEnd w:id="1222"/>
    </w:p>
    <w:p w:rsidR="00FC1E8F" w:rsidRPr="00225D88" w:rsidRDefault="00FC1E8F" w:rsidP="008357AC">
      <w:pPr>
        <w:spacing w:before="120" w:after="120"/>
        <w:ind w:left="900"/>
        <w:rPr>
          <w:rFonts w:eastAsia="Times New Roman" w:cs="Tahoma"/>
          <w:color w:val="000000"/>
          <w:szCs w:val="18"/>
        </w:rPr>
      </w:pPr>
      <w:r w:rsidRPr="00225D88">
        <w:rPr>
          <w:rFonts w:eastAsia="Times New Roman" w:cs="Tahoma"/>
          <w:color w:val="000000"/>
          <w:spacing w:val="2"/>
          <w:szCs w:val="18"/>
          <w:lang w:val="pt-BR"/>
        </w:rPr>
        <w:t>Os clientes do Licenciamento por Volume instalando ou operando o DVD Playback Pack Windows Vista</w:t>
      </w:r>
      <w:r w:rsidRPr="00225D88">
        <w:rPr>
          <w:rFonts w:eastAsia="Times New Roman" w:cs="Tahoma"/>
          <w:color w:val="000000"/>
          <w:szCs w:val="18"/>
          <w:lang w:val="pt-BR"/>
        </w:rPr>
        <w:t xml:space="preserve"> devem consultar os Direitos de Uso de Produto (PUR) do Microsoft Licensing de dezembro de 2010 sobre os termos de licença.</w:t>
      </w:r>
    </w:p>
    <w:p w:rsidR="00FC1E8F" w:rsidRPr="00225D88" w:rsidRDefault="00FC1E8F" w:rsidP="00DE76E4">
      <w:pPr>
        <w:pStyle w:val="Heading3"/>
        <w:rPr>
          <w:rFonts w:ascii="Tahoma" w:hAnsi="Tahoma"/>
          <w:caps/>
          <w:color w:val="F66400"/>
          <w:sz w:val="22"/>
          <w:vertAlign w:val="superscript"/>
        </w:rPr>
      </w:pPr>
      <w:bookmarkStart w:id="1223" w:name="_Toc325609268"/>
      <w:bookmarkEnd w:id="1223"/>
    </w:p>
    <w:p w:rsidR="00FC1E8F" w:rsidRPr="00225D88" w:rsidRDefault="00FC1E8F" w:rsidP="00E14FF2">
      <w:pPr>
        <w:pStyle w:val="Heading3"/>
        <w:rPr>
          <w:rFonts w:ascii="Tahoma" w:hAnsi="Tahoma" w:cs="Tahoma"/>
          <w:color w:val="F66400"/>
          <w:sz w:val="22"/>
          <w:szCs w:val="22"/>
        </w:rPr>
      </w:pPr>
      <w:bookmarkStart w:id="1224" w:name="_26_Microsoft_Desktop"/>
      <w:bookmarkStart w:id="1225" w:name="_Toc328570555"/>
      <w:bookmarkEnd w:id="1224"/>
      <w:r w:rsidRPr="00225D88">
        <w:rPr>
          <w:rFonts w:ascii="Tahoma" w:hAnsi="Tahoma" w:cs="Tahoma"/>
          <w:caps/>
          <w:color w:val="F66400"/>
          <w:sz w:val="22"/>
          <w:szCs w:val="22"/>
          <w:vertAlign w:val="superscript"/>
          <w:lang w:val="pt-BR"/>
        </w:rPr>
        <w:t>26</w:t>
      </w:r>
      <w:r w:rsidRPr="00225D88">
        <w:rPr>
          <w:rFonts w:ascii="Tahoma" w:hAnsi="Tahoma" w:cs="Tahoma"/>
          <w:color w:val="F66400"/>
          <w:sz w:val="22"/>
          <w:szCs w:val="22"/>
          <w:lang w:val="pt-BR"/>
        </w:rPr>
        <w:t xml:space="preserve"> Microsoft Desktop Optimization Pack para Software Assurance</w:t>
      </w:r>
      <w:bookmarkEnd w:id="1225"/>
    </w:p>
    <w:p w:rsidR="00FC1E8F" w:rsidRPr="00225D88" w:rsidRDefault="00FC1E8F" w:rsidP="0037362E">
      <w:pPr>
        <w:spacing w:before="120" w:after="120"/>
        <w:ind w:left="900"/>
        <w:rPr>
          <w:rFonts w:cs="Tahoma"/>
          <w:szCs w:val="18"/>
        </w:rPr>
      </w:pPr>
      <w:r w:rsidRPr="00225D88">
        <w:rPr>
          <w:rFonts w:cs="Tahoma"/>
          <w:color w:val="000000"/>
          <w:szCs w:val="18"/>
          <w:lang w:val="pt-BR"/>
        </w:rPr>
        <w:t xml:space="preserve">Os clientes que desejam adquirir o Microsoft Desktop Optimization Pack para Software Assurance (MDOP) </w:t>
      </w:r>
      <w:r w:rsidRPr="00225D88">
        <w:rPr>
          <w:rFonts w:cs="Tahoma"/>
          <w:color w:val="000000"/>
          <w:spacing w:val="2"/>
          <w:szCs w:val="18"/>
          <w:lang w:val="pt-BR"/>
        </w:rPr>
        <w:t>devem ter adquirido e cedido primeiro o Software Assurance no desktop Windows ou uma licença para</w:t>
      </w:r>
      <w:r w:rsidRPr="00225D88">
        <w:rPr>
          <w:rFonts w:cs="Tahoma"/>
          <w:color w:val="000000"/>
          <w:szCs w:val="18"/>
          <w:lang w:val="pt-BR"/>
        </w:rPr>
        <w:t xml:space="preserve"> Windows Virtual Desktop Access ou Windows</w:t>
      </w:r>
      <w:r w:rsidRPr="00225D88">
        <w:rPr>
          <w:rFonts w:cs="Tahoma"/>
          <w:color w:val="000000"/>
          <w:szCs w:val="18"/>
          <w:vertAlign w:val="superscript"/>
          <w:lang w:val="pt-BR"/>
        </w:rPr>
        <w:t>®</w:t>
      </w:r>
      <w:r w:rsidRPr="00225D88">
        <w:rPr>
          <w:rFonts w:cs="Tahoma"/>
          <w:color w:val="000000"/>
          <w:szCs w:val="18"/>
          <w:lang w:val="pt-BR"/>
        </w:rPr>
        <w:t xml:space="preserve"> Intune.</w:t>
      </w:r>
    </w:p>
    <w:p w:rsidR="00FC1E8F" w:rsidRPr="00225D88" w:rsidRDefault="00FC1E8F" w:rsidP="00F7027D">
      <w:pPr>
        <w:spacing w:before="120" w:after="120"/>
        <w:ind w:left="900"/>
        <w:rPr>
          <w:rFonts w:cs="Tahoma"/>
          <w:szCs w:val="18"/>
        </w:rPr>
      </w:pPr>
      <w:r w:rsidRPr="00225D88">
        <w:rPr>
          <w:rFonts w:cs="Tahoma"/>
          <w:color w:val="000000"/>
          <w:szCs w:val="18"/>
          <w:lang w:val="pt-BR"/>
        </w:rPr>
        <w:t>Os clientes de Licenciamento por Volume com licenças ativas para o MDOP receberão os seguintes softwares (conforme forem disponibilizados).</w:t>
      </w:r>
    </w:p>
    <w:p w:rsidR="00FC1E8F" w:rsidRPr="00225D88" w:rsidRDefault="00FC1E8F" w:rsidP="00A11163">
      <w:pPr>
        <w:numPr>
          <w:ilvl w:val="0"/>
          <w:numId w:val="98"/>
        </w:numPr>
        <w:spacing w:before="120" w:after="120"/>
        <w:ind w:left="1890" w:hanging="450"/>
        <w:rPr>
          <w:rFonts w:cs="Tahoma"/>
          <w:szCs w:val="18"/>
        </w:rPr>
      </w:pPr>
      <w:r w:rsidRPr="00225D88">
        <w:rPr>
          <w:rFonts w:cs="Tahoma"/>
          <w:color w:val="000000"/>
          <w:szCs w:val="18"/>
          <w:lang w:val="pt-BR"/>
        </w:rPr>
        <w:t>Microsoft Application Virtualization para Windows Desktops (App-V)</w:t>
      </w:r>
    </w:p>
    <w:p w:rsidR="00FC1E8F" w:rsidRPr="00225D88" w:rsidRDefault="00FC1E8F" w:rsidP="00A11163">
      <w:pPr>
        <w:numPr>
          <w:ilvl w:val="0"/>
          <w:numId w:val="98"/>
        </w:numPr>
        <w:spacing w:before="120" w:after="120"/>
        <w:ind w:left="1890" w:hanging="450"/>
        <w:rPr>
          <w:rFonts w:cs="Tahoma"/>
          <w:szCs w:val="18"/>
        </w:rPr>
      </w:pPr>
      <w:r w:rsidRPr="00225D88">
        <w:rPr>
          <w:rFonts w:cs="Tahoma"/>
          <w:color w:val="000000"/>
          <w:szCs w:val="18"/>
          <w:lang w:val="pt-BR"/>
        </w:rPr>
        <w:t>Gerenciamento da Política do Grupo Avançado da Microsoft (AGPM)</w:t>
      </w:r>
    </w:p>
    <w:p w:rsidR="00FC1E8F" w:rsidRPr="00A37007" w:rsidRDefault="00FC1E8F" w:rsidP="00A11163">
      <w:pPr>
        <w:numPr>
          <w:ilvl w:val="0"/>
          <w:numId w:val="98"/>
        </w:numPr>
        <w:spacing w:before="120" w:after="120"/>
        <w:ind w:left="1890" w:hanging="450"/>
        <w:rPr>
          <w:rFonts w:cs="Tahoma"/>
          <w:szCs w:val="18"/>
        </w:rPr>
      </w:pPr>
      <w:r w:rsidRPr="00225D88">
        <w:rPr>
          <w:rFonts w:cs="Tahoma"/>
          <w:color w:val="000000"/>
          <w:szCs w:val="18"/>
          <w:lang w:val="pt-BR"/>
        </w:rPr>
        <w:t>Ferramentas de Diagnóstico e Recuperação da Microsoft (DART)</w:t>
      </w:r>
    </w:p>
    <w:p w:rsidR="00FC1E8F" w:rsidRPr="00225D88" w:rsidRDefault="00FC1E8F" w:rsidP="00A11163">
      <w:pPr>
        <w:numPr>
          <w:ilvl w:val="0"/>
          <w:numId w:val="98"/>
        </w:numPr>
        <w:spacing w:before="120" w:after="120"/>
        <w:ind w:left="1890" w:hanging="450"/>
        <w:rPr>
          <w:rFonts w:cs="Tahoma"/>
          <w:szCs w:val="18"/>
        </w:rPr>
      </w:pPr>
      <w:r w:rsidRPr="00225D88">
        <w:rPr>
          <w:rFonts w:cs="Tahoma"/>
          <w:color w:val="000000"/>
          <w:szCs w:val="18"/>
          <w:lang w:val="pt-BR"/>
        </w:rPr>
        <w:t>Microsoft System Center Desktop Error Monitoring (DEM)</w:t>
      </w:r>
    </w:p>
    <w:p w:rsidR="00FC1E8F" w:rsidRPr="00225D88" w:rsidRDefault="00FC1E8F" w:rsidP="00A11163">
      <w:pPr>
        <w:numPr>
          <w:ilvl w:val="0"/>
          <w:numId w:val="98"/>
        </w:numPr>
        <w:spacing w:before="120" w:after="120"/>
        <w:ind w:left="1890" w:hanging="450"/>
        <w:rPr>
          <w:rFonts w:cs="Tahoma"/>
          <w:szCs w:val="18"/>
        </w:rPr>
      </w:pPr>
      <w:r w:rsidRPr="00225D88">
        <w:rPr>
          <w:rFonts w:cs="Tahoma"/>
          <w:color w:val="000000"/>
          <w:szCs w:val="18"/>
          <w:lang w:val="pt-BR"/>
        </w:rPr>
        <w:t>Microsoft Enterprise Desktop Virtualization (MED-V)</w:t>
      </w:r>
    </w:p>
    <w:p w:rsidR="00FC1E8F" w:rsidRPr="00225D88" w:rsidRDefault="00FC1E8F" w:rsidP="00A11163">
      <w:pPr>
        <w:numPr>
          <w:ilvl w:val="0"/>
          <w:numId w:val="98"/>
        </w:numPr>
        <w:spacing w:before="120" w:after="120"/>
        <w:ind w:left="1890" w:hanging="450"/>
        <w:rPr>
          <w:rFonts w:cs="Tahoma"/>
          <w:szCs w:val="18"/>
        </w:rPr>
      </w:pPr>
      <w:r w:rsidRPr="00225D88">
        <w:rPr>
          <w:rFonts w:cs="Tahoma"/>
          <w:color w:val="000000"/>
          <w:szCs w:val="18"/>
          <w:lang w:val="pt-BR"/>
        </w:rPr>
        <w:t>Microsoft BitLocker</w:t>
      </w:r>
      <w:r w:rsidRPr="00225D88">
        <w:rPr>
          <w:rFonts w:cs="Tahoma"/>
          <w:color w:val="000000"/>
          <w:szCs w:val="18"/>
          <w:vertAlign w:val="superscript"/>
          <w:lang w:val="pt-BR"/>
        </w:rPr>
        <w:t>®</w:t>
      </w:r>
      <w:r w:rsidRPr="00225D88">
        <w:rPr>
          <w:rFonts w:cs="Tahoma"/>
          <w:color w:val="000000"/>
          <w:szCs w:val="18"/>
          <w:lang w:val="pt-BR"/>
        </w:rPr>
        <w:t xml:space="preserve"> Administration and Monitoring (MBAM)</w:t>
      </w:r>
    </w:p>
    <w:p w:rsidR="00FC1E8F" w:rsidRPr="00225D88" w:rsidRDefault="00FC1E8F" w:rsidP="00DC0FC5">
      <w:pPr>
        <w:spacing w:before="60" w:after="120"/>
        <w:ind w:left="900"/>
        <w:rPr>
          <w:rFonts w:cs="Tahoma"/>
          <w:szCs w:val="18"/>
        </w:rPr>
      </w:pPr>
    </w:p>
    <w:p w:rsidR="00FC1E8F" w:rsidRPr="00225D88" w:rsidRDefault="00FC1E8F" w:rsidP="0031394C">
      <w:pPr>
        <w:spacing w:before="120" w:after="120"/>
        <w:ind w:left="900"/>
        <w:rPr>
          <w:rFonts w:cs="Tahoma"/>
          <w:szCs w:val="18"/>
        </w:rPr>
      </w:pPr>
      <w:r w:rsidRPr="00225D88">
        <w:rPr>
          <w:rFonts w:cs="Tahoma"/>
          <w:color w:val="000000"/>
          <w:szCs w:val="18"/>
          <w:lang w:val="pt-BR"/>
        </w:rPr>
        <w:t>Windows</w:t>
      </w:r>
      <w:r w:rsidRPr="00225D88">
        <w:rPr>
          <w:rFonts w:cs="Tahoma"/>
          <w:color w:val="000000"/>
          <w:szCs w:val="18"/>
          <w:vertAlign w:val="superscript"/>
          <w:lang w:val="pt-BR"/>
        </w:rPr>
        <w:t>®</w:t>
      </w:r>
      <w:r w:rsidRPr="00225D88">
        <w:rPr>
          <w:rFonts w:cs="Tahoma"/>
          <w:color w:val="000000"/>
          <w:szCs w:val="18"/>
          <w:lang w:val="pt-BR"/>
        </w:rPr>
        <w:t xml:space="preserve"> Intune Offer para Clientes do Microsoft Desktop Optimization Pack (MDOP) que Usam o Asset Inventory Service</w:t>
      </w:r>
    </w:p>
    <w:p w:rsidR="00FC1E8F" w:rsidRPr="00225D88" w:rsidRDefault="00FC1E8F" w:rsidP="00DE76E4">
      <w:pPr>
        <w:ind w:left="900"/>
        <w:rPr>
          <w:rFonts w:cs="Tahoma"/>
          <w:szCs w:val="18"/>
        </w:rPr>
      </w:pPr>
      <w:r w:rsidRPr="00225D88">
        <w:rPr>
          <w:rFonts w:cs="Tahoma"/>
          <w:color w:val="000000"/>
          <w:spacing w:val="-2"/>
          <w:szCs w:val="18"/>
          <w:lang w:val="pt-BR"/>
        </w:rPr>
        <w:t>O Asset Inventory Service (AIS) oferecido como parte do MDOP será descontinuado em 3 de abril de 2013.</w:t>
      </w:r>
      <w:r w:rsidRPr="00225D88">
        <w:rPr>
          <w:rFonts w:cs="Tahoma"/>
          <w:color w:val="000000"/>
          <w:szCs w:val="18"/>
          <w:lang w:val="pt-BR"/>
        </w:rPr>
        <w:t xml:space="preserve"> A partir dessa data, os clientes não terão mais acesso ao serviço.</w:t>
      </w:r>
      <w:r w:rsidRPr="00225D88">
        <w:rPr>
          <w:rFonts w:cs="Tahoma"/>
          <w:szCs w:val="18"/>
        </w:rPr>
        <w:t xml:space="preserve"> </w:t>
      </w:r>
      <w:r w:rsidRPr="00225D88">
        <w:rPr>
          <w:rFonts w:cs="Tahoma"/>
          <w:color w:val="000000"/>
          <w:szCs w:val="18"/>
          <w:lang w:val="pt-BR"/>
        </w:rPr>
        <w:t xml:space="preserve">Os clientes MDOP com contas AIS ativas </w:t>
      </w:r>
      <w:r w:rsidRPr="00225D88">
        <w:rPr>
          <w:rFonts w:cs="Tahoma"/>
          <w:color w:val="000000"/>
          <w:spacing w:val="1"/>
          <w:szCs w:val="18"/>
          <w:lang w:val="pt-BR"/>
        </w:rPr>
        <w:t>ativadas no Volume Licensing Service Center (Centro de Atendimento de Licenciamento por Volume) em ou antes de 30 de abril de 2012 terão a opção de mudar para e usar o serviço online Windows</w:t>
      </w:r>
      <w:r w:rsidRPr="00225D88">
        <w:rPr>
          <w:rFonts w:cs="Tahoma"/>
          <w:color w:val="000000"/>
          <w:spacing w:val="1"/>
          <w:szCs w:val="18"/>
          <w:vertAlign w:val="superscript"/>
          <w:lang w:val="pt-BR"/>
        </w:rPr>
        <w:t>®</w:t>
      </w:r>
      <w:r w:rsidRPr="00225D88">
        <w:rPr>
          <w:rFonts w:cs="Tahoma"/>
          <w:color w:val="000000"/>
          <w:spacing w:val="1"/>
          <w:szCs w:val="18"/>
          <w:lang w:val="pt-BR"/>
        </w:rPr>
        <w:t xml:space="preserve"> Intune desde que o Windows</w:t>
      </w:r>
      <w:r w:rsidRPr="00225D88">
        <w:rPr>
          <w:rFonts w:cs="Tahoma"/>
          <w:color w:val="000000"/>
          <w:spacing w:val="1"/>
          <w:szCs w:val="18"/>
          <w:vertAlign w:val="superscript"/>
          <w:lang w:val="pt-BR"/>
        </w:rPr>
        <w:t>®</w:t>
      </w:r>
      <w:r w:rsidRPr="00225D88">
        <w:rPr>
          <w:rFonts w:cs="Tahoma"/>
          <w:color w:val="000000"/>
          <w:spacing w:val="1"/>
          <w:szCs w:val="18"/>
          <w:lang w:val="pt-BR"/>
        </w:rPr>
        <w:t xml:space="preserve"> Intune esteja comercialmente disponível no país do cliente.</w:t>
      </w:r>
      <w:r w:rsidRPr="00225D88">
        <w:rPr>
          <w:rFonts w:cs="Tahoma"/>
          <w:spacing w:val="1"/>
          <w:szCs w:val="18"/>
        </w:rPr>
        <w:t xml:space="preserve"> </w:t>
      </w:r>
      <w:r w:rsidRPr="00225D88">
        <w:rPr>
          <w:rFonts w:cs="Tahoma"/>
          <w:color w:val="000000"/>
          <w:spacing w:val="1"/>
          <w:szCs w:val="18"/>
          <w:lang w:val="pt-BR"/>
        </w:rPr>
        <w:t>Uma lista de países</w:t>
      </w:r>
      <w:r w:rsidRPr="00225D88">
        <w:rPr>
          <w:rFonts w:cs="Tahoma"/>
          <w:color w:val="000000"/>
          <w:szCs w:val="18"/>
          <w:lang w:val="pt-BR"/>
        </w:rPr>
        <w:t xml:space="preserve"> nos quais o Windows</w:t>
      </w:r>
      <w:r w:rsidRPr="00225D88">
        <w:rPr>
          <w:rFonts w:cs="Tahoma"/>
          <w:color w:val="000000"/>
          <w:szCs w:val="18"/>
          <w:vertAlign w:val="superscript"/>
          <w:lang w:val="pt-BR"/>
        </w:rPr>
        <w:t>®</w:t>
      </w:r>
      <w:r w:rsidRPr="00225D88">
        <w:rPr>
          <w:rFonts w:cs="Tahoma"/>
          <w:color w:val="000000"/>
          <w:szCs w:val="18"/>
          <w:lang w:val="pt-BR"/>
        </w:rPr>
        <w:t xml:space="preserve"> Intune está comercialmente disponível pode ser encontrada aqui:</w:t>
      </w:r>
      <w:r w:rsidRPr="00225D88">
        <w:rPr>
          <w:rFonts w:cs="Tahoma"/>
          <w:color w:val="000000"/>
          <w:szCs w:val="18"/>
        </w:rPr>
        <w:t xml:space="preserve"> </w:t>
      </w:r>
      <w:hyperlink r:id="rId30" w:history="1">
        <w:r w:rsidRPr="00225D88">
          <w:rPr>
            <w:rFonts w:cs="Tahoma"/>
            <w:color w:val="0000FF"/>
            <w:szCs w:val="18"/>
            <w:u w:val="single"/>
            <w:lang w:val="pt-BR"/>
          </w:rPr>
          <w:t>http://www.microsoft.com/en-us/windows/windowsintune/faq/default.aspx</w:t>
        </w:r>
      </w:hyperlink>
      <w:r w:rsidRPr="00225D88">
        <w:rPr>
          <w:rFonts w:cs="Tahoma"/>
          <w:color w:val="0000FF"/>
          <w:szCs w:val="18"/>
          <w:lang w:val="pt-BR"/>
        </w:rPr>
        <w:t>.</w:t>
      </w:r>
    </w:p>
    <w:p w:rsidR="00FC1E8F" w:rsidRPr="00225D88" w:rsidRDefault="00FC1E8F" w:rsidP="00DC0FC5">
      <w:pPr>
        <w:spacing w:before="60" w:after="120"/>
        <w:ind w:left="900" w:hanging="360"/>
        <w:rPr>
          <w:rFonts w:cs="Tahoma"/>
          <w:szCs w:val="18"/>
        </w:rPr>
      </w:pPr>
    </w:p>
    <w:p w:rsidR="00FC1E8F" w:rsidRPr="00225D88" w:rsidRDefault="00FC1E8F" w:rsidP="0031394C">
      <w:pPr>
        <w:spacing w:before="120" w:after="120"/>
        <w:ind w:left="900"/>
        <w:rPr>
          <w:rFonts w:cs="Tahoma"/>
          <w:szCs w:val="18"/>
        </w:rPr>
      </w:pPr>
      <w:r w:rsidRPr="00225D88">
        <w:rPr>
          <w:rFonts w:cs="Tahoma"/>
          <w:b/>
          <w:color w:val="000000"/>
          <w:szCs w:val="18"/>
          <w:lang w:val="pt-BR"/>
        </w:rPr>
        <w:t>Detalhes da Oferta</w:t>
      </w:r>
    </w:p>
    <w:p w:rsidR="00FC1E8F" w:rsidRPr="00225D88" w:rsidRDefault="00FC1E8F" w:rsidP="00DC0FC5">
      <w:pPr>
        <w:spacing w:before="60" w:after="120"/>
        <w:ind w:left="900"/>
        <w:rPr>
          <w:rFonts w:cs="Tahoma"/>
          <w:b/>
          <w:szCs w:val="18"/>
        </w:rPr>
      </w:pPr>
    </w:p>
    <w:p w:rsidR="00FC1E8F" w:rsidRPr="00225D88" w:rsidRDefault="00FC1E8F" w:rsidP="002C1B8F">
      <w:pPr>
        <w:numPr>
          <w:ilvl w:val="1"/>
          <w:numId w:val="100"/>
        </w:numPr>
        <w:spacing w:before="120" w:after="120"/>
        <w:ind w:left="1886" w:hanging="446"/>
        <w:rPr>
          <w:rFonts w:cs="Tahoma"/>
          <w:szCs w:val="18"/>
        </w:rPr>
      </w:pPr>
      <w:r w:rsidRPr="00225D88">
        <w:rPr>
          <w:rFonts w:cs="Tahoma"/>
          <w:color w:val="000000"/>
          <w:szCs w:val="18"/>
          <w:lang w:val="pt-BR"/>
        </w:rPr>
        <w:t>Esta oferta pode ser aceita a qualquer momento entre 3 de abril de 2012 e a expiração da assinatura MDOP atual dos clientes.</w:t>
      </w:r>
    </w:p>
    <w:p w:rsidR="00FC1E8F" w:rsidRPr="00225D88" w:rsidRDefault="00FC1E8F" w:rsidP="002C1B8F">
      <w:pPr>
        <w:numPr>
          <w:ilvl w:val="1"/>
          <w:numId w:val="100"/>
        </w:numPr>
        <w:spacing w:before="120" w:after="120"/>
        <w:ind w:left="1886" w:hanging="446"/>
        <w:rPr>
          <w:rFonts w:cs="Tahoma"/>
          <w:szCs w:val="18"/>
        </w:rPr>
      </w:pPr>
      <w:r w:rsidRPr="00225D88">
        <w:rPr>
          <w:rFonts w:cs="Tahoma"/>
          <w:color w:val="000000"/>
          <w:spacing w:val="-2"/>
          <w:szCs w:val="18"/>
          <w:lang w:val="pt-BR"/>
        </w:rPr>
        <w:t>Para aceitar a oferta, os clientes devem (1) criar uma conta de avaliação do Windows</w:t>
      </w:r>
      <w:r w:rsidRPr="00225D88">
        <w:rPr>
          <w:rFonts w:cs="Tahoma"/>
          <w:color w:val="000000"/>
          <w:spacing w:val="-2"/>
          <w:szCs w:val="18"/>
          <w:vertAlign w:val="superscript"/>
          <w:lang w:val="pt-BR"/>
        </w:rPr>
        <w:t>®</w:t>
      </w:r>
      <w:r w:rsidRPr="00225D88">
        <w:rPr>
          <w:rFonts w:cs="Tahoma"/>
          <w:color w:val="000000"/>
          <w:spacing w:val="-2"/>
          <w:szCs w:val="18"/>
          <w:lang w:val="pt-BR"/>
        </w:rPr>
        <w:t xml:space="preserve"> Intune</w:t>
      </w:r>
      <w:r w:rsidRPr="00225D88">
        <w:rPr>
          <w:rFonts w:cs="Tahoma"/>
          <w:color w:val="000000"/>
          <w:szCs w:val="18"/>
          <w:lang w:val="pt-BR"/>
        </w:rPr>
        <w:t xml:space="preserve"> acessando o site http://www.microsoft.com/en-us/windows/windowsintune/try-and-buy.aspx e, em seguida, (2) enviar o formulário de aceitação da oferta no site http://go.microsoft.com/fwlink/?LinkID=242876.</w:t>
      </w:r>
    </w:p>
    <w:p w:rsidR="00FC1E8F" w:rsidRPr="00225D88" w:rsidRDefault="00FC1E8F" w:rsidP="002C1B8F">
      <w:pPr>
        <w:numPr>
          <w:ilvl w:val="1"/>
          <w:numId w:val="100"/>
        </w:numPr>
        <w:spacing w:before="120" w:after="120"/>
        <w:ind w:left="1886" w:hanging="446"/>
        <w:rPr>
          <w:rFonts w:cs="Tahoma"/>
          <w:szCs w:val="18"/>
        </w:rPr>
      </w:pPr>
      <w:r w:rsidRPr="00225D88">
        <w:rPr>
          <w:rFonts w:cs="Tahoma"/>
          <w:color w:val="000000"/>
          <w:szCs w:val="18"/>
          <w:lang w:val="pt-BR"/>
        </w:rPr>
        <w:t>O acesso e o uso do Windows</w:t>
      </w:r>
      <w:r w:rsidRPr="00225D88">
        <w:rPr>
          <w:rFonts w:cs="Tahoma"/>
          <w:color w:val="000000"/>
          <w:szCs w:val="18"/>
          <w:vertAlign w:val="superscript"/>
          <w:lang w:val="pt-BR"/>
        </w:rPr>
        <w:t>®</w:t>
      </w:r>
      <w:r w:rsidRPr="00225D88">
        <w:rPr>
          <w:rFonts w:cs="Tahoma"/>
          <w:color w:val="000000"/>
          <w:szCs w:val="18"/>
          <w:lang w:val="pt-BR"/>
        </w:rPr>
        <w:t xml:space="preserve"> Intune concedido por esta oferta expirará no término da assinatura MDOP do cliente.</w:t>
      </w:r>
    </w:p>
    <w:p w:rsidR="00FC1E8F" w:rsidRPr="0004730C" w:rsidRDefault="00FC1E8F" w:rsidP="002C1B8F">
      <w:pPr>
        <w:numPr>
          <w:ilvl w:val="1"/>
          <w:numId w:val="100"/>
        </w:numPr>
        <w:spacing w:before="120" w:after="120"/>
        <w:ind w:left="1886" w:hanging="446"/>
        <w:rPr>
          <w:rFonts w:cs="Tahoma"/>
          <w:szCs w:val="18"/>
        </w:rPr>
      </w:pPr>
      <w:r w:rsidRPr="00225D88">
        <w:rPr>
          <w:rFonts w:cs="Tahoma"/>
          <w:color w:val="000000"/>
          <w:spacing w:val="2"/>
          <w:szCs w:val="18"/>
          <w:lang w:val="pt-BR"/>
        </w:rPr>
        <w:t>Os termos e as condições dos contratos dos clientes, os Termos Universais de Licença dos</w:t>
      </w:r>
      <w:r w:rsidRPr="00225D88">
        <w:rPr>
          <w:rFonts w:cs="Tahoma"/>
          <w:color w:val="000000"/>
          <w:szCs w:val="18"/>
          <w:lang w:val="pt-BR"/>
        </w:rPr>
        <w:t xml:space="preserve"> </w:t>
      </w:r>
      <w:r w:rsidRPr="00225D88">
        <w:rPr>
          <w:rFonts w:cs="Tahoma"/>
          <w:color w:val="000000"/>
          <w:spacing w:val="4"/>
          <w:szCs w:val="18"/>
          <w:lang w:val="pt-BR"/>
        </w:rPr>
        <w:t>Direitos de Uso do Produto e os Termos Gerais de Licença da seção Serviços Online dos</w:t>
      </w:r>
      <w:r w:rsidRPr="00225D88">
        <w:rPr>
          <w:rFonts w:cs="Tahoma"/>
          <w:color w:val="000000"/>
          <w:szCs w:val="18"/>
          <w:lang w:val="pt-BR"/>
        </w:rPr>
        <w:t xml:space="preserve"> Direitos de Uso do Produto regem o uso do serviço.</w:t>
      </w:r>
    </w:p>
    <w:p w:rsidR="00FC1E8F" w:rsidRPr="00225D88" w:rsidRDefault="00FC1E8F" w:rsidP="002C1B8F">
      <w:pPr>
        <w:numPr>
          <w:ilvl w:val="1"/>
          <w:numId w:val="100"/>
        </w:numPr>
        <w:spacing w:before="120" w:after="120"/>
        <w:ind w:left="1886" w:hanging="446"/>
        <w:rPr>
          <w:rFonts w:cs="Tahoma"/>
          <w:szCs w:val="18"/>
        </w:rPr>
      </w:pPr>
      <w:r w:rsidRPr="00225D88">
        <w:rPr>
          <w:rFonts w:cs="Tahoma"/>
          <w:color w:val="000000"/>
          <w:spacing w:val="-2"/>
          <w:szCs w:val="18"/>
          <w:lang w:val="pt-BR"/>
        </w:rPr>
        <w:t>O número de dispositivos a partir do qual um cliente está qualificado para acessar o Windows</w:t>
      </w:r>
      <w:r w:rsidRPr="00225D88">
        <w:rPr>
          <w:rFonts w:cs="Tahoma"/>
          <w:color w:val="000000"/>
          <w:spacing w:val="-2"/>
          <w:szCs w:val="18"/>
          <w:vertAlign w:val="superscript"/>
          <w:lang w:val="pt-BR"/>
        </w:rPr>
        <w:t>®</w:t>
      </w:r>
      <w:r w:rsidRPr="00225D88">
        <w:rPr>
          <w:rFonts w:cs="Tahoma"/>
          <w:color w:val="000000"/>
          <w:szCs w:val="18"/>
          <w:lang w:val="pt-BR"/>
        </w:rPr>
        <w:t xml:space="preserve"> Intune sob esta oferta é igual ao número total de assinatura do AIS do cliente no momento em que o cliente aceita esta oferta do Windows</w:t>
      </w:r>
      <w:r w:rsidRPr="00225D88">
        <w:rPr>
          <w:rFonts w:cs="Tahoma"/>
          <w:color w:val="000000"/>
          <w:szCs w:val="18"/>
          <w:vertAlign w:val="superscript"/>
          <w:lang w:val="pt-BR"/>
        </w:rPr>
        <w:t>®</w:t>
      </w:r>
      <w:r w:rsidRPr="00225D88">
        <w:rPr>
          <w:rFonts w:cs="Tahoma"/>
          <w:color w:val="000000"/>
          <w:szCs w:val="18"/>
          <w:lang w:val="pt-BR"/>
        </w:rPr>
        <w:t xml:space="preserve"> Intune.</w:t>
      </w:r>
      <w:r w:rsidRPr="00225D88">
        <w:rPr>
          <w:rFonts w:cs="Tahoma"/>
          <w:szCs w:val="18"/>
        </w:rPr>
        <w:t xml:space="preserve"> </w:t>
      </w:r>
      <w:r w:rsidRPr="00225D88">
        <w:rPr>
          <w:rFonts w:cs="Tahoma"/>
          <w:color w:val="000000"/>
          <w:szCs w:val="18"/>
          <w:lang w:val="pt-BR"/>
        </w:rPr>
        <w:t xml:space="preserve">O número de AIS adicionado a uma </w:t>
      </w:r>
      <w:r w:rsidRPr="00225D88">
        <w:rPr>
          <w:rFonts w:cs="Tahoma"/>
          <w:color w:val="000000"/>
          <w:spacing w:val="-2"/>
          <w:szCs w:val="18"/>
          <w:lang w:val="pt-BR"/>
        </w:rPr>
        <w:t>conta ativa a qualquer momento até o momento em que o cliente aceitar a oferta do Windows</w:t>
      </w:r>
      <w:r w:rsidRPr="00225D88">
        <w:rPr>
          <w:rFonts w:cs="Tahoma"/>
          <w:color w:val="000000"/>
          <w:szCs w:val="18"/>
          <w:vertAlign w:val="superscript"/>
          <w:lang w:val="pt-BR"/>
        </w:rPr>
        <w:t>®</w:t>
      </w:r>
      <w:r w:rsidRPr="00225D88">
        <w:rPr>
          <w:rFonts w:cs="Tahoma"/>
          <w:color w:val="000000"/>
          <w:szCs w:val="18"/>
          <w:lang w:val="pt-BR"/>
        </w:rPr>
        <w:t xml:space="preserve"> Intune será incluído na conta.</w:t>
      </w:r>
    </w:p>
    <w:p w:rsidR="00FC1E8F" w:rsidRPr="00225D88" w:rsidRDefault="00FC1E8F" w:rsidP="002C1B8F">
      <w:pPr>
        <w:numPr>
          <w:ilvl w:val="1"/>
          <w:numId w:val="100"/>
        </w:numPr>
        <w:spacing w:before="120" w:after="120"/>
        <w:ind w:left="1886" w:hanging="446"/>
        <w:rPr>
          <w:rFonts w:cs="Tahoma"/>
          <w:szCs w:val="18"/>
        </w:rPr>
      </w:pPr>
      <w:r w:rsidRPr="00225D88">
        <w:rPr>
          <w:rFonts w:cs="Tahoma"/>
          <w:color w:val="000000"/>
          <w:szCs w:val="18"/>
          <w:lang w:val="pt-BR"/>
        </w:rPr>
        <w:t>O número de MDOP adquirido depois que um cliente aceita esta oferta do Windows</w:t>
      </w:r>
      <w:r w:rsidRPr="00225D88">
        <w:rPr>
          <w:rFonts w:cs="Tahoma"/>
          <w:color w:val="000000"/>
          <w:szCs w:val="18"/>
          <w:vertAlign w:val="superscript"/>
          <w:lang w:val="pt-BR"/>
        </w:rPr>
        <w:t>®</w:t>
      </w:r>
      <w:r w:rsidRPr="00225D88">
        <w:rPr>
          <w:rFonts w:cs="Tahoma"/>
          <w:color w:val="000000"/>
          <w:szCs w:val="18"/>
          <w:lang w:val="pt-BR"/>
        </w:rPr>
        <w:t xml:space="preserve"> Intune, </w:t>
      </w:r>
      <w:r w:rsidRPr="00225D88">
        <w:rPr>
          <w:rFonts w:cs="Tahoma"/>
          <w:color w:val="000000"/>
          <w:spacing w:val="4"/>
          <w:szCs w:val="18"/>
          <w:lang w:val="pt-BR"/>
        </w:rPr>
        <w:t>incluindo as licenças adquiridas por meio do processo de adequação (“true-up”) sob seu</w:t>
      </w:r>
      <w:r w:rsidRPr="00225D88">
        <w:rPr>
          <w:rFonts w:cs="Tahoma"/>
          <w:color w:val="000000"/>
          <w:szCs w:val="18"/>
          <w:lang w:val="pt-BR"/>
        </w:rPr>
        <w:t xml:space="preserve"> contrato de licenciamento por volume não será qualificado para acessar o Windows</w:t>
      </w:r>
      <w:r w:rsidRPr="00225D88">
        <w:rPr>
          <w:rFonts w:cs="Tahoma"/>
          <w:color w:val="000000"/>
          <w:szCs w:val="18"/>
          <w:vertAlign w:val="superscript"/>
          <w:lang w:val="pt-BR"/>
        </w:rPr>
        <w:t>®</w:t>
      </w:r>
      <w:r w:rsidRPr="00225D88">
        <w:rPr>
          <w:rFonts w:cs="Tahoma"/>
          <w:color w:val="000000"/>
          <w:szCs w:val="18"/>
          <w:lang w:val="pt-BR"/>
        </w:rPr>
        <w:t xml:space="preserve"> Intune sob esta oferta.</w:t>
      </w:r>
      <w:r w:rsidRPr="00225D88">
        <w:rPr>
          <w:rFonts w:cs="Tahoma"/>
          <w:szCs w:val="18"/>
        </w:rPr>
        <w:t xml:space="preserve"> </w:t>
      </w:r>
      <w:r w:rsidRPr="00225D88">
        <w:rPr>
          <w:rFonts w:cs="Tahoma"/>
          <w:color w:val="000000"/>
          <w:szCs w:val="18"/>
          <w:lang w:val="pt-BR"/>
        </w:rPr>
        <w:t>Se um cliente desejar acessar o Windows</w:t>
      </w:r>
      <w:r w:rsidRPr="00225D88">
        <w:rPr>
          <w:rFonts w:cs="Tahoma"/>
          <w:color w:val="000000"/>
          <w:szCs w:val="18"/>
          <w:vertAlign w:val="superscript"/>
          <w:lang w:val="pt-BR"/>
        </w:rPr>
        <w:t>®</w:t>
      </w:r>
      <w:r w:rsidRPr="00225D88">
        <w:rPr>
          <w:rFonts w:cs="Tahoma"/>
          <w:color w:val="000000"/>
          <w:szCs w:val="18"/>
          <w:lang w:val="pt-BR"/>
        </w:rPr>
        <w:t xml:space="preserve"> Intune a partir de um número </w:t>
      </w:r>
      <w:r w:rsidRPr="00225D88">
        <w:rPr>
          <w:rFonts w:cs="Tahoma"/>
          <w:color w:val="000000"/>
          <w:spacing w:val="4"/>
          <w:szCs w:val="18"/>
          <w:lang w:val="pt-BR"/>
        </w:rPr>
        <w:t>de dispositivos no acesso do número permitido sob esta oferta, eles precisarão adquirir</w:t>
      </w:r>
      <w:r w:rsidRPr="00225D88">
        <w:rPr>
          <w:rFonts w:cs="Tahoma"/>
          <w:color w:val="000000"/>
          <w:szCs w:val="18"/>
          <w:lang w:val="pt-BR"/>
        </w:rPr>
        <w:t xml:space="preserve"> separadamente licenças adicionais.</w:t>
      </w:r>
    </w:p>
    <w:p w:rsidR="00FC1E8F" w:rsidRPr="00225D88" w:rsidRDefault="00FC1E8F" w:rsidP="002C1B8F">
      <w:pPr>
        <w:numPr>
          <w:ilvl w:val="1"/>
          <w:numId w:val="100"/>
        </w:numPr>
        <w:spacing w:before="120" w:after="120"/>
        <w:ind w:left="1886" w:hanging="446"/>
        <w:rPr>
          <w:rFonts w:cs="Tahoma"/>
          <w:szCs w:val="18"/>
        </w:rPr>
      </w:pPr>
      <w:r w:rsidRPr="00225D88">
        <w:rPr>
          <w:rFonts w:cs="Tahoma"/>
          <w:color w:val="000000"/>
          <w:szCs w:val="18"/>
          <w:lang w:val="pt-BR"/>
        </w:rPr>
        <w:t>Os direitos de acesso ao Windows</w:t>
      </w:r>
      <w:r w:rsidRPr="00225D88">
        <w:rPr>
          <w:rFonts w:cs="Tahoma"/>
          <w:color w:val="000000"/>
          <w:szCs w:val="18"/>
          <w:vertAlign w:val="superscript"/>
          <w:lang w:val="pt-BR"/>
        </w:rPr>
        <w:t>®</w:t>
      </w:r>
      <w:r w:rsidRPr="00225D88">
        <w:rPr>
          <w:rFonts w:cs="Tahoma"/>
          <w:color w:val="000000"/>
          <w:szCs w:val="18"/>
          <w:lang w:val="pt-BR"/>
        </w:rPr>
        <w:t xml:space="preserve"> Intune sob esta oferta não incluem qualquer direito de usar o sistema operacional do desktop do Windows.</w:t>
      </w:r>
    </w:p>
    <w:p w:rsidR="00FC1E8F" w:rsidRPr="00225D88" w:rsidRDefault="00FC1E8F">
      <w:pPr>
        <w:pStyle w:val="ColorfulList-Accent11"/>
        <w:ind w:left="900"/>
        <w:rPr>
          <w:rFonts w:ascii="Tahoma" w:hAnsi="Tahoma" w:cs="Tahoma"/>
          <w:sz w:val="18"/>
          <w:szCs w:val="18"/>
        </w:rPr>
      </w:pPr>
    </w:p>
    <w:p w:rsidR="00FC1E8F" w:rsidRPr="00225D88" w:rsidRDefault="00FC1E8F">
      <w:pPr>
        <w:pStyle w:val="EndnoteText"/>
        <w:tabs>
          <w:tab w:val="left" w:pos="2505"/>
        </w:tabs>
        <w:rPr>
          <w:rFonts w:ascii="Tahoma" w:hAnsi="Tahoma" w:cs="Tahoma"/>
          <w:sz w:val="18"/>
          <w:szCs w:val="18"/>
        </w:rPr>
      </w:pPr>
      <w:r w:rsidRPr="00225D88">
        <w:rPr>
          <w:rFonts w:ascii="Tahoma" w:hAnsi="Tahoma" w:cs="Tahoma"/>
          <w:sz w:val="18"/>
          <w:szCs w:val="18"/>
        </w:rPr>
        <w:tab/>
      </w:r>
    </w:p>
    <w:p w:rsidR="00FC1E8F" w:rsidRPr="00225D88" w:rsidRDefault="00FC1E8F" w:rsidP="00C646B3">
      <w:pPr>
        <w:pStyle w:val="Heading3"/>
        <w:rPr>
          <w:rFonts w:ascii="Tahoma" w:hAnsi="Tahoma" w:cs="Tahoma"/>
          <w:color w:val="F66400"/>
          <w:sz w:val="22"/>
          <w:szCs w:val="22"/>
        </w:rPr>
      </w:pPr>
      <w:bookmarkStart w:id="1226" w:name="_Toc325609269"/>
      <w:bookmarkStart w:id="1227" w:name="Sys_22WindowsPartnersLearning"/>
      <w:bookmarkStart w:id="1228" w:name="Sys_25WindowsPartnersLearning"/>
      <w:bookmarkStart w:id="1229" w:name="_27_Parceiros_na"/>
      <w:bookmarkStart w:id="1230" w:name="_Toc328570556"/>
      <w:bookmarkEnd w:id="1226"/>
      <w:bookmarkEnd w:id="1227"/>
      <w:bookmarkEnd w:id="1228"/>
      <w:bookmarkEnd w:id="1229"/>
      <w:r w:rsidRPr="00225D88">
        <w:rPr>
          <w:rFonts w:ascii="Tahoma" w:hAnsi="Tahoma" w:cs="Tahoma"/>
          <w:caps/>
          <w:color w:val="F66400"/>
          <w:sz w:val="22"/>
          <w:szCs w:val="22"/>
          <w:vertAlign w:val="superscript"/>
          <w:lang w:val="pt-BR"/>
        </w:rPr>
        <w:t>27</w:t>
      </w:r>
      <w:r w:rsidRPr="00225D88">
        <w:rPr>
          <w:rFonts w:ascii="Tahoma" w:hAnsi="Tahoma" w:cs="Tahoma"/>
          <w:color w:val="F66400"/>
          <w:sz w:val="22"/>
          <w:szCs w:val="22"/>
          <w:lang w:val="pt-BR"/>
        </w:rPr>
        <w:t xml:space="preserve"> Parceiros na Aprendizagem do Windows</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7</w:t>
      </w:r>
      <w:bookmarkEnd w:id="1230"/>
    </w:p>
    <w:p w:rsidR="00FC1E8F" w:rsidRPr="00225D88" w:rsidRDefault="00FC1E8F" w:rsidP="00C646B3">
      <w:pPr>
        <w:rPr>
          <w:rFonts w:cs="Tahoma"/>
        </w:rPr>
      </w:pPr>
    </w:p>
    <w:p w:rsidR="00FC1E8F" w:rsidRPr="00225D88" w:rsidRDefault="00FC1E8F" w:rsidP="00BD5039">
      <w:pPr>
        <w:ind w:left="900" w:right="-810"/>
        <w:rPr>
          <w:rFonts w:cs="Tahoma"/>
          <w:szCs w:val="18"/>
        </w:rPr>
      </w:pPr>
      <w:r w:rsidRPr="00225D88">
        <w:rPr>
          <w:rFonts w:cs="Tahoma"/>
          <w:color w:val="000000"/>
          <w:szCs w:val="18"/>
          <w:lang w:val="pt-BR"/>
        </w:rPr>
        <w:t xml:space="preserve">Para obter informações sobre qualificação de licenças e registro de parceiros, consulte o site </w:t>
      </w:r>
      <w:hyperlink r:id="rId31" w:history="1">
        <w:r w:rsidRPr="00225D88">
          <w:rPr>
            <w:rStyle w:val="Hyperlink"/>
            <w:rFonts w:cs="Tahoma"/>
            <w:szCs w:val="18"/>
            <w:lang w:val="pt-BR"/>
          </w:rPr>
          <w:t>http://www.microsoft.com/education/pil/partnersinlearning.aspx</w:t>
        </w:r>
      </w:hyperlink>
    </w:p>
    <w:p w:rsidR="00FC1E8F" w:rsidRPr="00225D88" w:rsidRDefault="00FC1E8F" w:rsidP="00C646B3">
      <w:pPr>
        <w:rPr>
          <w:rFonts w:cs="Tahoma"/>
        </w:rPr>
      </w:pPr>
    </w:p>
    <w:p w:rsidR="00A37007" w:rsidRDefault="00A37007" w:rsidP="00DE76E4">
      <w:pPr>
        <w:pStyle w:val="EndnoteText"/>
        <w:tabs>
          <w:tab w:val="left" w:pos="2505"/>
        </w:tabs>
        <w:rPr>
          <w:rFonts w:eastAsia="PMingLiU"/>
          <w:sz w:val="18"/>
          <w:lang w:val="en-US" w:eastAsia="zh-TW"/>
        </w:rPr>
      </w:pPr>
      <w:bookmarkStart w:id="1231" w:name="_Toc325609270"/>
      <w:bookmarkStart w:id="1232" w:name="Sys_27Win7ProUpgradeWinIntune"/>
      <w:bookmarkStart w:id="1233" w:name="Sys_26WinVistaBizUpgrade"/>
      <w:bookmarkStart w:id="1234" w:name="Sys_23Windows7ProUpgrade"/>
      <w:bookmarkStart w:id="1235" w:name="Sys_27WindowsVistaProUpgrade"/>
      <w:bookmarkEnd w:id="1231"/>
      <w:bookmarkEnd w:id="1232"/>
      <w:bookmarkEnd w:id="1233"/>
      <w:bookmarkEnd w:id="1234"/>
      <w:bookmarkEnd w:id="1235"/>
    </w:p>
    <w:p w:rsidR="002039CE" w:rsidRDefault="002039CE" w:rsidP="00DE76E4">
      <w:pPr>
        <w:pStyle w:val="EndnoteText"/>
        <w:tabs>
          <w:tab w:val="left" w:pos="2505"/>
        </w:tabs>
        <w:rPr>
          <w:rFonts w:eastAsia="PMingLiU"/>
          <w:sz w:val="18"/>
          <w:lang w:val="en-US" w:eastAsia="zh-TW"/>
        </w:rPr>
      </w:pPr>
    </w:p>
    <w:p w:rsidR="002039CE" w:rsidRDefault="002039CE" w:rsidP="00DE76E4">
      <w:pPr>
        <w:pStyle w:val="EndnoteText"/>
        <w:tabs>
          <w:tab w:val="left" w:pos="2505"/>
        </w:tabs>
        <w:rPr>
          <w:rFonts w:eastAsia="PMingLiU"/>
          <w:sz w:val="18"/>
          <w:lang w:val="en-US" w:eastAsia="zh-TW"/>
        </w:rPr>
      </w:pPr>
    </w:p>
    <w:p w:rsidR="002039CE" w:rsidRDefault="002039CE" w:rsidP="00DE76E4">
      <w:pPr>
        <w:pStyle w:val="EndnoteText"/>
        <w:tabs>
          <w:tab w:val="left" w:pos="2505"/>
        </w:tabs>
        <w:rPr>
          <w:rFonts w:eastAsia="PMingLiU"/>
          <w:sz w:val="18"/>
          <w:lang w:val="en-US" w:eastAsia="zh-TW"/>
        </w:rPr>
      </w:pPr>
    </w:p>
    <w:p w:rsidR="002039CE" w:rsidRDefault="002039CE" w:rsidP="00DE76E4">
      <w:pPr>
        <w:pStyle w:val="EndnoteText"/>
        <w:tabs>
          <w:tab w:val="left" w:pos="2505"/>
        </w:tabs>
        <w:rPr>
          <w:rFonts w:eastAsia="PMingLiU"/>
          <w:sz w:val="18"/>
          <w:lang w:val="en-US" w:eastAsia="zh-TW"/>
        </w:rPr>
      </w:pPr>
    </w:p>
    <w:p w:rsidR="002039CE" w:rsidRDefault="002039CE" w:rsidP="00DE76E4">
      <w:pPr>
        <w:pStyle w:val="EndnoteText"/>
        <w:tabs>
          <w:tab w:val="left" w:pos="2505"/>
        </w:tabs>
        <w:rPr>
          <w:rFonts w:eastAsia="PMingLiU"/>
          <w:sz w:val="18"/>
          <w:lang w:val="en-US" w:eastAsia="zh-TW"/>
        </w:rPr>
      </w:pPr>
    </w:p>
    <w:p w:rsidR="002039CE" w:rsidRDefault="002039CE" w:rsidP="00DE76E4">
      <w:pPr>
        <w:pStyle w:val="EndnoteText"/>
        <w:tabs>
          <w:tab w:val="left" w:pos="2505"/>
        </w:tabs>
        <w:rPr>
          <w:rFonts w:eastAsia="PMingLiU"/>
          <w:sz w:val="18"/>
          <w:lang w:val="en-US" w:eastAsia="zh-TW"/>
        </w:rPr>
      </w:pPr>
    </w:p>
    <w:p w:rsidR="002039CE" w:rsidRDefault="002039CE" w:rsidP="00DE76E4">
      <w:pPr>
        <w:pStyle w:val="EndnoteText"/>
        <w:tabs>
          <w:tab w:val="left" w:pos="2505"/>
        </w:tabs>
        <w:rPr>
          <w:rFonts w:eastAsia="PMingLiU"/>
          <w:sz w:val="18"/>
          <w:lang w:val="en-US" w:eastAsia="zh-TW"/>
        </w:rPr>
      </w:pPr>
    </w:p>
    <w:p w:rsidR="002039CE" w:rsidRPr="002039CE" w:rsidRDefault="002039CE" w:rsidP="00DE76E4">
      <w:pPr>
        <w:pStyle w:val="EndnoteText"/>
        <w:tabs>
          <w:tab w:val="left" w:pos="2505"/>
        </w:tabs>
        <w:rPr>
          <w:rFonts w:eastAsia="PMingLiU"/>
          <w:sz w:val="18"/>
          <w:lang w:val="en-US" w:eastAsia="zh-TW"/>
        </w:rPr>
      </w:pPr>
    </w:p>
    <w:p w:rsidR="00FC1E8F" w:rsidRPr="00225D88" w:rsidRDefault="00FC1E8F" w:rsidP="00B73A46">
      <w:pPr>
        <w:pStyle w:val="Heading3"/>
        <w:rPr>
          <w:rFonts w:ascii="Tahoma" w:hAnsi="Tahoma" w:cs="Tahoma"/>
          <w:color w:val="F66400"/>
          <w:sz w:val="22"/>
          <w:szCs w:val="22"/>
        </w:rPr>
      </w:pPr>
      <w:bookmarkStart w:id="1236" w:name="_28_Atualização_para"/>
      <w:bookmarkStart w:id="1237" w:name="_Toc328570557"/>
      <w:bookmarkEnd w:id="1236"/>
      <w:r w:rsidRPr="00225D88">
        <w:rPr>
          <w:rFonts w:ascii="Tahoma" w:hAnsi="Tahoma" w:cs="Tahoma"/>
          <w:caps/>
          <w:color w:val="F66400"/>
          <w:sz w:val="22"/>
          <w:szCs w:val="22"/>
          <w:vertAlign w:val="superscript"/>
          <w:lang w:val="pt-BR"/>
        </w:rPr>
        <w:t>28</w:t>
      </w:r>
      <w:r w:rsidRPr="00225D88">
        <w:rPr>
          <w:rFonts w:ascii="Tahoma" w:hAnsi="Tahoma" w:cs="Tahoma"/>
          <w:color w:val="F66400"/>
          <w:sz w:val="22"/>
          <w:szCs w:val="22"/>
          <w:lang w:val="pt-BR"/>
        </w:rPr>
        <w:t xml:space="preserve"> Atualização para Windows</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7 Professional e Windows</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Intune</w:t>
      </w:r>
      <w:bookmarkEnd w:id="1237"/>
    </w:p>
    <w:p w:rsidR="00FC1E8F" w:rsidRPr="00225D88" w:rsidRDefault="00FC1E8F" w:rsidP="003C65F4">
      <w:pPr>
        <w:rPr>
          <w:rFonts w:cs="Tahoma"/>
        </w:rPr>
      </w:pPr>
    </w:p>
    <w:p w:rsidR="00FC1E8F" w:rsidRPr="00225D88" w:rsidRDefault="00FC1E8F" w:rsidP="00A11163">
      <w:pPr>
        <w:pStyle w:val="FootnoteBulletLevel1"/>
        <w:numPr>
          <w:ilvl w:val="0"/>
          <w:numId w:val="66"/>
        </w:numPr>
        <w:adjustRightInd/>
        <w:ind w:left="900"/>
        <w:textAlignment w:val="auto"/>
        <w:rPr>
          <w:rFonts w:ascii="Tahoma" w:hAnsi="Tahoma" w:cs="Tahoma"/>
          <w:sz w:val="18"/>
          <w:szCs w:val="18"/>
        </w:rPr>
      </w:pPr>
      <w:r w:rsidRPr="00225D88">
        <w:rPr>
          <w:rFonts w:ascii="Tahoma" w:hAnsi="Tahoma" w:cs="Tahoma"/>
          <w:b/>
          <w:sz w:val="18"/>
          <w:szCs w:val="18"/>
          <w:lang w:val="pt-BR"/>
        </w:rPr>
        <w:t>Atualização para Windows 7 Professional</w:t>
      </w:r>
    </w:p>
    <w:p w:rsidR="00FC1E8F" w:rsidRPr="00225D88" w:rsidRDefault="00FC1E8F" w:rsidP="00B73A46">
      <w:pPr>
        <w:ind w:left="900"/>
        <w:rPr>
          <w:rFonts w:cs="Tahoma"/>
          <w:szCs w:val="18"/>
        </w:rPr>
      </w:pPr>
      <w:r w:rsidRPr="00225D88">
        <w:rPr>
          <w:rFonts w:cs="Tahoma"/>
          <w:szCs w:val="18"/>
          <w:u w:val="single"/>
          <w:lang w:val="pt-BR"/>
        </w:rPr>
        <w:t>Licença de Atualização de Sistema Operacional (SO)</w:t>
      </w:r>
    </w:p>
    <w:p w:rsidR="00FC1E8F" w:rsidRPr="00225D88" w:rsidRDefault="00FC1E8F" w:rsidP="00A11163">
      <w:pPr>
        <w:pStyle w:val="FootnoteBulletLevel1"/>
        <w:numPr>
          <w:ilvl w:val="0"/>
          <w:numId w:val="66"/>
        </w:numPr>
        <w:adjustRightInd/>
        <w:textAlignment w:val="auto"/>
        <w:rPr>
          <w:rFonts w:ascii="Tahoma" w:hAnsi="Tahoma" w:cs="Tahoma"/>
          <w:sz w:val="18"/>
          <w:szCs w:val="18"/>
        </w:rPr>
      </w:pPr>
      <w:r w:rsidRPr="00225D88">
        <w:rPr>
          <w:rFonts w:ascii="Tahoma" w:hAnsi="Tahoma" w:cs="Tahoma"/>
          <w:sz w:val="18"/>
          <w:szCs w:val="18"/>
          <w:lang w:val="pt-BR"/>
        </w:rPr>
        <w:t xml:space="preserve">As licenças de sistema operacional de desktop concedidas nestes programas são apenas licenças </w:t>
      </w:r>
      <w:r w:rsidRPr="00225D88">
        <w:rPr>
          <w:rFonts w:ascii="Tahoma" w:hAnsi="Tahoma" w:cs="Tahoma"/>
          <w:spacing w:val="2"/>
          <w:sz w:val="18"/>
          <w:szCs w:val="18"/>
          <w:lang w:val="pt-BR"/>
        </w:rPr>
        <w:t>de atualização.</w:t>
      </w:r>
      <w:r w:rsidRPr="00225D88">
        <w:rPr>
          <w:rFonts w:ascii="Tahoma" w:hAnsi="Tahoma" w:cs="Tahoma"/>
          <w:spacing w:val="2"/>
          <w:sz w:val="18"/>
          <w:szCs w:val="18"/>
        </w:rPr>
        <w:t xml:space="preserve"> </w:t>
      </w:r>
      <w:r w:rsidRPr="00225D88">
        <w:rPr>
          <w:rFonts w:ascii="Tahoma" w:hAnsi="Tahoma" w:cs="Tahoma"/>
          <w:spacing w:val="2"/>
          <w:sz w:val="18"/>
          <w:szCs w:val="18"/>
          <w:lang w:val="pt-BR"/>
        </w:rPr>
        <w:t>Não há licenças integrais de sistema operacional de desktop disponíveis nestes programas.</w:t>
      </w:r>
      <w:r w:rsidRPr="00225D88">
        <w:rPr>
          <w:rFonts w:ascii="Tahoma" w:hAnsi="Tahoma" w:cs="Tahoma"/>
          <w:spacing w:val="2"/>
          <w:sz w:val="18"/>
          <w:szCs w:val="18"/>
        </w:rPr>
        <w:t xml:space="preserve"> </w:t>
      </w:r>
      <w:r w:rsidRPr="00225D88">
        <w:rPr>
          <w:rFonts w:ascii="Tahoma" w:hAnsi="Tahoma" w:cs="Tahoma"/>
          <w:spacing w:val="2"/>
          <w:sz w:val="18"/>
          <w:szCs w:val="18"/>
          <w:lang w:val="pt-BR"/>
        </w:rPr>
        <w:t>Portanto, cada desktop para o qual você adquirir e no qual executar a Atualização</w:t>
      </w:r>
      <w:r w:rsidRPr="00225D88">
        <w:rPr>
          <w:rFonts w:ascii="Tahoma" w:hAnsi="Tahoma" w:cs="Tahoma"/>
          <w:sz w:val="18"/>
          <w:szCs w:val="18"/>
          <w:lang w:val="pt-BR"/>
        </w:rPr>
        <w:t xml:space="preserve"> para Windows 7 Professional deverá estar licenciado para executar um dos sistemas operacionais qualificados identificados abaixo.</w:t>
      </w:r>
    </w:p>
    <w:p w:rsidR="00FC1E8F" w:rsidRPr="00225D88" w:rsidRDefault="00FC1E8F" w:rsidP="00B73A46">
      <w:pPr>
        <w:ind w:left="900"/>
        <w:rPr>
          <w:rFonts w:cs="Tahoma"/>
          <w:szCs w:val="18"/>
        </w:rPr>
      </w:pPr>
      <w:r w:rsidRPr="00225D88">
        <w:rPr>
          <w:rFonts w:cs="Tahoma"/>
          <w:spacing w:val="-3"/>
          <w:szCs w:val="18"/>
          <w:lang w:val="pt-BR"/>
        </w:rPr>
        <w:t>O seguinte se aplica aos clientes que desejarem adquirir a licença de Atualização para Windows 7 Professiona</w:t>
      </w:r>
      <w:r w:rsidRPr="00225D88">
        <w:rPr>
          <w:rFonts w:cs="Tahoma"/>
          <w:szCs w:val="18"/>
          <w:lang w:val="pt-BR"/>
        </w:rPr>
        <w:t>l por meio dos programas Licença Select ou Licença Open.</w:t>
      </w:r>
    </w:p>
    <w:p w:rsidR="00FC1E8F" w:rsidRPr="00225D88" w:rsidRDefault="00FC1E8F" w:rsidP="00B73A46">
      <w:pPr>
        <w:ind w:left="900"/>
        <w:rPr>
          <w:rFonts w:cs="Tahoma"/>
          <w:szCs w:val="18"/>
        </w:rPr>
      </w:pPr>
    </w:p>
    <w:p w:rsidR="00FC1E8F" w:rsidRPr="00225D88" w:rsidRDefault="00FC1E8F" w:rsidP="00A11163">
      <w:pPr>
        <w:numPr>
          <w:ilvl w:val="0"/>
          <w:numId w:val="66"/>
        </w:numPr>
        <w:rPr>
          <w:rFonts w:cs="Tahoma"/>
          <w:szCs w:val="18"/>
          <w:u w:val="single"/>
        </w:rPr>
      </w:pPr>
      <w:r w:rsidRPr="00225D88">
        <w:rPr>
          <w:rFonts w:cs="Tahoma"/>
          <w:szCs w:val="18"/>
          <w:u w:val="single"/>
          <w:lang w:val="pt-BR"/>
        </w:rPr>
        <w:t>Regras de SOs Qualificados</w:t>
      </w:r>
      <w:r w:rsidRPr="00225D88">
        <w:rPr>
          <w:rFonts w:cs="Tahoma"/>
          <w:szCs w:val="18"/>
          <w:lang w:val="pt-BR"/>
        </w:rPr>
        <w:t xml:space="preserve"> (cada uma destas condições deverá ser atendida para que o SO básico se qualifique para a Atualização de VL):</w:t>
      </w:r>
    </w:p>
    <w:p w:rsidR="00FC1E8F" w:rsidRPr="00225D88" w:rsidRDefault="00FC1E8F" w:rsidP="00B73A46">
      <w:pPr>
        <w:ind w:left="900"/>
        <w:rPr>
          <w:rFonts w:cs="Tahoma"/>
          <w:szCs w:val="18"/>
        </w:rPr>
      </w:pPr>
    </w:p>
    <w:p w:rsidR="00FC1E8F" w:rsidRPr="00225D88" w:rsidRDefault="00FC1E8F" w:rsidP="00A11163">
      <w:pPr>
        <w:numPr>
          <w:ilvl w:val="1"/>
          <w:numId w:val="67"/>
        </w:numPr>
        <w:ind w:left="2700"/>
        <w:rPr>
          <w:rFonts w:cs="Tahoma"/>
          <w:szCs w:val="18"/>
        </w:rPr>
      </w:pPr>
      <w:r w:rsidRPr="00225D88">
        <w:rPr>
          <w:rFonts w:cs="Tahoma"/>
          <w:spacing w:val="-3"/>
          <w:szCs w:val="18"/>
          <w:lang w:val="pt-BR"/>
        </w:rPr>
        <w:t>O SO qualificado deverá estar instalado no dispositivo ao qual a licença de Atualização</w:t>
      </w:r>
      <w:r w:rsidRPr="00225D88">
        <w:rPr>
          <w:rFonts w:cs="Tahoma"/>
          <w:szCs w:val="18"/>
          <w:lang w:val="pt-BR"/>
        </w:rPr>
        <w:t xml:space="preserve"> de VL será cedida.</w:t>
      </w:r>
    </w:p>
    <w:p w:rsidR="00FC1E8F" w:rsidRPr="00225D88" w:rsidRDefault="00FC1E8F" w:rsidP="00A11163">
      <w:pPr>
        <w:numPr>
          <w:ilvl w:val="1"/>
          <w:numId w:val="67"/>
        </w:numPr>
        <w:ind w:left="2700"/>
        <w:rPr>
          <w:rFonts w:cs="Tahoma"/>
          <w:spacing w:val="-1"/>
          <w:szCs w:val="18"/>
        </w:rPr>
      </w:pPr>
      <w:r w:rsidRPr="00225D88">
        <w:rPr>
          <w:rFonts w:cs="Tahoma"/>
          <w:szCs w:val="18"/>
          <w:lang w:val="pt-BR"/>
        </w:rPr>
        <w:t xml:space="preserve">Salvo conforme estabelecido a seguir, os clientes devem remover o Sistema </w:t>
      </w:r>
      <w:r w:rsidRPr="00225D88">
        <w:rPr>
          <w:rFonts w:cs="Tahoma"/>
          <w:spacing w:val="-1"/>
          <w:szCs w:val="18"/>
          <w:lang w:val="pt-BR"/>
        </w:rPr>
        <w:t>Operacional qualificado do dispositivo para implantar a licença de Atualização de</w:t>
      </w:r>
      <w:r w:rsidR="006C0B19" w:rsidRPr="00225D88">
        <w:rPr>
          <w:rFonts w:eastAsia="PMingLiU" w:cs="Tahoma" w:hint="eastAsia"/>
          <w:spacing w:val="-1"/>
          <w:szCs w:val="18"/>
          <w:lang w:val="pt-BR" w:eastAsia="zh-TW"/>
        </w:rPr>
        <w:t xml:space="preserve"> </w:t>
      </w:r>
      <w:r w:rsidRPr="00225D88">
        <w:rPr>
          <w:rFonts w:cs="Tahoma"/>
          <w:spacing w:val="-1"/>
          <w:szCs w:val="18"/>
          <w:lang w:val="pt-BR"/>
        </w:rPr>
        <w:t>VL.</w:t>
      </w:r>
    </w:p>
    <w:p w:rsidR="00FC1E8F" w:rsidRPr="00225D88" w:rsidRDefault="00FC1E8F" w:rsidP="00A11163">
      <w:pPr>
        <w:numPr>
          <w:ilvl w:val="1"/>
          <w:numId w:val="67"/>
        </w:numPr>
        <w:ind w:left="2700"/>
        <w:rPr>
          <w:rFonts w:cs="Tahoma"/>
          <w:szCs w:val="18"/>
        </w:rPr>
      </w:pPr>
      <w:r w:rsidRPr="00225D88">
        <w:rPr>
          <w:rFonts w:cs="Tahoma"/>
          <w:szCs w:val="18"/>
          <w:lang w:val="pt-BR"/>
        </w:rPr>
        <w:t>Os clientes que desejarem instalar ou executar mais de um SO licenciado de uma vez (incluindo o SO qualificado) poderão:</w:t>
      </w:r>
    </w:p>
    <w:p w:rsidR="00FC1E8F" w:rsidRPr="00225D88" w:rsidRDefault="00FC1E8F" w:rsidP="00A11163">
      <w:pPr>
        <w:numPr>
          <w:ilvl w:val="3"/>
          <w:numId w:val="122"/>
        </w:numPr>
        <w:rPr>
          <w:rFonts w:cs="Tahoma"/>
          <w:szCs w:val="18"/>
        </w:rPr>
      </w:pPr>
      <w:r w:rsidRPr="00225D88">
        <w:rPr>
          <w:rFonts w:cs="Tahoma"/>
          <w:szCs w:val="18"/>
          <w:lang w:val="pt-BR"/>
        </w:rPr>
        <w:t>adquirir o Software Assurance para sua licença de Atualização de VL ou</w:t>
      </w:r>
    </w:p>
    <w:p w:rsidR="00FC1E8F" w:rsidRPr="00225D88" w:rsidRDefault="00FC1E8F" w:rsidP="00A11163">
      <w:pPr>
        <w:numPr>
          <w:ilvl w:val="3"/>
          <w:numId w:val="122"/>
        </w:numPr>
        <w:rPr>
          <w:rFonts w:cs="Tahoma"/>
          <w:szCs w:val="18"/>
        </w:rPr>
      </w:pPr>
      <w:r w:rsidRPr="00225D88">
        <w:rPr>
          <w:rFonts w:cs="Tahoma"/>
          <w:szCs w:val="18"/>
          <w:lang w:val="pt-BR"/>
        </w:rPr>
        <w:t>comprar licenças integrais do Windows 7 separadamente.</w:t>
      </w:r>
      <w:r w:rsidRPr="00225D88">
        <w:rPr>
          <w:rFonts w:cs="Tahoma"/>
          <w:szCs w:val="18"/>
        </w:rPr>
        <w:t xml:space="preserve"> </w:t>
      </w:r>
      <w:r w:rsidRPr="00225D88">
        <w:rPr>
          <w:rFonts w:cs="Tahoma"/>
          <w:szCs w:val="18"/>
          <w:lang w:val="pt-BR"/>
        </w:rPr>
        <w:t>Não oferecemos licenças integrais de SO no Licenciamento por Volume.</w:t>
      </w:r>
    </w:p>
    <w:p w:rsidR="00FC1E8F" w:rsidRPr="00225D88" w:rsidRDefault="00FC1E8F" w:rsidP="00A11163">
      <w:pPr>
        <w:numPr>
          <w:ilvl w:val="1"/>
          <w:numId w:val="67"/>
        </w:numPr>
        <w:ind w:left="2700"/>
        <w:rPr>
          <w:rFonts w:cs="Tahoma"/>
          <w:szCs w:val="18"/>
        </w:rPr>
      </w:pPr>
      <w:r w:rsidRPr="00225D88">
        <w:rPr>
          <w:rFonts w:cs="Tahoma"/>
          <w:szCs w:val="18"/>
          <w:lang w:val="pt-BR"/>
        </w:rPr>
        <w:t xml:space="preserve">Os clientes que tiverem cobertura do Software Assurance ativa não precisarão </w:t>
      </w:r>
      <w:r w:rsidRPr="00225D88">
        <w:rPr>
          <w:rFonts w:cs="Tahoma"/>
          <w:spacing w:val="4"/>
          <w:szCs w:val="18"/>
          <w:lang w:val="pt-BR"/>
        </w:rPr>
        <w:t>desinstalar o SO qualificado e poderão instalar e executar o SO qualificado</w:t>
      </w:r>
      <w:r w:rsidRPr="00225D88">
        <w:rPr>
          <w:rFonts w:cs="Tahoma"/>
          <w:szCs w:val="18"/>
          <w:lang w:val="pt-BR"/>
        </w:rPr>
        <w:t xml:space="preserve"> e o Windows 7 ao mesmo tempo.</w:t>
      </w:r>
    </w:p>
    <w:p w:rsidR="00FC1E8F" w:rsidRDefault="00FC1E8F" w:rsidP="00B73A46">
      <w:pPr>
        <w:pStyle w:val="EndnoteText"/>
        <w:rPr>
          <w:rFonts w:ascii="Tahoma" w:eastAsia="PMingLiU" w:hAnsi="Tahoma" w:cs="Tahoma"/>
          <w:sz w:val="18"/>
          <w:szCs w:val="18"/>
          <w:lang w:eastAsia="zh-TW"/>
        </w:rPr>
      </w:pPr>
    </w:p>
    <w:p w:rsidR="0004730C" w:rsidRDefault="0004730C" w:rsidP="00B73A46">
      <w:pPr>
        <w:pStyle w:val="EndnoteText"/>
        <w:rPr>
          <w:rFonts w:ascii="Tahoma" w:eastAsia="PMingLiU" w:hAnsi="Tahoma" w:cs="Tahoma"/>
          <w:sz w:val="18"/>
          <w:szCs w:val="18"/>
          <w:lang w:eastAsia="zh-TW"/>
        </w:rPr>
      </w:pPr>
    </w:p>
    <w:p w:rsidR="00FC1E8F" w:rsidRPr="00225D88" w:rsidRDefault="00FC1E8F" w:rsidP="00B73A46">
      <w:pPr>
        <w:pStyle w:val="EndnoteText"/>
        <w:rPr>
          <w:rFonts w:ascii="Tahoma" w:hAnsi="Tahoma" w:cs="Tahoma"/>
          <w:sz w:val="18"/>
          <w:szCs w:val="18"/>
        </w:rPr>
      </w:pPr>
      <w:r w:rsidRPr="00225D88">
        <w:rPr>
          <w:rFonts w:ascii="Tahoma" w:hAnsi="Tahoma" w:cs="Tahoma"/>
          <w:sz w:val="18"/>
          <w:szCs w:val="18"/>
        </w:rPr>
        <w:t>Os sistemas operacionais qualificados por tipo de Programa são:</w:t>
      </w:r>
    </w:p>
    <w:p w:rsidR="00FC1E8F" w:rsidRPr="00225D88" w:rsidRDefault="00FC1E8F" w:rsidP="00B73A46">
      <w:pPr>
        <w:pStyle w:val="EndnoteText"/>
        <w:rPr>
          <w:rFonts w:ascii="Tahoma" w:hAnsi="Tahoma" w:cs="Tahoma"/>
          <w:sz w:val="18"/>
          <w:szCs w:val="18"/>
        </w:rPr>
      </w:pPr>
    </w:p>
    <w:tbl>
      <w:tblPr>
        <w:tblW w:w="9055" w:type="dxa"/>
        <w:tblInd w:w="1008" w:type="dxa"/>
        <w:tblCellMar>
          <w:left w:w="0" w:type="dxa"/>
          <w:right w:w="0" w:type="dxa"/>
        </w:tblCellMar>
        <w:tblLook w:val="04A0" w:firstRow="1" w:lastRow="0" w:firstColumn="1" w:lastColumn="0" w:noHBand="0" w:noVBand="1"/>
      </w:tblPr>
      <w:tblGrid>
        <w:gridCol w:w="3158"/>
        <w:gridCol w:w="991"/>
        <w:gridCol w:w="1026"/>
        <w:gridCol w:w="1341"/>
        <w:gridCol w:w="1512"/>
        <w:gridCol w:w="1027"/>
      </w:tblGrid>
      <w:tr w:rsidR="00FC1E8F" w:rsidRPr="00225D88" w:rsidTr="006C0B19">
        <w:trPr>
          <w:cantSplit/>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FC1E8F" w:rsidRPr="00225D88" w:rsidRDefault="00FC1E8F" w:rsidP="00713A6C">
            <w:pPr>
              <w:jc w:val="center"/>
              <w:rPr>
                <w:rFonts w:eastAsia="Times New Roman" w:cs="Tahoma"/>
                <w:b/>
                <w:bCs/>
                <w:szCs w:val="18"/>
              </w:rPr>
            </w:pPr>
            <w:r w:rsidRPr="00225D88">
              <w:rPr>
                <w:rFonts w:cs="Tahoma"/>
                <w:b/>
                <w:szCs w:val="18"/>
                <w:lang w:val="pt-BR"/>
              </w:rPr>
              <w:t>Sistemas operacionais qualificados</w:t>
            </w:r>
          </w:p>
        </w:tc>
        <w:tc>
          <w:tcPr>
            <w:tcW w:w="5897"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FC1E8F" w:rsidRPr="00225D88" w:rsidRDefault="00FC1E8F" w:rsidP="00713A6C">
            <w:pPr>
              <w:rPr>
                <w:rFonts w:eastAsia="Times New Roman" w:cs="Tahoma"/>
                <w:b/>
                <w:bCs/>
                <w:szCs w:val="18"/>
              </w:rPr>
            </w:pPr>
            <w:r w:rsidRPr="00225D88">
              <w:rPr>
                <w:rFonts w:cs="Tahoma"/>
                <w:b/>
                <w:bCs/>
                <w:szCs w:val="18"/>
              </w:rPr>
              <w:t xml:space="preserve"> </w:t>
            </w:r>
          </w:p>
        </w:tc>
      </w:tr>
      <w:tr w:rsidR="00FC1E8F" w:rsidRPr="00225D88" w:rsidTr="006C0B19">
        <w:trPr>
          <w:cantSplit/>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FC1E8F" w:rsidRPr="00225D88" w:rsidRDefault="00FC1E8F" w:rsidP="00713A6C">
            <w:pPr>
              <w:rPr>
                <w:rFonts w:eastAsia="Times New Roman" w:cs="Tahoma"/>
                <w:b/>
                <w:bCs/>
                <w:szCs w:val="18"/>
              </w:rPr>
            </w:pPr>
          </w:p>
        </w:tc>
        <w:tc>
          <w:tcPr>
            <w:tcW w:w="991"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FC1E8F" w:rsidRPr="00225D88" w:rsidRDefault="00FC1E8F" w:rsidP="00713A6C">
            <w:pPr>
              <w:jc w:val="center"/>
              <w:rPr>
                <w:rFonts w:eastAsia="Times New Roman" w:cs="Tahoma"/>
                <w:b/>
                <w:bCs/>
                <w:sz w:val="16"/>
                <w:szCs w:val="16"/>
              </w:rPr>
            </w:pPr>
            <w:r w:rsidRPr="00225D88">
              <w:rPr>
                <w:rFonts w:cs="Tahoma"/>
                <w:b/>
                <w:sz w:val="16"/>
                <w:szCs w:val="16"/>
                <w:lang w:val="pt-BR"/>
              </w:rPr>
              <w:t>Novo EA/</w:t>
            </w:r>
            <w:r w:rsidRPr="00225D88">
              <w:rPr>
                <w:rFonts w:cs="Tahoma"/>
                <w:b/>
                <w:sz w:val="16"/>
                <w:szCs w:val="16"/>
                <w:lang w:val="pt-BR"/>
              </w:rPr>
              <w:br/>
              <w:t>OV-TE</w:t>
            </w:r>
          </w:p>
        </w:tc>
        <w:tc>
          <w:tcPr>
            <w:tcW w:w="102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FC1E8F" w:rsidRPr="00225D88" w:rsidRDefault="00FC1E8F" w:rsidP="00713A6C">
            <w:pPr>
              <w:jc w:val="center"/>
              <w:rPr>
                <w:rFonts w:eastAsia="Times New Roman" w:cs="Tahoma"/>
                <w:b/>
                <w:bCs/>
                <w:sz w:val="16"/>
                <w:szCs w:val="16"/>
              </w:rPr>
            </w:pPr>
            <w:r w:rsidRPr="00225D88">
              <w:rPr>
                <w:rFonts w:cs="Tahoma"/>
                <w:b/>
                <w:sz w:val="16"/>
                <w:szCs w:val="16"/>
                <w:lang w:val="pt-BR"/>
              </w:rPr>
              <w:t>EA/OV-TE existente</w:t>
            </w:r>
          </w:p>
        </w:tc>
        <w:tc>
          <w:tcPr>
            <w:tcW w:w="1341"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FC1E8F" w:rsidRPr="00225D88" w:rsidRDefault="00FC1E8F" w:rsidP="00713A6C">
            <w:pPr>
              <w:jc w:val="center"/>
              <w:rPr>
                <w:rFonts w:eastAsia="Times New Roman" w:cs="Tahoma"/>
                <w:b/>
                <w:bCs/>
                <w:sz w:val="16"/>
                <w:szCs w:val="16"/>
              </w:rPr>
            </w:pPr>
            <w:r w:rsidRPr="00225D88">
              <w:rPr>
                <w:rFonts w:cs="Tahoma"/>
                <w:b/>
                <w:sz w:val="16"/>
                <w:szCs w:val="16"/>
                <w:lang w:val="pt-BR"/>
              </w:rPr>
              <w:t xml:space="preserve">Select </w:t>
            </w:r>
            <w:r w:rsidR="006C0B19" w:rsidRPr="00225D88">
              <w:rPr>
                <w:rFonts w:eastAsia="PMingLiU" w:cs="Tahoma" w:hint="eastAsia"/>
                <w:b/>
                <w:sz w:val="16"/>
                <w:szCs w:val="16"/>
                <w:lang w:val="pt-BR" w:eastAsia="zh-TW"/>
              </w:rPr>
              <w:br/>
            </w:r>
            <w:r w:rsidRPr="00225D88">
              <w:rPr>
                <w:rFonts w:cs="Tahoma"/>
                <w:b/>
                <w:sz w:val="16"/>
                <w:szCs w:val="16"/>
                <w:lang w:val="pt-BR"/>
              </w:rPr>
              <w:t>(todos exceto Academic)</w:t>
            </w:r>
          </w:p>
        </w:tc>
        <w:tc>
          <w:tcPr>
            <w:tcW w:w="1512"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FC1E8F" w:rsidRPr="00225D88" w:rsidRDefault="00FC1E8F" w:rsidP="006C0B19">
            <w:pPr>
              <w:jc w:val="center"/>
              <w:rPr>
                <w:rFonts w:eastAsia="Times New Roman" w:cs="Tahoma"/>
                <w:b/>
                <w:bCs/>
                <w:sz w:val="16"/>
                <w:szCs w:val="16"/>
              </w:rPr>
            </w:pPr>
            <w:r w:rsidRPr="00225D88">
              <w:rPr>
                <w:rFonts w:cs="Tahoma"/>
                <w:b/>
                <w:sz w:val="16"/>
                <w:szCs w:val="16"/>
                <w:lang w:val="pt-BR"/>
              </w:rPr>
              <w:t xml:space="preserve">Open </w:t>
            </w:r>
            <w:r w:rsidR="006C0B19" w:rsidRPr="00225D88">
              <w:rPr>
                <w:rFonts w:eastAsia="PMingLiU" w:cs="Tahoma" w:hint="eastAsia"/>
                <w:b/>
                <w:sz w:val="16"/>
                <w:szCs w:val="16"/>
                <w:lang w:val="pt-BR" w:eastAsia="zh-TW"/>
              </w:rPr>
              <w:br/>
            </w:r>
            <w:r w:rsidRPr="00225D88">
              <w:rPr>
                <w:rFonts w:cs="Tahoma"/>
                <w:b/>
                <w:sz w:val="16"/>
                <w:szCs w:val="16"/>
                <w:lang w:val="pt-BR"/>
              </w:rPr>
              <w:t xml:space="preserve">(todos exceto Academic, Charity </w:t>
            </w:r>
            <w:r w:rsidR="006C0B19" w:rsidRPr="00225D88">
              <w:rPr>
                <w:rFonts w:eastAsia="PMingLiU" w:cs="Tahoma" w:hint="eastAsia"/>
                <w:b/>
                <w:sz w:val="16"/>
                <w:szCs w:val="16"/>
                <w:lang w:val="pt-BR" w:eastAsia="zh-TW"/>
              </w:rPr>
              <w:br/>
            </w:r>
            <w:r w:rsidRPr="00225D88">
              <w:rPr>
                <w:rFonts w:cs="Tahoma"/>
                <w:b/>
                <w:sz w:val="16"/>
                <w:szCs w:val="16"/>
                <w:lang w:val="pt-BR"/>
              </w:rPr>
              <w:t>e OV-TE)</w:t>
            </w:r>
          </w:p>
        </w:tc>
        <w:tc>
          <w:tcPr>
            <w:tcW w:w="1027"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FC1E8F" w:rsidRPr="00225D88" w:rsidRDefault="00FC1E8F" w:rsidP="00DE76E4">
            <w:pPr>
              <w:jc w:val="center"/>
              <w:rPr>
                <w:rFonts w:eastAsia="Times New Roman" w:cs="Tahoma"/>
                <w:b/>
                <w:bCs/>
                <w:sz w:val="16"/>
                <w:szCs w:val="16"/>
              </w:rPr>
            </w:pPr>
            <w:r w:rsidRPr="00225D88">
              <w:rPr>
                <w:rFonts w:cs="Tahoma"/>
                <w:b/>
                <w:sz w:val="16"/>
                <w:szCs w:val="16"/>
                <w:lang w:val="pt-BR"/>
              </w:rPr>
              <w:t>Academic e Charity</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rPr>
                <w:rFonts w:eastAsia="Times New Roman" w:cs="Tahoma"/>
                <w:b/>
                <w:bCs/>
                <w:szCs w:val="18"/>
              </w:rPr>
            </w:pPr>
            <w:r w:rsidRPr="00225D88">
              <w:rPr>
                <w:rFonts w:cs="Tahoma"/>
                <w:b/>
                <w:szCs w:val="18"/>
                <w:lang w:val="pt-BR"/>
              </w:rPr>
              <w:t>Windows 7 (32 bits ou 64 bits)</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firstLine="540"/>
              <w:rPr>
                <w:rFonts w:eastAsia="Times New Roman" w:cs="Tahoma"/>
                <w:szCs w:val="18"/>
              </w:rPr>
            </w:pPr>
            <w:r w:rsidRPr="00225D88">
              <w:rPr>
                <w:rFonts w:cs="Tahoma"/>
                <w:szCs w:val="18"/>
                <w:lang w:val="pt-BR"/>
              </w:rPr>
              <w:t>Enterprise (N, K, KN)</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D47417">
            <w:pPr>
              <w:ind w:left="522" w:firstLine="18"/>
              <w:rPr>
                <w:rFonts w:eastAsia="Times New Roman" w:cs="Tahoma"/>
                <w:szCs w:val="18"/>
              </w:rPr>
            </w:pPr>
            <w:r w:rsidRPr="00225D88">
              <w:rPr>
                <w:rFonts w:cs="Tahoma"/>
                <w:szCs w:val="18"/>
                <w:lang w:val="pt-BR"/>
              </w:rPr>
              <w:t xml:space="preserve">Professional </w:t>
            </w:r>
            <w:r w:rsidRPr="00225D88">
              <w:rPr>
                <w:rFonts w:cs="Tahoma"/>
                <w:szCs w:val="18"/>
                <w:lang w:val="pt-BR"/>
              </w:rPr>
              <w:br/>
              <w:t>(N, K, KN, Diskless)</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firstLine="540"/>
              <w:rPr>
                <w:rFonts w:eastAsia="Times New Roman" w:cs="Tahoma"/>
                <w:szCs w:val="18"/>
              </w:rPr>
            </w:pPr>
            <w:r w:rsidRPr="00225D88">
              <w:rPr>
                <w:rFonts w:cs="Tahoma"/>
                <w:szCs w:val="18"/>
                <w:lang w:val="pt-BR"/>
              </w:rPr>
              <w:t>Ultimate</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firstLine="540"/>
              <w:rPr>
                <w:rFonts w:eastAsia="Times New Roman" w:cs="Tahoma"/>
                <w:szCs w:val="18"/>
              </w:rPr>
            </w:pPr>
            <w:r w:rsidRPr="00225D88">
              <w:rPr>
                <w:rFonts w:cs="Tahoma"/>
                <w:szCs w:val="18"/>
                <w:lang w:val="pt-BR"/>
              </w:rPr>
              <w:t>Home Premium</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firstLine="540"/>
              <w:rPr>
                <w:rFonts w:eastAsia="Times New Roman" w:cs="Tahoma"/>
                <w:szCs w:val="18"/>
              </w:rPr>
            </w:pPr>
            <w:r w:rsidRPr="00225D88">
              <w:rPr>
                <w:rFonts w:cs="Tahoma"/>
                <w:szCs w:val="18"/>
                <w:lang w:val="pt-BR"/>
              </w:rPr>
              <w:t>Home Basic</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DE76E4">
            <w:pPr>
              <w:ind w:left="549"/>
              <w:rPr>
                <w:rFonts w:eastAsia="Times New Roman" w:cs="Tahoma"/>
                <w:szCs w:val="18"/>
              </w:rPr>
            </w:pPr>
            <w:r w:rsidRPr="00225D88">
              <w:rPr>
                <w:rFonts w:cs="Tahoma"/>
                <w:szCs w:val="18"/>
                <w:lang w:val="pt-BR"/>
              </w:rPr>
              <w:t>Starter Edition</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rPr>
                <w:rFonts w:eastAsia="Times New Roman" w:cs="Tahoma"/>
                <w:b/>
                <w:bCs/>
                <w:szCs w:val="18"/>
              </w:rPr>
            </w:pPr>
            <w:r w:rsidRPr="00225D88">
              <w:rPr>
                <w:rFonts w:cs="Tahoma"/>
                <w:b/>
                <w:szCs w:val="18"/>
                <w:lang w:val="pt-BR"/>
              </w:rPr>
              <w:t xml:space="preserve">Windows Vista </w:t>
            </w:r>
            <w:r w:rsidRPr="00225D88">
              <w:rPr>
                <w:rFonts w:cs="Tahoma"/>
                <w:b/>
                <w:szCs w:val="18"/>
                <w:lang w:val="pt-BR"/>
              </w:rPr>
              <w:br/>
              <w:t>(32 bits ou 64 bits)</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firstLine="540"/>
              <w:rPr>
                <w:rFonts w:eastAsia="Times New Roman" w:cs="Tahoma"/>
                <w:szCs w:val="18"/>
              </w:rPr>
            </w:pPr>
            <w:r w:rsidRPr="00225D88">
              <w:rPr>
                <w:rFonts w:cs="Tahoma"/>
                <w:szCs w:val="18"/>
                <w:lang w:val="pt-BR"/>
              </w:rPr>
              <w:t>Enterprise (N, K, KN)</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firstLine="540"/>
              <w:rPr>
                <w:rFonts w:eastAsia="Times New Roman" w:cs="Tahoma"/>
                <w:szCs w:val="18"/>
              </w:rPr>
            </w:pPr>
            <w:r w:rsidRPr="00225D88">
              <w:rPr>
                <w:rFonts w:cs="Tahoma"/>
                <w:szCs w:val="18"/>
                <w:lang w:val="pt-BR"/>
              </w:rPr>
              <w:t>Business (N, K, KN, Blade)</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firstLine="540"/>
              <w:rPr>
                <w:rFonts w:eastAsia="Times New Roman" w:cs="Tahoma"/>
                <w:szCs w:val="18"/>
              </w:rPr>
            </w:pPr>
            <w:r w:rsidRPr="00225D88">
              <w:rPr>
                <w:rFonts w:cs="Tahoma"/>
                <w:szCs w:val="18"/>
                <w:lang w:val="pt-BR"/>
              </w:rPr>
              <w:t>Ultimate</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firstLine="540"/>
              <w:rPr>
                <w:rFonts w:eastAsia="Times New Roman" w:cs="Tahoma"/>
                <w:szCs w:val="18"/>
              </w:rPr>
            </w:pPr>
            <w:r w:rsidRPr="00225D88">
              <w:rPr>
                <w:rFonts w:cs="Tahoma"/>
                <w:szCs w:val="18"/>
                <w:lang w:val="pt-BR"/>
              </w:rPr>
              <w:t>Home Premium</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firstLine="540"/>
              <w:rPr>
                <w:rFonts w:eastAsia="Times New Roman" w:cs="Tahoma"/>
                <w:szCs w:val="18"/>
              </w:rPr>
            </w:pPr>
            <w:r w:rsidRPr="00225D88">
              <w:rPr>
                <w:rFonts w:cs="Tahoma"/>
                <w:szCs w:val="18"/>
                <w:lang w:val="pt-BR"/>
              </w:rPr>
              <w:t>Home Basic</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DE76E4">
            <w:pPr>
              <w:ind w:left="549"/>
              <w:rPr>
                <w:rFonts w:eastAsia="Times New Roman" w:cs="Tahoma"/>
                <w:bCs/>
                <w:szCs w:val="18"/>
              </w:rPr>
            </w:pPr>
            <w:r w:rsidRPr="00225D88">
              <w:rPr>
                <w:rFonts w:cs="Tahoma"/>
                <w:szCs w:val="18"/>
                <w:lang w:val="pt-BR"/>
              </w:rPr>
              <w:t>Starter Edition</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rPr>
                <w:rFonts w:eastAsia="Times New Roman" w:cs="Tahoma"/>
                <w:b/>
                <w:szCs w:val="18"/>
              </w:rPr>
            </w:pPr>
            <w:r w:rsidRPr="00225D88">
              <w:rPr>
                <w:rFonts w:cs="Tahoma"/>
                <w:b/>
                <w:szCs w:val="18"/>
                <w:lang w:val="pt-BR"/>
              </w:rPr>
              <w:t>Windows XP (32 bits ou 64 bits)</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left="564"/>
              <w:rPr>
                <w:rFonts w:eastAsia="Times New Roman" w:cs="Tahoma"/>
                <w:szCs w:val="18"/>
                <w:lang w:val="pt-BR"/>
              </w:rPr>
            </w:pPr>
            <w:r w:rsidRPr="00225D88">
              <w:rPr>
                <w:rFonts w:cs="Tahoma"/>
                <w:szCs w:val="18"/>
                <w:lang w:val="pt-BR"/>
              </w:rPr>
              <w:t>Professional (N, K, KN, Blade)</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left="564"/>
              <w:rPr>
                <w:rFonts w:eastAsia="Times New Roman" w:cs="Tahoma"/>
                <w:szCs w:val="18"/>
              </w:rPr>
            </w:pPr>
            <w:r w:rsidRPr="00225D88">
              <w:rPr>
                <w:rFonts w:cs="Tahoma"/>
                <w:szCs w:val="18"/>
                <w:lang w:val="pt-BR"/>
              </w:rPr>
              <w:t xml:space="preserve">Tablet Edition </w:t>
            </w:r>
            <w:r w:rsidRPr="00225D88">
              <w:rPr>
                <w:rFonts w:cs="Tahoma"/>
                <w:szCs w:val="18"/>
                <w:lang w:val="pt-BR"/>
              </w:rPr>
              <w:br/>
              <w:t>(N, K, KN, Blade)</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left="564"/>
              <w:rPr>
                <w:rFonts w:eastAsia="Times New Roman" w:cs="Tahoma"/>
                <w:szCs w:val="18"/>
              </w:rPr>
            </w:pPr>
            <w:r w:rsidRPr="00225D88">
              <w:rPr>
                <w:rFonts w:cs="Tahoma"/>
                <w:szCs w:val="18"/>
                <w:lang w:val="pt-BR"/>
              </w:rPr>
              <w:t>XP Pro N</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left="564"/>
              <w:rPr>
                <w:rFonts w:eastAsia="Times New Roman" w:cs="Tahoma"/>
                <w:szCs w:val="18"/>
              </w:rPr>
            </w:pPr>
            <w:r w:rsidRPr="00225D88">
              <w:rPr>
                <w:rFonts w:cs="Tahoma"/>
                <w:szCs w:val="18"/>
                <w:lang w:val="pt-BR"/>
              </w:rPr>
              <w:t>XP Pro Blade PC</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left="564"/>
              <w:rPr>
                <w:rFonts w:eastAsia="Times New Roman" w:cs="Tahoma"/>
                <w:szCs w:val="18"/>
              </w:rPr>
            </w:pPr>
            <w:r w:rsidRPr="00225D88">
              <w:rPr>
                <w:rFonts w:cs="Tahoma"/>
                <w:szCs w:val="18"/>
                <w:lang w:val="pt-BR"/>
              </w:rPr>
              <w:t>Home &amp; Starter Edition</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rPr>
                <w:rFonts w:eastAsia="Times New Roman" w:cs="Tahoma"/>
                <w:szCs w:val="18"/>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FC1E8F" w:rsidRPr="00225D88" w:rsidRDefault="00FC1E8F" w:rsidP="00713A6C">
            <w:pPr>
              <w:rPr>
                <w:rFonts w:eastAsia="Times New Roman" w:cs="Tahoma"/>
                <w:b/>
                <w:szCs w:val="18"/>
              </w:rPr>
            </w:pPr>
            <w:r w:rsidRPr="00225D88">
              <w:rPr>
                <w:rFonts w:cs="Tahoma"/>
                <w:b/>
                <w:lang w:val="pt-BR"/>
              </w:rPr>
              <w:t>Windows 2000 Professional</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rPr>
                <w:rFonts w:eastAsia="Times New Roman" w:cs="Tahoma"/>
                <w:szCs w:val="18"/>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FC1E8F" w:rsidRPr="00225D88" w:rsidRDefault="00FC1E8F" w:rsidP="00713A6C">
            <w:pPr>
              <w:rPr>
                <w:rFonts w:eastAsia="Times New Roman" w:cs="Tahoma"/>
                <w:b/>
                <w:bCs/>
                <w:szCs w:val="18"/>
              </w:rPr>
            </w:pPr>
            <w:r w:rsidRPr="00225D88">
              <w:rPr>
                <w:rFonts w:cs="Tahoma"/>
                <w:b/>
                <w:lang w:val="pt-BR"/>
              </w:rPr>
              <w:t>Windows NT Workstation 4.0</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rPr>
                <w:rFonts w:eastAsia="Times New Roman" w:cs="Tahoma"/>
                <w:szCs w:val="18"/>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FC1E8F" w:rsidRPr="00225D88" w:rsidRDefault="00FC1E8F" w:rsidP="00713A6C">
            <w:pPr>
              <w:rPr>
                <w:rFonts w:eastAsia="Times New Roman" w:cs="Tahoma"/>
                <w:b/>
                <w:bCs/>
                <w:szCs w:val="18"/>
              </w:rPr>
            </w:pPr>
            <w:r w:rsidRPr="00225D88">
              <w:rPr>
                <w:rFonts w:cs="Tahoma"/>
                <w:b/>
                <w:lang w:val="pt-BR"/>
              </w:rPr>
              <w:t xml:space="preserve">Windows 98 </w:t>
            </w:r>
            <w:r w:rsidRPr="00225D88">
              <w:rPr>
                <w:rFonts w:cs="Tahoma"/>
                <w:b/>
                <w:lang w:val="pt-BR"/>
              </w:rPr>
              <w:br/>
              <w:t>(incluindo 2ª Edição)</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rPr>
                <w:rFonts w:eastAsia="Times New Roman" w:cs="Tahoma"/>
                <w:szCs w:val="18"/>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r>
      <w:tr w:rsidR="00FC1E8F" w:rsidRPr="00225D88" w:rsidTr="006C0B19">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FC1E8F" w:rsidRPr="00225D88" w:rsidRDefault="00FC1E8F" w:rsidP="00713A6C">
            <w:pPr>
              <w:rPr>
                <w:rFonts w:eastAsia="Times New Roman" w:cs="Tahoma"/>
                <w:b/>
                <w:bCs/>
                <w:szCs w:val="18"/>
              </w:rPr>
            </w:pPr>
            <w:r w:rsidRPr="00225D88">
              <w:rPr>
                <w:rFonts w:cs="Tahoma"/>
                <w:b/>
                <w:lang w:val="pt-BR"/>
              </w:rPr>
              <w:t>Apple Macintosh</w:t>
            </w:r>
          </w:p>
        </w:tc>
        <w:tc>
          <w:tcPr>
            <w:tcW w:w="9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rPr>
                <w:rFonts w:eastAsia="Times New Roman" w:cs="Tahoma"/>
                <w:szCs w:val="18"/>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0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r>
    </w:tbl>
    <w:p w:rsidR="00FC1E8F" w:rsidRPr="00225D88" w:rsidRDefault="00FC1E8F" w:rsidP="00B73A46">
      <w:pPr>
        <w:ind w:left="990"/>
        <w:rPr>
          <w:rFonts w:cs="Tahoma"/>
          <w:i/>
          <w:sz w:val="14"/>
          <w:szCs w:val="14"/>
        </w:rPr>
      </w:pPr>
      <w:r w:rsidRPr="00225D88">
        <w:rPr>
          <w:rFonts w:cs="Tahoma"/>
          <w:i/>
          <w:sz w:val="14"/>
          <w:szCs w:val="14"/>
          <w:u w:val="single"/>
          <w:lang w:val="pt-BR"/>
        </w:rPr>
        <w:t>Observação</w:t>
      </w:r>
      <w:r w:rsidRPr="00225D88">
        <w:rPr>
          <w:rFonts w:cs="Tahoma"/>
          <w:i/>
          <w:sz w:val="14"/>
          <w:szCs w:val="14"/>
          <w:lang w:val="pt-BR"/>
        </w:rPr>
        <w:t>:</w:t>
      </w:r>
      <w:r w:rsidRPr="00225D88">
        <w:rPr>
          <w:rFonts w:cs="Tahoma"/>
          <w:i/>
          <w:iCs/>
          <w:sz w:val="14"/>
          <w:szCs w:val="14"/>
        </w:rPr>
        <w:t xml:space="preserve"> </w:t>
      </w:r>
      <w:r w:rsidRPr="00225D88">
        <w:rPr>
          <w:rFonts w:cs="Tahoma"/>
          <w:i/>
          <w:iCs/>
          <w:sz w:val="14"/>
          <w:szCs w:val="14"/>
        </w:rPr>
        <w:br/>
      </w:r>
      <w:r w:rsidRPr="00225D88">
        <w:rPr>
          <w:rFonts w:cs="Tahoma"/>
          <w:i/>
          <w:sz w:val="14"/>
          <w:szCs w:val="14"/>
          <w:lang w:val="pt-BR"/>
        </w:rPr>
        <w:t>Academic inclui os Contratos Campus e School, Open Value Subscription – Soluções Educacionais, Programas Select - Academic e Open - Academic</w:t>
      </w:r>
      <w:r w:rsidRPr="00225D88">
        <w:rPr>
          <w:rFonts w:cs="Tahoma"/>
          <w:b/>
          <w:i/>
          <w:sz w:val="14"/>
          <w:szCs w:val="14"/>
          <w:lang w:val="pt-BR"/>
        </w:rPr>
        <w:br/>
      </w:r>
      <w:r w:rsidRPr="00225D88">
        <w:rPr>
          <w:rFonts w:cs="Tahoma"/>
          <w:i/>
          <w:sz w:val="14"/>
          <w:szCs w:val="14"/>
          <w:lang w:val="pt-BR"/>
        </w:rPr>
        <w:t>EA = Contrato Enterprise</w:t>
      </w:r>
      <w:r w:rsidRPr="00225D88">
        <w:rPr>
          <w:rFonts w:cs="Tahoma"/>
          <w:b/>
          <w:i/>
          <w:sz w:val="14"/>
          <w:szCs w:val="14"/>
          <w:lang w:val="pt-BR"/>
        </w:rPr>
        <w:br/>
      </w:r>
      <w:r w:rsidRPr="00225D88">
        <w:rPr>
          <w:rFonts w:cs="Tahoma"/>
          <w:i/>
          <w:sz w:val="14"/>
          <w:szCs w:val="14"/>
          <w:lang w:val="pt-BR"/>
        </w:rPr>
        <w:t>OV-TE = Open Value – Opção para toda a empresa</w:t>
      </w:r>
    </w:p>
    <w:p w:rsidR="00FC1E8F" w:rsidRPr="00225D88" w:rsidRDefault="00FC1E8F" w:rsidP="00B73A46">
      <w:pPr>
        <w:ind w:left="990"/>
        <w:rPr>
          <w:rFonts w:cs="Tahoma"/>
          <w:i/>
          <w:sz w:val="14"/>
          <w:szCs w:val="14"/>
        </w:rPr>
      </w:pPr>
      <w:r w:rsidRPr="00225D88">
        <w:rPr>
          <w:rFonts w:cs="Tahoma"/>
          <w:i/>
          <w:sz w:val="14"/>
          <w:szCs w:val="14"/>
          <w:lang w:val="pt-BR"/>
        </w:rPr>
        <w:t>‘N’, ‘K’ e ‘KN’ são edições especializadas disponíveis em determinados mercados.</w:t>
      </w:r>
    </w:p>
    <w:p w:rsidR="00FC1E8F" w:rsidRPr="00225D88" w:rsidRDefault="00FC1E8F" w:rsidP="00B73A46">
      <w:pPr>
        <w:ind w:left="720"/>
        <w:rPr>
          <w:rFonts w:cs="Tahoma"/>
          <w:szCs w:val="18"/>
        </w:rPr>
      </w:pPr>
    </w:p>
    <w:p w:rsidR="00FC1E8F" w:rsidRPr="00225D88" w:rsidRDefault="00FC1E8F" w:rsidP="00B73A46">
      <w:pPr>
        <w:ind w:left="900"/>
        <w:rPr>
          <w:rFonts w:cs="Tahoma"/>
          <w:szCs w:val="18"/>
        </w:rPr>
      </w:pPr>
      <w:r w:rsidRPr="00225D88">
        <w:rPr>
          <w:rFonts w:cs="Tahoma"/>
          <w:szCs w:val="18"/>
          <w:lang w:val="pt-BR"/>
        </w:rPr>
        <w:t>As seguintes condições se aplicam ao Windows XP Starter Edition (SE), ao Windows Vista Starter Edition (SE) e ao Windows 7 Starter Edition:</w:t>
      </w:r>
    </w:p>
    <w:p w:rsidR="00FC1E8F" w:rsidRPr="00225D88" w:rsidRDefault="00FC1E8F" w:rsidP="00B73A46">
      <w:pPr>
        <w:ind w:left="720"/>
        <w:rPr>
          <w:rFonts w:cs="Tahoma"/>
          <w:szCs w:val="18"/>
        </w:rPr>
      </w:pPr>
    </w:p>
    <w:p w:rsidR="00FC1E8F" w:rsidRPr="00225D88" w:rsidRDefault="00FC1E8F" w:rsidP="00A11163">
      <w:pPr>
        <w:pStyle w:val="ColorfulList-Accent11"/>
        <w:numPr>
          <w:ilvl w:val="0"/>
          <w:numId w:val="68"/>
        </w:numPr>
        <w:rPr>
          <w:rFonts w:ascii="Tahoma" w:hAnsi="Tahoma" w:cs="Tahoma"/>
          <w:sz w:val="18"/>
          <w:szCs w:val="18"/>
        </w:rPr>
      </w:pPr>
      <w:r w:rsidRPr="00225D88">
        <w:rPr>
          <w:rFonts w:ascii="Tahoma" w:hAnsi="Tahoma" w:cs="Tahoma"/>
          <w:spacing w:val="4"/>
          <w:sz w:val="18"/>
          <w:szCs w:val="18"/>
          <w:lang w:val="pt-BR"/>
        </w:rPr>
        <w:t>Os clientes Academic (Academic Select, Academic Open e CASA, Open Value Subscription – Soluções Educacionais) têm permissão de adquirir uma licença de Atualização do Windows</w:t>
      </w:r>
      <w:r w:rsidRPr="00225D88">
        <w:rPr>
          <w:rFonts w:ascii="Tahoma" w:hAnsi="Tahoma" w:cs="Tahoma"/>
          <w:sz w:val="18"/>
          <w:szCs w:val="18"/>
          <w:lang w:val="pt-BR"/>
        </w:rPr>
        <w:t xml:space="preserve"> usando o Windows XP Starter Edition, o Windows Vista Starter Edition ou o Windows 7 Starter Edition como SO qualificado.</w:t>
      </w:r>
    </w:p>
    <w:p w:rsidR="00FC1E8F" w:rsidRPr="00225D88" w:rsidRDefault="00FC1E8F" w:rsidP="00B73A46">
      <w:pPr>
        <w:pStyle w:val="ColorfulList-Accent11"/>
        <w:ind w:left="1080"/>
        <w:rPr>
          <w:rFonts w:ascii="Tahoma" w:hAnsi="Tahoma" w:cs="Tahoma"/>
          <w:sz w:val="18"/>
          <w:szCs w:val="18"/>
        </w:rPr>
      </w:pPr>
    </w:p>
    <w:p w:rsidR="00FC1E8F" w:rsidRPr="00225D88" w:rsidRDefault="00FC1E8F" w:rsidP="00B73A46">
      <w:pPr>
        <w:pStyle w:val="ColorfulList-Accent11"/>
        <w:ind w:left="900"/>
        <w:rPr>
          <w:rFonts w:ascii="Tahoma" w:hAnsi="Tahoma" w:cs="Tahoma"/>
          <w:sz w:val="18"/>
          <w:szCs w:val="18"/>
        </w:rPr>
      </w:pPr>
      <w:r w:rsidRPr="00225D88">
        <w:rPr>
          <w:rFonts w:ascii="Tahoma" w:hAnsi="Tahoma" w:cs="Tahoma"/>
          <w:spacing w:val="-2"/>
          <w:sz w:val="18"/>
          <w:szCs w:val="18"/>
          <w:lang w:val="pt-BR"/>
        </w:rPr>
        <w:t>Os clientes que adquirirem a atualização dessa forma renunciam a qualquer direito de transferir essa licença</w:t>
      </w:r>
      <w:r w:rsidRPr="00225D88">
        <w:rPr>
          <w:rFonts w:ascii="Tahoma" w:hAnsi="Tahoma" w:cs="Tahoma"/>
          <w:sz w:val="18"/>
          <w:szCs w:val="18"/>
          <w:lang w:val="pt-BR"/>
        </w:rPr>
        <w:t xml:space="preserve"> fora do país onde a compra foi efetuada.</w:t>
      </w:r>
    </w:p>
    <w:p w:rsidR="0004730C" w:rsidRPr="0004730C" w:rsidRDefault="0004730C" w:rsidP="00B73A46">
      <w:pPr>
        <w:pStyle w:val="EndnoteText"/>
        <w:ind w:left="360"/>
        <w:rPr>
          <w:rFonts w:ascii="Tahoma" w:eastAsia="PMingLiU" w:hAnsi="Tahoma" w:cs="Tahoma"/>
          <w:sz w:val="18"/>
          <w:szCs w:val="18"/>
          <w:lang w:eastAsia="zh-TW"/>
        </w:rPr>
      </w:pPr>
    </w:p>
    <w:p w:rsidR="00FC1E8F" w:rsidRPr="00225D88" w:rsidRDefault="00FC1E8F" w:rsidP="00B73A46">
      <w:pPr>
        <w:pStyle w:val="FootnoteBulletLevel1"/>
        <w:ind w:firstLine="0"/>
        <w:rPr>
          <w:rFonts w:ascii="Tahoma" w:hAnsi="Tahoma" w:cs="Tahoma"/>
          <w:sz w:val="18"/>
          <w:szCs w:val="18"/>
        </w:rPr>
      </w:pPr>
      <w:r w:rsidRPr="00225D88">
        <w:rPr>
          <w:rFonts w:ascii="Tahoma" w:hAnsi="Tahoma" w:cs="Tahoma"/>
          <w:sz w:val="18"/>
          <w:szCs w:val="18"/>
          <w:u w:val="single"/>
          <w:lang w:val="pt-BR"/>
        </w:rPr>
        <w:t>Qualquer sistema operacional não listado acima não é um SO qualificado; por exemplo</w:t>
      </w:r>
      <w:r w:rsidRPr="00225D88">
        <w:rPr>
          <w:rFonts w:ascii="Tahoma" w:hAnsi="Tahoma" w:cs="Tahoma"/>
          <w:sz w:val="18"/>
          <w:szCs w:val="18"/>
          <w:lang w:val="pt-BR"/>
        </w:rPr>
        <w:t>:</w:t>
      </w:r>
    </w:p>
    <w:p w:rsidR="00FC1E8F" w:rsidRPr="00225D88" w:rsidRDefault="00FC1E8F" w:rsidP="00A11163">
      <w:pPr>
        <w:pStyle w:val="FootnoteBulletLevel2"/>
        <w:numPr>
          <w:ilvl w:val="0"/>
          <w:numId w:val="69"/>
        </w:numPr>
        <w:adjustRightInd/>
        <w:textAlignment w:val="auto"/>
        <w:rPr>
          <w:rFonts w:ascii="Tahoma" w:hAnsi="Tahoma" w:cs="Tahoma"/>
          <w:sz w:val="18"/>
          <w:szCs w:val="18"/>
        </w:rPr>
      </w:pPr>
      <w:r w:rsidRPr="00225D88">
        <w:rPr>
          <w:rFonts w:ascii="Tahoma" w:hAnsi="Tahoma" w:cs="Tahoma"/>
          <w:sz w:val="18"/>
          <w:szCs w:val="18"/>
          <w:lang w:val="pt-BR"/>
        </w:rPr>
        <w:t>Sistemas Embutidos (por exemplo, Windows 9.x embutido, Windows XP embutido) não estão qualificados para as Atualizações para Windows 7 Professional.</w:t>
      </w:r>
    </w:p>
    <w:p w:rsidR="00FC1E8F" w:rsidRPr="00225D88" w:rsidRDefault="00FC1E8F" w:rsidP="00A11163">
      <w:pPr>
        <w:pStyle w:val="FootnoteBulletLevel2"/>
        <w:numPr>
          <w:ilvl w:val="0"/>
          <w:numId w:val="69"/>
        </w:numPr>
        <w:adjustRightInd/>
        <w:textAlignment w:val="auto"/>
        <w:rPr>
          <w:rFonts w:ascii="Tahoma" w:hAnsi="Tahoma" w:cs="Tahoma"/>
          <w:sz w:val="18"/>
          <w:szCs w:val="18"/>
        </w:rPr>
      </w:pPr>
      <w:r w:rsidRPr="00225D88">
        <w:rPr>
          <w:rFonts w:ascii="Tahoma" w:hAnsi="Tahoma" w:cs="Tahoma"/>
          <w:sz w:val="18"/>
          <w:szCs w:val="18"/>
          <w:lang w:val="pt-BR"/>
        </w:rPr>
        <w:t>Linux ou OS/2 não estão qualificados para as Atualizações para Windows 7 Professional</w:t>
      </w:r>
    </w:p>
    <w:p w:rsidR="00FC1E8F" w:rsidRPr="00225D88" w:rsidRDefault="00FC1E8F" w:rsidP="00A11163">
      <w:pPr>
        <w:pStyle w:val="FootnoteBulletLevel2"/>
        <w:numPr>
          <w:ilvl w:val="0"/>
          <w:numId w:val="69"/>
        </w:numPr>
        <w:adjustRightInd/>
        <w:textAlignment w:val="auto"/>
        <w:rPr>
          <w:rFonts w:ascii="Tahoma" w:hAnsi="Tahoma" w:cs="Tahoma"/>
          <w:sz w:val="18"/>
          <w:szCs w:val="18"/>
        </w:rPr>
      </w:pPr>
      <w:r w:rsidRPr="00225D88">
        <w:rPr>
          <w:rFonts w:ascii="Tahoma" w:hAnsi="Tahoma" w:cs="Tahoma"/>
          <w:sz w:val="18"/>
          <w:szCs w:val="18"/>
          <w:lang w:val="pt-BR"/>
        </w:rPr>
        <w:t>A Licença de Acesso para Cliente do Windows Terminal Services não está qualificada para as Atualizações para Windows 7 Professional.</w:t>
      </w:r>
    </w:p>
    <w:p w:rsidR="00FC1E8F" w:rsidRPr="00225D88" w:rsidRDefault="00FC1E8F" w:rsidP="00B73A46">
      <w:pPr>
        <w:pStyle w:val="FootnoteBulletLevel2"/>
        <w:ind w:left="1260"/>
        <w:rPr>
          <w:rFonts w:ascii="Tahoma" w:hAnsi="Tahoma" w:cs="Tahoma"/>
          <w:sz w:val="18"/>
          <w:szCs w:val="18"/>
        </w:rPr>
      </w:pPr>
      <w:r w:rsidRPr="00225D88">
        <w:rPr>
          <w:rFonts w:ascii="Tahoma" w:hAnsi="Tahoma" w:cs="Tahoma"/>
          <w:sz w:val="18"/>
          <w:szCs w:val="18"/>
          <w:lang w:val="pt-BR"/>
        </w:rPr>
        <w:t>Os requisitos a seguir se aplicam à restauração ao estado anterior do Windows:</w:t>
      </w:r>
    </w:p>
    <w:p w:rsidR="00FC1E8F" w:rsidRDefault="00FC1E8F" w:rsidP="00DE76E4">
      <w:pPr>
        <w:pStyle w:val="FootnoteBulletLevel2"/>
        <w:tabs>
          <w:tab w:val="clear" w:pos="1260"/>
        </w:tabs>
        <w:ind w:left="900" w:firstLine="0"/>
        <w:rPr>
          <w:rFonts w:ascii="Tahoma" w:hAnsi="Tahoma" w:cs="Tahoma"/>
          <w:sz w:val="18"/>
          <w:szCs w:val="18"/>
          <w:lang w:val="pt-BR"/>
        </w:rPr>
      </w:pPr>
      <w:r w:rsidRPr="00225D88">
        <w:rPr>
          <w:rFonts w:ascii="Tahoma" w:hAnsi="Tahoma" w:cs="Tahoma"/>
          <w:sz w:val="18"/>
          <w:szCs w:val="18"/>
          <w:lang w:val="pt-BR"/>
        </w:rPr>
        <w:t>Se um terceiro for restaurar o Windows ao estado anterior nos PCs do Cliente, o Cliente deverá fornecer antes (a) o formulário preenchido de “Verificação da Licença de Cliente da Microsoft para Atualização dos Serviços de Instalação do Microsoft Windows Operating System Software por Terceiros” ou (b) cópias do formulário de assinatura do Contrato de Licenciamento por Volume da Microsoft aplicável ao software de atualização do sistema operacional Microsoft em instalação.</w:t>
      </w:r>
      <w:r w:rsidRPr="00225D88">
        <w:rPr>
          <w:rFonts w:ascii="Tahoma" w:hAnsi="Tahoma" w:cs="Tahoma"/>
          <w:sz w:val="18"/>
          <w:szCs w:val="18"/>
        </w:rPr>
        <w:t xml:space="preserve"> </w:t>
      </w:r>
      <w:r w:rsidRPr="00225D88">
        <w:rPr>
          <w:rFonts w:ascii="Tahoma" w:hAnsi="Tahoma" w:cs="Tahoma"/>
          <w:sz w:val="18"/>
          <w:szCs w:val="18"/>
          <w:lang w:val="pt-BR"/>
        </w:rPr>
        <w:t xml:space="preserve">O formulário de “Verificação da Licença da Microsoft para Restauração ao Estado Anterior/Instalação de Software do Sistema Operacional Microsoft por Terceiros” está disponível no site </w:t>
      </w:r>
      <w:hyperlink r:id="rId32" w:history="1">
        <w:r w:rsidRPr="00225D88">
          <w:rPr>
            <w:rStyle w:val="Hyperlink"/>
            <w:rFonts w:ascii="Tahoma" w:hAnsi="Tahoma" w:cs="Tahoma"/>
            <w:color w:val="auto"/>
            <w:sz w:val="18"/>
            <w:szCs w:val="18"/>
            <w:u w:val="none"/>
            <w:lang w:val="pt-BR"/>
          </w:rPr>
          <w:t>www.microsoft.com/licensing/contracts</w:t>
        </w:r>
      </w:hyperlink>
      <w:r w:rsidRPr="00225D88">
        <w:rPr>
          <w:rFonts w:ascii="Tahoma" w:hAnsi="Tahoma" w:cs="Tahoma"/>
          <w:sz w:val="18"/>
          <w:szCs w:val="18"/>
          <w:lang w:val="pt-BR"/>
        </w:rPr>
        <w:t>.</w:t>
      </w:r>
    </w:p>
    <w:p w:rsidR="002039CE" w:rsidRDefault="002039CE" w:rsidP="00DE76E4">
      <w:pPr>
        <w:pStyle w:val="FootnoteBulletLevel2"/>
        <w:tabs>
          <w:tab w:val="clear" w:pos="1260"/>
        </w:tabs>
        <w:ind w:left="900" w:firstLine="0"/>
        <w:rPr>
          <w:rFonts w:ascii="Tahoma" w:hAnsi="Tahoma" w:cs="Tahoma"/>
          <w:sz w:val="18"/>
          <w:szCs w:val="18"/>
          <w:lang w:val="pt-BR"/>
        </w:rPr>
      </w:pPr>
    </w:p>
    <w:p w:rsidR="002039CE" w:rsidRPr="00225D88" w:rsidRDefault="002039CE" w:rsidP="00DE76E4">
      <w:pPr>
        <w:pStyle w:val="FootnoteBulletLevel2"/>
        <w:tabs>
          <w:tab w:val="clear" w:pos="1260"/>
        </w:tabs>
        <w:ind w:left="900" w:firstLine="0"/>
        <w:rPr>
          <w:rFonts w:ascii="Tahoma" w:hAnsi="Tahoma" w:cs="Tahoma"/>
          <w:sz w:val="18"/>
          <w:szCs w:val="18"/>
        </w:rPr>
      </w:pPr>
    </w:p>
    <w:p w:rsidR="00FC1E8F" w:rsidRPr="00225D88" w:rsidRDefault="00FC1E8F" w:rsidP="00A11163">
      <w:pPr>
        <w:pStyle w:val="FootnoteBulletLevel1"/>
        <w:numPr>
          <w:ilvl w:val="0"/>
          <w:numId w:val="66"/>
        </w:numPr>
        <w:adjustRightInd/>
        <w:ind w:left="900"/>
        <w:textAlignment w:val="auto"/>
        <w:rPr>
          <w:rFonts w:ascii="Tahoma" w:hAnsi="Tahoma" w:cs="Tahoma"/>
          <w:sz w:val="18"/>
          <w:szCs w:val="18"/>
        </w:rPr>
      </w:pPr>
      <w:r w:rsidRPr="00225D88">
        <w:rPr>
          <w:rFonts w:ascii="Tahoma" w:hAnsi="Tahoma" w:cs="Tahoma"/>
          <w:b/>
          <w:sz w:val="18"/>
          <w:szCs w:val="18"/>
          <w:lang w:val="pt-BR"/>
        </w:rPr>
        <w:t>Windows</w:t>
      </w:r>
      <w:r w:rsidRPr="00225D88">
        <w:rPr>
          <w:rFonts w:ascii="Tahoma" w:hAnsi="Tahoma" w:cs="Tahoma"/>
          <w:b/>
          <w:sz w:val="18"/>
          <w:szCs w:val="18"/>
          <w:vertAlign w:val="superscript"/>
          <w:lang w:val="pt-BR"/>
        </w:rPr>
        <w:t>®</w:t>
      </w:r>
      <w:r w:rsidRPr="00225D88">
        <w:rPr>
          <w:rFonts w:ascii="Tahoma" w:hAnsi="Tahoma" w:cs="Tahoma"/>
          <w:b/>
          <w:sz w:val="18"/>
          <w:szCs w:val="18"/>
          <w:lang w:val="pt-BR"/>
        </w:rPr>
        <w:t xml:space="preserve"> Intune</w:t>
      </w:r>
    </w:p>
    <w:p w:rsidR="00FC1E8F" w:rsidRPr="00225D88" w:rsidRDefault="00FC1E8F" w:rsidP="0053437B">
      <w:pPr>
        <w:spacing w:before="120" w:after="120"/>
        <w:ind w:left="900"/>
        <w:rPr>
          <w:rFonts w:cs="Tahoma"/>
          <w:szCs w:val="18"/>
        </w:rPr>
      </w:pPr>
      <w:r w:rsidRPr="00225D88">
        <w:rPr>
          <w:rFonts w:cs="Tahoma"/>
          <w:szCs w:val="18"/>
          <w:lang w:val="pt-BR"/>
        </w:rPr>
        <w:t>O Windows</w:t>
      </w:r>
      <w:r w:rsidRPr="00225D88">
        <w:rPr>
          <w:rFonts w:cs="Tahoma"/>
          <w:szCs w:val="18"/>
          <w:vertAlign w:val="superscript"/>
          <w:lang w:val="pt-BR"/>
        </w:rPr>
        <w:t>®</w:t>
      </w:r>
      <w:r w:rsidRPr="00225D88">
        <w:rPr>
          <w:rFonts w:cs="Tahoma"/>
          <w:szCs w:val="18"/>
          <w:lang w:val="pt-BR"/>
        </w:rPr>
        <w:t xml:space="preserve"> Intune está disponível mediante licença de assinatura.</w:t>
      </w:r>
      <w:r w:rsidRPr="00225D88">
        <w:rPr>
          <w:rFonts w:cs="Tahoma"/>
          <w:szCs w:val="18"/>
        </w:rPr>
        <w:t xml:space="preserve"> </w:t>
      </w:r>
      <w:r w:rsidRPr="00225D88">
        <w:rPr>
          <w:rFonts w:cs="Tahoma"/>
          <w:szCs w:val="18"/>
          <w:lang w:val="pt-BR"/>
        </w:rPr>
        <w:t>Ele inclui direitos de atualização e uso do sistema operacional Windows Desktop.</w:t>
      </w:r>
      <w:r w:rsidRPr="00225D88">
        <w:rPr>
          <w:rFonts w:cs="Tahoma"/>
          <w:szCs w:val="18"/>
        </w:rPr>
        <w:t xml:space="preserve"> </w:t>
      </w:r>
      <w:r w:rsidRPr="00225D88">
        <w:rPr>
          <w:rFonts w:cs="Tahoma"/>
          <w:szCs w:val="18"/>
          <w:lang w:val="pt-BR"/>
        </w:rPr>
        <w:t>Portanto, com a Atualização para Windows Professional, cada desktop para o qual você adquirir e no qual executar o Windows</w:t>
      </w:r>
      <w:r w:rsidRPr="00225D88">
        <w:rPr>
          <w:rFonts w:cs="Tahoma"/>
          <w:szCs w:val="18"/>
          <w:vertAlign w:val="superscript"/>
          <w:lang w:val="pt-BR"/>
        </w:rPr>
        <w:t>®</w:t>
      </w:r>
      <w:r w:rsidRPr="00225D88">
        <w:rPr>
          <w:rFonts w:cs="Tahoma"/>
          <w:szCs w:val="18"/>
          <w:lang w:val="pt-BR"/>
        </w:rPr>
        <w:t xml:space="preserve"> Intune deverá estar licenciado para executar um dos sistemas operacionais qualificados aplicáveis identificados abaixo.</w:t>
      </w:r>
    </w:p>
    <w:p w:rsidR="00FC1E8F" w:rsidRPr="00225D88" w:rsidRDefault="00FC1E8F" w:rsidP="00CD16CF">
      <w:pPr>
        <w:spacing w:before="120" w:after="120"/>
        <w:ind w:left="900"/>
        <w:rPr>
          <w:rFonts w:cs="Tahoma"/>
          <w:szCs w:val="18"/>
        </w:rPr>
      </w:pPr>
      <w:r w:rsidRPr="00225D88">
        <w:rPr>
          <w:rFonts w:cs="Tahoma"/>
          <w:spacing w:val="-3"/>
          <w:szCs w:val="18"/>
          <w:lang w:val="pt-BR"/>
        </w:rPr>
        <w:t>As condições aplicáveis para aquisição da Licença de Atualização do Windows Professional, conforme descrito</w:t>
      </w:r>
      <w:r w:rsidRPr="00225D88">
        <w:rPr>
          <w:rFonts w:cs="Tahoma"/>
          <w:szCs w:val="18"/>
          <w:lang w:val="pt-BR"/>
        </w:rPr>
        <w:t xml:space="preserve"> acima nas “Regras de SOs Qualificados” se aplicam na aquisição das licenças do Windows</w:t>
      </w:r>
      <w:r w:rsidRPr="00225D88">
        <w:rPr>
          <w:rFonts w:cs="Tahoma"/>
          <w:szCs w:val="18"/>
          <w:vertAlign w:val="superscript"/>
          <w:lang w:val="pt-BR"/>
        </w:rPr>
        <w:t>®</w:t>
      </w:r>
      <w:r w:rsidRPr="00225D88">
        <w:rPr>
          <w:rFonts w:cs="Tahoma"/>
          <w:szCs w:val="18"/>
          <w:lang w:val="pt-BR"/>
        </w:rPr>
        <w:t xml:space="preserve"> Intune.</w:t>
      </w:r>
    </w:p>
    <w:p w:rsidR="00FC1E8F" w:rsidRPr="00225D88" w:rsidRDefault="00FC1E8F" w:rsidP="002039CE">
      <w:pPr>
        <w:spacing w:after="120"/>
        <w:ind w:left="907"/>
        <w:rPr>
          <w:rFonts w:cs="Tahoma"/>
          <w:szCs w:val="18"/>
        </w:rPr>
      </w:pPr>
      <w:r w:rsidRPr="00225D88">
        <w:rPr>
          <w:rFonts w:cs="Tahoma"/>
          <w:spacing w:val="-2"/>
          <w:szCs w:val="18"/>
          <w:lang w:val="pt-BR"/>
        </w:rPr>
        <w:t>Para Windows</w:t>
      </w:r>
      <w:r w:rsidRPr="00225D88">
        <w:rPr>
          <w:rFonts w:cs="Tahoma"/>
          <w:spacing w:val="-2"/>
          <w:szCs w:val="18"/>
          <w:vertAlign w:val="superscript"/>
          <w:lang w:val="pt-BR"/>
        </w:rPr>
        <w:t>®</w:t>
      </w:r>
      <w:r w:rsidRPr="00225D88">
        <w:rPr>
          <w:rFonts w:cs="Tahoma"/>
          <w:spacing w:val="-2"/>
          <w:szCs w:val="18"/>
          <w:lang w:val="pt-BR"/>
        </w:rPr>
        <w:t xml:space="preserve"> Intune adquirido como um Serviço Online Enterprise para atender aos requisitos do Produto</w:t>
      </w:r>
      <w:r w:rsidRPr="00225D88">
        <w:rPr>
          <w:rFonts w:cs="Tahoma"/>
          <w:szCs w:val="18"/>
          <w:lang w:val="pt-BR"/>
        </w:rPr>
        <w:t xml:space="preserve"> </w:t>
      </w:r>
      <w:r w:rsidRPr="00225D88">
        <w:rPr>
          <w:rFonts w:cs="Tahoma"/>
          <w:spacing w:val="2"/>
          <w:szCs w:val="18"/>
          <w:lang w:val="pt-BR"/>
        </w:rPr>
        <w:t>Enterprise:</w:t>
      </w:r>
      <w:r w:rsidRPr="00225D88">
        <w:rPr>
          <w:rFonts w:eastAsia="Times New Roman" w:cs="Tahoma"/>
          <w:spacing w:val="2"/>
          <w:szCs w:val="18"/>
        </w:rPr>
        <w:t xml:space="preserve"> </w:t>
      </w:r>
      <w:r w:rsidRPr="00225D88">
        <w:rPr>
          <w:rFonts w:cs="Tahoma"/>
          <w:spacing w:val="2"/>
          <w:szCs w:val="18"/>
          <w:lang w:val="pt-BR"/>
        </w:rPr>
        <w:t>Consulte a coluna “Novo EA/OV-TE” na tabela acima para licenças adquiridas na assinatura e a Coluna “EA/OV-TE existente” na tabela abaixo para licenças adquiridas em qualquer outro período</w:t>
      </w:r>
      <w:r w:rsidRPr="00225D88">
        <w:rPr>
          <w:rFonts w:cs="Tahoma"/>
          <w:szCs w:val="18"/>
          <w:lang w:val="pt-BR"/>
        </w:rPr>
        <w:t xml:space="preserve"> ou realocadas conforme permitido na seção “Realocação de Licença” apresentada abaixo.</w:t>
      </w:r>
    </w:p>
    <w:p w:rsidR="00FC1E8F" w:rsidRPr="00225D88" w:rsidRDefault="00FC1E8F" w:rsidP="0053437B">
      <w:pPr>
        <w:spacing w:after="120"/>
        <w:ind w:left="900"/>
        <w:rPr>
          <w:rFonts w:cs="Tahoma"/>
          <w:szCs w:val="18"/>
        </w:rPr>
      </w:pPr>
      <w:r w:rsidRPr="00225D88">
        <w:rPr>
          <w:rFonts w:cs="Tahoma"/>
          <w:szCs w:val="18"/>
          <w:lang w:val="pt-BR"/>
        </w:rPr>
        <w:t>Como exceção da regra acima, para o Windows</w:t>
      </w:r>
      <w:r w:rsidRPr="00225D88">
        <w:rPr>
          <w:rFonts w:cs="Tahoma"/>
          <w:szCs w:val="18"/>
          <w:vertAlign w:val="superscript"/>
          <w:lang w:val="pt-BR"/>
        </w:rPr>
        <w:t>®</w:t>
      </w:r>
      <w:r w:rsidRPr="00225D88">
        <w:rPr>
          <w:rFonts w:cs="Tahoma"/>
          <w:szCs w:val="18"/>
          <w:lang w:val="pt-BR"/>
        </w:rPr>
        <w:t xml:space="preserve"> Intune adquirido como um Serviço Online Enterprise, </w:t>
      </w:r>
      <w:r w:rsidRPr="00225D88">
        <w:rPr>
          <w:rFonts w:cs="Tahoma"/>
          <w:spacing w:val="2"/>
          <w:szCs w:val="18"/>
          <w:lang w:val="pt-BR"/>
        </w:rPr>
        <w:t>mas não para atender aos requisitos do Produto Enterprise:</w:t>
      </w:r>
      <w:r w:rsidRPr="00225D88">
        <w:rPr>
          <w:rFonts w:eastAsia="Times New Roman" w:cs="Tahoma"/>
          <w:spacing w:val="2"/>
          <w:szCs w:val="18"/>
        </w:rPr>
        <w:t xml:space="preserve"> </w:t>
      </w:r>
      <w:r w:rsidRPr="00225D88">
        <w:rPr>
          <w:rFonts w:cs="Tahoma"/>
          <w:spacing w:val="2"/>
          <w:szCs w:val="18"/>
          <w:lang w:val="pt-BR"/>
        </w:rPr>
        <w:t>Consulte a coluna “Novo EA/OV-CW” na</w:t>
      </w:r>
      <w:r w:rsidR="006C0B19" w:rsidRPr="00225D88">
        <w:rPr>
          <w:rFonts w:cs="Tahoma"/>
          <w:szCs w:val="18"/>
        </w:rPr>
        <w:t> </w:t>
      </w:r>
      <w:r w:rsidRPr="00225D88">
        <w:rPr>
          <w:rFonts w:cs="Tahoma"/>
          <w:szCs w:val="18"/>
          <w:lang w:val="pt-BR"/>
        </w:rPr>
        <w:t>tabela acima para novas licenças.</w:t>
      </w:r>
    </w:p>
    <w:p w:rsidR="00FC1E8F" w:rsidRPr="00225D88" w:rsidRDefault="00FC1E8F" w:rsidP="0085061F">
      <w:pPr>
        <w:pStyle w:val="FootnoteBulletLevel2"/>
        <w:ind w:left="900" w:firstLine="0"/>
        <w:rPr>
          <w:rFonts w:ascii="Tahoma" w:hAnsi="Tahoma" w:cs="Tahoma"/>
          <w:sz w:val="18"/>
          <w:szCs w:val="18"/>
        </w:rPr>
      </w:pPr>
      <w:r w:rsidRPr="00225D88">
        <w:rPr>
          <w:rFonts w:ascii="Tahoma" w:hAnsi="Tahoma" w:cs="Tahoma"/>
          <w:spacing w:val="-2"/>
          <w:sz w:val="18"/>
          <w:szCs w:val="18"/>
          <w:lang w:val="pt-BR"/>
        </w:rPr>
        <w:t>Os clientes que tiverem assinaturas do Windows</w:t>
      </w:r>
      <w:r w:rsidRPr="00225D88">
        <w:rPr>
          <w:rFonts w:ascii="Tahoma" w:hAnsi="Tahoma" w:cs="Tahoma"/>
          <w:spacing w:val="-2"/>
          <w:sz w:val="18"/>
          <w:szCs w:val="18"/>
          <w:vertAlign w:val="superscript"/>
          <w:lang w:val="pt-BR"/>
        </w:rPr>
        <w:t>®</w:t>
      </w:r>
      <w:r w:rsidRPr="00225D88">
        <w:rPr>
          <w:rFonts w:ascii="Tahoma" w:hAnsi="Tahoma" w:cs="Tahoma"/>
          <w:spacing w:val="-2"/>
          <w:sz w:val="18"/>
          <w:szCs w:val="18"/>
          <w:lang w:val="pt-BR"/>
        </w:rPr>
        <w:t xml:space="preserve"> Intune ativas não precisarão desinstalar o SO qualificado</w:t>
      </w:r>
      <w:r w:rsidRPr="00225D88">
        <w:rPr>
          <w:rFonts w:ascii="Tahoma" w:hAnsi="Tahoma" w:cs="Tahoma"/>
          <w:sz w:val="18"/>
          <w:szCs w:val="18"/>
          <w:lang w:val="pt-BR"/>
        </w:rPr>
        <w:t xml:space="preserve"> do dispositivo licenciado e poderão instalar e executar o SO qualificado e o sistema operacional Windows Desktop simultaneamente.</w:t>
      </w:r>
    </w:p>
    <w:p w:rsidR="00FC1E8F" w:rsidRPr="00225D88" w:rsidRDefault="00FC1E8F" w:rsidP="00B73A46">
      <w:pPr>
        <w:pStyle w:val="FootnoteBulletLevel1"/>
        <w:ind w:left="720" w:firstLine="0"/>
        <w:rPr>
          <w:rFonts w:ascii="Tahoma" w:hAnsi="Tahoma" w:cs="Tahoma"/>
          <w:sz w:val="18"/>
          <w:szCs w:val="18"/>
        </w:rPr>
      </w:pPr>
    </w:p>
    <w:p w:rsidR="00FC1E8F" w:rsidRPr="00225D88" w:rsidRDefault="00FC1E8F" w:rsidP="003C65F4">
      <w:pPr>
        <w:spacing w:before="120" w:after="120"/>
        <w:ind w:left="720"/>
        <w:rPr>
          <w:rFonts w:cs="Tahoma"/>
          <w:szCs w:val="18"/>
        </w:rPr>
      </w:pPr>
      <w:r w:rsidRPr="00225D88">
        <w:rPr>
          <w:rFonts w:cs="Tahoma"/>
          <w:szCs w:val="18"/>
          <w:u w:val="single"/>
          <w:lang w:val="pt-BR"/>
        </w:rPr>
        <w:t>Cessão da Licença</w:t>
      </w:r>
      <w:r w:rsidRPr="00225D88">
        <w:rPr>
          <w:rFonts w:cs="Tahoma"/>
          <w:szCs w:val="18"/>
          <w:lang w:val="pt-BR"/>
        </w:rPr>
        <w:t>.</w:t>
      </w:r>
      <w:r w:rsidRPr="00225D88">
        <w:rPr>
          <w:rFonts w:cs="Tahoma"/>
          <w:szCs w:val="18"/>
        </w:rPr>
        <w:t xml:space="preserve"> </w:t>
      </w:r>
      <w:r w:rsidRPr="00225D88">
        <w:rPr>
          <w:rFonts w:cs="Tahoma"/>
          <w:szCs w:val="18"/>
          <w:lang w:val="pt-BR"/>
        </w:rPr>
        <w:t>Os clientes devem ceder a licença de assinatura do Windows</w:t>
      </w:r>
      <w:r w:rsidRPr="00225D88">
        <w:rPr>
          <w:rFonts w:cs="Tahoma"/>
          <w:szCs w:val="18"/>
          <w:vertAlign w:val="superscript"/>
          <w:lang w:val="pt-BR"/>
        </w:rPr>
        <w:t>®</w:t>
      </w:r>
      <w:r w:rsidRPr="00225D88">
        <w:rPr>
          <w:rFonts w:cs="Tahoma"/>
          <w:szCs w:val="18"/>
          <w:lang w:val="pt-BR"/>
        </w:rPr>
        <w:t xml:space="preserve"> Intune ao dispositivo no qual está instalado o sistema operacional qualificado.</w:t>
      </w:r>
    </w:p>
    <w:p w:rsidR="00FC1E8F" w:rsidRPr="00225D88" w:rsidRDefault="00FC1E8F" w:rsidP="00B73A46">
      <w:pPr>
        <w:pStyle w:val="FootnoteBulletLevel2"/>
        <w:ind w:left="900" w:firstLine="0"/>
        <w:rPr>
          <w:rFonts w:ascii="Tahoma" w:hAnsi="Tahoma" w:cs="Tahoma"/>
          <w:sz w:val="18"/>
          <w:szCs w:val="18"/>
        </w:rPr>
      </w:pPr>
    </w:p>
    <w:p w:rsidR="00FC1E8F" w:rsidRPr="00225D88" w:rsidRDefault="00FC1E8F" w:rsidP="003C65F4">
      <w:pPr>
        <w:pStyle w:val="FootnoteBulletLevel1"/>
        <w:ind w:hanging="180"/>
        <w:rPr>
          <w:rFonts w:ascii="Tahoma" w:hAnsi="Tahoma" w:cs="Tahoma"/>
          <w:b/>
          <w:sz w:val="18"/>
          <w:szCs w:val="18"/>
        </w:rPr>
      </w:pPr>
      <w:r w:rsidRPr="00225D88">
        <w:rPr>
          <w:rFonts w:ascii="Tahoma" w:hAnsi="Tahoma" w:cs="Tahoma"/>
          <w:b/>
          <w:sz w:val="18"/>
          <w:szCs w:val="18"/>
          <w:u w:val="single"/>
          <w:lang w:val="pt-BR"/>
        </w:rPr>
        <w:t>Realocação da Licença</w:t>
      </w:r>
    </w:p>
    <w:p w:rsidR="00FC1E8F" w:rsidRPr="00225D88" w:rsidRDefault="00FC1E8F" w:rsidP="003C65F4">
      <w:pPr>
        <w:pStyle w:val="BodyText"/>
        <w:ind w:left="720"/>
        <w:rPr>
          <w:rFonts w:ascii="Tahoma" w:hAnsi="Tahoma" w:cs="Tahoma"/>
          <w:sz w:val="18"/>
          <w:szCs w:val="18"/>
        </w:rPr>
      </w:pPr>
      <w:r w:rsidRPr="00225D88">
        <w:rPr>
          <w:rFonts w:ascii="Tahoma" w:hAnsi="Tahoma" w:cs="Tahoma"/>
          <w:color w:val="auto"/>
          <w:sz w:val="18"/>
          <w:szCs w:val="18"/>
        </w:rPr>
        <w:t>Os clientes poderão realocar licenças do Windows</w:t>
      </w:r>
      <w:r w:rsidRPr="00225D88">
        <w:rPr>
          <w:rFonts w:ascii="Tahoma" w:hAnsi="Tahoma" w:cs="Tahoma"/>
          <w:color w:val="auto"/>
          <w:sz w:val="18"/>
          <w:szCs w:val="18"/>
          <w:vertAlign w:val="superscript"/>
        </w:rPr>
        <w:t>®</w:t>
      </w:r>
      <w:r w:rsidRPr="00225D88">
        <w:rPr>
          <w:rFonts w:ascii="Tahoma" w:hAnsi="Tahoma" w:cs="Tahoma"/>
          <w:color w:val="auto"/>
          <w:sz w:val="18"/>
          <w:szCs w:val="18"/>
        </w:rPr>
        <w:t xml:space="preserve"> Intune, mas não a curto prazo (ou seja, 90 dias depois </w:t>
      </w:r>
      <w:r w:rsidRPr="00225D88">
        <w:rPr>
          <w:rFonts w:ascii="Tahoma" w:hAnsi="Tahoma" w:cs="Tahoma"/>
          <w:color w:val="auto"/>
          <w:spacing w:val="4"/>
          <w:sz w:val="18"/>
          <w:szCs w:val="18"/>
        </w:rPr>
        <w:t>da última cessão).</w:t>
      </w:r>
      <w:r w:rsidRPr="00225D88">
        <w:rPr>
          <w:rFonts w:ascii="Tahoma" w:hAnsi="Tahoma" w:cs="Tahoma"/>
          <w:spacing w:val="4"/>
          <w:sz w:val="18"/>
          <w:szCs w:val="18"/>
        </w:rPr>
        <w:t xml:space="preserve"> </w:t>
      </w:r>
      <w:r w:rsidRPr="00225D88">
        <w:rPr>
          <w:rFonts w:ascii="Tahoma" w:hAnsi="Tahoma" w:cs="Tahoma"/>
          <w:color w:val="auto"/>
          <w:spacing w:val="4"/>
          <w:sz w:val="18"/>
          <w:szCs w:val="18"/>
        </w:rPr>
        <w:t>Eles poderão realocar uma licença do Windows</w:t>
      </w:r>
      <w:r w:rsidRPr="00225D88">
        <w:rPr>
          <w:rFonts w:ascii="Tahoma" w:hAnsi="Tahoma" w:cs="Tahoma"/>
          <w:color w:val="auto"/>
          <w:spacing w:val="4"/>
          <w:sz w:val="18"/>
          <w:szCs w:val="18"/>
          <w:vertAlign w:val="superscript"/>
        </w:rPr>
        <w:t>®</w:t>
      </w:r>
      <w:r w:rsidRPr="00225D88">
        <w:rPr>
          <w:rFonts w:ascii="Tahoma" w:hAnsi="Tahoma" w:cs="Tahoma"/>
          <w:color w:val="auto"/>
          <w:spacing w:val="4"/>
          <w:sz w:val="18"/>
          <w:szCs w:val="18"/>
        </w:rPr>
        <w:t xml:space="preserve"> Intune mais cedo se desativarem </w:t>
      </w:r>
      <w:r w:rsidRPr="00225D88">
        <w:rPr>
          <w:rFonts w:ascii="Tahoma" w:hAnsi="Tahoma" w:cs="Tahoma"/>
          <w:color w:val="auto"/>
          <w:spacing w:val="2"/>
          <w:sz w:val="18"/>
          <w:szCs w:val="18"/>
        </w:rPr>
        <w:t>o</w:t>
      </w:r>
      <w:r w:rsidRPr="00225D88">
        <w:rPr>
          <w:rFonts w:ascii="Tahoma" w:hAnsi="Tahoma" w:cs="Tahoma"/>
          <w:color w:val="auto"/>
          <w:spacing w:val="2"/>
          <w:sz w:val="18"/>
          <w:szCs w:val="18"/>
          <w:lang w:val="en-US"/>
        </w:rPr>
        <w:t> </w:t>
      </w:r>
      <w:r w:rsidRPr="00225D88">
        <w:rPr>
          <w:rFonts w:ascii="Tahoma" w:hAnsi="Tahoma" w:cs="Tahoma"/>
          <w:color w:val="auto"/>
          <w:spacing w:val="2"/>
          <w:sz w:val="18"/>
          <w:szCs w:val="18"/>
        </w:rPr>
        <w:t>dispositivo licenciado existente em decorrência de uma falha de hardware permanente.</w:t>
      </w:r>
      <w:r w:rsidRPr="00225D88">
        <w:rPr>
          <w:rFonts w:ascii="Tahoma" w:hAnsi="Tahoma" w:cs="Tahoma"/>
          <w:spacing w:val="2"/>
          <w:sz w:val="18"/>
          <w:szCs w:val="18"/>
        </w:rPr>
        <w:t xml:space="preserve"> </w:t>
      </w:r>
      <w:r w:rsidRPr="00225D88">
        <w:rPr>
          <w:rFonts w:ascii="Tahoma" w:hAnsi="Tahoma" w:cs="Tahoma"/>
          <w:color w:val="auto"/>
          <w:spacing w:val="2"/>
          <w:sz w:val="18"/>
          <w:szCs w:val="18"/>
        </w:rPr>
        <w:t>A licença para</w:t>
      </w:r>
      <w:r w:rsidRPr="00225D88">
        <w:rPr>
          <w:rFonts w:ascii="Tahoma" w:hAnsi="Tahoma" w:cs="Tahoma"/>
          <w:color w:val="auto"/>
          <w:sz w:val="18"/>
          <w:szCs w:val="18"/>
        </w:rPr>
        <w:t xml:space="preserve"> a</w:t>
      </w:r>
      <w:r w:rsidRPr="00225D88">
        <w:rPr>
          <w:rFonts w:ascii="Tahoma" w:hAnsi="Tahoma" w:cs="Tahoma"/>
          <w:color w:val="auto"/>
          <w:sz w:val="18"/>
          <w:szCs w:val="18"/>
          <w:lang w:val="en-US"/>
        </w:rPr>
        <w:t> </w:t>
      </w:r>
      <w:r w:rsidRPr="00225D88">
        <w:rPr>
          <w:rFonts w:ascii="Tahoma" w:hAnsi="Tahoma" w:cs="Tahoma"/>
          <w:color w:val="auto"/>
          <w:sz w:val="18"/>
          <w:szCs w:val="18"/>
        </w:rPr>
        <w:t>qual o Windows</w:t>
      </w:r>
      <w:r w:rsidRPr="00225D88">
        <w:rPr>
          <w:rFonts w:ascii="Tahoma" w:hAnsi="Tahoma" w:cs="Tahoma"/>
          <w:color w:val="auto"/>
          <w:sz w:val="18"/>
          <w:szCs w:val="18"/>
          <w:vertAlign w:val="superscript"/>
        </w:rPr>
        <w:t>®</w:t>
      </w:r>
      <w:r w:rsidRPr="00225D88">
        <w:rPr>
          <w:rFonts w:ascii="Tahoma" w:hAnsi="Tahoma" w:cs="Tahoma"/>
          <w:color w:val="auto"/>
          <w:sz w:val="18"/>
          <w:szCs w:val="18"/>
        </w:rPr>
        <w:t xml:space="preserve"> Intune for transferido deverá atender aos requisitos de sistema operacional qualificado </w:t>
      </w:r>
      <w:r w:rsidRPr="00225D88">
        <w:rPr>
          <w:rFonts w:ascii="Tahoma" w:hAnsi="Tahoma" w:cs="Tahoma"/>
          <w:color w:val="auto"/>
          <w:spacing w:val="-3"/>
          <w:sz w:val="18"/>
          <w:szCs w:val="18"/>
        </w:rPr>
        <w:t>descritos acima.</w:t>
      </w:r>
      <w:r w:rsidRPr="00225D88">
        <w:rPr>
          <w:rFonts w:ascii="Tahoma" w:hAnsi="Tahoma" w:cs="Tahoma"/>
          <w:spacing w:val="-3"/>
          <w:sz w:val="18"/>
          <w:szCs w:val="18"/>
        </w:rPr>
        <w:t xml:space="preserve"> </w:t>
      </w:r>
      <w:r w:rsidRPr="00225D88">
        <w:rPr>
          <w:rFonts w:ascii="Tahoma" w:hAnsi="Tahoma" w:cs="Tahoma"/>
          <w:color w:val="auto"/>
          <w:spacing w:val="-3"/>
          <w:sz w:val="18"/>
          <w:szCs w:val="18"/>
        </w:rPr>
        <w:t>O software deverá ser removido e o uso ou acesso ao serviço Windows</w:t>
      </w:r>
      <w:r w:rsidRPr="00225D88">
        <w:rPr>
          <w:rFonts w:ascii="Tahoma" w:hAnsi="Tahoma" w:cs="Tahoma"/>
          <w:color w:val="auto"/>
          <w:spacing w:val="-3"/>
          <w:sz w:val="18"/>
          <w:szCs w:val="18"/>
          <w:vertAlign w:val="superscript"/>
        </w:rPr>
        <w:t>®</w:t>
      </w:r>
      <w:r w:rsidRPr="00225D88">
        <w:rPr>
          <w:rFonts w:ascii="Tahoma" w:hAnsi="Tahoma" w:cs="Tahoma"/>
          <w:color w:val="auto"/>
          <w:spacing w:val="-3"/>
          <w:sz w:val="18"/>
          <w:szCs w:val="18"/>
        </w:rPr>
        <w:t xml:space="preserve"> Intune descontinuado</w:t>
      </w:r>
      <w:r w:rsidRPr="00225D88">
        <w:rPr>
          <w:rFonts w:ascii="Tahoma" w:hAnsi="Tahoma" w:cs="Tahoma"/>
          <w:color w:val="auto"/>
          <w:sz w:val="18"/>
          <w:szCs w:val="18"/>
        </w:rPr>
        <w:t xml:space="preserve"> a partir do dispositivo do qual a licença foi transferida.</w:t>
      </w:r>
    </w:p>
    <w:p w:rsidR="0004730C" w:rsidRDefault="0004730C" w:rsidP="00B73A46">
      <w:pPr>
        <w:autoSpaceDN w:val="0"/>
        <w:spacing w:before="120" w:after="120"/>
        <w:ind w:left="720"/>
        <w:rPr>
          <w:rFonts w:eastAsia="PMingLiU" w:cs="Tahoma"/>
          <w:spacing w:val="2"/>
          <w:szCs w:val="18"/>
          <w:lang w:val="pt-BR" w:eastAsia="zh-TW"/>
        </w:rPr>
      </w:pPr>
    </w:p>
    <w:p w:rsidR="00FC1E8F" w:rsidRPr="00225D88" w:rsidRDefault="00FC1E8F" w:rsidP="00B73A46">
      <w:pPr>
        <w:autoSpaceDN w:val="0"/>
        <w:spacing w:before="120" w:after="120"/>
        <w:ind w:left="720"/>
        <w:rPr>
          <w:rFonts w:cs="Tahoma"/>
          <w:szCs w:val="18"/>
        </w:rPr>
      </w:pPr>
      <w:r w:rsidRPr="00225D88">
        <w:rPr>
          <w:rFonts w:cs="Tahoma"/>
          <w:spacing w:val="2"/>
          <w:szCs w:val="18"/>
          <w:lang w:val="pt-BR"/>
        </w:rPr>
        <w:t>Como exceção aos requisitos do SO qualificado para Windows</w:t>
      </w:r>
      <w:r w:rsidRPr="00225D88">
        <w:rPr>
          <w:rFonts w:cs="Tahoma"/>
          <w:spacing w:val="2"/>
          <w:szCs w:val="18"/>
          <w:vertAlign w:val="superscript"/>
          <w:lang w:val="pt-BR"/>
        </w:rPr>
        <w:t>®</w:t>
      </w:r>
      <w:r w:rsidRPr="00225D88">
        <w:rPr>
          <w:rFonts w:cs="Tahoma"/>
          <w:spacing w:val="2"/>
          <w:szCs w:val="18"/>
          <w:lang w:val="pt-BR"/>
        </w:rPr>
        <w:t xml:space="preserve"> Intune licenciado como Serviços Online Enterprise para atender aos requisitos do Produto Enterprise, os clientes poderão realocar as licenças do</w:t>
      </w:r>
      <w:r w:rsidRPr="00225D88">
        <w:rPr>
          <w:rFonts w:cs="Tahoma"/>
          <w:szCs w:val="18"/>
          <w:lang w:val="pt-BR"/>
        </w:rPr>
        <w:t xml:space="preserve"> Windows</w:t>
      </w:r>
      <w:r w:rsidRPr="00225D88">
        <w:rPr>
          <w:rFonts w:cs="Tahoma"/>
          <w:szCs w:val="18"/>
          <w:vertAlign w:val="superscript"/>
          <w:lang w:val="pt-BR"/>
        </w:rPr>
        <w:t>®</w:t>
      </w:r>
      <w:r w:rsidRPr="00225D88">
        <w:rPr>
          <w:rFonts w:cs="Tahoma"/>
          <w:szCs w:val="18"/>
          <w:lang w:val="pt-BR"/>
        </w:rPr>
        <w:t xml:space="preserve"> Intune para os dispositivos a seguir, contanto que eles estejam licenciados para um dos sistemas </w:t>
      </w:r>
      <w:r w:rsidRPr="00225D88">
        <w:rPr>
          <w:rFonts w:cs="Tahoma"/>
          <w:spacing w:val="4"/>
          <w:szCs w:val="18"/>
          <w:lang w:val="pt-BR"/>
        </w:rPr>
        <w:t>operacionais qualificados identificados na coluna “Novo EA/OV-TE” na tabela acima e que os sistemas</w:t>
      </w:r>
      <w:r w:rsidRPr="00225D88">
        <w:rPr>
          <w:rFonts w:cs="Tahoma"/>
          <w:szCs w:val="18"/>
          <w:lang w:val="pt-BR"/>
        </w:rPr>
        <w:t xml:space="preserve"> operacionais qualificados estejam instalados neles:</w:t>
      </w:r>
    </w:p>
    <w:p w:rsidR="00FC1E8F" w:rsidRPr="00225D88" w:rsidRDefault="00FC1E8F" w:rsidP="00A11163">
      <w:pPr>
        <w:numPr>
          <w:ilvl w:val="3"/>
          <w:numId w:val="65"/>
        </w:numPr>
        <w:autoSpaceDN w:val="0"/>
        <w:spacing w:after="120"/>
        <w:rPr>
          <w:rFonts w:cs="Tahoma"/>
          <w:szCs w:val="18"/>
        </w:rPr>
      </w:pPr>
      <w:r w:rsidRPr="00225D88">
        <w:rPr>
          <w:rFonts w:cs="Tahoma"/>
          <w:szCs w:val="18"/>
          <w:lang w:val="pt-BR"/>
        </w:rPr>
        <w:t>dispositivos adquiridos em uma fusão ou aquisição e</w:t>
      </w:r>
    </w:p>
    <w:p w:rsidR="00FC1E8F" w:rsidRPr="00225D88" w:rsidRDefault="00FC1E8F" w:rsidP="00A11163">
      <w:pPr>
        <w:numPr>
          <w:ilvl w:val="3"/>
          <w:numId w:val="65"/>
        </w:numPr>
        <w:autoSpaceDN w:val="0"/>
        <w:spacing w:after="120"/>
        <w:rPr>
          <w:rFonts w:cs="Tahoma"/>
          <w:szCs w:val="18"/>
        </w:rPr>
      </w:pPr>
      <w:r w:rsidRPr="00225D88">
        <w:rPr>
          <w:rFonts w:cs="Tahoma"/>
          <w:szCs w:val="18"/>
          <w:lang w:val="pt-BR"/>
        </w:rPr>
        <w:t>dispositivos pertencentes a terceiros e funcionários.</w:t>
      </w:r>
    </w:p>
    <w:p w:rsidR="00FC1E8F" w:rsidRPr="00225D88" w:rsidRDefault="00FC1E8F" w:rsidP="00DA7284">
      <w:pPr>
        <w:autoSpaceDN w:val="0"/>
        <w:spacing w:after="120"/>
        <w:ind w:left="1800"/>
        <w:rPr>
          <w:rFonts w:cs="Tahoma"/>
          <w:szCs w:val="18"/>
        </w:rPr>
      </w:pPr>
    </w:p>
    <w:p w:rsidR="00FC1E8F" w:rsidRPr="00225D88" w:rsidRDefault="00FC1E8F" w:rsidP="00A11163">
      <w:pPr>
        <w:pStyle w:val="FootnoteBulletLevel1"/>
        <w:numPr>
          <w:ilvl w:val="0"/>
          <w:numId w:val="70"/>
        </w:numPr>
        <w:adjustRightInd/>
        <w:spacing w:after="240"/>
        <w:ind w:left="720" w:hanging="270"/>
        <w:textAlignment w:val="auto"/>
        <w:rPr>
          <w:rFonts w:ascii="Tahoma" w:hAnsi="Tahoma" w:cs="Tahoma"/>
          <w:sz w:val="18"/>
          <w:szCs w:val="18"/>
        </w:rPr>
      </w:pPr>
      <w:r w:rsidRPr="00225D88">
        <w:rPr>
          <w:rFonts w:ascii="Tahoma" w:hAnsi="Tahoma" w:cs="Tahoma"/>
          <w:b/>
          <w:sz w:val="18"/>
          <w:szCs w:val="18"/>
          <w:lang w:val="pt-BR"/>
        </w:rPr>
        <w:t>Software Assurance do Windows 7 Professional</w:t>
      </w:r>
    </w:p>
    <w:p w:rsidR="00FC1E8F" w:rsidRPr="00225D88" w:rsidRDefault="00FC1E8F" w:rsidP="00B73A46">
      <w:pPr>
        <w:pStyle w:val="FootnoteBulletLevel1"/>
        <w:ind w:left="720" w:firstLine="0"/>
        <w:rPr>
          <w:rFonts w:ascii="Tahoma" w:hAnsi="Tahoma" w:cs="Tahoma"/>
          <w:sz w:val="18"/>
          <w:szCs w:val="18"/>
        </w:rPr>
      </w:pPr>
      <w:r w:rsidRPr="00225D88">
        <w:rPr>
          <w:rFonts w:ascii="Tahoma" w:hAnsi="Tahoma" w:cs="Tahoma"/>
          <w:sz w:val="18"/>
          <w:szCs w:val="18"/>
          <w:lang w:val="pt-BR"/>
        </w:rPr>
        <w:t>Os clientes que desejarem se registrar no Software Assurance do Windows 7 Professional têm as seguintes opções:</w:t>
      </w:r>
    </w:p>
    <w:p w:rsidR="00FC1E8F" w:rsidRPr="00225D88" w:rsidRDefault="00FC1E8F" w:rsidP="00A11163">
      <w:pPr>
        <w:pStyle w:val="FootnoteBulletLevel1"/>
        <w:numPr>
          <w:ilvl w:val="0"/>
          <w:numId w:val="15"/>
        </w:numPr>
        <w:adjustRightInd/>
        <w:ind w:left="1800"/>
        <w:textAlignment w:val="auto"/>
        <w:rPr>
          <w:rFonts w:ascii="Tahoma" w:hAnsi="Tahoma" w:cs="Tahoma"/>
          <w:sz w:val="18"/>
          <w:szCs w:val="18"/>
        </w:rPr>
      </w:pPr>
      <w:r w:rsidRPr="00225D88">
        <w:rPr>
          <w:rFonts w:ascii="Tahoma" w:hAnsi="Tahoma" w:cs="Tahoma"/>
          <w:sz w:val="18"/>
          <w:szCs w:val="18"/>
          <w:lang w:val="pt-BR"/>
        </w:rPr>
        <w:t>Select.</w:t>
      </w:r>
      <w:r w:rsidRPr="00225D88">
        <w:rPr>
          <w:rFonts w:ascii="Tahoma" w:hAnsi="Tahoma" w:cs="Tahoma"/>
          <w:sz w:val="18"/>
          <w:szCs w:val="18"/>
        </w:rPr>
        <w:t xml:space="preserve"> </w:t>
      </w:r>
      <w:r w:rsidRPr="00225D88">
        <w:rPr>
          <w:rFonts w:ascii="Tahoma" w:hAnsi="Tahoma" w:cs="Tahoma"/>
          <w:sz w:val="18"/>
          <w:szCs w:val="18"/>
          <w:lang w:val="pt-BR"/>
        </w:rPr>
        <w:t>Programas Open Value (Não extensivo a toda a empresa) e Licença Open</w:t>
      </w:r>
    </w:p>
    <w:p w:rsidR="00FC1E8F" w:rsidRPr="00225D88" w:rsidRDefault="00FC1E8F" w:rsidP="00A11163">
      <w:pPr>
        <w:numPr>
          <w:ilvl w:val="0"/>
          <w:numId w:val="71"/>
        </w:numPr>
        <w:ind w:left="2160"/>
        <w:rPr>
          <w:rFonts w:cs="Tahoma"/>
          <w:szCs w:val="18"/>
        </w:rPr>
      </w:pPr>
      <w:r w:rsidRPr="00225D88">
        <w:rPr>
          <w:rFonts w:cs="Tahoma"/>
          <w:szCs w:val="18"/>
          <w:bdr w:val="none" w:sz="0" w:space="0" w:color="auto" w:frame="1"/>
          <w:lang w:val="pt-BR"/>
        </w:rPr>
        <w:t xml:space="preserve">Adquirir a cobertura do Software Assurance para Windows 7 Professional, Windows Vista </w:t>
      </w:r>
      <w:r w:rsidRPr="00225D88">
        <w:rPr>
          <w:rFonts w:cs="Tahoma"/>
          <w:spacing w:val="-2"/>
          <w:szCs w:val="18"/>
          <w:bdr w:val="none" w:sz="0" w:space="0" w:color="auto" w:frame="1"/>
          <w:lang w:val="pt-BR"/>
        </w:rPr>
        <w:t>Business ou Windows XP Professional (32 bits ou 64 bits ou edições N, K ou KN) licenciada</w:t>
      </w:r>
      <w:r w:rsidRPr="00225D88">
        <w:rPr>
          <w:rFonts w:cs="Tahoma"/>
          <w:szCs w:val="18"/>
          <w:bdr w:val="none" w:sz="0" w:space="0" w:color="auto" w:frame="1"/>
          <w:lang w:val="pt-BR"/>
        </w:rPr>
        <w:t xml:space="preserve"> por meio de OEM, Varejo ou Contrato Get Genuine Windows (GGWA) (também chamado, </w:t>
      </w:r>
      <w:r w:rsidRPr="00225D88">
        <w:rPr>
          <w:rFonts w:cs="Tahoma"/>
          <w:spacing w:val="-2"/>
          <w:szCs w:val="18"/>
          <w:bdr w:val="none" w:sz="0" w:space="0" w:color="auto" w:frame="1"/>
          <w:lang w:val="pt-BR"/>
        </w:rPr>
        <w:t>em certos países, de “Get Genuine Solution”) dentro de 90 dias a partir da data de compra</w:t>
      </w:r>
      <w:r w:rsidRPr="00225D88">
        <w:rPr>
          <w:rFonts w:cs="Tahoma"/>
          <w:szCs w:val="18"/>
          <w:bdr w:val="none" w:sz="0" w:space="0" w:color="auto" w:frame="1"/>
          <w:lang w:val="pt-BR"/>
        </w:rPr>
        <w:t xml:space="preserve"> da licença de OEM, Varejo ou GGWA.</w:t>
      </w:r>
      <w:r w:rsidRPr="00225D88">
        <w:rPr>
          <w:rFonts w:cs="Tahoma"/>
          <w:szCs w:val="18"/>
        </w:rPr>
        <w:t xml:space="preserve"> </w:t>
      </w:r>
      <w:r w:rsidRPr="00225D88">
        <w:rPr>
          <w:rFonts w:cs="Tahoma"/>
          <w:szCs w:val="18"/>
          <w:bdr w:val="none" w:sz="0" w:space="0" w:color="auto" w:frame="1"/>
          <w:lang w:val="pt-BR"/>
        </w:rPr>
        <w:t>(Início de vigência: 1º de setembro de 2009)</w:t>
      </w:r>
    </w:p>
    <w:p w:rsidR="00FC1E8F" w:rsidRPr="00A37007" w:rsidRDefault="00FC1E8F" w:rsidP="00A11163">
      <w:pPr>
        <w:pStyle w:val="Footnotedash"/>
        <w:numPr>
          <w:ilvl w:val="0"/>
          <w:numId w:val="71"/>
        </w:numPr>
        <w:adjustRightInd/>
        <w:ind w:left="2160"/>
        <w:textAlignment w:val="auto"/>
        <w:rPr>
          <w:rFonts w:ascii="Tahoma" w:hAnsi="Tahoma" w:cs="Tahoma"/>
          <w:spacing w:val="-2"/>
          <w:sz w:val="18"/>
          <w:szCs w:val="18"/>
        </w:rPr>
      </w:pPr>
      <w:r w:rsidRPr="00225D88">
        <w:rPr>
          <w:rFonts w:ascii="Tahoma" w:hAnsi="Tahoma" w:cs="Tahoma"/>
          <w:spacing w:val="4"/>
          <w:sz w:val="18"/>
          <w:szCs w:val="18"/>
          <w:lang w:val="pt-BR"/>
        </w:rPr>
        <w:t>Renovar o Software Assurance para o sistema operacional de desktop ao término</w:t>
      </w:r>
      <w:r w:rsidRPr="00225D88">
        <w:rPr>
          <w:rFonts w:ascii="Tahoma" w:hAnsi="Tahoma" w:cs="Tahoma"/>
          <w:sz w:val="18"/>
          <w:szCs w:val="18"/>
          <w:lang w:val="pt-BR"/>
        </w:rPr>
        <w:t xml:space="preserve"> </w:t>
      </w:r>
      <w:r w:rsidRPr="00A37007">
        <w:rPr>
          <w:rFonts w:ascii="Tahoma" w:hAnsi="Tahoma" w:cs="Tahoma"/>
          <w:sz w:val="18"/>
          <w:szCs w:val="18"/>
          <w:lang w:val="pt-BR"/>
        </w:rPr>
        <w:t>da</w:t>
      </w:r>
      <w:r w:rsidR="00A37007">
        <w:rPr>
          <w:rFonts w:ascii="Tahoma" w:eastAsia="PMingLiU" w:hAnsi="Tahoma" w:cs="Tahoma" w:hint="eastAsia"/>
          <w:sz w:val="18"/>
          <w:szCs w:val="18"/>
          <w:lang w:val="pt-BR" w:eastAsia="zh-TW"/>
        </w:rPr>
        <w:t xml:space="preserve"> </w:t>
      </w:r>
      <w:r w:rsidRPr="00A37007">
        <w:rPr>
          <w:rFonts w:ascii="Tahoma" w:hAnsi="Tahoma" w:cs="Tahoma"/>
          <w:spacing w:val="-2"/>
          <w:sz w:val="18"/>
          <w:szCs w:val="18"/>
          <w:lang w:val="pt-BR"/>
        </w:rPr>
        <w:t>cobertura do Software Assurance do Windows 7 Professional ou do Windows Vista Business.</w:t>
      </w:r>
    </w:p>
    <w:p w:rsidR="00FC1E8F" w:rsidRPr="00225D88" w:rsidRDefault="00FC1E8F" w:rsidP="00DE76E4">
      <w:pPr>
        <w:pStyle w:val="Footnotedash"/>
        <w:tabs>
          <w:tab w:val="clear" w:pos="1620"/>
        </w:tabs>
        <w:ind w:left="900" w:firstLine="0"/>
        <w:rPr>
          <w:rFonts w:ascii="Tahoma" w:hAnsi="Tahoma" w:cs="Tahoma"/>
          <w:sz w:val="18"/>
          <w:szCs w:val="18"/>
        </w:rPr>
      </w:pPr>
      <w:r w:rsidRPr="00225D88">
        <w:rPr>
          <w:rFonts w:ascii="Tahoma" w:hAnsi="Tahoma" w:cs="Tahoma"/>
          <w:sz w:val="18"/>
          <w:szCs w:val="18"/>
          <w:lang w:val="pt-BR"/>
        </w:rPr>
        <w:t>O período de tempo estabelecido acima poderá ser expandido para fins promocionais por tempo limitado.</w:t>
      </w:r>
      <w:r w:rsidRPr="00225D88">
        <w:rPr>
          <w:rFonts w:ascii="Tahoma" w:hAnsi="Tahoma" w:cs="Tahoma"/>
          <w:sz w:val="18"/>
          <w:szCs w:val="18"/>
        </w:rPr>
        <w:t xml:space="preserve"> </w:t>
      </w:r>
      <w:r w:rsidRPr="00225D88">
        <w:rPr>
          <w:rFonts w:ascii="Tahoma" w:hAnsi="Tahoma" w:cs="Tahoma"/>
          <w:sz w:val="18"/>
          <w:szCs w:val="18"/>
          <w:lang w:val="pt-BR"/>
        </w:rPr>
        <w:t xml:space="preserve">Consulte a </w:t>
      </w:r>
      <w:hyperlink w:anchor="_SECTION_3_–" w:history="1">
        <w:r w:rsidRPr="00225D88">
          <w:rPr>
            <w:rStyle w:val="Hyperlink"/>
            <w:rFonts w:ascii="Tahoma" w:hAnsi="Tahoma" w:cs="Tahoma"/>
            <w:color w:val="auto"/>
            <w:sz w:val="18"/>
            <w:szCs w:val="18"/>
            <w:u w:val="none"/>
            <w:lang w:val="pt-BR"/>
          </w:rPr>
          <w:t>Section 3</w:t>
        </w:r>
      </w:hyperlink>
      <w:r w:rsidRPr="00225D88">
        <w:rPr>
          <w:rFonts w:ascii="Tahoma" w:hAnsi="Tahoma" w:cs="Tahoma"/>
          <w:sz w:val="18"/>
          <w:szCs w:val="18"/>
          <w:lang w:val="pt-BR"/>
        </w:rPr>
        <w:t xml:space="preserve"> para obter detalhes.</w:t>
      </w:r>
    </w:p>
    <w:p w:rsidR="00FC1E8F" w:rsidRPr="00225D88" w:rsidRDefault="00FC1E8F" w:rsidP="00A11163">
      <w:pPr>
        <w:pStyle w:val="FootnoteBulletLevel2"/>
        <w:numPr>
          <w:ilvl w:val="0"/>
          <w:numId w:val="33"/>
        </w:numPr>
        <w:adjustRightInd/>
        <w:ind w:left="1800"/>
        <w:textAlignment w:val="auto"/>
        <w:rPr>
          <w:rFonts w:ascii="Tahoma" w:hAnsi="Tahoma" w:cs="Tahoma"/>
          <w:sz w:val="18"/>
          <w:szCs w:val="18"/>
        </w:rPr>
      </w:pPr>
      <w:r w:rsidRPr="00225D88">
        <w:rPr>
          <w:rFonts w:ascii="Tahoma" w:hAnsi="Tahoma" w:cs="Tahoma"/>
          <w:sz w:val="18"/>
          <w:szCs w:val="18"/>
          <w:lang w:val="pt-BR"/>
        </w:rPr>
        <w:t>Registros Enterprise:</w:t>
      </w:r>
      <w:r w:rsidRPr="00225D88">
        <w:rPr>
          <w:rFonts w:ascii="Tahoma" w:hAnsi="Tahoma" w:cs="Tahoma"/>
          <w:sz w:val="18"/>
          <w:szCs w:val="18"/>
        </w:rPr>
        <w:t xml:space="preserve"> </w:t>
      </w:r>
      <w:r w:rsidRPr="00225D88">
        <w:rPr>
          <w:rFonts w:ascii="Tahoma" w:hAnsi="Tahoma" w:cs="Tahoma"/>
          <w:sz w:val="18"/>
          <w:szCs w:val="18"/>
          <w:lang w:val="pt-BR"/>
        </w:rPr>
        <w:t xml:space="preserve">ao término de um Registro Enterprise existente que cubra o Sistema </w:t>
      </w:r>
      <w:r w:rsidRPr="00225D88">
        <w:rPr>
          <w:rFonts w:ascii="Tahoma" w:hAnsi="Tahoma" w:cs="Tahoma"/>
          <w:spacing w:val="4"/>
          <w:sz w:val="18"/>
          <w:szCs w:val="18"/>
          <w:lang w:val="pt-BR"/>
        </w:rPr>
        <w:t>Operacional Windows Desktop, renovar a respectiva cobertura sob um novo Registro</w:t>
      </w:r>
      <w:r w:rsidRPr="00225D88">
        <w:rPr>
          <w:rFonts w:ascii="Tahoma" w:hAnsi="Tahoma" w:cs="Tahoma"/>
          <w:sz w:val="18"/>
          <w:szCs w:val="18"/>
          <w:lang w:val="pt-BR"/>
        </w:rPr>
        <w:t xml:space="preserve"> Enterprise para o Sistema Operacional Windows Desktop.</w:t>
      </w:r>
    </w:p>
    <w:p w:rsidR="00FC1E8F" w:rsidRPr="00225D88" w:rsidRDefault="00FC1E8F" w:rsidP="00B73A46">
      <w:pPr>
        <w:pStyle w:val="FootnoteBulletLevel1"/>
        <w:ind w:firstLine="0"/>
        <w:rPr>
          <w:rFonts w:ascii="Tahoma" w:hAnsi="Tahoma" w:cs="Tahoma"/>
          <w:sz w:val="18"/>
          <w:szCs w:val="18"/>
        </w:rPr>
      </w:pPr>
    </w:p>
    <w:p w:rsidR="00FC1E8F" w:rsidRPr="00225D88" w:rsidRDefault="00FC1E8F" w:rsidP="00A11163">
      <w:pPr>
        <w:pStyle w:val="FootnoteBulletLevel1"/>
        <w:numPr>
          <w:ilvl w:val="0"/>
          <w:numId w:val="72"/>
        </w:numPr>
        <w:adjustRightInd/>
        <w:spacing w:after="240"/>
        <w:ind w:left="540" w:hanging="180"/>
        <w:textAlignment w:val="auto"/>
        <w:rPr>
          <w:rFonts w:ascii="Tahoma" w:hAnsi="Tahoma" w:cs="Tahoma"/>
          <w:sz w:val="18"/>
          <w:szCs w:val="18"/>
        </w:rPr>
      </w:pPr>
      <w:r w:rsidRPr="00225D88">
        <w:rPr>
          <w:rFonts w:ascii="Tahoma" w:hAnsi="Tahoma" w:cs="Tahoma"/>
          <w:b/>
          <w:sz w:val="18"/>
          <w:szCs w:val="18"/>
          <w:lang w:val="pt-BR"/>
        </w:rPr>
        <w:t>Atualização e o Software Assurance do Windows 7 Professional</w:t>
      </w:r>
    </w:p>
    <w:p w:rsidR="00FC1E8F" w:rsidRPr="00225D88" w:rsidRDefault="00FC1E8F" w:rsidP="00B73A46">
      <w:pPr>
        <w:pStyle w:val="FootnoteBulletLevel1"/>
        <w:ind w:firstLine="0"/>
        <w:rPr>
          <w:rFonts w:ascii="Tahoma" w:hAnsi="Tahoma" w:cs="Tahoma"/>
          <w:sz w:val="18"/>
          <w:szCs w:val="18"/>
        </w:rPr>
      </w:pPr>
      <w:r w:rsidRPr="00225D88">
        <w:rPr>
          <w:rFonts w:ascii="Tahoma" w:hAnsi="Tahoma" w:cs="Tahoma"/>
          <w:sz w:val="18"/>
          <w:szCs w:val="18"/>
          <w:u w:val="single"/>
          <w:lang w:val="pt-BR"/>
        </w:rPr>
        <w:t>Licença de Atualização de Sistema Operacional (SO)</w:t>
      </w:r>
    </w:p>
    <w:p w:rsidR="00FC1E8F" w:rsidRPr="00225D88" w:rsidRDefault="00FC1E8F" w:rsidP="00A11163">
      <w:pPr>
        <w:pStyle w:val="FootnoteBulletLevel2"/>
        <w:numPr>
          <w:ilvl w:val="2"/>
          <w:numId w:val="72"/>
        </w:numPr>
        <w:adjustRightInd/>
        <w:textAlignment w:val="auto"/>
        <w:rPr>
          <w:rFonts w:ascii="Tahoma" w:hAnsi="Tahoma" w:cs="Tahoma"/>
          <w:sz w:val="18"/>
          <w:szCs w:val="18"/>
        </w:rPr>
      </w:pPr>
      <w:r w:rsidRPr="00225D88">
        <w:rPr>
          <w:rFonts w:ascii="Tahoma" w:hAnsi="Tahoma" w:cs="Tahoma"/>
          <w:sz w:val="18"/>
          <w:szCs w:val="18"/>
          <w:lang w:val="pt-BR"/>
        </w:rPr>
        <w:t xml:space="preserve">As licenças de sistema operacional de desktop concedidas nestes programas são apenas </w:t>
      </w:r>
      <w:r w:rsidRPr="00225D88">
        <w:rPr>
          <w:rFonts w:ascii="Tahoma" w:hAnsi="Tahoma" w:cs="Tahoma"/>
          <w:spacing w:val="4"/>
          <w:sz w:val="18"/>
          <w:szCs w:val="18"/>
          <w:lang w:val="pt-BR"/>
        </w:rPr>
        <w:t>licenças de atualização.</w:t>
      </w:r>
      <w:r w:rsidRPr="00225D88">
        <w:rPr>
          <w:rFonts w:ascii="Tahoma" w:hAnsi="Tahoma" w:cs="Tahoma"/>
          <w:spacing w:val="4"/>
          <w:sz w:val="18"/>
          <w:szCs w:val="18"/>
        </w:rPr>
        <w:t xml:space="preserve"> </w:t>
      </w:r>
      <w:r w:rsidRPr="00225D88">
        <w:rPr>
          <w:rFonts w:ascii="Tahoma" w:hAnsi="Tahoma" w:cs="Tahoma"/>
          <w:spacing w:val="4"/>
          <w:sz w:val="18"/>
          <w:szCs w:val="18"/>
          <w:lang w:val="pt-BR"/>
        </w:rPr>
        <w:t>Não há licenças integrais de sistema operacional de desktop</w:t>
      </w:r>
      <w:r w:rsidRPr="00225D88">
        <w:rPr>
          <w:rFonts w:ascii="Tahoma" w:hAnsi="Tahoma" w:cs="Tahoma"/>
          <w:sz w:val="18"/>
          <w:szCs w:val="18"/>
          <w:lang w:val="pt-BR"/>
        </w:rPr>
        <w:t xml:space="preserve"> disponíveis nestes programas.</w:t>
      </w:r>
      <w:r w:rsidRPr="00225D88">
        <w:rPr>
          <w:rFonts w:ascii="Tahoma" w:hAnsi="Tahoma" w:cs="Tahoma"/>
          <w:sz w:val="18"/>
          <w:szCs w:val="18"/>
        </w:rPr>
        <w:t xml:space="preserve"> </w:t>
      </w:r>
      <w:r w:rsidRPr="00225D88">
        <w:rPr>
          <w:rFonts w:ascii="Tahoma" w:hAnsi="Tahoma" w:cs="Tahoma"/>
          <w:sz w:val="18"/>
          <w:szCs w:val="18"/>
          <w:lang w:val="pt-BR"/>
        </w:rPr>
        <w:t>Portanto, cada desktop para o qual você adquirir e no qual executar a Atualização para Windows 7 Professional deverá estar licenciado para executar um dos sistemas operacionais qualificados aplicáveis identificados na tabela abaixo.</w:t>
      </w:r>
    </w:p>
    <w:p w:rsidR="00FC1E8F" w:rsidRPr="00225D88" w:rsidRDefault="00FC1E8F" w:rsidP="00B73A46">
      <w:pPr>
        <w:pStyle w:val="FootnoteBulletLevel1"/>
        <w:ind w:firstLine="0"/>
        <w:rPr>
          <w:rFonts w:ascii="Tahoma" w:hAnsi="Tahoma" w:cs="Tahoma"/>
          <w:sz w:val="18"/>
          <w:szCs w:val="18"/>
        </w:rPr>
      </w:pPr>
      <w:r w:rsidRPr="00225D88">
        <w:rPr>
          <w:rFonts w:ascii="Tahoma" w:hAnsi="Tahoma" w:cs="Tahoma"/>
          <w:sz w:val="18"/>
          <w:szCs w:val="18"/>
          <w:lang w:val="pt-BR"/>
        </w:rPr>
        <w:t>Os clientes que desejarem adquirir a Atualização e o Software Assurance do Windows 7 Professional em conjunto têm as seguintes opções:</w:t>
      </w:r>
    </w:p>
    <w:p w:rsidR="00FC1E8F" w:rsidRPr="00225D88" w:rsidRDefault="00FC1E8F" w:rsidP="00A11163">
      <w:pPr>
        <w:pStyle w:val="FootnoteBulletLevel2"/>
        <w:numPr>
          <w:ilvl w:val="2"/>
          <w:numId w:val="72"/>
        </w:numPr>
        <w:adjustRightInd/>
        <w:textAlignment w:val="auto"/>
        <w:rPr>
          <w:rFonts w:ascii="Tahoma" w:hAnsi="Tahoma" w:cs="Tahoma"/>
          <w:sz w:val="18"/>
          <w:szCs w:val="18"/>
        </w:rPr>
      </w:pPr>
      <w:r w:rsidRPr="00225D88">
        <w:rPr>
          <w:rFonts w:ascii="Tahoma" w:hAnsi="Tahoma" w:cs="Tahoma"/>
          <w:sz w:val="18"/>
          <w:szCs w:val="18"/>
          <w:lang w:val="pt-BR"/>
        </w:rPr>
        <w:t>Programas Select, Open Value (Não extensivo a toda a empresa) e Licença Open:</w:t>
      </w:r>
    </w:p>
    <w:p w:rsidR="00FC1E8F" w:rsidRPr="00225D88" w:rsidRDefault="00FC1E8F" w:rsidP="00A11163">
      <w:pPr>
        <w:pStyle w:val="Footnotedash"/>
        <w:numPr>
          <w:ilvl w:val="0"/>
          <w:numId w:val="73"/>
        </w:numPr>
        <w:adjustRightInd/>
        <w:ind w:hanging="270"/>
        <w:textAlignment w:val="auto"/>
        <w:rPr>
          <w:rFonts w:ascii="Tahoma" w:hAnsi="Tahoma" w:cs="Tahoma"/>
          <w:sz w:val="18"/>
          <w:szCs w:val="18"/>
        </w:rPr>
      </w:pPr>
      <w:r w:rsidRPr="00225D88">
        <w:rPr>
          <w:rFonts w:ascii="Tahoma" w:hAnsi="Tahoma" w:cs="Tahoma"/>
          <w:sz w:val="18"/>
          <w:szCs w:val="18"/>
          <w:lang w:val="pt-BR"/>
        </w:rPr>
        <w:t xml:space="preserve">Adquirir Atualizações e Software Assurance do Windows 7 Professional para desktops </w:t>
      </w:r>
      <w:r w:rsidRPr="00225D88">
        <w:rPr>
          <w:rFonts w:ascii="Tahoma" w:hAnsi="Tahoma" w:cs="Tahoma"/>
          <w:spacing w:val="4"/>
          <w:sz w:val="18"/>
          <w:szCs w:val="18"/>
          <w:lang w:val="pt-BR"/>
        </w:rPr>
        <w:t>licenciados para um dos sistemas operacionais qualificados listados na tabela de</w:t>
      </w:r>
      <w:r w:rsidRPr="00225D88">
        <w:rPr>
          <w:rFonts w:ascii="Tahoma" w:hAnsi="Tahoma" w:cs="Tahoma"/>
          <w:sz w:val="18"/>
          <w:szCs w:val="18"/>
          <w:lang w:val="pt-BR"/>
        </w:rPr>
        <w:t xml:space="preserve"> Atualização do Windows acima.</w:t>
      </w:r>
    </w:p>
    <w:p w:rsidR="00FC1E8F" w:rsidRPr="0004730C" w:rsidRDefault="00FC1E8F" w:rsidP="00A11163">
      <w:pPr>
        <w:pStyle w:val="Footnotedash"/>
        <w:numPr>
          <w:ilvl w:val="1"/>
          <w:numId w:val="73"/>
        </w:numPr>
        <w:rPr>
          <w:rFonts w:ascii="Tahoma" w:hAnsi="Tahoma" w:cs="Tahoma"/>
          <w:sz w:val="18"/>
          <w:szCs w:val="18"/>
        </w:rPr>
      </w:pPr>
      <w:r w:rsidRPr="00225D88">
        <w:rPr>
          <w:rFonts w:ascii="Tahoma" w:hAnsi="Tahoma" w:cs="Tahoma"/>
          <w:color w:val="000000"/>
          <w:sz w:val="18"/>
          <w:szCs w:val="18"/>
          <w:lang w:val="pt-BR"/>
        </w:rPr>
        <w:t>O Cliente pode realocar a cobertura do Software Assurance em atualizações de sistemas operacionais de desktop do desktop original para um desktop substituto, mas não a curto prazo (ou seja, em 90 dias da última alocação), desde que (1) o desktop substituto seja licenciado para executar a versão mais recente daquele sistema operacional e (2) o cliente remova quaisquer atualizações de sistema operacional de desktop do desktop original.</w:t>
      </w:r>
    </w:p>
    <w:p w:rsidR="00FC1E8F" w:rsidRPr="00225D88" w:rsidRDefault="00FC1E8F" w:rsidP="00A11163">
      <w:pPr>
        <w:pStyle w:val="FootnoteBulletLevel2"/>
        <w:numPr>
          <w:ilvl w:val="0"/>
          <w:numId w:val="73"/>
        </w:numPr>
        <w:adjustRightInd/>
        <w:ind w:left="1800" w:hanging="270"/>
        <w:textAlignment w:val="auto"/>
        <w:rPr>
          <w:rFonts w:ascii="Tahoma" w:hAnsi="Tahoma" w:cs="Tahoma"/>
          <w:sz w:val="18"/>
          <w:szCs w:val="18"/>
        </w:rPr>
      </w:pPr>
      <w:r w:rsidRPr="00225D88">
        <w:rPr>
          <w:rFonts w:ascii="Tahoma" w:hAnsi="Tahoma" w:cs="Tahoma"/>
          <w:sz w:val="18"/>
          <w:szCs w:val="18"/>
          <w:lang w:val="pt-BR"/>
        </w:rPr>
        <w:t>Registros Enterprise e Contratos Open Value para toda a empresa (licença perpétua e assinatura):</w:t>
      </w:r>
    </w:p>
    <w:p w:rsidR="00FC1E8F" w:rsidRPr="00225D88" w:rsidRDefault="00FC1E8F" w:rsidP="00A11163">
      <w:pPr>
        <w:pStyle w:val="Footnotedash"/>
        <w:numPr>
          <w:ilvl w:val="0"/>
          <w:numId w:val="73"/>
        </w:numPr>
        <w:adjustRightInd/>
        <w:ind w:left="2340" w:hanging="270"/>
        <w:textAlignment w:val="auto"/>
        <w:rPr>
          <w:rFonts w:ascii="Tahoma" w:hAnsi="Tahoma" w:cs="Tahoma"/>
          <w:sz w:val="18"/>
          <w:szCs w:val="18"/>
        </w:rPr>
      </w:pPr>
      <w:r w:rsidRPr="00225D88">
        <w:rPr>
          <w:rFonts w:ascii="Tahoma" w:hAnsi="Tahoma" w:cs="Tahoma"/>
          <w:sz w:val="18"/>
          <w:szCs w:val="18"/>
          <w:lang w:val="pt-BR"/>
        </w:rPr>
        <w:t>Registros Enterprise ou Contratos Open Value iniciais (base instalada):</w:t>
      </w:r>
    </w:p>
    <w:p w:rsidR="00FC1E8F" w:rsidRPr="00225D88" w:rsidRDefault="00FC1E8F" w:rsidP="00B73A46">
      <w:pPr>
        <w:pStyle w:val="Footnotedash"/>
        <w:ind w:left="2340" w:firstLine="0"/>
        <w:rPr>
          <w:rFonts w:ascii="Tahoma" w:hAnsi="Tahoma" w:cs="Tahoma"/>
          <w:sz w:val="18"/>
          <w:szCs w:val="18"/>
        </w:rPr>
      </w:pPr>
      <w:r w:rsidRPr="00225D88">
        <w:rPr>
          <w:rFonts w:ascii="Tahoma" w:hAnsi="Tahoma" w:cs="Tahoma"/>
          <w:spacing w:val="2"/>
          <w:sz w:val="18"/>
          <w:szCs w:val="18"/>
          <w:lang w:val="pt-BR"/>
        </w:rPr>
        <w:t>Adquirir a Atualização e o Software Assurance do Windows 7 Professional para todos os desktops qualificados na base instalada.</w:t>
      </w:r>
      <w:r w:rsidRPr="00225D88">
        <w:rPr>
          <w:rFonts w:ascii="Tahoma" w:hAnsi="Tahoma" w:cs="Tahoma"/>
          <w:spacing w:val="2"/>
          <w:sz w:val="18"/>
          <w:szCs w:val="18"/>
        </w:rPr>
        <w:t xml:space="preserve"> </w:t>
      </w:r>
      <w:r w:rsidRPr="00225D88">
        <w:rPr>
          <w:rFonts w:ascii="Tahoma" w:hAnsi="Tahoma" w:cs="Tahoma"/>
          <w:spacing w:val="2"/>
          <w:sz w:val="18"/>
          <w:szCs w:val="18"/>
          <w:lang w:val="pt-BR"/>
        </w:rPr>
        <w:t>A “base instalada” é formada por todos os desktops qualificados do cliente e das afiliadas cobertas do cliente a partir da data de</w:t>
      </w:r>
      <w:r w:rsidRPr="00225D88">
        <w:rPr>
          <w:rFonts w:ascii="Tahoma" w:hAnsi="Tahoma" w:cs="Tahoma"/>
          <w:sz w:val="18"/>
          <w:szCs w:val="18"/>
          <w:lang w:val="pt-BR"/>
        </w:rPr>
        <w:t xml:space="preserve"> início de vigência do registro ou contrato.</w:t>
      </w:r>
      <w:r w:rsidRPr="00225D88">
        <w:rPr>
          <w:rFonts w:ascii="Tahoma" w:hAnsi="Tahoma" w:cs="Tahoma"/>
          <w:sz w:val="18"/>
          <w:szCs w:val="18"/>
        </w:rPr>
        <w:t xml:space="preserve"> </w:t>
      </w:r>
      <w:r w:rsidRPr="00225D88">
        <w:rPr>
          <w:rFonts w:ascii="Tahoma" w:hAnsi="Tahoma" w:cs="Tahoma"/>
          <w:sz w:val="18"/>
          <w:szCs w:val="18"/>
          <w:lang w:val="pt-BR"/>
        </w:rPr>
        <w:t xml:space="preserve">O cliente deverá ter licenciado e instalado um </w:t>
      </w:r>
      <w:r w:rsidRPr="00225D88">
        <w:rPr>
          <w:rFonts w:ascii="Tahoma" w:hAnsi="Tahoma" w:cs="Tahoma"/>
          <w:spacing w:val="3"/>
          <w:sz w:val="18"/>
          <w:szCs w:val="18"/>
          <w:lang w:val="pt-BR"/>
        </w:rPr>
        <w:t>dos sistemas operacionais qualificados listados na tabela de Atualização do Windows</w:t>
      </w:r>
      <w:r w:rsidRPr="00225D88">
        <w:rPr>
          <w:rFonts w:ascii="Tahoma" w:hAnsi="Tahoma" w:cs="Tahoma"/>
          <w:sz w:val="18"/>
          <w:szCs w:val="18"/>
          <w:lang w:val="pt-BR"/>
        </w:rPr>
        <w:t xml:space="preserve"> acima na coluna “Novo EA/OV-TE” em todos os desktops qualificados da base instalada nos quais o sistema operacional Windows será executado.</w:t>
      </w:r>
    </w:p>
    <w:p w:rsidR="00FC1E8F" w:rsidRPr="00225D88" w:rsidRDefault="00FC1E8F" w:rsidP="00B73A46">
      <w:pPr>
        <w:pStyle w:val="Footnotedash"/>
        <w:ind w:left="2340" w:hanging="180"/>
        <w:rPr>
          <w:rFonts w:ascii="Tahoma" w:hAnsi="Tahoma" w:cs="Tahoma"/>
          <w:sz w:val="18"/>
          <w:szCs w:val="18"/>
        </w:rPr>
      </w:pPr>
    </w:p>
    <w:p w:rsidR="00FC1E8F" w:rsidRPr="00225D88" w:rsidRDefault="00FC1E8F" w:rsidP="00A11163">
      <w:pPr>
        <w:pStyle w:val="Footnotedash"/>
        <w:numPr>
          <w:ilvl w:val="0"/>
          <w:numId w:val="73"/>
        </w:numPr>
        <w:adjustRightInd/>
        <w:ind w:left="2340"/>
        <w:textAlignment w:val="auto"/>
        <w:rPr>
          <w:rFonts w:ascii="Tahoma" w:hAnsi="Tahoma" w:cs="Tahoma"/>
          <w:sz w:val="18"/>
          <w:szCs w:val="18"/>
        </w:rPr>
      </w:pPr>
      <w:r w:rsidRPr="00225D88">
        <w:rPr>
          <w:rFonts w:ascii="Tahoma" w:hAnsi="Tahoma" w:cs="Tahoma"/>
          <w:sz w:val="18"/>
          <w:szCs w:val="18"/>
          <w:lang w:val="pt-BR"/>
        </w:rPr>
        <w:t>Registros Enterprise ou Contratos Open Value existentes [adequação (“true-up”) e substituições]:</w:t>
      </w:r>
    </w:p>
    <w:p w:rsidR="00FC1E8F" w:rsidRPr="00225D88" w:rsidRDefault="00FC1E8F" w:rsidP="00B73A46">
      <w:pPr>
        <w:pStyle w:val="Footnotedash"/>
        <w:ind w:left="2340" w:firstLine="0"/>
        <w:rPr>
          <w:rFonts w:ascii="Tahoma" w:hAnsi="Tahoma" w:cs="Tahoma"/>
          <w:sz w:val="18"/>
          <w:szCs w:val="18"/>
        </w:rPr>
      </w:pPr>
      <w:r w:rsidRPr="00225D88">
        <w:rPr>
          <w:rFonts w:ascii="Tahoma" w:hAnsi="Tahoma" w:cs="Tahoma"/>
          <w:sz w:val="18"/>
          <w:lang w:val="pt-BR"/>
        </w:rPr>
        <w:t>Adquirir a Atualização e o Software Assurance do Windows 7 Professional para todos os </w:t>
      </w:r>
      <w:r w:rsidRPr="00225D88">
        <w:rPr>
          <w:rFonts w:ascii="Tahoma" w:hAnsi="Tahoma" w:cs="Tahoma"/>
          <w:sz w:val="18"/>
          <w:szCs w:val="18"/>
          <w:lang w:val="pt-BR"/>
        </w:rPr>
        <w:t>novos desktops qualificados.</w:t>
      </w:r>
      <w:r w:rsidRPr="00225D88">
        <w:rPr>
          <w:rFonts w:ascii="Tahoma" w:hAnsi="Tahoma" w:cs="Tahoma"/>
          <w:sz w:val="18"/>
          <w:szCs w:val="18"/>
        </w:rPr>
        <w:t xml:space="preserve"> </w:t>
      </w:r>
      <w:r w:rsidRPr="00225D88">
        <w:rPr>
          <w:rFonts w:ascii="Tahoma" w:hAnsi="Tahoma" w:cs="Tahoma"/>
          <w:sz w:val="18"/>
          <w:szCs w:val="18"/>
          <w:lang w:val="pt-BR"/>
        </w:rPr>
        <w:t xml:space="preserve">Todos os desktops qualificados novos e de substituição </w:t>
      </w:r>
      <w:r w:rsidRPr="00225D88">
        <w:rPr>
          <w:rFonts w:ascii="Tahoma" w:hAnsi="Tahoma" w:cs="Tahoma"/>
          <w:spacing w:val="4"/>
          <w:sz w:val="18"/>
          <w:szCs w:val="18"/>
          <w:lang w:val="pt-BR"/>
        </w:rPr>
        <w:t>adquiridos de qualquer fonte que não seja por meio de uma fusão ou aquisição</w:t>
      </w:r>
      <w:r w:rsidRPr="00225D88">
        <w:rPr>
          <w:rFonts w:ascii="Tahoma" w:hAnsi="Tahoma" w:cs="Tahoma"/>
          <w:sz w:val="18"/>
          <w:szCs w:val="18"/>
          <w:lang w:val="pt-BR"/>
        </w:rPr>
        <w:t xml:space="preserve"> (ou qualquer prazo subsequente ou de renovação) nos quais o sistema operacional Windows será executado deverão estar licenciados para executar um dos sistemas </w:t>
      </w:r>
      <w:r w:rsidRPr="00225D88">
        <w:rPr>
          <w:rFonts w:ascii="Tahoma" w:hAnsi="Tahoma" w:cs="Tahoma"/>
          <w:spacing w:val="4"/>
          <w:sz w:val="18"/>
          <w:szCs w:val="18"/>
          <w:lang w:val="pt-BR"/>
        </w:rPr>
        <w:t>operacionais qualificados listados na tabela de Atualização do Windows acima,</w:t>
      </w:r>
      <w:r w:rsidRPr="00225D88">
        <w:rPr>
          <w:rFonts w:ascii="Tahoma" w:hAnsi="Tahoma" w:cs="Tahoma"/>
          <w:sz w:val="18"/>
          <w:szCs w:val="18"/>
          <w:lang w:val="pt-BR"/>
        </w:rPr>
        <w:t xml:space="preserve"> na coluna “EA/OV-TE Existente”.</w:t>
      </w:r>
      <w:r w:rsidRPr="00225D88">
        <w:rPr>
          <w:rFonts w:ascii="Tahoma" w:hAnsi="Tahoma" w:cs="Tahoma"/>
          <w:sz w:val="18"/>
          <w:szCs w:val="18"/>
        </w:rPr>
        <w:t xml:space="preserve"> </w:t>
      </w:r>
      <w:r w:rsidRPr="00225D88">
        <w:rPr>
          <w:rFonts w:ascii="Tahoma" w:hAnsi="Tahoma" w:cs="Tahoma"/>
          <w:sz w:val="18"/>
          <w:szCs w:val="18"/>
          <w:lang w:val="pt-BR"/>
        </w:rPr>
        <w:t xml:space="preserve">Os desktops qualificados novos e de substituição </w:t>
      </w:r>
      <w:r w:rsidRPr="00225D88">
        <w:rPr>
          <w:rFonts w:ascii="Tahoma" w:hAnsi="Tahoma" w:cs="Tahoma"/>
          <w:spacing w:val="-3"/>
          <w:sz w:val="18"/>
          <w:szCs w:val="18"/>
          <w:lang w:val="pt-BR"/>
        </w:rPr>
        <w:t>adquiridos por meio de uma fusão ou aquisição durante o prazo do Registro Enterprise</w:t>
      </w:r>
      <w:r w:rsidRPr="00225D88">
        <w:rPr>
          <w:rFonts w:ascii="Tahoma" w:hAnsi="Tahoma" w:cs="Tahoma"/>
          <w:sz w:val="18"/>
          <w:szCs w:val="18"/>
          <w:lang w:val="pt-BR"/>
        </w:rPr>
        <w:t xml:space="preserve"> nos quais o sistema operacional Windows será executado deverão estar licenciados </w:t>
      </w:r>
      <w:r w:rsidRPr="00225D88">
        <w:rPr>
          <w:rFonts w:ascii="Tahoma" w:hAnsi="Tahoma" w:cs="Tahoma"/>
          <w:spacing w:val="4"/>
          <w:sz w:val="18"/>
          <w:szCs w:val="18"/>
          <w:lang w:val="pt-BR"/>
        </w:rPr>
        <w:t>para executar um dos sistemas operacionais qualificados listados na tabela de</w:t>
      </w:r>
      <w:r w:rsidRPr="00225D88">
        <w:rPr>
          <w:rFonts w:ascii="Tahoma" w:hAnsi="Tahoma" w:cs="Tahoma"/>
          <w:sz w:val="18"/>
          <w:szCs w:val="18"/>
          <w:lang w:val="pt-BR"/>
        </w:rPr>
        <w:t xml:space="preserve"> Atualização do Windows acima, na coluna “Novo EA/OV-TE”.</w:t>
      </w:r>
    </w:p>
    <w:p w:rsidR="00FC1E8F" w:rsidRPr="008E74DA" w:rsidRDefault="00FC1E8F" w:rsidP="00A11163">
      <w:pPr>
        <w:pStyle w:val="FootnoteBulletLevel2"/>
        <w:numPr>
          <w:ilvl w:val="0"/>
          <w:numId w:val="73"/>
        </w:numPr>
        <w:adjustRightInd/>
        <w:ind w:left="1800" w:hanging="270"/>
        <w:textAlignment w:val="auto"/>
        <w:rPr>
          <w:rFonts w:ascii="Tahoma" w:hAnsi="Tahoma" w:cs="Tahoma"/>
          <w:sz w:val="18"/>
          <w:szCs w:val="18"/>
        </w:rPr>
      </w:pPr>
      <w:r w:rsidRPr="008E74DA">
        <w:rPr>
          <w:rFonts w:ascii="Tahoma" w:hAnsi="Tahoma" w:cs="Tahoma"/>
          <w:sz w:val="18"/>
          <w:szCs w:val="18"/>
          <w:lang w:val="pt-BR"/>
        </w:rPr>
        <w:t xml:space="preserve">Clientes do Contrato para Campus e Contrato School e Open Value Subscription </w:t>
      </w:r>
      <w:r w:rsidR="008E74DA" w:rsidRPr="008E74DA">
        <w:rPr>
          <w:rFonts w:ascii="Tahoma" w:hAnsi="Tahoma" w:cs="Tahoma"/>
          <w:color w:val="000000"/>
          <w:sz w:val="18"/>
          <w:szCs w:val="18"/>
        </w:rPr>
        <w:t>–</w:t>
      </w:r>
      <w:r w:rsidRPr="008E74DA">
        <w:rPr>
          <w:rFonts w:ascii="Tahoma" w:hAnsi="Tahoma" w:cs="Tahoma"/>
          <w:sz w:val="18"/>
          <w:szCs w:val="18"/>
          <w:lang w:val="pt-BR"/>
        </w:rPr>
        <w:t xml:space="preserve"> Soluções Educacionais:</w:t>
      </w:r>
    </w:p>
    <w:p w:rsidR="00FC1E8F" w:rsidRPr="00225D88" w:rsidRDefault="00FC1E8F" w:rsidP="00B73A46">
      <w:pPr>
        <w:pStyle w:val="FootnoteBulletLevel2"/>
        <w:ind w:left="2340" w:firstLine="0"/>
        <w:rPr>
          <w:rFonts w:ascii="Tahoma" w:hAnsi="Tahoma" w:cs="Tahoma"/>
          <w:sz w:val="18"/>
          <w:szCs w:val="18"/>
        </w:rPr>
      </w:pPr>
      <w:r w:rsidRPr="00225D88">
        <w:rPr>
          <w:rFonts w:ascii="Tahoma" w:hAnsi="Tahoma" w:cs="Tahoma"/>
          <w:sz w:val="18"/>
          <w:szCs w:val="18"/>
          <w:lang w:val="pt-BR"/>
        </w:rPr>
        <w:t>O sistema operacional Windows está licenciado apenas como uma atualização.</w:t>
      </w:r>
      <w:r w:rsidRPr="00225D88">
        <w:rPr>
          <w:rFonts w:ascii="Tahoma" w:hAnsi="Tahoma" w:cs="Tahoma"/>
          <w:sz w:val="18"/>
          <w:szCs w:val="18"/>
        </w:rPr>
        <w:t xml:space="preserve"> </w:t>
      </w:r>
      <w:r w:rsidRPr="00225D88">
        <w:rPr>
          <w:rFonts w:ascii="Tahoma" w:hAnsi="Tahoma" w:cs="Tahoma"/>
          <w:sz w:val="18"/>
          <w:szCs w:val="18"/>
          <w:lang w:val="pt-BR"/>
        </w:rPr>
        <w:t xml:space="preserve">Dessa </w:t>
      </w:r>
      <w:r w:rsidRPr="00225D88">
        <w:rPr>
          <w:rFonts w:ascii="Tahoma" w:hAnsi="Tahoma" w:cs="Tahoma"/>
          <w:spacing w:val="4"/>
          <w:sz w:val="18"/>
          <w:szCs w:val="18"/>
          <w:lang w:val="pt-BR"/>
        </w:rPr>
        <w:t>forma, os clientes que desejarem executar o sistema operacional Windows deverão</w:t>
      </w:r>
      <w:r w:rsidRPr="00225D88">
        <w:rPr>
          <w:rFonts w:ascii="Tahoma" w:hAnsi="Tahoma" w:cs="Tahoma"/>
          <w:sz w:val="18"/>
          <w:szCs w:val="18"/>
          <w:lang w:val="pt-BR"/>
        </w:rPr>
        <w:t xml:space="preserve"> </w:t>
      </w:r>
      <w:r w:rsidRPr="00225D88">
        <w:rPr>
          <w:rFonts w:ascii="Tahoma" w:hAnsi="Tahoma" w:cs="Tahoma"/>
          <w:spacing w:val="4"/>
          <w:sz w:val="18"/>
          <w:szCs w:val="18"/>
          <w:lang w:val="pt-BR"/>
        </w:rPr>
        <w:t>primeiro licenciar um sistema operacional qualificado para o desktop.</w:t>
      </w:r>
      <w:r w:rsidRPr="00225D88">
        <w:rPr>
          <w:rFonts w:ascii="Tahoma" w:hAnsi="Tahoma" w:cs="Tahoma"/>
          <w:spacing w:val="4"/>
          <w:sz w:val="18"/>
          <w:szCs w:val="18"/>
        </w:rPr>
        <w:t xml:space="preserve"> </w:t>
      </w:r>
      <w:r w:rsidRPr="00225D88">
        <w:rPr>
          <w:rFonts w:ascii="Tahoma" w:hAnsi="Tahoma" w:cs="Tahoma"/>
          <w:spacing w:val="4"/>
          <w:sz w:val="18"/>
          <w:szCs w:val="18"/>
          <w:lang w:val="pt-BR"/>
        </w:rPr>
        <w:t>Um sistema</w:t>
      </w:r>
      <w:r w:rsidRPr="00225D88">
        <w:rPr>
          <w:rFonts w:ascii="Tahoma" w:hAnsi="Tahoma" w:cs="Tahoma"/>
          <w:sz w:val="18"/>
          <w:szCs w:val="18"/>
          <w:lang w:val="pt-BR"/>
        </w:rPr>
        <w:t xml:space="preserve"> operacional qualificado é um dos sistemas operacionais qualificados listados na tabela de Atualização do Windows acima, na coluna “Academic”.</w:t>
      </w:r>
    </w:p>
    <w:p w:rsidR="00FC1E8F" w:rsidRPr="00225D88" w:rsidRDefault="00FC1E8F" w:rsidP="00B73A46">
      <w:pPr>
        <w:pStyle w:val="FootnoteBulletLevel1"/>
        <w:ind w:firstLine="0"/>
        <w:rPr>
          <w:rFonts w:ascii="Tahoma" w:hAnsi="Tahoma" w:cs="Tahoma"/>
          <w:sz w:val="18"/>
          <w:szCs w:val="18"/>
        </w:rPr>
      </w:pPr>
    </w:p>
    <w:p w:rsidR="00FC1E8F" w:rsidRPr="00225D88" w:rsidRDefault="00FC1E8F" w:rsidP="00A11163">
      <w:pPr>
        <w:pStyle w:val="FootnoteBulletLevel1"/>
        <w:numPr>
          <w:ilvl w:val="0"/>
          <w:numId w:val="74"/>
        </w:numPr>
        <w:adjustRightInd/>
        <w:ind w:left="810" w:hanging="450"/>
        <w:textAlignment w:val="auto"/>
        <w:rPr>
          <w:rFonts w:ascii="Tahoma" w:hAnsi="Tahoma" w:cs="Tahoma"/>
          <w:sz w:val="18"/>
          <w:szCs w:val="18"/>
        </w:rPr>
      </w:pPr>
      <w:r w:rsidRPr="00225D88">
        <w:rPr>
          <w:rFonts w:ascii="Tahoma" w:hAnsi="Tahoma" w:cs="Tahoma"/>
          <w:b/>
          <w:sz w:val="18"/>
          <w:szCs w:val="18"/>
          <w:u w:val="single"/>
          <w:lang w:val="pt-BR"/>
        </w:rPr>
        <w:t>Direito de fazer downgrade para licenças do Windows</w:t>
      </w:r>
      <w:r w:rsidRPr="00225D88">
        <w:rPr>
          <w:rFonts w:ascii="Tahoma" w:hAnsi="Tahoma" w:cs="Tahoma"/>
          <w:b/>
          <w:sz w:val="18"/>
          <w:szCs w:val="18"/>
          <w:lang w:val="pt-BR"/>
        </w:rPr>
        <w:t xml:space="preserve"> </w:t>
      </w:r>
      <w:r w:rsidRPr="00225D88">
        <w:rPr>
          <w:rFonts w:ascii="Tahoma" w:hAnsi="Tahoma" w:cs="Tahoma"/>
          <w:b/>
          <w:sz w:val="18"/>
          <w:szCs w:val="18"/>
          <w:u w:val="single"/>
          <w:lang w:val="pt-BR"/>
        </w:rPr>
        <w:t>7 Professional</w:t>
      </w:r>
    </w:p>
    <w:p w:rsidR="00FC1E8F" w:rsidRPr="00225D88" w:rsidRDefault="00FC1E8F" w:rsidP="00B73A46">
      <w:pPr>
        <w:pStyle w:val="FootnoteBulletLevel1"/>
        <w:ind w:hanging="270"/>
        <w:rPr>
          <w:rFonts w:ascii="Tahoma" w:hAnsi="Tahoma" w:cs="Tahoma"/>
          <w:sz w:val="18"/>
          <w:szCs w:val="18"/>
        </w:rPr>
      </w:pPr>
      <w:r w:rsidRPr="00225D88">
        <w:rPr>
          <w:rFonts w:ascii="Tahoma" w:hAnsi="Tahoma" w:cs="Tahoma"/>
          <w:sz w:val="18"/>
          <w:szCs w:val="18"/>
        </w:rPr>
        <w:br/>
      </w:r>
      <w:r w:rsidRPr="00225D88">
        <w:rPr>
          <w:rFonts w:ascii="Tahoma" w:hAnsi="Tahoma" w:cs="Tahoma"/>
          <w:sz w:val="18"/>
          <w:szCs w:val="18"/>
          <w:lang w:val="pt-BR"/>
        </w:rPr>
        <w:t>Os clientes do licenciamento por volume com uma licença do Windows 7 Professional ou Windows Vista Business estão qualificados para usar uma versão anterior no lugar da versão que licenciaram.</w:t>
      </w:r>
      <w:r w:rsidRPr="00225D88">
        <w:rPr>
          <w:rFonts w:ascii="Tahoma" w:hAnsi="Tahoma" w:cs="Tahoma"/>
          <w:sz w:val="18"/>
          <w:szCs w:val="18"/>
        </w:rPr>
        <w:t xml:space="preserve"> </w:t>
      </w:r>
      <w:r w:rsidRPr="00225D88">
        <w:rPr>
          <w:rFonts w:ascii="Tahoma" w:hAnsi="Tahoma" w:cs="Tahoma"/>
          <w:sz w:val="18"/>
          <w:szCs w:val="18"/>
          <w:lang w:val="pt-BR"/>
        </w:rPr>
        <w:t>As versões anteriores do Vista Business qualificadas incluem Windows XP Professional, Windows 2000 Professional, Windows NT Workstation 4.0 ou 3.51.</w:t>
      </w:r>
    </w:p>
    <w:p w:rsidR="00FC1E8F" w:rsidRPr="00225D88" w:rsidRDefault="00FC1E8F" w:rsidP="00B73A46">
      <w:pPr>
        <w:pStyle w:val="FootnoteBulletLevel1"/>
        <w:ind w:firstLine="0"/>
        <w:rPr>
          <w:rFonts w:ascii="Tahoma" w:hAnsi="Tahoma" w:cs="Tahoma"/>
          <w:sz w:val="18"/>
          <w:szCs w:val="18"/>
        </w:rPr>
      </w:pPr>
      <w:r w:rsidRPr="00225D88">
        <w:rPr>
          <w:rFonts w:ascii="Tahoma" w:hAnsi="Tahoma" w:cs="Tahoma"/>
          <w:sz w:val="18"/>
          <w:szCs w:val="18"/>
          <w:lang w:val="pt-BR"/>
        </w:rPr>
        <w:t>Os clientes que estiverem licenciados para usar o Windows 7 Enterprise poderão usar o Windows Vista Enterprise no lugar da versão que licenciaram.</w:t>
      </w:r>
    </w:p>
    <w:p w:rsidR="00FC1E8F" w:rsidRDefault="00FC1E8F" w:rsidP="00DE76E4">
      <w:pPr>
        <w:pStyle w:val="FootnoteBulletLevel1"/>
        <w:tabs>
          <w:tab w:val="clear" w:pos="900"/>
        </w:tabs>
        <w:ind w:firstLine="0"/>
        <w:rPr>
          <w:rFonts w:ascii="Tahoma" w:eastAsia="PMingLiU" w:hAnsi="Tahoma" w:cs="Tahoma"/>
          <w:sz w:val="18"/>
          <w:szCs w:val="18"/>
          <w:lang w:val="pt-BR" w:eastAsia="zh-TW"/>
        </w:rPr>
      </w:pPr>
      <w:r w:rsidRPr="00225D88">
        <w:rPr>
          <w:rFonts w:ascii="Tahoma" w:hAnsi="Tahoma" w:cs="Tahoma"/>
          <w:sz w:val="18"/>
          <w:szCs w:val="18"/>
          <w:lang w:val="pt-BR"/>
        </w:rPr>
        <w:t>A Microsoft estendeu os direitos de downgrade acima, de acordo com a Atualização do Windows 7 Professional, para permitir que você faça downgrade para Windows 98 ou Windows 95. Se o cliente exercer esse direito de usar um sistema operacional Windows anterior qualificado para o qual esteja disponível o Software Microsoft Plus!, ele também poderá usar o Software Microsoft Plus! apropriado.</w:t>
      </w:r>
      <w:r w:rsidRPr="00225D88">
        <w:rPr>
          <w:rFonts w:ascii="Tahoma" w:hAnsi="Tahoma" w:cs="Tahoma"/>
          <w:sz w:val="18"/>
          <w:szCs w:val="18"/>
        </w:rPr>
        <w:t xml:space="preserve"> </w:t>
      </w:r>
      <w:r w:rsidRPr="00225D88">
        <w:rPr>
          <w:rFonts w:ascii="Tahoma" w:hAnsi="Tahoma" w:cs="Tahoma"/>
          <w:sz w:val="18"/>
          <w:szCs w:val="18"/>
          <w:lang w:val="pt-BR"/>
        </w:rPr>
        <w:t xml:space="preserve">Por exemplo, um cliente que registrar o Windows 7 Professional de acordo com o Software Assurance </w:t>
      </w:r>
      <w:r w:rsidRPr="00225D88">
        <w:rPr>
          <w:rFonts w:ascii="Tahoma" w:hAnsi="Tahoma" w:cs="Tahoma"/>
          <w:spacing w:val="2"/>
          <w:sz w:val="18"/>
          <w:szCs w:val="18"/>
          <w:lang w:val="pt-BR"/>
        </w:rPr>
        <w:t>poderá optar pelo uso do Windows 98 e do Microsoft Plus! para Windows 98 em vez do Windows 7</w:t>
      </w:r>
      <w:r w:rsidRPr="00225D88">
        <w:rPr>
          <w:rFonts w:ascii="Tahoma" w:hAnsi="Tahoma" w:cs="Tahoma"/>
          <w:sz w:val="18"/>
          <w:szCs w:val="18"/>
          <w:lang w:val="pt-BR"/>
        </w:rPr>
        <w:t xml:space="preserve"> </w:t>
      </w:r>
      <w:r w:rsidRPr="00225D88">
        <w:rPr>
          <w:rFonts w:ascii="Tahoma" w:hAnsi="Tahoma" w:cs="Tahoma"/>
          <w:spacing w:val="3"/>
          <w:sz w:val="18"/>
          <w:szCs w:val="18"/>
          <w:lang w:val="pt-BR"/>
        </w:rPr>
        <w:t>Professional.</w:t>
      </w:r>
      <w:r w:rsidRPr="00225D88">
        <w:rPr>
          <w:rFonts w:ascii="Tahoma" w:hAnsi="Tahoma" w:cs="Tahoma"/>
          <w:spacing w:val="3"/>
          <w:sz w:val="18"/>
          <w:szCs w:val="18"/>
        </w:rPr>
        <w:t xml:space="preserve"> </w:t>
      </w:r>
      <w:r w:rsidRPr="00225D88">
        <w:rPr>
          <w:rFonts w:ascii="Tahoma" w:hAnsi="Tahoma" w:cs="Tahoma"/>
          <w:spacing w:val="3"/>
          <w:sz w:val="18"/>
          <w:szCs w:val="18"/>
          <w:lang w:val="pt-BR"/>
        </w:rPr>
        <w:t>O Windows Millennium e o Windows XP Home Edition não são versões anteriores do</w:t>
      </w:r>
      <w:r w:rsidRPr="00225D88">
        <w:rPr>
          <w:rFonts w:ascii="Tahoma" w:hAnsi="Tahoma" w:cs="Tahoma"/>
          <w:sz w:val="18"/>
          <w:szCs w:val="18"/>
          <w:lang w:val="pt-BR"/>
        </w:rPr>
        <w:t xml:space="preserve"> Windows 7 Professional.</w:t>
      </w:r>
    </w:p>
    <w:p w:rsidR="0004730C" w:rsidRPr="0004730C" w:rsidRDefault="0004730C" w:rsidP="00DE76E4">
      <w:pPr>
        <w:pStyle w:val="FootnoteBulletLevel1"/>
        <w:tabs>
          <w:tab w:val="clear" w:pos="900"/>
        </w:tabs>
        <w:ind w:firstLine="0"/>
        <w:rPr>
          <w:rFonts w:ascii="Tahoma" w:eastAsia="PMingLiU" w:hAnsi="Tahoma" w:cs="Tahoma"/>
          <w:sz w:val="18"/>
          <w:szCs w:val="18"/>
          <w:lang w:eastAsia="zh-TW"/>
        </w:rPr>
      </w:pPr>
    </w:p>
    <w:p w:rsidR="00FC1E8F" w:rsidRPr="00225D88" w:rsidRDefault="00FC1E8F" w:rsidP="00A11163">
      <w:pPr>
        <w:pStyle w:val="FootnoteBulletLevel1"/>
        <w:numPr>
          <w:ilvl w:val="0"/>
          <w:numId w:val="74"/>
        </w:numPr>
        <w:adjustRightInd/>
        <w:ind w:left="900" w:hanging="450"/>
        <w:textAlignment w:val="auto"/>
        <w:rPr>
          <w:rFonts w:ascii="Tahoma" w:hAnsi="Tahoma" w:cs="Tahoma"/>
          <w:sz w:val="18"/>
          <w:szCs w:val="18"/>
        </w:rPr>
      </w:pPr>
      <w:r w:rsidRPr="00225D88">
        <w:rPr>
          <w:rFonts w:ascii="Tahoma" w:hAnsi="Tahoma" w:cs="Tahoma"/>
          <w:b/>
          <w:sz w:val="18"/>
          <w:szCs w:val="18"/>
          <w:lang w:val="pt-BR"/>
        </w:rPr>
        <w:t>Microsoft Windows XP Professional N (sem o Windows Media Player)</w:t>
      </w:r>
    </w:p>
    <w:p w:rsidR="00FC1E8F" w:rsidRPr="00225D88" w:rsidRDefault="00FC1E8F" w:rsidP="00B73A46">
      <w:pPr>
        <w:pStyle w:val="FootnoteBulletLevel2"/>
        <w:ind w:left="1260"/>
        <w:rPr>
          <w:rFonts w:ascii="Tahoma" w:hAnsi="Tahoma" w:cs="Tahoma"/>
          <w:sz w:val="18"/>
          <w:szCs w:val="18"/>
        </w:rPr>
      </w:pPr>
      <w:r w:rsidRPr="00225D88">
        <w:rPr>
          <w:rFonts w:ascii="Tahoma" w:hAnsi="Tahoma" w:cs="Tahoma"/>
          <w:sz w:val="18"/>
          <w:szCs w:val="18"/>
          <w:u w:val="single"/>
          <w:lang w:val="pt-BR"/>
        </w:rPr>
        <w:t>Qualificação</w:t>
      </w:r>
      <w:r w:rsidRPr="00225D88">
        <w:rPr>
          <w:rFonts w:ascii="Tahoma" w:hAnsi="Tahoma" w:cs="Tahoma"/>
          <w:b/>
          <w:sz w:val="18"/>
          <w:szCs w:val="18"/>
          <w:lang w:val="pt-BR"/>
        </w:rPr>
        <w:br/>
      </w:r>
      <w:r w:rsidRPr="00225D88">
        <w:rPr>
          <w:rFonts w:ascii="Tahoma" w:hAnsi="Tahoma" w:cs="Tahoma"/>
          <w:sz w:val="18"/>
          <w:szCs w:val="18"/>
          <w:lang w:val="pt-BR"/>
        </w:rPr>
        <w:t>Os clientes de licenças por volume que atenderem a todos os critérios a seguir estarão qualificados para comprar a mídia do Microsoft Windows XP Professional N.</w:t>
      </w:r>
    </w:p>
    <w:p w:rsidR="00FC1E8F" w:rsidRPr="00225D88" w:rsidRDefault="00FC1E8F" w:rsidP="00B73A46">
      <w:pPr>
        <w:pStyle w:val="Footnotedash"/>
        <w:rPr>
          <w:rFonts w:ascii="Tahoma" w:hAnsi="Tahoma" w:cs="Tahoma"/>
          <w:sz w:val="18"/>
          <w:szCs w:val="18"/>
        </w:rPr>
      </w:pPr>
      <w:r w:rsidRPr="00225D88">
        <w:rPr>
          <w:rFonts w:ascii="Tahoma" w:hAnsi="Tahoma" w:cs="Tahoma"/>
          <w:sz w:val="18"/>
          <w:szCs w:val="18"/>
          <w:lang w:val="pt-BR"/>
        </w:rPr>
        <w:t>Eles deverão ter pelo menos um dos seguintes contratos ou registros ativos com a Microsoft Ireland Operations Ltd:</w:t>
      </w:r>
    </w:p>
    <w:p w:rsidR="00FC1E8F" w:rsidRPr="00225D88" w:rsidRDefault="00FC1E8F" w:rsidP="00A11163">
      <w:pPr>
        <w:pStyle w:val="Footnotedash"/>
        <w:numPr>
          <w:ilvl w:val="0"/>
          <w:numId w:val="75"/>
        </w:numPr>
        <w:adjustRightInd/>
        <w:textAlignment w:val="auto"/>
        <w:rPr>
          <w:rFonts w:ascii="Tahoma" w:hAnsi="Tahoma" w:cs="Tahoma"/>
          <w:sz w:val="18"/>
          <w:szCs w:val="18"/>
        </w:rPr>
      </w:pPr>
      <w:r w:rsidRPr="00225D88">
        <w:rPr>
          <w:rFonts w:ascii="Tahoma" w:hAnsi="Tahoma" w:cs="Tahoma"/>
          <w:sz w:val="18"/>
          <w:szCs w:val="18"/>
          <w:lang w:val="pt-BR"/>
        </w:rPr>
        <w:t>Select, Enterprise ou Enterprise Subscription Enrollment</w:t>
      </w:r>
    </w:p>
    <w:p w:rsidR="00FC1E8F" w:rsidRPr="00225D88" w:rsidRDefault="00FC1E8F" w:rsidP="00A11163">
      <w:pPr>
        <w:pStyle w:val="Footnotedash"/>
        <w:numPr>
          <w:ilvl w:val="0"/>
          <w:numId w:val="75"/>
        </w:numPr>
        <w:adjustRightInd/>
        <w:textAlignment w:val="auto"/>
        <w:rPr>
          <w:rFonts w:ascii="Tahoma" w:hAnsi="Tahoma" w:cs="Tahoma"/>
          <w:sz w:val="18"/>
          <w:szCs w:val="18"/>
        </w:rPr>
      </w:pPr>
      <w:r w:rsidRPr="00225D88">
        <w:rPr>
          <w:rFonts w:ascii="Tahoma" w:hAnsi="Tahoma" w:cs="Tahoma"/>
          <w:spacing w:val="-3"/>
          <w:sz w:val="18"/>
          <w:szCs w:val="18"/>
          <w:lang w:val="pt-BR"/>
        </w:rPr>
        <w:t>Licença Open*, Open Value, Campus e School Agreement, Open Value Subscription – Education</w:t>
      </w:r>
      <w:r w:rsidRPr="00225D88">
        <w:rPr>
          <w:rFonts w:ascii="Tahoma" w:hAnsi="Tahoma" w:cs="Tahoma"/>
          <w:sz w:val="18"/>
          <w:szCs w:val="18"/>
          <w:lang w:val="pt-BR"/>
        </w:rPr>
        <w:t xml:space="preserve"> Solutions</w:t>
      </w:r>
    </w:p>
    <w:p w:rsidR="00FC1E8F" w:rsidRPr="00225D88" w:rsidRDefault="00FC1E8F" w:rsidP="00B73A46">
      <w:pPr>
        <w:pStyle w:val="Footnotedash"/>
        <w:ind w:left="1980" w:firstLine="0"/>
        <w:rPr>
          <w:rFonts w:ascii="Tahoma" w:hAnsi="Tahoma" w:cs="Tahoma"/>
          <w:sz w:val="18"/>
          <w:szCs w:val="18"/>
        </w:rPr>
      </w:pPr>
      <w:r w:rsidRPr="00225D88">
        <w:rPr>
          <w:rFonts w:ascii="Tahoma" w:hAnsi="Tahoma" w:cs="Tahoma"/>
          <w:sz w:val="18"/>
          <w:szCs w:val="18"/>
          <w:lang w:val="pt-BR"/>
        </w:rPr>
        <w:t>(*Para os fins da Licença Open, um “contrato ativo” é aquele associado a um Número de Autorização de Licença Open ativo.)</w:t>
      </w:r>
    </w:p>
    <w:p w:rsidR="00FC1E8F" w:rsidRPr="00225D88" w:rsidRDefault="00FC1E8F" w:rsidP="00B73A46">
      <w:pPr>
        <w:pStyle w:val="Footnotedash"/>
        <w:ind w:left="1260" w:firstLine="7"/>
        <w:rPr>
          <w:rFonts w:ascii="Tahoma" w:hAnsi="Tahoma" w:cs="Tahoma"/>
          <w:sz w:val="18"/>
          <w:szCs w:val="18"/>
        </w:rPr>
      </w:pPr>
      <w:r w:rsidRPr="00225D88">
        <w:rPr>
          <w:rFonts w:ascii="Tahoma" w:hAnsi="Tahoma" w:cs="Tahoma"/>
          <w:sz w:val="18"/>
          <w:szCs w:val="18"/>
          <w:lang w:val="pt-BR"/>
        </w:rPr>
        <w:t>Eles deverão ter o Software Assurance ativo para o Windows XP Professional ou licenças de atualização para esse produto adquiridas em ou após 2 de fevereiro de 2005.</w:t>
      </w:r>
    </w:p>
    <w:p w:rsidR="00FC1E8F" w:rsidRPr="00225D88" w:rsidRDefault="00FC1E8F" w:rsidP="00B73A46">
      <w:pPr>
        <w:pStyle w:val="Footnotedash"/>
        <w:ind w:left="1260" w:firstLine="7"/>
        <w:rPr>
          <w:rFonts w:ascii="Tahoma" w:hAnsi="Tahoma" w:cs="Tahoma"/>
          <w:sz w:val="18"/>
          <w:szCs w:val="18"/>
        </w:rPr>
      </w:pPr>
      <w:r w:rsidRPr="00225D88">
        <w:rPr>
          <w:rFonts w:ascii="Tahoma" w:hAnsi="Tahoma" w:cs="Tahoma"/>
          <w:spacing w:val="4"/>
          <w:sz w:val="18"/>
          <w:szCs w:val="18"/>
          <w:lang w:val="pt-BR"/>
        </w:rPr>
        <w:t>Eles deverão estar situados a) em um dos países estabelecidos na União Europeia (UE), b)</w:t>
      </w:r>
      <w:r w:rsidR="006C0B19" w:rsidRPr="00225D88">
        <w:rPr>
          <w:rFonts w:ascii="Tahoma" w:hAnsi="Tahoma" w:cs="Tahoma"/>
          <w:sz w:val="18"/>
          <w:szCs w:val="18"/>
        </w:rPr>
        <w:t> </w:t>
      </w:r>
      <w:r w:rsidRPr="00225D88">
        <w:rPr>
          <w:rFonts w:ascii="Tahoma" w:hAnsi="Tahoma" w:cs="Tahoma"/>
          <w:sz w:val="18"/>
          <w:szCs w:val="18"/>
          <w:lang w:val="pt-BR"/>
        </w:rPr>
        <w:t>na Associação Europeia de Livre Comércio (EFTA), c) na Bulgária, Croácia, Romênia ou Suíça.</w:t>
      </w:r>
    </w:p>
    <w:p w:rsidR="00FC1E8F" w:rsidRPr="00225D88" w:rsidRDefault="00FC1E8F" w:rsidP="00B73A46">
      <w:pPr>
        <w:pStyle w:val="Footnotedash"/>
        <w:rPr>
          <w:rFonts w:ascii="Tahoma" w:hAnsi="Tahoma" w:cs="Tahoma"/>
          <w:sz w:val="18"/>
          <w:szCs w:val="18"/>
        </w:rPr>
      </w:pPr>
    </w:p>
    <w:p w:rsidR="00FC1E8F" w:rsidRPr="00225D88" w:rsidRDefault="00FC1E8F" w:rsidP="00A11163">
      <w:pPr>
        <w:pStyle w:val="FootnoteBulletLevel1"/>
        <w:numPr>
          <w:ilvl w:val="0"/>
          <w:numId w:val="76"/>
        </w:numPr>
        <w:adjustRightInd/>
        <w:ind w:left="864" w:hanging="351"/>
        <w:textAlignment w:val="auto"/>
        <w:rPr>
          <w:rFonts w:ascii="Tahoma" w:hAnsi="Tahoma" w:cs="Tahoma"/>
          <w:sz w:val="18"/>
          <w:szCs w:val="18"/>
        </w:rPr>
      </w:pPr>
      <w:r w:rsidRPr="00225D88">
        <w:rPr>
          <w:rFonts w:ascii="Tahoma" w:hAnsi="Tahoma" w:cs="Tahoma"/>
          <w:b/>
          <w:sz w:val="18"/>
          <w:szCs w:val="18"/>
          <w:lang w:val="pt-BR"/>
        </w:rPr>
        <w:t>Windows XP Professional</w:t>
      </w:r>
    </w:p>
    <w:p w:rsidR="00FC1E8F" w:rsidRPr="00225D88" w:rsidRDefault="00FC1E8F" w:rsidP="00B73A46">
      <w:pPr>
        <w:pStyle w:val="FootnoteBulletLevel2"/>
        <w:ind w:left="1260"/>
        <w:rPr>
          <w:rFonts w:ascii="Tahoma" w:hAnsi="Tahoma" w:cs="Tahoma"/>
          <w:sz w:val="18"/>
          <w:szCs w:val="18"/>
        </w:rPr>
      </w:pPr>
      <w:r w:rsidRPr="00225D88">
        <w:rPr>
          <w:rFonts w:ascii="Tahoma" w:hAnsi="Tahoma" w:cs="Tahoma"/>
          <w:sz w:val="18"/>
          <w:szCs w:val="18"/>
          <w:lang w:val="pt-BR"/>
        </w:rPr>
        <w:t>Restrições de uso do Windows XP Professional na Coreia:</w:t>
      </w:r>
    </w:p>
    <w:p w:rsidR="00FC1E8F" w:rsidRPr="00225D88" w:rsidRDefault="00FC1E8F" w:rsidP="00DE76E4">
      <w:pPr>
        <w:pStyle w:val="FootnoteBulletLevel2"/>
        <w:tabs>
          <w:tab w:val="clear" w:pos="1260"/>
        </w:tabs>
        <w:ind w:left="900" w:firstLine="0"/>
        <w:rPr>
          <w:rFonts w:ascii="Tahoma" w:hAnsi="Tahoma" w:cs="Tahoma"/>
          <w:sz w:val="18"/>
          <w:szCs w:val="18"/>
        </w:rPr>
      </w:pPr>
      <w:r w:rsidRPr="00225D88">
        <w:rPr>
          <w:rFonts w:ascii="Tahoma" w:hAnsi="Tahoma" w:cs="Tahoma"/>
          <w:sz w:val="18"/>
          <w:szCs w:val="18"/>
          <w:lang w:val="pt-BR"/>
        </w:rPr>
        <w:t>Essas restrições também se aplicarão a qualquer uso do Windows XP Professional de acordo com os direitos de downgrade.</w:t>
      </w:r>
    </w:p>
    <w:p w:rsidR="00FC1E8F" w:rsidRPr="00225D88" w:rsidRDefault="00FC1E8F" w:rsidP="00A11163">
      <w:pPr>
        <w:pStyle w:val="FootnoteBulletLevel2"/>
        <w:numPr>
          <w:ilvl w:val="0"/>
          <w:numId w:val="77"/>
        </w:numPr>
        <w:adjustRightInd/>
        <w:spacing w:before="0"/>
        <w:ind w:left="1710" w:hanging="270"/>
        <w:textAlignment w:val="auto"/>
        <w:rPr>
          <w:rFonts w:ascii="Tahoma" w:hAnsi="Tahoma" w:cs="Tahoma"/>
          <w:sz w:val="18"/>
          <w:szCs w:val="18"/>
        </w:rPr>
      </w:pPr>
      <w:r w:rsidRPr="00225D88">
        <w:rPr>
          <w:rFonts w:ascii="Tahoma" w:hAnsi="Tahoma" w:cs="Tahoma"/>
          <w:sz w:val="18"/>
          <w:szCs w:val="18"/>
          <w:lang w:val="pt-BR"/>
        </w:rPr>
        <w:t xml:space="preserve">A KFTC (Korean Fair Trade Commission) requer determinadas restrições a quando os clientes </w:t>
      </w:r>
      <w:r w:rsidRPr="00225D88">
        <w:rPr>
          <w:rFonts w:ascii="Tahoma" w:hAnsi="Tahoma" w:cs="Tahoma"/>
          <w:spacing w:val="4"/>
          <w:sz w:val="18"/>
          <w:szCs w:val="18"/>
          <w:lang w:val="pt-BR"/>
        </w:rPr>
        <w:t>de licenças por volume e suas afiliadas poderão implantar a versão no idioma coreano do</w:t>
      </w:r>
      <w:r w:rsidRPr="00225D88">
        <w:rPr>
          <w:rFonts w:ascii="Tahoma" w:hAnsi="Tahoma" w:cs="Tahoma"/>
          <w:sz w:val="18"/>
          <w:szCs w:val="18"/>
          <w:lang w:val="pt-BR"/>
        </w:rPr>
        <w:t xml:space="preserve"> Windows XP Professional para uso na Coreia.</w:t>
      </w:r>
    </w:p>
    <w:p w:rsidR="00FC1E8F" w:rsidRPr="00225D88" w:rsidRDefault="00FC1E8F" w:rsidP="00A11163">
      <w:pPr>
        <w:pStyle w:val="FootnoteBulletLevel2"/>
        <w:numPr>
          <w:ilvl w:val="0"/>
          <w:numId w:val="77"/>
        </w:numPr>
        <w:adjustRightInd/>
        <w:spacing w:before="0"/>
        <w:ind w:left="1710" w:hanging="270"/>
        <w:textAlignment w:val="auto"/>
        <w:rPr>
          <w:rFonts w:ascii="Tahoma" w:hAnsi="Tahoma" w:cs="Tahoma"/>
          <w:sz w:val="18"/>
          <w:szCs w:val="18"/>
        </w:rPr>
      </w:pPr>
      <w:r w:rsidRPr="00225D88">
        <w:rPr>
          <w:rFonts w:ascii="Tahoma" w:hAnsi="Tahoma" w:cs="Tahoma"/>
          <w:sz w:val="18"/>
          <w:szCs w:val="18"/>
          <w:lang w:val="pt-BR"/>
        </w:rPr>
        <w:t>Essas restrições não se aplicarão às licenças que os clientes tiverem adquirido para a versão no idioma coreano do Windows XP Professional antes de 24 de agosto de 2006.</w:t>
      </w:r>
    </w:p>
    <w:p w:rsidR="00FC1E8F" w:rsidRPr="00225D88" w:rsidRDefault="00FC1E8F" w:rsidP="00A11163">
      <w:pPr>
        <w:pStyle w:val="FootnoteBulletLevel2"/>
        <w:numPr>
          <w:ilvl w:val="0"/>
          <w:numId w:val="77"/>
        </w:numPr>
        <w:adjustRightInd/>
        <w:spacing w:before="0"/>
        <w:ind w:left="1710" w:hanging="270"/>
        <w:textAlignment w:val="auto"/>
        <w:rPr>
          <w:rFonts w:ascii="Tahoma" w:hAnsi="Tahoma" w:cs="Tahoma"/>
          <w:sz w:val="18"/>
          <w:szCs w:val="18"/>
        </w:rPr>
      </w:pPr>
      <w:r w:rsidRPr="00225D88">
        <w:rPr>
          <w:rFonts w:ascii="Tahoma" w:hAnsi="Tahoma" w:cs="Tahoma"/>
          <w:sz w:val="18"/>
          <w:szCs w:val="18"/>
          <w:lang w:val="pt-BR"/>
        </w:rPr>
        <w:t>Essas restrições também não se aplicarão aos clientes multinacionais com sede fora da Coreia que utilizarem uma única imagem do software.</w:t>
      </w:r>
    </w:p>
    <w:p w:rsidR="00FC1E8F" w:rsidRPr="00225D88" w:rsidRDefault="00FC1E8F" w:rsidP="00A11163">
      <w:pPr>
        <w:pStyle w:val="FootnoteBulletLevel2"/>
        <w:numPr>
          <w:ilvl w:val="0"/>
          <w:numId w:val="77"/>
        </w:numPr>
        <w:adjustRightInd/>
        <w:spacing w:before="0"/>
        <w:ind w:left="1710" w:hanging="270"/>
        <w:textAlignment w:val="auto"/>
        <w:rPr>
          <w:rFonts w:ascii="Tahoma" w:hAnsi="Tahoma" w:cs="Tahoma"/>
          <w:sz w:val="18"/>
          <w:szCs w:val="18"/>
        </w:rPr>
      </w:pPr>
      <w:r w:rsidRPr="00225D88">
        <w:rPr>
          <w:rFonts w:ascii="Tahoma" w:hAnsi="Tahoma" w:cs="Tahoma"/>
          <w:sz w:val="18"/>
          <w:szCs w:val="18"/>
          <w:lang w:val="pt-BR"/>
        </w:rPr>
        <w:t>Essas restrições não se aplicarão aos clientes sob contratos vigentes em 23 de agosto de 2006 ou antes disso que, em circunstâncias excepcionais, utilizarem uma única imagem do software continuamente.</w:t>
      </w:r>
    </w:p>
    <w:p w:rsidR="00FC1E8F" w:rsidRPr="00225D88" w:rsidRDefault="00FC1E8F" w:rsidP="00A11163">
      <w:pPr>
        <w:pStyle w:val="FootnoteBulletLevel2"/>
        <w:numPr>
          <w:ilvl w:val="0"/>
          <w:numId w:val="77"/>
        </w:numPr>
        <w:adjustRightInd/>
        <w:spacing w:before="0"/>
        <w:ind w:left="1710" w:hanging="270"/>
        <w:textAlignment w:val="auto"/>
        <w:rPr>
          <w:rFonts w:ascii="Tahoma" w:hAnsi="Tahoma" w:cs="Tahoma"/>
          <w:sz w:val="18"/>
          <w:szCs w:val="18"/>
        </w:rPr>
      </w:pPr>
      <w:r w:rsidRPr="00225D88">
        <w:rPr>
          <w:rFonts w:ascii="Tahoma" w:hAnsi="Tahoma" w:cs="Tahoma"/>
          <w:sz w:val="18"/>
          <w:szCs w:val="18"/>
          <w:lang w:val="pt-BR"/>
        </w:rPr>
        <w:t>A KFTC não impôs restrições ao uso de versões de idiomas que não sejam o coreano.</w:t>
      </w:r>
    </w:p>
    <w:p w:rsidR="00FC1E8F" w:rsidRPr="00225D88" w:rsidRDefault="00FC1E8F" w:rsidP="00A11163">
      <w:pPr>
        <w:pStyle w:val="FootnoteBulletLevel2"/>
        <w:numPr>
          <w:ilvl w:val="0"/>
          <w:numId w:val="77"/>
        </w:numPr>
        <w:adjustRightInd/>
        <w:spacing w:before="0"/>
        <w:ind w:left="1710" w:hanging="270"/>
        <w:textAlignment w:val="auto"/>
        <w:rPr>
          <w:rFonts w:ascii="Tahoma" w:hAnsi="Tahoma" w:cs="Tahoma"/>
          <w:sz w:val="18"/>
          <w:szCs w:val="18"/>
        </w:rPr>
      </w:pPr>
      <w:r w:rsidRPr="00225D88">
        <w:rPr>
          <w:rFonts w:ascii="Tahoma" w:hAnsi="Tahoma" w:cs="Tahoma"/>
          <w:sz w:val="18"/>
          <w:szCs w:val="18"/>
          <w:lang w:val="pt-BR"/>
        </w:rPr>
        <w:t>A KFTC não impôs restrições a edições Tablet PC ou de 64 bits em qualquer versão de idioma.</w:t>
      </w:r>
    </w:p>
    <w:p w:rsidR="00FC1E8F" w:rsidRPr="00225D88" w:rsidRDefault="00FC1E8F" w:rsidP="00B73A46">
      <w:pPr>
        <w:pStyle w:val="FootnoteBulletLevel2"/>
        <w:ind w:left="907" w:hanging="7"/>
        <w:rPr>
          <w:rFonts w:ascii="Tahoma" w:eastAsia="PMingLiU" w:hAnsi="Tahoma" w:cs="Tahoma"/>
          <w:sz w:val="18"/>
          <w:szCs w:val="18"/>
          <w:lang w:eastAsia="zh-TW"/>
        </w:rPr>
      </w:pPr>
      <w:r w:rsidRPr="00225D88">
        <w:rPr>
          <w:rFonts w:ascii="Tahoma" w:hAnsi="Tahoma" w:cs="Tahoma"/>
          <w:sz w:val="18"/>
          <w:szCs w:val="18"/>
          <w:u w:val="single"/>
          <w:lang w:val="pt-BR"/>
        </w:rPr>
        <w:t>Restrições</w:t>
      </w:r>
      <w:r w:rsidR="00FE1DA1" w:rsidRPr="00225D88">
        <w:rPr>
          <w:rFonts w:ascii="Tahoma" w:eastAsia="PMingLiU" w:hAnsi="Tahoma" w:cs="Tahoma" w:hint="eastAsia"/>
          <w:sz w:val="18"/>
          <w:szCs w:val="18"/>
          <w:lang w:val="pt-BR" w:eastAsia="zh-TW"/>
        </w:rPr>
        <w:t>:</w:t>
      </w:r>
    </w:p>
    <w:p w:rsidR="00FC1E8F" w:rsidRPr="00225D88" w:rsidRDefault="00FC1E8F" w:rsidP="00B73A46">
      <w:pPr>
        <w:pStyle w:val="FootnoteBulletLevel2"/>
        <w:ind w:left="907" w:hanging="7"/>
        <w:rPr>
          <w:rFonts w:ascii="Tahoma" w:hAnsi="Tahoma" w:cs="Tahoma"/>
          <w:sz w:val="18"/>
          <w:szCs w:val="18"/>
        </w:rPr>
      </w:pPr>
      <w:r w:rsidRPr="00225D88">
        <w:rPr>
          <w:rFonts w:ascii="Tahoma" w:hAnsi="Tahoma" w:cs="Tahoma"/>
          <w:spacing w:val="2"/>
          <w:sz w:val="18"/>
          <w:szCs w:val="18"/>
          <w:lang w:val="pt-BR"/>
        </w:rPr>
        <w:t>A partir de 24 de agosto de 2006, os clientes de licenças por volume na Coreia que não se encaixarem</w:t>
      </w:r>
      <w:r w:rsidRPr="00225D88">
        <w:rPr>
          <w:rFonts w:ascii="Tahoma" w:hAnsi="Tahoma" w:cs="Tahoma"/>
          <w:sz w:val="18"/>
          <w:szCs w:val="18"/>
          <w:lang w:val="pt-BR"/>
        </w:rPr>
        <w:t xml:space="preserve"> nos critérios de exceção e desejarem usar versões no idioma coreano precisarão implantar o Windows XP Professional K ou o Windows XP Professional KN.</w:t>
      </w:r>
    </w:p>
    <w:p w:rsidR="00FC1E8F" w:rsidRPr="00225D88" w:rsidRDefault="00FC1E8F" w:rsidP="00B73A46">
      <w:pPr>
        <w:pStyle w:val="FootnoteBulletLevel1"/>
        <w:ind w:left="907" w:firstLine="0"/>
        <w:rPr>
          <w:rFonts w:ascii="Tahoma" w:hAnsi="Tahoma" w:cs="Tahoma"/>
          <w:sz w:val="18"/>
          <w:szCs w:val="18"/>
        </w:rPr>
      </w:pPr>
    </w:p>
    <w:p w:rsidR="00FC1E8F" w:rsidRPr="00225D88" w:rsidRDefault="00FC1E8F" w:rsidP="00A11163">
      <w:pPr>
        <w:pStyle w:val="FootnoteBulletLevel1"/>
        <w:numPr>
          <w:ilvl w:val="0"/>
          <w:numId w:val="78"/>
        </w:numPr>
        <w:adjustRightInd/>
        <w:ind w:left="900"/>
        <w:textAlignment w:val="auto"/>
        <w:rPr>
          <w:rFonts w:ascii="Tahoma" w:hAnsi="Tahoma" w:cs="Tahoma"/>
          <w:sz w:val="18"/>
          <w:szCs w:val="18"/>
        </w:rPr>
      </w:pPr>
      <w:r w:rsidRPr="00225D88">
        <w:rPr>
          <w:rFonts w:ascii="Tahoma" w:hAnsi="Tahoma" w:cs="Tahoma"/>
          <w:b/>
          <w:sz w:val="18"/>
          <w:szCs w:val="18"/>
          <w:lang w:val="pt-BR"/>
        </w:rPr>
        <w:t>Windows XP Professional K e KN</w:t>
      </w:r>
    </w:p>
    <w:p w:rsidR="00FC1E8F" w:rsidRDefault="00FC1E8F" w:rsidP="00B73A46">
      <w:pPr>
        <w:pStyle w:val="FootnoteBulletLevel2"/>
        <w:ind w:left="907" w:hanging="7"/>
        <w:rPr>
          <w:rFonts w:ascii="Tahoma" w:hAnsi="Tahoma" w:cs="Tahoma"/>
          <w:sz w:val="18"/>
          <w:szCs w:val="18"/>
          <w:lang w:val="pt-BR"/>
        </w:rPr>
      </w:pPr>
      <w:r w:rsidRPr="00225D88">
        <w:rPr>
          <w:rFonts w:ascii="Tahoma" w:hAnsi="Tahoma" w:cs="Tahoma"/>
          <w:sz w:val="18"/>
          <w:szCs w:val="18"/>
          <w:lang w:val="pt-BR"/>
        </w:rPr>
        <w:t>Os clientes de licenças por volume e suas afiliadas poderão implantar o Windows XP Professional K ou KN para uso somente na Coreia.</w:t>
      </w:r>
    </w:p>
    <w:p w:rsidR="002039CE" w:rsidRPr="00225D88" w:rsidRDefault="002039CE" w:rsidP="00B73A46">
      <w:pPr>
        <w:pStyle w:val="FootnoteBulletLevel2"/>
        <w:ind w:left="907" w:hanging="7"/>
        <w:rPr>
          <w:rFonts w:ascii="Tahoma" w:hAnsi="Tahoma" w:cs="Tahoma"/>
          <w:sz w:val="18"/>
          <w:szCs w:val="18"/>
        </w:rPr>
      </w:pPr>
    </w:p>
    <w:p w:rsidR="00FC1E8F" w:rsidRPr="00225D88" w:rsidRDefault="00FC1E8F" w:rsidP="00A11163">
      <w:pPr>
        <w:pStyle w:val="FootnoteBulletLevel1"/>
        <w:numPr>
          <w:ilvl w:val="0"/>
          <w:numId w:val="78"/>
        </w:numPr>
        <w:adjustRightInd/>
        <w:ind w:left="900"/>
        <w:textAlignment w:val="auto"/>
        <w:rPr>
          <w:rFonts w:ascii="Tahoma" w:hAnsi="Tahoma" w:cs="Tahoma"/>
          <w:sz w:val="18"/>
          <w:szCs w:val="18"/>
        </w:rPr>
      </w:pPr>
      <w:r w:rsidRPr="00225D88">
        <w:rPr>
          <w:rFonts w:ascii="Tahoma" w:hAnsi="Tahoma" w:cs="Tahoma"/>
          <w:b/>
          <w:sz w:val="18"/>
          <w:szCs w:val="18"/>
          <w:lang w:val="pt-BR"/>
        </w:rPr>
        <w:t>Windows Vista Business KN</w:t>
      </w:r>
    </w:p>
    <w:p w:rsidR="00FC1E8F" w:rsidRDefault="00FC1E8F" w:rsidP="00B73A46">
      <w:pPr>
        <w:pStyle w:val="FootnoteBulletLevel2"/>
        <w:ind w:left="907" w:hanging="7"/>
        <w:rPr>
          <w:rFonts w:ascii="Tahoma" w:eastAsia="PMingLiU" w:hAnsi="Tahoma" w:cs="Tahoma"/>
          <w:sz w:val="18"/>
          <w:szCs w:val="18"/>
          <w:lang w:val="pt-BR" w:eastAsia="zh-TW"/>
        </w:rPr>
      </w:pPr>
      <w:r w:rsidRPr="00225D88">
        <w:rPr>
          <w:rFonts w:ascii="Tahoma" w:hAnsi="Tahoma" w:cs="Tahoma"/>
          <w:sz w:val="18"/>
          <w:szCs w:val="18"/>
          <w:u w:val="single"/>
          <w:lang w:val="pt-BR"/>
        </w:rPr>
        <w:t>Qualificação</w:t>
      </w:r>
      <w:r w:rsidRPr="00225D88">
        <w:rPr>
          <w:rFonts w:ascii="Tahoma" w:hAnsi="Tahoma" w:cs="Tahoma"/>
          <w:b/>
          <w:sz w:val="18"/>
          <w:szCs w:val="18"/>
          <w:lang w:val="pt-BR"/>
        </w:rPr>
        <w:br/>
      </w:r>
      <w:r w:rsidRPr="00225D88">
        <w:rPr>
          <w:rFonts w:ascii="Tahoma" w:hAnsi="Tahoma" w:cs="Tahoma"/>
          <w:spacing w:val="4"/>
          <w:sz w:val="18"/>
          <w:szCs w:val="18"/>
          <w:lang w:val="pt-BR"/>
        </w:rPr>
        <w:t>Os clientes de licenças por volume situados na Coreia que tiverem um contrato ou registro do</w:t>
      </w:r>
      <w:r w:rsidRPr="00225D88">
        <w:rPr>
          <w:rFonts w:ascii="Tahoma" w:hAnsi="Tahoma" w:cs="Tahoma"/>
          <w:sz w:val="18"/>
          <w:szCs w:val="18"/>
          <w:lang w:val="pt-BR"/>
        </w:rPr>
        <w:t> Licenciamento por Volume ativo com a Microsoft Operations Pte Ltd estarão qualificados para adquirir a mídia do Windows Vista Business KN para implantação e uso na Coreia.</w:t>
      </w:r>
      <w:r w:rsidRPr="00225D88">
        <w:rPr>
          <w:rFonts w:ascii="Tahoma" w:hAnsi="Tahoma" w:cs="Tahoma"/>
          <w:sz w:val="18"/>
          <w:szCs w:val="18"/>
        </w:rPr>
        <w:t xml:space="preserve"> </w:t>
      </w:r>
      <w:r w:rsidRPr="00225D88">
        <w:rPr>
          <w:rFonts w:ascii="Tahoma" w:hAnsi="Tahoma" w:cs="Tahoma"/>
          <w:sz w:val="18"/>
          <w:szCs w:val="18"/>
          <w:lang w:val="pt-BR"/>
        </w:rPr>
        <w:t>Nenhum outro uso é permitido.</w:t>
      </w:r>
    </w:p>
    <w:p w:rsidR="0004730C" w:rsidRDefault="0004730C" w:rsidP="00B73A46">
      <w:pPr>
        <w:pStyle w:val="FootnoteBulletLevel2"/>
        <w:ind w:left="907" w:hanging="7"/>
        <w:rPr>
          <w:rFonts w:ascii="Tahoma" w:eastAsia="PMingLiU" w:hAnsi="Tahoma" w:cs="Tahoma"/>
          <w:sz w:val="18"/>
          <w:szCs w:val="18"/>
          <w:lang w:val="pt-BR" w:eastAsia="zh-TW"/>
        </w:rPr>
      </w:pPr>
    </w:p>
    <w:p w:rsidR="00FC1E8F" w:rsidRPr="00225D88" w:rsidRDefault="00FC1E8F" w:rsidP="00A11163">
      <w:pPr>
        <w:pStyle w:val="FootnoteBulletLevel1"/>
        <w:numPr>
          <w:ilvl w:val="0"/>
          <w:numId w:val="78"/>
        </w:numPr>
        <w:adjustRightInd/>
        <w:ind w:left="900"/>
        <w:textAlignment w:val="auto"/>
        <w:rPr>
          <w:rFonts w:ascii="Tahoma" w:hAnsi="Tahoma" w:cs="Tahoma"/>
          <w:sz w:val="18"/>
          <w:szCs w:val="18"/>
        </w:rPr>
      </w:pPr>
      <w:r w:rsidRPr="00225D88">
        <w:rPr>
          <w:rFonts w:ascii="Tahoma" w:hAnsi="Tahoma" w:cs="Tahoma"/>
          <w:b/>
          <w:sz w:val="18"/>
          <w:szCs w:val="18"/>
          <w:lang w:val="pt-BR"/>
        </w:rPr>
        <w:t>Windows 7 Professional KN</w:t>
      </w:r>
    </w:p>
    <w:p w:rsidR="00FC1E8F" w:rsidRDefault="00FC1E8F" w:rsidP="00B73A46">
      <w:pPr>
        <w:pStyle w:val="FootnoteBulletLevel2"/>
        <w:ind w:left="907" w:hanging="7"/>
        <w:rPr>
          <w:rFonts w:ascii="Tahoma" w:hAnsi="Tahoma" w:cs="Tahoma"/>
          <w:sz w:val="18"/>
          <w:szCs w:val="18"/>
          <w:lang w:val="pt-BR"/>
        </w:rPr>
      </w:pPr>
      <w:r w:rsidRPr="00225D88">
        <w:rPr>
          <w:rFonts w:ascii="Tahoma" w:hAnsi="Tahoma" w:cs="Tahoma"/>
          <w:sz w:val="18"/>
          <w:szCs w:val="18"/>
          <w:u w:val="single"/>
          <w:lang w:val="pt-BR"/>
        </w:rPr>
        <w:t>Qualificação</w:t>
      </w:r>
      <w:r w:rsidRPr="00225D88">
        <w:rPr>
          <w:rFonts w:ascii="Tahoma" w:hAnsi="Tahoma" w:cs="Tahoma"/>
          <w:b/>
          <w:sz w:val="18"/>
          <w:szCs w:val="18"/>
          <w:lang w:val="pt-BR"/>
        </w:rPr>
        <w:br/>
      </w:r>
      <w:r w:rsidRPr="00225D88">
        <w:rPr>
          <w:rFonts w:ascii="Tahoma" w:hAnsi="Tahoma" w:cs="Tahoma"/>
          <w:spacing w:val="2"/>
          <w:sz w:val="18"/>
          <w:szCs w:val="18"/>
          <w:lang w:val="pt-BR"/>
        </w:rPr>
        <w:t>Os clientes de licenças por volume situados na Coreia que tiverem um contrato ou registro do Licenciamento por Volume ativo com a Microsoft Operations Pte Ltd estarão qualificados para</w:t>
      </w:r>
      <w:r w:rsidRPr="00225D88">
        <w:rPr>
          <w:rFonts w:ascii="Tahoma" w:hAnsi="Tahoma" w:cs="Tahoma"/>
          <w:sz w:val="18"/>
          <w:szCs w:val="18"/>
          <w:lang w:val="pt-BR"/>
        </w:rPr>
        <w:t xml:space="preserve"> adquirir a mídia do Windows 7 Professional KN para implantação e uso na Coreia.</w:t>
      </w:r>
      <w:r w:rsidRPr="00225D88">
        <w:rPr>
          <w:rFonts w:ascii="Tahoma" w:hAnsi="Tahoma" w:cs="Tahoma"/>
          <w:sz w:val="18"/>
          <w:szCs w:val="18"/>
        </w:rPr>
        <w:t xml:space="preserve"> </w:t>
      </w:r>
      <w:r w:rsidRPr="00225D88">
        <w:rPr>
          <w:rFonts w:ascii="Tahoma" w:hAnsi="Tahoma" w:cs="Tahoma"/>
          <w:sz w:val="18"/>
          <w:szCs w:val="18"/>
          <w:lang w:val="pt-BR"/>
        </w:rPr>
        <w:t>Nenhum outro uso é permitido.</w:t>
      </w:r>
    </w:p>
    <w:p w:rsidR="002039CE" w:rsidRPr="00225D88" w:rsidRDefault="002039CE" w:rsidP="00B73A46">
      <w:pPr>
        <w:pStyle w:val="FootnoteBulletLevel2"/>
        <w:ind w:left="907" w:hanging="7"/>
        <w:rPr>
          <w:rFonts w:ascii="Tahoma" w:hAnsi="Tahoma" w:cs="Tahoma"/>
          <w:sz w:val="18"/>
          <w:szCs w:val="18"/>
        </w:rPr>
      </w:pPr>
    </w:p>
    <w:p w:rsidR="00FC1E8F" w:rsidRPr="00225D88" w:rsidRDefault="00FC1E8F" w:rsidP="00A11163">
      <w:pPr>
        <w:pStyle w:val="FootnoteBulletLevel1"/>
        <w:numPr>
          <w:ilvl w:val="0"/>
          <w:numId w:val="78"/>
        </w:numPr>
        <w:adjustRightInd/>
        <w:ind w:left="900"/>
        <w:textAlignment w:val="auto"/>
        <w:rPr>
          <w:rFonts w:ascii="Tahoma" w:hAnsi="Tahoma" w:cs="Tahoma"/>
          <w:sz w:val="18"/>
          <w:szCs w:val="18"/>
        </w:rPr>
      </w:pPr>
      <w:r w:rsidRPr="00225D88">
        <w:rPr>
          <w:rFonts w:ascii="Tahoma" w:hAnsi="Tahoma" w:cs="Tahoma"/>
          <w:b/>
          <w:sz w:val="18"/>
          <w:szCs w:val="18"/>
          <w:lang w:val="pt-BR"/>
        </w:rPr>
        <w:t>Windows Vista Business N (sem o Windows Media Player)</w:t>
      </w:r>
    </w:p>
    <w:p w:rsidR="00FC1E8F" w:rsidRPr="00225D88" w:rsidRDefault="00FC1E8F" w:rsidP="00B73A46">
      <w:pPr>
        <w:pStyle w:val="FootnoteBulletLevel2"/>
        <w:ind w:left="907" w:hanging="7"/>
        <w:rPr>
          <w:rFonts w:ascii="Tahoma" w:hAnsi="Tahoma" w:cs="Tahoma"/>
          <w:sz w:val="18"/>
          <w:szCs w:val="18"/>
        </w:rPr>
      </w:pPr>
      <w:r w:rsidRPr="00225D88">
        <w:rPr>
          <w:rFonts w:ascii="Tahoma" w:hAnsi="Tahoma" w:cs="Tahoma"/>
          <w:sz w:val="18"/>
          <w:szCs w:val="18"/>
          <w:u w:val="single"/>
          <w:lang w:val="pt-BR"/>
        </w:rPr>
        <w:t>Qualificação</w:t>
      </w:r>
      <w:r w:rsidRPr="00225D88">
        <w:rPr>
          <w:rFonts w:ascii="Tahoma" w:hAnsi="Tahoma" w:cs="Tahoma"/>
          <w:b/>
          <w:sz w:val="18"/>
          <w:szCs w:val="18"/>
          <w:lang w:val="pt-BR"/>
        </w:rPr>
        <w:br/>
      </w:r>
      <w:r w:rsidRPr="00225D88">
        <w:rPr>
          <w:rFonts w:ascii="Tahoma" w:hAnsi="Tahoma" w:cs="Tahoma"/>
          <w:spacing w:val="3"/>
          <w:sz w:val="18"/>
          <w:szCs w:val="18"/>
          <w:lang w:val="pt-BR"/>
        </w:rPr>
        <w:t>Os clientes de licenças por volume que atenderem a todos os critérios a seguir estarão qualificados</w:t>
      </w:r>
      <w:r w:rsidRPr="00225D88">
        <w:rPr>
          <w:rFonts w:ascii="Tahoma" w:hAnsi="Tahoma" w:cs="Tahoma"/>
          <w:sz w:val="18"/>
          <w:szCs w:val="18"/>
          <w:lang w:val="pt-BR"/>
        </w:rPr>
        <w:t xml:space="preserve"> para adquirir a mídia do Microsoft Windows Vista Business N somente para implantação e uso na União Europeia (UE), na Associação Europeia de Livre Comércio (EFTA), na Bulgária, Croácia, Romênia ou Suíça.</w:t>
      </w:r>
    </w:p>
    <w:p w:rsidR="00FC1E8F" w:rsidRPr="00225D88" w:rsidRDefault="00FC1E8F" w:rsidP="00B73A46">
      <w:pPr>
        <w:pStyle w:val="Footnotedash"/>
        <w:ind w:left="907" w:hanging="7"/>
        <w:rPr>
          <w:rFonts w:ascii="Tahoma" w:hAnsi="Tahoma" w:cs="Tahoma"/>
          <w:sz w:val="18"/>
          <w:szCs w:val="18"/>
        </w:rPr>
      </w:pPr>
      <w:r w:rsidRPr="00225D88">
        <w:rPr>
          <w:rFonts w:ascii="Tahoma" w:hAnsi="Tahoma" w:cs="Tahoma"/>
          <w:sz w:val="18"/>
          <w:szCs w:val="18"/>
          <w:lang w:val="pt-BR"/>
        </w:rPr>
        <w:t>Eles deverão ter pelo menos um dos seguintes contratos ou registros ativos com a Microsoft Ireland Operations Ltd:</w:t>
      </w:r>
    </w:p>
    <w:p w:rsidR="00FC1E8F" w:rsidRPr="00225D88" w:rsidRDefault="00FC1E8F" w:rsidP="00A11163">
      <w:pPr>
        <w:pStyle w:val="Footnotedash"/>
        <w:numPr>
          <w:ilvl w:val="0"/>
          <w:numId w:val="79"/>
        </w:numPr>
        <w:adjustRightInd/>
        <w:textAlignment w:val="auto"/>
        <w:rPr>
          <w:rFonts w:ascii="Tahoma" w:hAnsi="Tahoma" w:cs="Tahoma"/>
          <w:sz w:val="18"/>
          <w:szCs w:val="18"/>
        </w:rPr>
      </w:pPr>
      <w:r w:rsidRPr="00225D88">
        <w:rPr>
          <w:rFonts w:ascii="Tahoma" w:hAnsi="Tahoma" w:cs="Tahoma"/>
          <w:sz w:val="18"/>
          <w:szCs w:val="18"/>
          <w:lang w:val="pt-BR"/>
        </w:rPr>
        <w:t>Select, Enterprise ou Enterprise Subscription Enrollment</w:t>
      </w:r>
    </w:p>
    <w:p w:rsidR="00FC1E8F" w:rsidRPr="00225D88" w:rsidRDefault="00FC1E8F" w:rsidP="00A11163">
      <w:pPr>
        <w:pStyle w:val="Footnotedash"/>
        <w:numPr>
          <w:ilvl w:val="0"/>
          <w:numId w:val="79"/>
        </w:numPr>
        <w:adjustRightInd/>
        <w:textAlignment w:val="auto"/>
        <w:rPr>
          <w:rFonts w:ascii="Tahoma" w:hAnsi="Tahoma" w:cs="Tahoma"/>
          <w:sz w:val="18"/>
          <w:szCs w:val="18"/>
        </w:rPr>
      </w:pPr>
      <w:r w:rsidRPr="00225D88">
        <w:rPr>
          <w:rFonts w:ascii="Tahoma" w:hAnsi="Tahoma" w:cs="Tahoma"/>
          <w:spacing w:val="-3"/>
          <w:sz w:val="18"/>
          <w:szCs w:val="18"/>
          <w:lang w:val="pt-BR"/>
        </w:rPr>
        <w:t>Licença Open*, Open Value, Campus e School Agreement, Open Value Subscription – Education</w:t>
      </w:r>
      <w:r w:rsidRPr="00225D88">
        <w:rPr>
          <w:rFonts w:ascii="Tahoma" w:hAnsi="Tahoma" w:cs="Tahoma"/>
          <w:sz w:val="18"/>
          <w:szCs w:val="18"/>
          <w:lang w:val="pt-BR"/>
        </w:rPr>
        <w:t xml:space="preserve"> Solutions</w:t>
      </w:r>
    </w:p>
    <w:p w:rsidR="00FC1E8F" w:rsidRPr="00225D88" w:rsidRDefault="00FC1E8F" w:rsidP="00B73A46">
      <w:pPr>
        <w:pStyle w:val="Footnotedash"/>
        <w:ind w:left="1980" w:firstLine="0"/>
        <w:rPr>
          <w:rFonts w:ascii="Tahoma" w:hAnsi="Tahoma" w:cs="Tahoma"/>
          <w:sz w:val="18"/>
          <w:szCs w:val="18"/>
        </w:rPr>
      </w:pPr>
      <w:r w:rsidRPr="00225D88">
        <w:rPr>
          <w:rFonts w:ascii="Tahoma" w:hAnsi="Tahoma" w:cs="Tahoma"/>
          <w:sz w:val="18"/>
          <w:szCs w:val="18"/>
          <w:lang w:val="pt-BR"/>
        </w:rPr>
        <w:t>(*Para os fins da Licença Open, um “contrato ativo” é aquele associado a um Número de Autorização de Licença Open ativo.)</w:t>
      </w:r>
    </w:p>
    <w:p w:rsidR="00FC1E8F" w:rsidRPr="00225D88" w:rsidRDefault="00FC1E8F" w:rsidP="00B73A46">
      <w:pPr>
        <w:pStyle w:val="Footnotedash"/>
        <w:ind w:left="907" w:hanging="7"/>
        <w:rPr>
          <w:rFonts w:ascii="Tahoma" w:hAnsi="Tahoma" w:cs="Tahoma"/>
          <w:sz w:val="18"/>
          <w:szCs w:val="18"/>
        </w:rPr>
      </w:pPr>
      <w:r w:rsidRPr="00225D88">
        <w:rPr>
          <w:rFonts w:ascii="Tahoma" w:hAnsi="Tahoma" w:cs="Tahoma"/>
          <w:sz w:val="18"/>
          <w:szCs w:val="18"/>
          <w:lang w:val="pt-BR"/>
        </w:rPr>
        <w:t>Eles deverão ter o Software Assurance ativo para o Windows Vista Business ou licenças de atualização para esse produto.</w:t>
      </w:r>
    </w:p>
    <w:p w:rsidR="00FC1E8F" w:rsidRPr="00225D88" w:rsidRDefault="00FC1E8F" w:rsidP="00B73A46">
      <w:pPr>
        <w:pStyle w:val="Footnotedash"/>
        <w:ind w:left="907" w:hanging="7"/>
        <w:rPr>
          <w:rFonts w:ascii="Tahoma" w:hAnsi="Tahoma" w:cs="Tahoma"/>
          <w:sz w:val="18"/>
          <w:szCs w:val="18"/>
        </w:rPr>
      </w:pPr>
      <w:r w:rsidRPr="00225D88">
        <w:rPr>
          <w:rFonts w:ascii="Tahoma" w:hAnsi="Tahoma" w:cs="Tahoma"/>
          <w:sz w:val="18"/>
          <w:szCs w:val="18"/>
          <w:lang w:val="pt-BR"/>
        </w:rPr>
        <w:t>Eles deverão estar situados em um dos países estabelecidos na União Europeia (UE), na Associação Europeia de Livre Comércio (EFTA), na Bulgária, Croácia, Romênia ou Suíça.</w:t>
      </w:r>
    </w:p>
    <w:p w:rsidR="00FC1E8F" w:rsidRDefault="00FC1E8F" w:rsidP="00B73A46">
      <w:pPr>
        <w:pStyle w:val="Footnotedash"/>
        <w:rPr>
          <w:rFonts w:ascii="Tahoma" w:hAnsi="Tahoma" w:cs="Tahoma"/>
          <w:sz w:val="18"/>
          <w:szCs w:val="18"/>
        </w:rPr>
      </w:pPr>
    </w:p>
    <w:p w:rsidR="002039CE" w:rsidRPr="00225D88" w:rsidRDefault="002039CE" w:rsidP="00B73A46">
      <w:pPr>
        <w:pStyle w:val="Footnotedash"/>
        <w:rPr>
          <w:rFonts w:ascii="Tahoma" w:hAnsi="Tahoma" w:cs="Tahoma"/>
          <w:sz w:val="18"/>
          <w:szCs w:val="18"/>
        </w:rPr>
      </w:pPr>
    </w:p>
    <w:p w:rsidR="00FC1E8F" w:rsidRPr="00225D88" w:rsidRDefault="00FC1E8F" w:rsidP="00A11163">
      <w:pPr>
        <w:pStyle w:val="FootnoteBulletLevel1"/>
        <w:numPr>
          <w:ilvl w:val="0"/>
          <w:numId w:val="80"/>
        </w:numPr>
        <w:adjustRightInd/>
        <w:ind w:left="990"/>
        <w:textAlignment w:val="auto"/>
        <w:rPr>
          <w:rFonts w:ascii="Tahoma" w:hAnsi="Tahoma" w:cs="Tahoma"/>
          <w:sz w:val="18"/>
          <w:szCs w:val="18"/>
        </w:rPr>
      </w:pPr>
      <w:r w:rsidRPr="00225D88">
        <w:rPr>
          <w:rFonts w:ascii="Tahoma" w:hAnsi="Tahoma" w:cs="Tahoma"/>
          <w:b/>
          <w:sz w:val="18"/>
          <w:szCs w:val="18"/>
          <w:lang w:val="pt-BR"/>
        </w:rPr>
        <w:t>Windows 7 Professional N (sem o Windows Media Player)</w:t>
      </w:r>
    </w:p>
    <w:p w:rsidR="00FC1E8F" w:rsidRPr="00225D88" w:rsidRDefault="00FC1E8F" w:rsidP="00B73A46">
      <w:pPr>
        <w:pStyle w:val="FootnoteBulletLevel2"/>
        <w:ind w:left="907" w:hanging="7"/>
        <w:rPr>
          <w:rFonts w:ascii="Tahoma" w:hAnsi="Tahoma" w:cs="Tahoma"/>
          <w:sz w:val="18"/>
          <w:szCs w:val="18"/>
        </w:rPr>
      </w:pPr>
      <w:r w:rsidRPr="00225D88">
        <w:rPr>
          <w:rFonts w:ascii="Tahoma" w:hAnsi="Tahoma" w:cs="Tahoma"/>
          <w:sz w:val="18"/>
          <w:szCs w:val="18"/>
          <w:u w:val="single"/>
          <w:lang w:val="pt-BR"/>
        </w:rPr>
        <w:t>Qualificação</w:t>
      </w:r>
      <w:r w:rsidRPr="00225D88">
        <w:rPr>
          <w:rFonts w:ascii="Tahoma" w:hAnsi="Tahoma" w:cs="Tahoma"/>
          <w:b/>
          <w:sz w:val="18"/>
          <w:szCs w:val="18"/>
          <w:lang w:val="pt-BR"/>
        </w:rPr>
        <w:br/>
      </w:r>
      <w:r w:rsidRPr="00225D88">
        <w:rPr>
          <w:rFonts w:ascii="Tahoma" w:hAnsi="Tahoma" w:cs="Tahoma"/>
          <w:sz w:val="18"/>
          <w:szCs w:val="18"/>
          <w:lang w:val="pt-BR"/>
        </w:rPr>
        <w:t xml:space="preserve">Os clientes de licenças por volume que atenderem a todos os critérios a seguir estarão qualificados para </w:t>
      </w:r>
      <w:r w:rsidRPr="00225D88">
        <w:rPr>
          <w:rFonts w:ascii="Tahoma" w:hAnsi="Tahoma" w:cs="Tahoma"/>
          <w:spacing w:val="4"/>
          <w:sz w:val="18"/>
          <w:szCs w:val="18"/>
          <w:lang w:val="pt-BR"/>
        </w:rPr>
        <w:t>adquirir a mídia do Microsoft Windows 7 Professional N somente para implantação e uso na União</w:t>
      </w:r>
      <w:r w:rsidRPr="00225D88">
        <w:rPr>
          <w:rFonts w:ascii="Tahoma" w:hAnsi="Tahoma" w:cs="Tahoma"/>
          <w:sz w:val="18"/>
          <w:szCs w:val="18"/>
          <w:lang w:val="pt-BR"/>
        </w:rPr>
        <w:t xml:space="preserve"> Europeia (UE), na Associação Europeia de Livre Comércio (EFTA), na Bulgária, Croácia, Romênia ou Suíça.</w:t>
      </w:r>
    </w:p>
    <w:p w:rsidR="00FC1E8F" w:rsidRPr="00225D88" w:rsidRDefault="00FC1E8F" w:rsidP="00B73A46">
      <w:pPr>
        <w:pStyle w:val="Footnotedash"/>
        <w:ind w:left="907" w:hanging="7"/>
        <w:rPr>
          <w:rFonts w:ascii="Tahoma" w:hAnsi="Tahoma" w:cs="Tahoma"/>
          <w:sz w:val="18"/>
          <w:szCs w:val="18"/>
        </w:rPr>
      </w:pPr>
      <w:r w:rsidRPr="00225D88">
        <w:rPr>
          <w:rFonts w:ascii="Tahoma" w:hAnsi="Tahoma" w:cs="Tahoma"/>
          <w:sz w:val="18"/>
          <w:szCs w:val="18"/>
          <w:lang w:val="pt-BR"/>
        </w:rPr>
        <w:t>Eles deverão ter pelo menos um dos seguintes contratos ou registros ativos com a Microsoft Ireland Operations Ltd:</w:t>
      </w:r>
    </w:p>
    <w:p w:rsidR="00FC1E8F" w:rsidRPr="00225D88" w:rsidRDefault="00FC1E8F" w:rsidP="00A11163">
      <w:pPr>
        <w:pStyle w:val="Footnotedash"/>
        <w:numPr>
          <w:ilvl w:val="0"/>
          <w:numId w:val="79"/>
        </w:numPr>
        <w:adjustRightInd/>
        <w:textAlignment w:val="auto"/>
        <w:rPr>
          <w:rFonts w:ascii="Tahoma" w:hAnsi="Tahoma" w:cs="Tahoma"/>
          <w:sz w:val="18"/>
          <w:szCs w:val="18"/>
        </w:rPr>
      </w:pPr>
      <w:r w:rsidRPr="00225D88">
        <w:rPr>
          <w:rFonts w:ascii="Tahoma" w:hAnsi="Tahoma" w:cs="Tahoma"/>
          <w:sz w:val="18"/>
          <w:szCs w:val="18"/>
          <w:lang w:val="pt-BR"/>
        </w:rPr>
        <w:t>Select, Enterprise ou Enterprise Subscription Enrollment</w:t>
      </w:r>
    </w:p>
    <w:p w:rsidR="00FC1E8F" w:rsidRPr="00225D88" w:rsidRDefault="00FC1E8F" w:rsidP="00A11163">
      <w:pPr>
        <w:pStyle w:val="Footnotedash"/>
        <w:numPr>
          <w:ilvl w:val="0"/>
          <w:numId w:val="79"/>
        </w:numPr>
        <w:adjustRightInd/>
        <w:textAlignment w:val="auto"/>
        <w:rPr>
          <w:rFonts w:ascii="Tahoma" w:hAnsi="Tahoma" w:cs="Tahoma"/>
          <w:sz w:val="18"/>
          <w:szCs w:val="18"/>
        </w:rPr>
      </w:pPr>
      <w:r w:rsidRPr="00225D88">
        <w:rPr>
          <w:rFonts w:ascii="Tahoma" w:hAnsi="Tahoma" w:cs="Tahoma"/>
          <w:spacing w:val="-3"/>
          <w:sz w:val="18"/>
          <w:szCs w:val="18"/>
          <w:lang w:val="pt-BR"/>
        </w:rPr>
        <w:t>Licença Open*, Open Value, Campus e School Agreement, Open Value Subscription – Education</w:t>
      </w:r>
      <w:r w:rsidRPr="00225D88">
        <w:rPr>
          <w:rFonts w:ascii="Tahoma" w:hAnsi="Tahoma" w:cs="Tahoma"/>
          <w:sz w:val="18"/>
          <w:szCs w:val="18"/>
          <w:lang w:val="pt-BR"/>
        </w:rPr>
        <w:t xml:space="preserve"> Solutions</w:t>
      </w:r>
    </w:p>
    <w:p w:rsidR="00FC1E8F" w:rsidRPr="00225D88" w:rsidRDefault="00FC1E8F" w:rsidP="00B73A46">
      <w:pPr>
        <w:pStyle w:val="Footnotedash"/>
        <w:ind w:left="1980" w:firstLine="0"/>
        <w:rPr>
          <w:rFonts w:ascii="Tahoma" w:hAnsi="Tahoma" w:cs="Tahoma"/>
          <w:sz w:val="18"/>
          <w:szCs w:val="18"/>
        </w:rPr>
      </w:pPr>
      <w:r w:rsidRPr="00225D88">
        <w:rPr>
          <w:rFonts w:ascii="Tahoma" w:hAnsi="Tahoma" w:cs="Tahoma"/>
          <w:sz w:val="18"/>
          <w:szCs w:val="18"/>
          <w:lang w:val="pt-BR"/>
        </w:rPr>
        <w:t>(*Para os fins da Licença Open, um “contrato ativo” é aquele associado a um Número de Autorização de Licença Open ativo.)</w:t>
      </w:r>
    </w:p>
    <w:p w:rsidR="00FC1E8F" w:rsidRPr="00225D88" w:rsidRDefault="00FC1E8F" w:rsidP="00B73A46">
      <w:pPr>
        <w:pStyle w:val="Footnotedash"/>
        <w:ind w:left="907" w:hanging="7"/>
        <w:rPr>
          <w:rFonts w:ascii="Tahoma" w:hAnsi="Tahoma" w:cs="Tahoma"/>
          <w:sz w:val="18"/>
          <w:szCs w:val="18"/>
        </w:rPr>
      </w:pPr>
      <w:r w:rsidRPr="00225D88">
        <w:rPr>
          <w:rFonts w:ascii="Tahoma" w:hAnsi="Tahoma" w:cs="Tahoma"/>
          <w:sz w:val="18"/>
          <w:szCs w:val="18"/>
          <w:lang w:val="pt-BR"/>
        </w:rPr>
        <w:t>Eles deverão ter o Software Assurance ativo para o Windows 7 Professional ou licenças de atualização para esse produto.</w:t>
      </w:r>
    </w:p>
    <w:p w:rsidR="00FC1E8F" w:rsidRPr="00225D88" w:rsidRDefault="00FC1E8F" w:rsidP="00B73A46">
      <w:pPr>
        <w:pStyle w:val="Footnotedash"/>
        <w:ind w:left="907" w:hanging="7"/>
        <w:rPr>
          <w:rFonts w:ascii="Tahoma" w:hAnsi="Tahoma" w:cs="Tahoma"/>
          <w:sz w:val="18"/>
          <w:szCs w:val="18"/>
        </w:rPr>
      </w:pPr>
      <w:r w:rsidRPr="00225D88">
        <w:rPr>
          <w:rFonts w:ascii="Tahoma" w:hAnsi="Tahoma" w:cs="Tahoma"/>
          <w:sz w:val="18"/>
          <w:szCs w:val="18"/>
          <w:lang w:val="pt-BR"/>
        </w:rPr>
        <w:t>Eles deverão estar situados em um dos países estabelecidos na União Europeia (UE), na Associação Europeia de Livre Comércio (EFTA), na Bulgária, Croácia, Romênia ou Suíça.</w:t>
      </w:r>
    </w:p>
    <w:p w:rsidR="00FC1E8F" w:rsidRPr="00225D88" w:rsidRDefault="00FC1E8F" w:rsidP="00B73A46">
      <w:pPr>
        <w:pStyle w:val="Footnotedash"/>
        <w:ind w:left="907" w:hanging="7"/>
        <w:rPr>
          <w:rFonts w:ascii="Tahoma" w:hAnsi="Tahoma" w:cs="Tahoma"/>
          <w:sz w:val="18"/>
          <w:szCs w:val="18"/>
        </w:rPr>
      </w:pPr>
      <w:r w:rsidRPr="00225D88">
        <w:rPr>
          <w:rFonts w:ascii="Tahoma" w:hAnsi="Tahoma" w:cs="Tahoma"/>
          <w:sz w:val="18"/>
          <w:szCs w:val="18"/>
          <w:lang w:val="pt-BR"/>
        </w:rPr>
        <w:t>Os clientes poderão desconsiderar a notificação encontrada nos Direitos de Uso de Produto de julho de 2009 referente à ausência do Internet Explorer 8 e o aviso correspondente de isenção de responsabilidade da garantia.</w:t>
      </w:r>
    </w:p>
    <w:p w:rsidR="00FC1E8F" w:rsidRPr="00A37007" w:rsidRDefault="00FC1E8F" w:rsidP="00B73A46">
      <w:pPr>
        <w:pStyle w:val="Footnotedash"/>
        <w:ind w:left="907" w:hanging="7"/>
        <w:rPr>
          <w:rFonts w:ascii="Tahoma" w:hAnsi="Tahoma" w:cs="Tahoma"/>
          <w:sz w:val="16"/>
          <w:szCs w:val="18"/>
        </w:rPr>
      </w:pPr>
    </w:p>
    <w:p w:rsidR="00FC1E8F" w:rsidRPr="00225D88" w:rsidRDefault="00FC1E8F" w:rsidP="00A11163">
      <w:pPr>
        <w:pStyle w:val="FootnoteBulletLevel1"/>
        <w:numPr>
          <w:ilvl w:val="0"/>
          <w:numId w:val="81"/>
        </w:numPr>
        <w:tabs>
          <w:tab w:val="left" w:pos="918"/>
        </w:tabs>
        <w:adjustRightInd/>
        <w:ind w:left="900" w:hanging="540"/>
        <w:textAlignment w:val="auto"/>
        <w:rPr>
          <w:rFonts w:ascii="Tahoma" w:hAnsi="Tahoma" w:cs="Tahoma"/>
          <w:sz w:val="18"/>
          <w:szCs w:val="18"/>
        </w:rPr>
      </w:pPr>
      <w:r w:rsidRPr="00225D88">
        <w:rPr>
          <w:rFonts w:ascii="Tahoma" w:hAnsi="Tahoma" w:cs="Tahoma"/>
          <w:b/>
          <w:sz w:val="18"/>
          <w:szCs w:val="18"/>
          <w:lang w:val="pt-BR"/>
        </w:rPr>
        <w:t>Direitos de Locação para Windows</w:t>
      </w:r>
    </w:p>
    <w:p w:rsidR="00FC1E8F" w:rsidRPr="00A37007" w:rsidRDefault="00FC1E8F" w:rsidP="00B73A46">
      <w:pPr>
        <w:pStyle w:val="FootnoteBulletLevel1"/>
        <w:ind w:left="1620" w:firstLine="0"/>
        <w:rPr>
          <w:rFonts w:ascii="Tahoma" w:hAnsi="Tahoma" w:cs="Tahoma"/>
          <w:sz w:val="16"/>
          <w:szCs w:val="18"/>
        </w:rPr>
      </w:pPr>
    </w:p>
    <w:p w:rsidR="00FC1E8F" w:rsidRPr="00225D88" w:rsidRDefault="00FC1E8F" w:rsidP="00A11163">
      <w:pPr>
        <w:pStyle w:val="FootnoteBulletLevel1"/>
        <w:numPr>
          <w:ilvl w:val="0"/>
          <w:numId w:val="81"/>
        </w:numPr>
        <w:adjustRightInd/>
        <w:textAlignment w:val="auto"/>
        <w:rPr>
          <w:rFonts w:ascii="Tahoma" w:hAnsi="Tahoma" w:cs="Tahoma"/>
          <w:sz w:val="18"/>
          <w:szCs w:val="18"/>
        </w:rPr>
      </w:pPr>
      <w:r w:rsidRPr="00225D88">
        <w:rPr>
          <w:rFonts w:ascii="Tahoma" w:hAnsi="Tahoma" w:cs="Tahoma"/>
          <w:sz w:val="18"/>
          <w:szCs w:val="18"/>
          <w:u w:val="single"/>
          <w:lang w:val="pt-BR"/>
        </w:rPr>
        <w:t>Licenças de Direitos de Locação</w:t>
      </w:r>
      <w:r w:rsidRPr="00225D88">
        <w:rPr>
          <w:rFonts w:ascii="Tahoma" w:hAnsi="Tahoma" w:cs="Tahoma"/>
          <w:b/>
          <w:sz w:val="18"/>
          <w:szCs w:val="18"/>
          <w:lang w:val="pt-BR"/>
        </w:rPr>
        <w:br/>
      </w:r>
      <w:r w:rsidRPr="00225D88">
        <w:rPr>
          <w:rFonts w:ascii="Tahoma" w:hAnsi="Tahoma" w:cs="Tahoma"/>
          <w:spacing w:val="4"/>
          <w:sz w:val="18"/>
          <w:szCs w:val="18"/>
          <w:lang w:val="pt-BR"/>
        </w:rPr>
        <w:t>As licenças de direitos de locação concedidas sob esses programas são apenas licenças</w:t>
      </w:r>
      <w:r w:rsidRPr="00225D88">
        <w:rPr>
          <w:rFonts w:ascii="Tahoma" w:hAnsi="Tahoma" w:cs="Tahoma"/>
          <w:sz w:val="18"/>
          <w:szCs w:val="18"/>
          <w:lang w:val="pt-BR"/>
        </w:rPr>
        <w:t xml:space="preserve"> complementares.</w:t>
      </w:r>
      <w:r w:rsidRPr="00225D88">
        <w:rPr>
          <w:rFonts w:ascii="Tahoma" w:hAnsi="Tahoma" w:cs="Tahoma"/>
          <w:sz w:val="18"/>
          <w:szCs w:val="18"/>
        </w:rPr>
        <w:t xml:space="preserve"> </w:t>
      </w:r>
      <w:r w:rsidRPr="00225D88">
        <w:rPr>
          <w:rFonts w:ascii="Tahoma" w:hAnsi="Tahoma" w:cs="Tahoma"/>
          <w:sz w:val="18"/>
          <w:szCs w:val="18"/>
          <w:lang w:val="pt-BR"/>
        </w:rPr>
        <w:t>Essas licenças não representam um sistema operacional integral nem uma substituição para a atualização do licenciamento por volume.</w:t>
      </w:r>
      <w:r w:rsidRPr="00225D88">
        <w:rPr>
          <w:rFonts w:ascii="Tahoma" w:hAnsi="Tahoma" w:cs="Tahoma"/>
          <w:sz w:val="18"/>
          <w:szCs w:val="18"/>
        </w:rPr>
        <w:t xml:space="preserve"> </w:t>
      </w:r>
      <w:r w:rsidRPr="00225D88">
        <w:rPr>
          <w:rFonts w:ascii="Tahoma" w:hAnsi="Tahoma" w:cs="Tahoma"/>
          <w:sz w:val="18"/>
          <w:szCs w:val="18"/>
          <w:lang w:val="pt-BR"/>
        </w:rPr>
        <w:t>Portanto, cada desktop ao qual você alocar uma licença de direitos de locação deverá estar licenciado para executar um dos sistemas operacionais qualificados identificados a seguir.</w:t>
      </w:r>
    </w:p>
    <w:p w:rsidR="00FC1E8F" w:rsidRPr="00225D88" w:rsidRDefault="00FC1E8F" w:rsidP="00A11163">
      <w:pPr>
        <w:pStyle w:val="FootnoteBulletLevel1"/>
        <w:numPr>
          <w:ilvl w:val="0"/>
          <w:numId w:val="81"/>
        </w:numPr>
        <w:adjustRightInd/>
        <w:textAlignment w:val="auto"/>
        <w:rPr>
          <w:rFonts w:ascii="Tahoma" w:hAnsi="Tahoma" w:cs="Tahoma"/>
          <w:sz w:val="18"/>
          <w:szCs w:val="18"/>
        </w:rPr>
      </w:pPr>
      <w:r w:rsidRPr="00225D88">
        <w:rPr>
          <w:rFonts w:ascii="Tahoma" w:hAnsi="Tahoma" w:cs="Tahoma"/>
          <w:sz w:val="18"/>
          <w:szCs w:val="18"/>
          <w:u w:val="single"/>
          <w:lang w:val="pt-BR"/>
        </w:rPr>
        <w:t>Windows XP Professional, Windows Vista e Windows 7 Professional</w:t>
      </w:r>
    </w:p>
    <w:p w:rsidR="00FC1E8F" w:rsidRPr="00225D88" w:rsidRDefault="00FC1E8F" w:rsidP="00B73A46">
      <w:pPr>
        <w:ind w:left="1620"/>
        <w:rPr>
          <w:rFonts w:cs="Tahoma"/>
          <w:szCs w:val="18"/>
        </w:rPr>
      </w:pPr>
      <w:r w:rsidRPr="00225D88">
        <w:rPr>
          <w:rFonts w:cs="Tahoma"/>
          <w:spacing w:val="4"/>
          <w:szCs w:val="18"/>
          <w:lang w:val="pt-BR"/>
        </w:rPr>
        <w:t>Os clientes que desejarem adquirir licenças de direitos de locação por meio dos programas</w:t>
      </w:r>
      <w:r w:rsidRPr="00225D88">
        <w:rPr>
          <w:rFonts w:cs="Tahoma"/>
          <w:szCs w:val="18"/>
          <w:lang w:val="pt-BR"/>
        </w:rPr>
        <w:t xml:space="preserve"> Select ou Licença Open deverão primeiro licenciar e instalar um sistema operacional qualificado </w:t>
      </w:r>
      <w:r w:rsidRPr="00225D88">
        <w:rPr>
          <w:rFonts w:cs="Tahoma"/>
          <w:spacing w:val="4"/>
          <w:szCs w:val="18"/>
          <w:lang w:val="pt-BR"/>
        </w:rPr>
        <w:t>no desktop.</w:t>
      </w:r>
      <w:r w:rsidRPr="00225D88">
        <w:rPr>
          <w:rFonts w:cs="Tahoma"/>
          <w:spacing w:val="4"/>
          <w:szCs w:val="18"/>
        </w:rPr>
        <w:t xml:space="preserve"> </w:t>
      </w:r>
      <w:r w:rsidRPr="00225D88">
        <w:rPr>
          <w:rFonts w:cs="Tahoma"/>
          <w:spacing w:val="4"/>
          <w:szCs w:val="18"/>
          <w:lang w:val="pt-BR"/>
        </w:rPr>
        <w:t>Os sistemas operacionais qualificados licenciados também incluem licenças</w:t>
      </w:r>
      <w:r w:rsidRPr="00225D88">
        <w:rPr>
          <w:rFonts w:cs="Tahoma"/>
          <w:szCs w:val="18"/>
          <w:lang w:val="pt-BR"/>
        </w:rPr>
        <w:t xml:space="preserve"> adquiridas com o Contrato Get Genuine Windows por meio desses programas.</w:t>
      </w:r>
    </w:p>
    <w:p w:rsidR="00FC1E8F" w:rsidRPr="00A37007" w:rsidRDefault="00FC1E8F" w:rsidP="00B73A46">
      <w:pPr>
        <w:ind w:left="900"/>
        <w:rPr>
          <w:rFonts w:cs="Tahoma"/>
          <w:sz w:val="16"/>
          <w:szCs w:val="18"/>
        </w:rPr>
      </w:pPr>
    </w:p>
    <w:p w:rsidR="00FC1E8F" w:rsidRPr="00225D88" w:rsidRDefault="00FC1E8F" w:rsidP="00A11163">
      <w:pPr>
        <w:numPr>
          <w:ilvl w:val="0"/>
          <w:numId w:val="82"/>
        </w:numPr>
        <w:rPr>
          <w:rFonts w:cs="Tahoma"/>
          <w:szCs w:val="18"/>
        </w:rPr>
      </w:pPr>
      <w:r w:rsidRPr="00225D88">
        <w:rPr>
          <w:rFonts w:cs="Tahoma"/>
          <w:spacing w:val="-2"/>
          <w:szCs w:val="18"/>
          <w:u w:val="single"/>
          <w:lang w:val="pt-BR"/>
        </w:rPr>
        <w:t>Regras de SOs Qualificados</w:t>
      </w:r>
      <w:r w:rsidRPr="00225D88">
        <w:rPr>
          <w:rFonts w:cs="Tahoma"/>
          <w:spacing w:val="-2"/>
          <w:szCs w:val="18"/>
          <w:lang w:val="pt-BR"/>
        </w:rPr>
        <w:t xml:space="preserve"> (cada uma destas condições deverá ser atendida para que o SO básico</w:t>
      </w:r>
      <w:r w:rsidRPr="00225D88">
        <w:rPr>
          <w:rFonts w:cs="Tahoma"/>
          <w:szCs w:val="18"/>
          <w:lang w:val="pt-BR"/>
        </w:rPr>
        <w:t xml:space="preserve"> qualifique você para a licença de Direitos de Locação):</w:t>
      </w:r>
    </w:p>
    <w:p w:rsidR="00FC1E8F" w:rsidRPr="00A37007" w:rsidRDefault="00FC1E8F" w:rsidP="00B73A46">
      <w:pPr>
        <w:ind w:left="900"/>
        <w:rPr>
          <w:rFonts w:cs="Tahoma"/>
          <w:sz w:val="16"/>
          <w:szCs w:val="18"/>
        </w:rPr>
      </w:pPr>
    </w:p>
    <w:p w:rsidR="00FC1E8F" w:rsidRPr="00225D88" w:rsidRDefault="00FC1E8F" w:rsidP="00A11163">
      <w:pPr>
        <w:numPr>
          <w:ilvl w:val="0"/>
          <w:numId w:val="67"/>
        </w:numPr>
        <w:ind w:left="1980"/>
        <w:rPr>
          <w:rFonts w:cs="Tahoma"/>
          <w:szCs w:val="18"/>
        </w:rPr>
      </w:pPr>
      <w:r w:rsidRPr="00225D88">
        <w:rPr>
          <w:rFonts w:cs="Tahoma"/>
          <w:szCs w:val="18"/>
          <w:lang w:val="pt-BR"/>
        </w:rPr>
        <w:t>A licença para o SO qualificado deverá ser cedida ao mesmo dispositivo ao qual a licença de Direitos de Locação de VL será cedida.</w:t>
      </w:r>
    </w:p>
    <w:p w:rsidR="00FC1E8F" w:rsidRPr="00225D88" w:rsidRDefault="00FC1E8F" w:rsidP="00A11163">
      <w:pPr>
        <w:numPr>
          <w:ilvl w:val="0"/>
          <w:numId w:val="67"/>
        </w:numPr>
        <w:ind w:left="1980"/>
        <w:rPr>
          <w:rFonts w:cs="Tahoma"/>
          <w:szCs w:val="18"/>
        </w:rPr>
      </w:pPr>
      <w:r w:rsidRPr="00225D88">
        <w:rPr>
          <w:rFonts w:cs="Tahoma"/>
          <w:szCs w:val="18"/>
          <w:lang w:val="pt-BR"/>
        </w:rPr>
        <w:t>O SO qualificado deverá ser instalado no referido dispositivo.</w:t>
      </w:r>
    </w:p>
    <w:p w:rsidR="00FC1E8F" w:rsidRPr="00A37007" w:rsidRDefault="00FC1E8F" w:rsidP="00997D81">
      <w:pPr>
        <w:rPr>
          <w:rFonts w:cs="Tahoma"/>
          <w:sz w:val="16"/>
          <w:szCs w:val="18"/>
        </w:rPr>
      </w:pPr>
    </w:p>
    <w:p w:rsidR="00FC1E8F" w:rsidRPr="00A37007" w:rsidRDefault="00FC1E8F" w:rsidP="00997D81">
      <w:pPr>
        <w:rPr>
          <w:rFonts w:cs="Tahoma"/>
          <w:sz w:val="16"/>
          <w:szCs w:val="18"/>
        </w:rPr>
      </w:pPr>
    </w:p>
    <w:p w:rsidR="00FC1E8F" w:rsidRPr="00225D88" w:rsidRDefault="00FC1E8F" w:rsidP="00B73A46">
      <w:pPr>
        <w:pStyle w:val="EndnoteText"/>
        <w:rPr>
          <w:rFonts w:ascii="Tahoma" w:hAnsi="Tahoma" w:cs="Tahoma"/>
          <w:sz w:val="18"/>
          <w:szCs w:val="18"/>
        </w:rPr>
      </w:pPr>
      <w:r w:rsidRPr="00225D88">
        <w:rPr>
          <w:rFonts w:ascii="Tahoma" w:hAnsi="Tahoma" w:cs="Tahoma"/>
          <w:sz w:val="18"/>
          <w:szCs w:val="18"/>
          <w:u w:val="single"/>
        </w:rPr>
        <w:t>Os sistemas operacionais qualificados por tipo de Programa são</w:t>
      </w:r>
      <w:r w:rsidRPr="00225D88">
        <w:rPr>
          <w:rFonts w:ascii="Tahoma" w:hAnsi="Tahoma" w:cs="Tahoma"/>
          <w:sz w:val="18"/>
          <w:szCs w:val="18"/>
        </w:rPr>
        <w:t>:</w:t>
      </w:r>
    </w:p>
    <w:p w:rsidR="00FC1E8F" w:rsidRPr="00A37007" w:rsidRDefault="00FC1E8F" w:rsidP="00B73A46">
      <w:pPr>
        <w:pStyle w:val="EndnoteText"/>
        <w:rPr>
          <w:rFonts w:ascii="Tahoma" w:hAnsi="Tahoma" w:cs="Tahoma"/>
          <w:sz w:val="16"/>
          <w:szCs w:val="18"/>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FC1E8F" w:rsidRPr="00225D88" w:rsidTr="00DE76E4">
        <w:trPr>
          <w:cantSplit/>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FC1E8F" w:rsidRPr="00225D88" w:rsidRDefault="00FC1E8F" w:rsidP="00713A6C">
            <w:pPr>
              <w:jc w:val="center"/>
              <w:rPr>
                <w:rFonts w:eastAsia="Times New Roman" w:cs="Tahoma"/>
                <w:b/>
                <w:bCs/>
                <w:szCs w:val="18"/>
              </w:rPr>
            </w:pPr>
            <w:r w:rsidRPr="00225D88">
              <w:rPr>
                <w:rFonts w:cs="Tahoma"/>
                <w:b/>
                <w:szCs w:val="18"/>
                <w:lang w:val="pt-BR"/>
              </w:rPr>
              <w:t>Sistemas operacionais qualificados para a compra de Direitos de Locação do Windows</w:t>
            </w:r>
          </w:p>
        </w:tc>
        <w:tc>
          <w:tcPr>
            <w:tcW w:w="4736" w:type="dxa"/>
            <w:gridSpan w:val="4"/>
            <w:tcBorders>
              <w:top w:val="nil"/>
              <w:left w:val="nil"/>
              <w:bottom w:val="single" w:sz="8" w:space="0" w:color="auto"/>
              <w:right w:val="nil"/>
            </w:tcBorders>
            <w:vAlign w:val="center"/>
          </w:tcPr>
          <w:p w:rsidR="00FC1E8F" w:rsidRPr="00225D88" w:rsidRDefault="00FC1E8F" w:rsidP="00713A6C">
            <w:pPr>
              <w:rPr>
                <w:rFonts w:eastAsia="Times New Roman" w:cs="Tahoma"/>
                <w:szCs w:val="18"/>
              </w:rPr>
            </w:pPr>
            <w:r w:rsidRPr="00225D88">
              <w:rPr>
                <w:rFonts w:cs="Tahoma"/>
                <w:szCs w:val="18"/>
              </w:rPr>
              <w:t xml:space="preserve"> </w:t>
            </w:r>
          </w:p>
        </w:tc>
        <w:tc>
          <w:tcPr>
            <w:tcW w:w="16" w:type="dxa"/>
            <w:vAlign w:val="center"/>
          </w:tcPr>
          <w:p w:rsidR="00FC1E8F" w:rsidRPr="00225D88" w:rsidRDefault="00FC1E8F" w:rsidP="00713A6C">
            <w:pPr>
              <w:rPr>
                <w:rFonts w:eastAsia="Times New Roman" w:cs="Tahoma"/>
                <w:szCs w:val="18"/>
              </w:rPr>
            </w:pPr>
          </w:p>
        </w:tc>
      </w:tr>
      <w:tr w:rsidR="00FC1E8F" w:rsidRPr="00225D88" w:rsidTr="00DE76E4">
        <w:trPr>
          <w:cantSplit/>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FC1E8F" w:rsidRPr="00225D88" w:rsidRDefault="00FC1E8F" w:rsidP="00713A6C">
            <w:pPr>
              <w:rPr>
                <w:rFonts w:eastAsia="Times New Roman" w:cs="Tahoma"/>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FC1E8F" w:rsidRPr="00225D88" w:rsidRDefault="00FC1E8F" w:rsidP="00713A6C">
            <w:pPr>
              <w:jc w:val="center"/>
              <w:rPr>
                <w:rFonts w:eastAsia="Times New Roman" w:cs="Tahoma"/>
                <w:b/>
                <w:bCs/>
                <w:sz w:val="14"/>
                <w:szCs w:val="14"/>
              </w:rPr>
            </w:pPr>
            <w:r w:rsidRPr="00225D88">
              <w:rPr>
                <w:rFonts w:cs="Tahoma"/>
                <w:b/>
                <w:sz w:val="14"/>
                <w:szCs w:val="14"/>
                <w:lang w:val="pt-BR"/>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FC1E8F" w:rsidRPr="00225D88" w:rsidRDefault="00FC1E8F" w:rsidP="00713A6C">
            <w:pPr>
              <w:jc w:val="center"/>
              <w:rPr>
                <w:rFonts w:eastAsia="Times New Roman" w:cs="Tahoma"/>
                <w:b/>
                <w:bCs/>
                <w:sz w:val="14"/>
                <w:szCs w:val="14"/>
              </w:rPr>
            </w:pPr>
            <w:r w:rsidRPr="00225D88">
              <w:rPr>
                <w:rFonts w:cs="Tahoma"/>
                <w:b/>
                <w:sz w:val="14"/>
                <w:szCs w:val="14"/>
                <w:lang w:val="pt-BR"/>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FC1E8F" w:rsidRPr="00225D88" w:rsidRDefault="00FC1E8F" w:rsidP="00713A6C">
            <w:pPr>
              <w:jc w:val="center"/>
              <w:rPr>
                <w:rFonts w:eastAsia="Times New Roman" w:cs="Tahoma"/>
                <w:b/>
                <w:bCs/>
                <w:sz w:val="14"/>
                <w:szCs w:val="14"/>
              </w:rPr>
            </w:pPr>
            <w:r w:rsidRPr="00225D88">
              <w:rPr>
                <w:rFonts w:cs="Tahoma"/>
                <w:b/>
                <w:sz w:val="14"/>
                <w:szCs w:val="14"/>
                <w:lang w:val="pt-BR"/>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FC1E8F" w:rsidRPr="00225D88" w:rsidRDefault="00FC1E8F" w:rsidP="00713A6C">
            <w:pPr>
              <w:jc w:val="center"/>
              <w:rPr>
                <w:rFonts w:eastAsia="Times New Roman" w:cs="Tahoma"/>
                <w:b/>
                <w:bCs/>
                <w:sz w:val="14"/>
                <w:szCs w:val="14"/>
              </w:rPr>
            </w:pPr>
            <w:r w:rsidRPr="00225D88">
              <w:rPr>
                <w:rFonts w:cs="Tahoma"/>
                <w:b/>
                <w:sz w:val="14"/>
                <w:szCs w:val="14"/>
                <w:lang w:val="pt-BR"/>
              </w:rPr>
              <w:t>Licença Open</w:t>
            </w:r>
          </w:p>
        </w:tc>
        <w:tc>
          <w:tcPr>
            <w:tcW w:w="16" w:type="dxa"/>
            <w:vAlign w:val="center"/>
          </w:tcPr>
          <w:p w:rsidR="00FC1E8F" w:rsidRPr="00225D88" w:rsidRDefault="00FC1E8F" w:rsidP="00713A6C">
            <w:pPr>
              <w:rPr>
                <w:rFonts w:eastAsia="Times New Roman" w:cs="Tahoma"/>
                <w:szCs w:val="18"/>
              </w:rPr>
            </w:pPr>
          </w:p>
        </w:tc>
      </w:tr>
      <w:tr w:rsidR="00FC1E8F" w:rsidRPr="00225D88" w:rsidTr="00DE76E4">
        <w:trPr>
          <w:cantSplit/>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rPr>
                <w:rFonts w:eastAsia="Times New Roman" w:cs="Tahoma"/>
                <w:b/>
                <w:bCs/>
                <w:szCs w:val="18"/>
              </w:rPr>
            </w:pPr>
            <w:r w:rsidRPr="00225D88">
              <w:rPr>
                <w:rFonts w:cs="Tahoma"/>
                <w:b/>
                <w:lang w:val="pt-BR"/>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rPr>
                <w:rFonts w:eastAsia="Times New Roman" w:cs="Tahoma"/>
                <w:szCs w:val="18"/>
              </w:rPr>
            </w:pPr>
          </w:p>
        </w:tc>
        <w:tc>
          <w:tcPr>
            <w:tcW w:w="16" w:type="dxa"/>
            <w:vAlign w:val="center"/>
          </w:tcPr>
          <w:p w:rsidR="00FC1E8F" w:rsidRPr="00225D88" w:rsidRDefault="00FC1E8F" w:rsidP="00713A6C">
            <w:pPr>
              <w:rPr>
                <w:rFonts w:eastAsia="Times New Roman" w:cs="Tahoma"/>
                <w:szCs w:val="18"/>
              </w:rPr>
            </w:pPr>
          </w:p>
        </w:tc>
      </w:tr>
      <w:tr w:rsidR="00FC1E8F" w:rsidRPr="00225D88" w:rsidTr="00DE76E4">
        <w:trPr>
          <w:cantSplit/>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left="545"/>
              <w:rPr>
                <w:rFonts w:eastAsia="Times New Roman" w:cs="Tahoma"/>
                <w:bCs/>
                <w:szCs w:val="18"/>
              </w:rPr>
            </w:pPr>
            <w:r w:rsidRPr="00225D88">
              <w:rPr>
                <w:rFonts w:cs="Tahoma"/>
                <w:lang w:val="pt-BR"/>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6" w:type="dxa"/>
            <w:vAlign w:val="center"/>
          </w:tcPr>
          <w:p w:rsidR="00FC1E8F" w:rsidRPr="00225D88" w:rsidRDefault="00FC1E8F" w:rsidP="00713A6C">
            <w:pPr>
              <w:rPr>
                <w:rFonts w:eastAsia="Times New Roman" w:cs="Tahoma"/>
                <w:szCs w:val="18"/>
              </w:rPr>
            </w:pPr>
          </w:p>
        </w:tc>
      </w:tr>
      <w:tr w:rsidR="00FC1E8F" w:rsidRPr="00225D88" w:rsidTr="00DE76E4">
        <w:trPr>
          <w:cantSplit/>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rPr>
                <w:rFonts w:eastAsia="Times New Roman" w:cs="Tahoma"/>
                <w:b/>
                <w:bCs/>
                <w:szCs w:val="18"/>
              </w:rPr>
            </w:pPr>
            <w:r w:rsidRPr="00225D88">
              <w:rPr>
                <w:rFonts w:cs="Tahoma"/>
                <w:b/>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6" w:type="dxa"/>
            <w:vAlign w:val="center"/>
          </w:tcPr>
          <w:p w:rsidR="00FC1E8F" w:rsidRPr="00225D88" w:rsidRDefault="00FC1E8F" w:rsidP="00713A6C">
            <w:pPr>
              <w:rPr>
                <w:rFonts w:eastAsia="Times New Roman" w:cs="Tahoma"/>
                <w:szCs w:val="18"/>
              </w:rPr>
            </w:pPr>
          </w:p>
        </w:tc>
      </w:tr>
      <w:tr w:rsidR="00FC1E8F" w:rsidRPr="00225D88" w:rsidTr="00DE76E4">
        <w:trPr>
          <w:cantSplit/>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firstLine="540"/>
              <w:rPr>
                <w:rFonts w:eastAsia="Times New Roman" w:cs="Tahoma"/>
                <w:szCs w:val="18"/>
              </w:rPr>
            </w:pPr>
            <w:r w:rsidRPr="00225D88">
              <w:rPr>
                <w:rFonts w:cs="Tahoma"/>
                <w:lang w:val="pt-BR"/>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6" w:type="dxa"/>
            <w:vAlign w:val="center"/>
          </w:tcPr>
          <w:p w:rsidR="00FC1E8F" w:rsidRPr="00225D88" w:rsidRDefault="00FC1E8F" w:rsidP="00713A6C">
            <w:pPr>
              <w:rPr>
                <w:rFonts w:eastAsia="Times New Roman" w:cs="Tahoma"/>
                <w:szCs w:val="18"/>
              </w:rPr>
            </w:pPr>
          </w:p>
        </w:tc>
      </w:tr>
      <w:tr w:rsidR="00FC1E8F" w:rsidRPr="00225D88" w:rsidTr="00DE76E4">
        <w:trPr>
          <w:cantSplit/>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rPr>
                <w:rFonts w:eastAsia="Times New Roman" w:cs="Tahoma"/>
                <w:b/>
                <w:bCs/>
                <w:szCs w:val="18"/>
              </w:rPr>
            </w:pPr>
            <w:r w:rsidRPr="00225D88">
              <w:rPr>
                <w:rFonts w:cs="Tahoma"/>
                <w:b/>
                <w:lang w:val="pt-BR"/>
              </w:rPr>
              <w:t>Windows XP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szCs w:val="18"/>
              </w:rPr>
              <w:t xml:space="preserve"> </w:t>
            </w:r>
          </w:p>
        </w:tc>
        <w:tc>
          <w:tcPr>
            <w:tcW w:w="16" w:type="dxa"/>
            <w:vAlign w:val="center"/>
          </w:tcPr>
          <w:p w:rsidR="00FC1E8F" w:rsidRPr="00225D88" w:rsidRDefault="00FC1E8F" w:rsidP="00713A6C">
            <w:pPr>
              <w:rPr>
                <w:rFonts w:eastAsia="Times New Roman" w:cs="Tahoma"/>
                <w:szCs w:val="18"/>
              </w:rPr>
            </w:pPr>
          </w:p>
        </w:tc>
      </w:tr>
      <w:tr w:rsidR="00FC1E8F" w:rsidRPr="00225D88" w:rsidTr="00DE76E4">
        <w:trPr>
          <w:cantSplit/>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firstLine="540"/>
              <w:rPr>
                <w:rFonts w:eastAsia="Times New Roman" w:cs="Tahoma"/>
                <w:szCs w:val="18"/>
              </w:rPr>
            </w:pPr>
            <w:r w:rsidRPr="00225D88">
              <w:rPr>
                <w:rFonts w:cs="Tahoma"/>
                <w:lang w:val="pt-BR"/>
              </w:rPr>
              <w:t>XP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6" w:type="dxa"/>
            <w:vAlign w:val="center"/>
          </w:tcPr>
          <w:p w:rsidR="00FC1E8F" w:rsidRPr="00225D88" w:rsidRDefault="00FC1E8F" w:rsidP="00713A6C">
            <w:pPr>
              <w:rPr>
                <w:rFonts w:eastAsia="Times New Roman" w:cs="Tahoma"/>
                <w:szCs w:val="18"/>
              </w:rPr>
            </w:pPr>
          </w:p>
        </w:tc>
      </w:tr>
      <w:tr w:rsidR="00FC1E8F" w:rsidRPr="00225D88" w:rsidTr="00DE76E4">
        <w:trPr>
          <w:cantSplit/>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firstLine="540"/>
              <w:rPr>
                <w:rFonts w:eastAsia="Times New Roman" w:cs="Tahoma"/>
                <w:szCs w:val="18"/>
              </w:rPr>
            </w:pPr>
            <w:r w:rsidRPr="00225D88">
              <w:rPr>
                <w:rFonts w:cs="Tahoma"/>
                <w:lang w:val="pt-BR"/>
              </w:rPr>
              <w:t>XP Tablet PC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6" w:type="dxa"/>
            <w:vAlign w:val="center"/>
          </w:tcPr>
          <w:p w:rsidR="00FC1E8F" w:rsidRPr="00225D88" w:rsidRDefault="00FC1E8F" w:rsidP="00713A6C">
            <w:pPr>
              <w:rPr>
                <w:rFonts w:eastAsia="Times New Roman" w:cs="Tahoma"/>
                <w:szCs w:val="18"/>
              </w:rPr>
            </w:pPr>
          </w:p>
        </w:tc>
      </w:tr>
      <w:tr w:rsidR="00FC1E8F" w:rsidRPr="00225D88" w:rsidTr="00DE76E4">
        <w:trPr>
          <w:cantSplit/>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ind w:firstLine="540"/>
              <w:rPr>
                <w:rFonts w:eastAsia="Times New Roman" w:cs="Tahoma"/>
                <w:szCs w:val="18"/>
              </w:rPr>
            </w:pPr>
            <w:r w:rsidRPr="00225D88">
              <w:rPr>
                <w:rFonts w:cs="Tahoma"/>
                <w:lang w:val="pt-BR"/>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1E8F" w:rsidRPr="00225D88" w:rsidRDefault="00FC1E8F" w:rsidP="00713A6C">
            <w:pPr>
              <w:jc w:val="center"/>
              <w:rPr>
                <w:rFonts w:eastAsia="Times New Roman" w:cs="Tahoma"/>
                <w:szCs w:val="18"/>
              </w:rPr>
            </w:pPr>
            <w:r w:rsidRPr="00225D88">
              <w:rPr>
                <w:rFonts w:cs="Tahoma"/>
                <w:lang w:val="pt-BR"/>
              </w:rPr>
              <w:t>x</w:t>
            </w:r>
          </w:p>
        </w:tc>
        <w:tc>
          <w:tcPr>
            <w:tcW w:w="16" w:type="dxa"/>
            <w:vAlign w:val="center"/>
          </w:tcPr>
          <w:p w:rsidR="00FC1E8F" w:rsidRPr="00225D88" w:rsidRDefault="00FC1E8F" w:rsidP="00713A6C">
            <w:pPr>
              <w:rPr>
                <w:rFonts w:eastAsia="Times New Roman" w:cs="Tahoma"/>
                <w:szCs w:val="18"/>
              </w:rPr>
            </w:pPr>
          </w:p>
        </w:tc>
      </w:tr>
    </w:tbl>
    <w:p w:rsidR="00FC1E8F" w:rsidRPr="00A37007" w:rsidRDefault="00FC1E8F" w:rsidP="00B73A46">
      <w:pPr>
        <w:rPr>
          <w:rFonts w:cs="Tahoma"/>
          <w:sz w:val="16"/>
          <w:szCs w:val="18"/>
        </w:rPr>
      </w:pPr>
    </w:p>
    <w:p w:rsidR="00FC1E8F" w:rsidRPr="00225D88" w:rsidRDefault="00FC1E8F" w:rsidP="00B73A46">
      <w:pPr>
        <w:ind w:left="900"/>
        <w:rPr>
          <w:rFonts w:cs="Tahoma"/>
          <w:szCs w:val="18"/>
        </w:rPr>
      </w:pPr>
      <w:r w:rsidRPr="00225D88">
        <w:rPr>
          <w:rFonts w:cs="Tahoma"/>
          <w:szCs w:val="18"/>
          <w:lang w:val="pt-BR"/>
        </w:rPr>
        <w:t>Os clientes que adquirirem a licença de direitos de locação além de uma licença de sistema operacional qualificado terão seus direitos de acordo com essa licença de sistema operacional qualificado estendidos a fim de permitir que terceiros usem o mesmo software.</w:t>
      </w:r>
      <w:r w:rsidRPr="00225D88">
        <w:rPr>
          <w:rFonts w:cs="Tahoma"/>
          <w:szCs w:val="18"/>
        </w:rPr>
        <w:t xml:space="preserve"> </w:t>
      </w:r>
      <w:r w:rsidRPr="00225D88">
        <w:rPr>
          <w:rFonts w:cs="Tahoma"/>
          <w:szCs w:val="18"/>
          <w:lang w:val="pt-BR"/>
        </w:rPr>
        <w:t>A licença de locação não é uma outorga para uma atualização de versão.</w:t>
      </w:r>
    </w:p>
    <w:p w:rsidR="00FC1E8F" w:rsidRPr="00225D88" w:rsidRDefault="00FC1E8F" w:rsidP="00B73A46">
      <w:pPr>
        <w:ind w:left="900"/>
        <w:rPr>
          <w:rFonts w:cs="Tahoma"/>
          <w:szCs w:val="18"/>
        </w:rPr>
      </w:pPr>
    </w:p>
    <w:p w:rsidR="00FC1E8F" w:rsidRPr="00225D88" w:rsidRDefault="00FC1E8F" w:rsidP="00A11163">
      <w:pPr>
        <w:numPr>
          <w:ilvl w:val="0"/>
          <w:numId w:val="83"/>
        </w:numPr>
        <w:rPr>
          <w:rFonts w:cs="Tahoma"/>
          <w:szCs w:val="18"/>
        </w:rPr>
      </w:pPr>
      <w:r w:rsidRPr="00225D88">
        <w:rPr>
          <w:rFonts w:cs="Tahoma"/>
          <w:szCs w:val="18"/>
          <w:u w:val="single"/>
          <w:lang w:val="pt-BR"/>
        </w:rPr>
        <w:t>Exceção do Software Assurance</w:t>
      </w:r>
    </w:p>
    <w:p w:rsidR="00FC1E8F" w:rsidRPr="00225D88" w:rsidRDefault="00FC1E8F" w:rsidP="00B73A46">
      <w:pPr>
        <w:ind w:left="900" w:firstLine="720"/>
        <w:rPr>
          <w:rFonts w:cs="Tahoma"/>
          <w:szCs w:val="18"/>
        </w:rPr>
      </w:pPr>
    </w:p>
    <w:p w:rsidR="00FC1E8F" w:rsidRDefault="00FC1E8F" w:rsidP="00B73A46">
      <w:pPr>
        <w:ind w:left="1440"/>
        <w:rPr>
          <w:rFonts w:cs="Tahoma"/>
          <w:szCs w:val="18"/>
          <w:lang w:val="pt-BR"/>
        </w:rPr>
      </w:pPr>
      <w:r w:rsidRPr="00225D88">
        <w:rPr>
          <w:rFonts w:cs="Tahoma"/>
          <w:szCs w:val="18"/>
          <w:lang w:val="pt-BR"/>
        </w:rPr>
        <w:t>Os clientes que adquirirem licenças de direitos de locação não estarão qualificados para obter o Software Assurance para as mesmas licenças básicas de software.</w:t>
      </w:r>
      <w:r w:rsidRPr="00225D88">
        <w:rPr>
          <w:rFonts w:cs="Tahoma"/>
          <w:szCs w:val="18"/>
        </w:rPr>
        <w:t xml:space="preserve"> </w:t>
      </w:r>
      <w:r w:rsidRPr="00225D88">
        <w:rPr>
          <w:rFonts w:cs="Tahoma"/>
          <w:szCs w:val="18"/>
          <w:lang w:val="pt-BR"/>
        </w:rPr>
        <w:t>Porém, os usuários que alugarem/arrendarem e utilizarem dispositivos aos quais estão cedidas licenças de direitos de locação poderão adquirir Atualizações ou Atualizações e Software Assurance para as licenças básicas de software sob seus próprios contratos de licenciamento por volume, sujeitos aos termos e condições do referido contrato que regem a aquisição de Atualizações e Software Assurance.</w:t>
      </w:r>
      <w:r w:rsidRPr="00225D88">
        <w:rPr>
          <w:rFonts w:cs="Tahoma"/>
          <w:szCs w:val="18"/>
        </w:rPr>
        <w:t xml:space="preserve"> </w:t>
      </w:r>
      <w:r w:rsidRPr="00225D88">
        <w:rPr>
          <w:rFonts w:cs="Tahoma"/>
          <w:szCs w:val="18"/>
          <w:lang w:val="pt-BR"/>
        </w:rPr>
        <w:t xml:space="preserve">Não obstante quaisquer disposições em contrário no referido contrato do cliente </w:t>
      </w:r>
      <w:r w:rsidRPr="00225D88">
        <w:rPr>
          <w:rFonts w:cs="Tahoma"/>
          <w:spacing w:val="4"/>
          <w:szCs w:val="18"/>
          <w:lang w:val="pt-BR"/>
        </w:rPr>
        <w:t>com relação à acumulação de direitos perpétuos, o direito de usar software sob essa</w:t>
      </w:r>
      <w:r w:rsidRPr="00225D88">
        <w:rPr>
          <w:rFonts w:cs="Tahoma"/>
          <w:szCs w:val="18"/>
          <w:lang w:val="pt-BR"/>
        </w:rPr>
        <w:t xml:space="preserve"> cobertura expirará quando as licenças de direitos de locação correspondentes se encerrarem.</w:t>
      </w:r>
    </w:p>
    <w:p w:rsidR="009A1351" w:rsidRDefault="009A1351" w:rsidP="00B73A46">
      <w:pPr>
        <w:ind w:left="1440"/>
        <w:rPr>
          <w:rFonts w:cs="Tahoma"/>
          <w:szCs w:val="18"/>
          <w:lang w:val="pt-BR"/>
        </w:rPr>
      </w:pPr>
      <w:r>
        <w:rPr>
          <w:rFonts w:cs="Tahoma"/>
          <w:szCs w:val="18"/>
          <w:lang w:val="pt-BR"/>
        </w:rPr>
        <w:br w:type="page"/>
      </w:r>
    </w:p>
    <w:p w:rsidR="00FC1E8F" w:rsidRPr="00225D88" w:rsidRDefault="00FC1E8F" w:rsidP="009A1351">
      <w:pPr>
        <w:pStyle w:val="Heading2"/>
        <w:ind w:left="0"/>
        <w:rPr>
          <w:rFonts w:ascii="Tahoma" w:hAnsi="Tahoma" w:cs="Tahoma"/>
          <w:sz w:val="28"/>
          <w:szCs w:val="28"/>
        </w:rPr>
      </w:pPr>
      <w:bookmarkStart w:id="1238" w:name="_Toc325609271"/>
      <w:bookmarkStart w:id="1239" w:name="_Toc328570558"/>
      <w:bookmarkEnd w:id="1238"/>
      <w:r w:rsidRPr="00225D88">
        <w:rPr>
          <w:rFonts w:ascii="Tahoma" w:hAnsi="Tahoma" w:cs="Tahoma"/>
          <w:sz w:val="28"/>
          <w:szCs w:val="28"/>
          <w:lang w:val="pt-BR"/>
        </w:rPr>
        <w:t>Pool de Servidores</w:t>
      </w:r>
      <w:bookmarkEnd w:id="1239"/>
    </w:p>
    <w:p w:rsidR="00FC1E8F" w:rsidRPr="00225D88" w:rsidRDefault="00FC1E8F" w:rsidP="00DE76E4">
      <w:pPr>
        <w:pStyle w:val="EndnoteText"/>
        <w:rPr>
          <w:rFonts w:ascii="Tahoma" w:hAnsi="Tahoma" w:cs="Tahoma"/>
          <w:sz w:val="20"/>
        </w:rPr>
      </w:pPr>
      <w:bookmarkStart w:id="1240" w:name="Srv_27BingMapsSvrandContentPack"/>
      <w:bookmarkStart w:id="1241" w:name="_Toc325609272"/>
      <w:bookmarkEnd w:id="1240"/>
      <w:bookmarkEnd w:id="1241"/>
    </w:p>
    <w:p w:rsidR="00FC1E8F" w:rsidRPr="00225D88" w:rsidRDefault="00FC1E8F" w:rsidP="00DE76E4">
      <w:pPr>
        <w:pStyle w:val="EndnoteText"/>
        <w:rPr>
          <w:sz w:val="18"/>
        </w:rPr>
      </w:pPr>
      <w:bookmarkStart w:id="1242" w:name="Srv_27ApCenter2000"/>
    </w:p>
    <w:bookmarkEnd w:id="1242"/>
    <w:p w:rsidR="00FC1E8F" w:rsidRPr="00225D88" w:rsidRDefault="00FC1E8F" w:rsidP="00DE76E4">
      <w:pPr>
        <w:pStyle w:val="EndnoteText"/>
        <w:rPr>
          <w:sz w:val="18"/>
        </w:rPr>
      </w:pPr>
    </w:p>
    <w:p w:rsidR="00FC1E8F" w:rsidRPr="00225D88" w:rsidRDefault="00FC1E8F" w:rsidP="003C75C8">
      <w:pPr>
        <w:pStyle w:val="Heading3"/>
        <w:rPr>
          <w:rFonts w:ascii="Tahoma" w:hAnsi="Tahoma" w:cs="Tahoma"/>
          <w:color w:val="F66400"/>
          <w:sz w:val="22"/>
          <w:szCs w:val="22"/>
        </w:rPr>
      </w:pPr>
      <w:bookmarkStart w:id="1243" w:name="_29_Bing_Maps"/>
      <w:bookmarkStart w:id="1244" w:name="_Toc328570559"/>
      <w:bookmarkEnd w:id="1243"/>
      <w:r w:rsidRPr="00225D88">
        <w:rPr>
          <w:rFonts w:ascii="Tahoma" w:hAnsi="Tahoma" w:cs="Tahoma"/>
          <w:color w:val="F66400"/>
          <w:sz w:val="22"/>
          <w:szCs w:val="22"/>
          <w:vertAlign w:val="superscript"/>
          <w:lang w:val="pt-BR"/>
        </w:rPr>
        <w:t>29</w:t>
      </w:r>
      <w:r w:rsidRPr="00225D88">
        <w:rPr>
          <w:rFonts w:ascii="Tahoma" w:hAnsi="Tahoma" w:cs="Tahoma"/>
          <w:color w:val="F66400"/>
          <w:sz w:val="22"/>
          <w:szCs w:val="22"/>
          <w:lang w:val="pt-BR"/>
        </w:rPr>
        <w:t xml:space="preserve"> Bing Maps Server e Bing Maps Server com Pacote de Conteúdo Aprimorado</w:t>
      </w:r>
      <w:bookmarkEnd w:id="1244"/>
    </w:p>
    <w:p w:rsidR="00FC1E8F" w:rsidRPr="00225D88" w:rsidRDefault="00FC1E8F" w:rsidP="003C75C8">
      <w:pPr>
        <w:ind w:left="720"/>
        <w:rPr>
          <w:rFonts w:cs="Tahoma"/>
          <w:szCs w:val="18"/>
        </w:rPr>
      </w:pPr>
    </w:p>
    <w:p w:rsidR="00FC1E8F" w:rsidRPr="00225D88" w:rsidRDefault="00FC1E8F" w:rsidP="00DE76E4">
      <w:pPr>
        <w:ind w:left="720"/>
        <w:rPr>
          <w:rFonts w:cs="Tahoma"/>
          <w:szCs w:val="18"/>
        </w:rPr>
      </w:pPr>
      <w:r w:rsidRPr="00225D88">
        <w:rPr>
          <w:rFonts w:cs="Tahoma"/>
          <w:spacing w:val="4"/>
          <w:szCs w:val="18"/>
          <w:u w:val="single"/>
          <w:lang w:val="pt-BR"/>
        </w:rPr>
        <w:t>Serviços de Criação Requeridos</w:t>
      </w:r>
      <w:r w:rsidRPr="00225D88">
        <w:rPr>
          <w:rFonts w:cs="Tahoma"/>
          <w:spacing w:val="4"/>
          <w:szCs w:val="18"/>
          <w:lang w:val="pt-BR"/>
        </w:rPr>
        <w:t>.</w:t>
      </w:r>
      <w:r w:rsidRPr="00225D88">
        <w:rPr>
          <w:rFonts w:cs="Tahoma"/>
          <w:spacing w:val="4"/>
          <w:szCs w:val="18"/>
        </w:rPr>
        <w:t xml:space="preserve"> </w:t>
      </w:r>
      <w:r w:rsidRPr="00225D88">
        <w:rPr>
          <w:rFonts w:cs="Tahoma"/>
          <w:spacing w:val="4"/>
          <w:szCs w:val="18"/>
          <w:lang w:val="pt-BR"/>
        </w:rPr>
        <w:t>O Bing Maps Server e o Bing Maps Server com Pacote de Conteúdo Aprimorado requerem as assinaturas anuais de software de Servidor/CAL, assim como os serviços de</w:t>
      </w:r>
      <w:r w:rsidRPr="00225D88">
        <w:rPr>
          <w:rFonts w:cs="Tahoma"/>
          <w:szCs w:val="18"/>
          <w:lang w:val="pt-BR"/>
        </w:rPr>
        <w:t xml:space="preserve"> criação de sistemas da Vexcel, subsidiária geoespacial da Microsoft.</w:t>
      </w:r>
      <w:r w:rsidRPr="00225D88">
        <w:rPr>
          <w:rFonts w:cs="Tahoma"/>
          <w:szCs w:val="18"/>
        </w:rPr>
        <w:t xml:space="preserve"> </w:t>
      </w:r>
      <w:r w:rsidRPr="00225D88">
        <w:rPr>
          <w:rFonts w:cs="Tahoma"/>
          <w:szCs w:val="18"/>
          <w:lang w:val="pt-BR"/>
        </w:rPr>
        <w:t>Também estão disponíveis treinamento, suporte e serviços de manutenção adicionais, mas não são necessários.</w:t>
      </w:r>
      <w:r w:rsidRPr="00225D88">
        <w:rPr>
          <w:rFonts w:cs="Tahoma"/>
          <w:szCs w:val="18"/>
        </w:rPr>
        <w:t xml:space="preserve"> </w:t>
      </w:r>
      <w:bookmarkStart w:id="1245" w:name="Srv_25BingMapsandAddons"/>
      <w:bookmarkEnd w:id="1245"/>
      <w:r w:rsidRPr="00225D88">
        <w:rPr>
          <w:rFonts w:cs="Tahoma"/>
          <w:szCs w:val="18"/>
          <w:lang w:val="pt-BR"/>
        </w:rPr>
        <w:t xml:space="preserve">Para obter mais informações, visite o site </w:t>
      </w:r>
      <w:hyperlink r:id="rId33" w:history="1">
        <w:r w:rsidRPr="00225D88">
          <w:rPr>
            <w:rStyle w:val="Hyperlink"/>
            <w:rFonts w:cs="Tahoma"/>
            <w:szCs w:val="18"/>
            <w:lang w:val="pt-BR"/>
          </w:rPr>
          <w:t>http://www.vexcel.com/geospatial/bingmapsserver/index.asp</w:t>
        </w:r>
      </w:hyperlink>
    </w:p>
    <w:p w:rsidR="00FC1E8F" w:rsidRPr="00225D88" w:rsidRDefault="00FC1E8F" w:rsidP="003C75C8">
      <w:pPr>
        <w:ind w:left="720"/>
        <w:rPr>
          <w:rFonts w:cs="Tahoma"/>
          <w:szCs w:val="18"/>
        </w:rPr>
      </w:pPr>
    </w:p>
    <w:p w:rsidR="00FC1E8F" w:rsidRPr="00225D88" w:rsidRDefault="00FC1E8F" w:rsidP="003C75C8">
      <w:pPr>
        <w:ind w:left="720"/>
        <w:rPr>
          <w:rFonts w:cs="Tahoma"/>
          <w:szCs w:val="18"/>
        </w:rPr>
      </w:pPr>
    </w:p>
    <w:p w:rsidR="00FC1E8F" w:rsidRPr="00225D88" w:rsidRDefault="00FC1E8F" w:rsidP="00EC5B54">
      <w:pPr>
        <w:pStyle w:val="Heading3"/>
        <w:rPr>
          <w:rFonts w:ascii="Tahoma" w:hAnsi="Tahoma" w:cs="Tahoma"/>
          <w:color w:val="F66400"/>
          <w:sz w:val="22"/>
          <w:szCs w:val="22"/>
        </w:rPr>
      </w:pPr>
      <w:bookmarkStart w:id="1246" w:name="_Toc325609273"/>
      <w:bookmarkStart w:id="1247" w:name="_30_Bing_Maps"/>
      <w:bookmarkStart w:id="1248" w:name="_Toc328570560"/>
      <w:bookmarkEnd w:id="1246"/>
      <w:bookmarkEnd w:id="1247"/>
      <w:r w:rsidRPr="00225D88">
        <w:rPr>
          <w:rFonts w:ascii="Tahoma" w:hAnsi="Tahoma" w:cs="Tahoma"/>
          <w:caps/>
          <w:color w:val="F66400"/>
          <w:sz w:val="22"/>
          <w:szCs w:val="22"/>
          <w:vertAlign w:val="superscript"/>
          <w:lang w:val="pt-BR"/>
        </w:rPr>
        <w:t>30</w:t>
      </w:r>
      <w:r w:rsidRPr="00225D88">
        <w:rPr>
          <w:rFonts w:ascii="Tahoma" w:hAnsi="Tahoma" w:cs="Tahoma"/>
          <w:color w:val="F66400"/>
          <w:sz w:val="22"/>
          <w:szCs w:val="22"/>
          <w:lang w:val="pt-BR"/>
        </w:rPr>
        <w:t xml:space="preserve"> Bing Maps 25KTrx, 250KTrx e Unlimited (SL Complementar)</w:t>
      </w:r>
      <w:bookmarkEnd w:id="1248"/>
    </w:p>
    <w:p w:rsidR="00FC1E8F" w:rsidRPr="00225D88" w:rsidRDefault="00FC1E8F" w:rsidP="00EC5B54">
      <w:pPr>
        <w:pStyle w:val="EndnoteText"/>
        <w:rPr>
          <w:rFonts w:ascii="Tahoma" w:hAnsi="Tahoma" w:cs="Tahoma"/>
          <w:sz w:val="18"/>
          <w:szCs w:val="18"/>
        </w:rPr>
      </w:pPr>
    </w:p>
    <w:p w:rsidR="00FC1E8F" w:rsidRPr="00225D88" w:rsidRDefault="00FC1E8F" w:rsidP="00B9674D">
      <w:pPr>
        <w:ind w:left="720"/>
        <w:rPr>
          <w:rFonts w:cs="Tahoma"/>
          <w:szCs w:val="18"/>
        </w:rPr>
      </w:pPr>
      <w:r w:rsidRPr="00225D88">
        <w:rPr>
          <w:rFonts w:cs="Tahoma"/>
          <w:spacing w:val="2"/>
          <w:szCs w:val="18"/>
          <w:lang w:val="pt-BR"/>
        </w:rPr>
        <w:t>Transações faturáveis.</w:t>
      </w:r>
      <w:r w:rsidRPr="00225D88">
        <w:rPr>
          <w:rFonts w:cs="Tahoma"/>
          <w:spacing w:val="2"/>
          <w:szCs w:val="18"/>
        </w:rPr>
        <w:t xml:space="preserve"> </w:t>
      </w:r>
      <w:r w:rsidRPr="00225D88">
        <w:rPr>
          <w:rFonts w:cs="Tahoma"/>
          <w:spacing w:val="2"/>
          <w:szCs w:val="18"/>
          <w:lang w:val="pt-BR"/>
        </w:rPr>
        <w:t>As transações faturáveis incluem qualquer um dos kits (definidos como SDKs):</w:t>
      </w:r>
      <w:r w:rsidRPr="00225D88">
        <w:rPr>
          <w:rFonts w:cs="Tahoma"/>
          <w:spacing w:val="2"/>
          <w:szCs w:val="18"/>
        </w:rPr>
        <w:t xml:space="preserve"> </w:t>
      </w:r>
      <w:r w:rsidRPr="00225D88">
        <w:rPr>
          <w:rFonts w:cs="Tahoma"/>
          <w:spacing w:val="-1"/>
          <w:szCs w:val="18"/>
          <w:lang w:val="pt-BR"/>
        </w:rPr>
        <w:t>(a)</w:t>
      </w:r>
      <w:r w:rsidR="00CF56E9" w:rsidRPr="00225D88">
        <w:rPr>
          <w:rFonts w:cs="Tahoma"/>
          <w:spacing w:val="-1"/>
          <w:szCs w:val="18"/>
        </w:rPr>
        <w:t> </w:t>
      </w:r>
      <w:r w:rsidRPr="00225D88">
        <w:rPr>
          <w:rFonts w:cs="Tahoma"/>
          <w:spacing w:val="-1"/>
          <w:szCs w:val="18"/>
          <w:lang w:val="pt-BR"/>
        </w:rPr>
        <w:t>chamadas pelo método de Imagem ou Rota ou chamadas pelo método Geocode que retornam um mapa</w:t>
      </w:r>
      <w:r w:rsidRPr="00225D88">
        <w:rPr>
          <w:rFonts w:cs="Tahoma"/>
          <w:szCs w:val="18"/>
          <w:lang w:val="pt-BR"/>
        </w:rPr>
        <w:t xml:space="preserve"> no Bing Maps Web Services e (b) uma sessão no Bing Maps AJAX ou Silverlight Control, em que uma sessão começa com a carga do Control no navegador do usuário e inclui todas as transações até que o navegador </w:t>
      </w:r>
      <w:r w:rsidRPr="00225D88">
        <w:rPr>
          <w:rFonts w:cs="Tahoma"/>
          <w:spacing w:val="2"/>
          <w:szCs w:val="18"/>
          <w:lang w:val="pt-BR"/>
        </w:rPr>
        <w:t>seja fechado ou o usuário vá para uma página diferente.</w:t>
      </w:r>
      <w:r w:rsidRPr="00225D88">
        <w:rPr>
          <w:rFonts w:cs="Tahoma"/>
          <w:spacing w:val="2"/>
          <w:szCs w:val="18"/>
        </w:rPr>
        <w:t xml:space="preserve"> </w:t>
      </w:r>
      <w:r w:rsidRPr="00225D88">
        <w:rPr>
          <w:rFonts w:cs="Tahoma"/>
          <w:spacing w:val="2"/>
          <w:szCs w:val="18"/>
          <w:lang w:val="pt-BR"/>
        </w:rPr>
        <w:t>As funcionalidades do Novo Serviço poderão ser</w:t>
      </w:r>
      <w:r w:rsidRPr="00225D88">
        <w:rPr>
          <w:rFonts w:cs="Tahoma"/>
          <w:szCs w:val="18"/>
          <w:lang w:val="pt-BR"/>
        </w:rPr>
        <w:t xml:space="preserve"> </w:t>
      </w:r>
      <w:r w:rsidRPr="00225D88">
        <w:rPr>
          <w:rFonts w:cs="Tahoma"/>
          <w:spacing w:val="3"/>
          <w:szCs w:val="18"/>
          <w:lang w:val="pt-BR"/>
        </w:rPr>
        <w:t>adicionadas ocasionalmente e, se forem usadas pela Empresa, poderão se constituir em uma Transação</w:t>
      </w:r>
      <w:r w:rsidRPr="00225D88">
        <w:rPr>
          <w:rFonts w:cs="Tahoma"/>
          <w:szCs w:val="18"/>
          <w:lang w:val="pt-BR"/>
        </w:rPr>
        <w:t xml:space="preserve"> faturável conforme descrito nos SDKs.</w:t>
      </w:r>
    </w:p>
    <w:p w:rsidR="00FC1E8F" w:rsidRPr="00225D88" w:rsidRDefault="00FC1E8F" w:rsidP="00B9674D">
      <w:pPr>
        <w:ind w:left="720"/>
        <w:rPr>
          <w:rFonts w:cs="Tahoma"/>
          <w:szCs w:val="18"/>
        </w:rPr>
      </w:pPr>
    </w:p>
    <w:p w:rsidR="00FC1E8F" w:rsidRPr="00225D88" w:rsidRDefault="00FC1E8F" w:rsidP="00B9674D">
      <w:pPr>
        <w:ind w:left="720"/>
        <w:rPr>
          <w:rFonts w:cs="Tahoma"/>
          <w:szCs w:val="18"/>
        </w:rPr>
      </w:pPr>
      <w:r w:rsidRPr="00225D88">
        <w:rPr>
          <w:rFonts w:cs="Tahoma"/>
          <w:szCs w:val="18"/>
          <w:lang w:val="pt-BR"/>
        </w:rPr>
        <w:t>Cada SL Complementar consiste em 25 mil, 250 mil e ou um número ilimitado de transações por mês.</w:t>
      </w:r>
      <w:r w:rsidRPr="00225D88">
        <w:rPr>
          <w:rFonts w:cs="Tahoma"/>
          <w:szCs w:val="18"/>
        </w:rPr>
        <w:t xml:space="preserve"> </w:t>
      </w:r>
      <w:r w:rsidRPr="00225D88">
        <w:rPr>
          <w:rFonts w:cs="Tahoma"/>
          <w:szCs w:val="18"/>
          <w:lang w:val="pt-BR"/>
        </w:rPr>
        <w:t>Os clientes poderão comprar várias SLs Complementares ou a SL Complementar de uso ilimitado a fim de acumular mais transações por mês.</w:t>
      </w:r>
      <w:r w:rsidRPr="00225D88">
        <w:rPr>
          <w:rFonts w:cs="Tahoma"/>
          <w:szCs w:val="18"/>
        </w:rPr>
        <w:t xml:space="preserve"> </w:t>
      </w:r>
      <w:r w:rsidRPr="00225D88">
        <w:rPr>
          <w:rFonts w:cs="Tahoma"/>
          <w:szCs w:val="18"/>
          <w:lang w:val="pt-BR"/>
        </w:rPr>
        <w:t xml:space="preserve">As transações de 25 mil e ou 250 mil não utilizadas poderão ser </w:t>
      </w:r>
      <w:r w:rsidRPr="00225D88">
        <w:rPr>
          <w:rFonts w:cs="Tahoma"/>
          <w:spacing w:val="2"/>
          <w:szCs w:val="18"/>
          <w:lang w:val="pt-BR"/>
        </w:rPr>
        <w:t>transferidas mensalmente até a data de aniversário do registro.</w:t>
      </w:r>
      <w:r w:rsidRPr="00225D88">
        <w:rPr>
          <w:rFonts w:cs="Tahoma"/>
          <w:spacing w:val="2"/>
          <w:szCs w:val="18"/>
        </w:rPr>
        <w:t xml:space="preserve"> </w:t>
      </w:r>
      <w:r w:rsidRPr="00225D88">
        <w:rPr>
          <w:rFonts w:cs="Tahoma"/>
          <w:spacing w:val="2"/>
          <w:szCs w:val="18"/>
          <w:lang w:val="pt-BR"/>
        </w:rPr>
        <w:t>Nessa data, todas as transações não</w:t>
      </w:r>
      <w:r w:rsidRPr="00225D88">
        <w:rPr>
          <w:rFonts w:cs="Tahoma"/>
          <w:szCs w:val="18"/>
          <w:lang w:val="pt-BR"/>
        </w:rPr>
        <w:t xml:space="preserve"> utilizadas acumuladas até esse ponto [expirarão/serão perdidas].</w:t>
      </w:r>
      <w:r w:rsidRPr="00225D88">
        <w:rPr>
          <w:rFonts w:cs="Tahoma"/>
          <w:szCs w:val="18"/>
        </w:rPr>
        <w:t xml:space="preserve"> </w:t>
      </w:r>
      <w:r w:rsidRPr="00225D88">
        <w:rPr>
          <w:rFonts w:cs="Tahoma"/>
          <w:szCs w:val="18"/>
          <w:lang w:val="pt-BR"/>
        </w:rPr>
        <w:t xml:space="preserve">Da mesma forma, os clientes poderão </w:t>
      </w:r>
      <w:r w:rsidRPr="00225D88">
        <w:rPr>
          <w:rFonts w:cs="Tahoma"/>
          <w:spacing w:val="4"/>
          <w:szCs w:val="18"/>
          <w:lang w:val="pt-BR"/>
        </w:rPr>
        <w:t>exceder o número de transações acumuladas em um mês, de um mês para o outro, contanto que</w:t>
      </w:r>
      <w:r w:rsidRPr="00225D88">
        <w:rPr>
          <w:rFonts w:cs="Tahoma"/>
          <w:szCs w:val="18"/>
          <w:lang w:val="pt-BR"/>
        </w:rPr>
        <w:t xml:space="preserve"> o número total de transações utilizadas não exceda o número total de transações que eles acumularão </w:t>
      </w:r>
      <w:r w:rsidRPr="00225D88">
        <w:rPr>
          <w:rFonts w:cs="Tahoma"/>
          <w:spacing w:val="3"/>
          <w:szCs w:val="18"/>
          <w:lang w:val="pt-BR"/>
        </w:rPr>
        <w:t>em qualquer ano do prazo do registro.</w:t>
      </w:r>
      <w:r w:rsidRPr="00225D88">
        <w:rPr>
          <w:rFonts w:cs="Tahoma"/>
          <w:spacing w:val="3"/>
          <w:szCs w:val="18"/>
        </w:rPr>
        <w:t xml:space="preserve"> </w:t>
      </w:r>
      <w:r w:rsidRPr="00225D88">
        <w:rPr>
          <w:rFonts w:cs="Tahoma"/>
          <w:spacing w:val="3"/>
          <w:szCs w:val="18"/>
          <w:lang w:val="pt-BR"/>
        </w:rPr>
        <w:t>Os clientes poderão comprar SLs Complementares adicionais</w:t>
      </w:r>
      <w:r w:rsidRPr="00225D88">
        <w:rPr>
          <w:rFonts w:cs="Tahoma"/>
          <w:szCs w:val="18"/>
          <w:lang w:val="pt-BR"/>
        </w:rPr>
        <w:t xml:space="preserve"> para cobrir possíveis transações futuras assim que utilizarem o número de transações que acumularão em qualquer ano do prazo do registro de acordo com as SLs Complementares existentes.</w:t>
      </w:r>
    </w:p>
    <w:p w:rsidR="00FC1E8F" w:rsidRPr="00225D88" w:rsidRDefault="00FC1E8F" w:rsidP="00E52E72">
      <w:pPr>
        <w:pStyle w:val="EndnoteText"/>
        <w:ind w:hanging="180"/>
        <w:rPr>
          <w:rFonts w:ascii="Tahoma" w:hAnsi="Tahoma" w:cs="Tahoma"/>
          <w:sz w:val="18"/>
          <w:szCs w:val="18"/>
        </w:rPr>
      </w:pPr>
      <w:r w:rsidRPr="00225D88">
        <w:rPr>
          <w:rFonts w:ascii="Tahoma" w:hAnsi="Tahoma" w:cs="Tahoma"/>
          <w:color w:val="000000"/>
          <w:sz w:val="18"/>
          <w:szCs w:val="18"/>
        </w:rPr>
        <w:t xml:space="preserve">Consulte a </w:t>
      </w:r>
      <w:hyperlink w:anchor="_Seção_5_–" w:history="1">
        <w:hyperlink w:anchor="_Seção_5_–" w:history="1">
          <w:r w:rsidR="006201C2" w:rsidRPr="005A3380">
            <w:rPr>
              <w:rStyle w:val="Hyperlink"/>
              <w:rFonts w:ascii="Tahoma" w:hAnsi="Tahoma" w:cs="Tahoma"/>
              <w:sz w:val="18"/>
              <w:szCs w:val="18"/>
            </w:rPr>
            <w:t>Seção 5</w:t>
          </w:r>
        </w:hyperlink>
      </w:hyperlink>
      <w:r w:rsidRPr="00225D88">
        <w:rPr>
          <w:rFonts w:ascii="Tahoma" w:hAnsi="Tahoma" w:cs="Tahoma"/>
          <w:color w:val="000000"/>
          <w:sz w:val="18"/>
          <w:szCs w:val="18"/>
        </w:rPr>
        <w:t xml:space="preserve"> para obter informações sobre os termos de pagamento e preços dos serviços online.</w:t>
      </w:r>
    </w:p>
    <w:p w:rsidR="00FC1E8F" w:rsidRPr="00225D88" w:rsidRDefault="00FC1E8F">
      <w:pPr>
        <w:pStyle w:val="EndnoteText"/>
        <w:rPr>
          <w:rFonts w:ascii="Tahoma" w:hAnsi="Tahoma" w:cs="Tahoma"/>
          <w:sz w:val="18"/>
          <w:szCs w:val="18"/>
        </w:rPr>
      </w:pPr>
    </w:p>
    <w:p w:rsidR="00FC1E8F" w:rsidRPr="00225D88" w:rsidRDefault="00FC1E8F">
      <w:pPr>
        <w:pStyle w:val="Heading3"/>
        <w:rPr>
          <w:rFonts w:ascii="Tahoma" w:hAnsi="Tahoma" w:cs="Tahoma"/>
          <w:color w:val="F66400"/>
          <w:sz w:val="22"/>
          <w:szCs w:val="22"/>
        </w:rPr>
      </w:pPr>
      <w:bookmarkStart w:id="1249" w:name="Srv_26_BizTalkServerBranch"/>
      <w:bookmarkStart w:id="1250" w:name="_Toc325609274"/>
      <w:bookmarkStart w:id="1251" w:name="_31_BizTalk®_Server"/>
      <w:bookmarkStart w:id="1252" w:name="_Toc328570561"/>
      <w:bookmarkStart w:id="1253" w:name="Srv_29BizTalk09BranchEd"/>
      <w:bookmarkEnd w:id="1249"/>
      <w:bookmarkEnd w:id="1250"/>
      <w:bookmarkEnd w:id="1251"/>
      <w:r w:rsidRPr="00225D88">
        <w:rPr>
          <w:rFonts w:ascii="Tahoma" w:hAnsi="Tahoma" w:cs="Tahoma"/>
          <w:caps/>
          <w:color w:val="F66400"/>
          <w:sz w:val="22"/>
          <w:szCs w:val="22"/>
          <w:vertAlign w:val="superscript"/>
          <w:lang w:val="pt-BR"/>
        </w:rPr>
        <w:t>31</w:t>
      </w:r>
      <w:r w:rsidRPr="00225D88">
        <w:rPr>
          <w:rFonts w:ascii="Tahoma" w:hAnsi="Tahoma" w:cs="Tahoma"/>
          <w:color w:val="F66400"/>
          <w:sz w:val="22"/>
          <w:szCs w:val="22"/>
          <w:lang w:val="pt-BR"/>
        </w:rPr>
        <w:t xml:space="preserve"> BizTalk</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Server 2010 Branch Edition</w:t>
      </w:r>
      <w:bookmarkEnd w:id="1252"/>
    </w:p>
    <w:p w:rsidR="00FC1E8F" w:rsidRPr="00225D88" w:rsidRDefault="00FC1E8F">
      <w:pPr>
        <w:rPr>
          <w:rFonts w:cs="Tahoma"/>
          <w:szCs w:val="18"/>
        </w:rPr>
      </w:pPr>
    </w:p>
    <w:bookmarkEnd w:id="1253"/>
    <w:p w:rsidR="00FC1E8F" w:rsidRPr="00225D88" w:rsidRDefault="00FC1E8F">
      <w:pPr>
        <w:ind w:left="540"/>
        <w:rPr>
          <w:rFonts w:cs="Tahoma"/>
          <w:szCs w:val="18"/>
        </w:rPr>
      </w:pPr>
      <w:r w:rsidRPr="00225D88">
        <w:rPr>
          <w:rFonts w:cs="Tahoma"/>
          <w:color w:val="000000"/>
          <w:szCs w:val="18"/>
          <w:u w:val="single"/>
          <w:lang w:val="pt-BR"/>
        </w:rPr>
        <w:t>Direitos Step-up</w:t>
      </w:r>
      <w:r w:rsidRPr="00225D88">
        <w:rPr>
          <w:rFonts w:cs="Tahoma"/>
          <w:color w:val="000000"/>
          <w:szCs w:val="18"/>
          <w:lang w:val="pt-BR"/>
        </w:rPr>
        <w:t>:</w:t>
      </w:r>
    </w:p>
    <w:p w:rsidR="00FC1E8F" w:rsidRPr="00225D88" w:rsidRDefault="00FC1E8F">
      <w:pPr>
        <w:ind w:left="540"/>
        <w:rPr>
          <w:rFonts w:cs="Tahoma"/>
          <w:szCs w:val="18"/>
        </w:rPr>
      </w:pPr>
      <w:r w:rsidRPr="00225D88">
        <w:rPr>
          <w:rFonts w:cs="Tahoma"/>
          <w:szCs w:val="18"/>
          <w:lang w:val="pt-BR"/>
        </w:rPr>
        <w:t xml:space="preserve">Os clientes Enterprise, Select ou Open Value com cobertura do Software Assurance ativa para o </w:t>
      </w:r>
      <w:r w:rsidRPr="00225D88">
        <w:rPr>
          <w:rFonts w:cs="Tahoma"/>
          <w:color w:val="000000"/>
          <w:szCs w:val="18"/>
          <w:lang w:val="pt-BR"/>
        </w:rPr>
        <w:t>BizTalk Server 2009 Branch Edition</w:t>
      </w:r>
      <w:r w:rsidRPr="00225D88">
        <w:rPr>
          <w:rFonts w:cs="Tahoma"/>
          <w:szCs w:val="18"/>
          <w:lang w:val="pt-BR"/>
        </w:rPr>
        <w:t xml:space="preserve"> poderão fazer step-up para o </w:t>
      </w:r>
      <w:r w:rsidRPr="00225D88">
        <w:rPr>
          <w:rFonts w:cs="Tahoma"/>
          <w:color w:val="000000"/>
          <w:szCs w:val="18"/>
          <w:lang w:val="pt-BR"/>
        </w:rPr>
        <w:t xml:space="preserve">BizTalk Server 2009 Standard ou Enterprise Edition </w:t>
      </w:r>
      <w:r w:rsidRPr="00225D88">
        <w:rPr>
          <w:rFonts w:cs="Tahoma"/>
          <w:szCs w:val="18"/>
          <w:lang w:val="pt-BR"/>
        </w:rPr>
        <w:t>por meio da aquisição da</w:t>
      </w:r>
      <w:r w:rsidRPr="00225D88">
        <w:rPr>
          <w:rFonts w:cs="Tahoma"/>
          <w:color w:val="000000"/>
          <w:szCs w:val="18"/>
          <w:lang w:val="pt-BR"/>
        </w:rPr>
        <w:t xml:space="preserve"> </w:t>
      </w:r>
      <w:hyperlink w:anchor="Step_Up" w:history="1">
        <w:r w:rsidRPr="00225D88">
          <w:rPr>
            <w:rFonts w:cs="Tahoma"/>
            <w:color w:val="000000"/>
            <w:szCs w:val="18"/>
            <w:lang w:val="pt-BR"/>
          </w:rPr>
          <w:t>Step-Up SKU</w:t>
        </w:r>
      </w:hyperlink>
      <w:r w:rsidRPr="00225D88">
        <w:rPr>
          <w:rFonts w:cs="Tahoma"/>
          <w:szCs w:val="18"/>
          <w:lang w:val="pt-BR"/>
        </w:rPr>
        <w:t xml:space="preserve"> apropriada.</w:t>
      </w:r>
    </w:p>
    <w:p w:rsidR="00FC1E8F" w:rsidRPr="00225D88" w:rsidRDefault="00FC1E8F">
      <w:pPr>
        <w:ind w:left="540"/>
        <w:rPr>
          <w:rFonts w:cs="Tahoma"/>
          <w:szCs w:val="18"/>
        </w:rPr>
      </w:pPr>
    </w:p>
    <w:p w:rsidR="00FC1E8F" w:rsidRPr="00225D88" w:rsidRDefault="00FC1E8F">
      <w:pPr>
        <w:ind w:left="540"/>
        <w:rPr>
          <w:rFonts w:cs="Tahoma"/>
          <w:color w:val="000000"/>
          <w:szCs w:val="18"/>
          <w:u w:val="single"/>
        </w:rPr>
      </w:pPr>
      <w:r w:rsidRPr="00225D88">
        <w:rPr>
          <w:rFonts w:cs="Tahoma"/>
          <w:color w:val="000000"/>
          <w:szCs w:val="18"/>
          <w:u w:val="single"/>
          <w:lang w:val="pt-BR"/>
        </w:rPr>
        <w:t>Direitos de downgrade</w:t>
      </w:r>
      <w:r w:rsidRPr="00225D88">
        <w:rPr>
          <w:rFonts w:cs="Tahoma"/>
          <w:color w:val="000000"/>
          <w:szCs w:val="18"/>
          <w:lang w:val="pt-BR"/>
        </w:rPr>
        <w:t>:</w:t>
      </w:r>
    </w:p>
    <w:p w:rsidR="00FC1E8F" w:rsidRPr="00225D88" w:rsidRDefault="00FC1E8F">
      <w:pPr>
        <w:ind w:left="540"/>
        <w:rPr>
          <w:rFonts w:cs="Tahoma"/>
          <w:szCs w:val="18"/>
        </w:rPr>
      </w:pPr>
      <w:r w:rsidRPr="00225D88">
        <w:rPr>
          <w:rFonts w:cs="Tahoma"/>
          <w:color w:val="000000"/>
          <w:szCs w:val="18"/>
          <w:lang w:val="pt-BR"/>
        </w:rPr>
        <w:t>Os clientes de licenças por volume com uma licença do BizTalk Server 2009 Branch Edition poderão usar o Host Integration Server 2006 e qualquer versão anterior do Host Integration Server Standard Edition.</w:t>
      </w:r>
    </w:p>
    <w:p w:rsidR="00FC1E8F" w:rsidRPr="00225D88" w:rsidRDefault="00FC1E8F">
      <w:pPr>
        <w:ind w:left="540"/>
        <w:rPr>
          <w:rFonts w:cs="Tahoma"/>
          <w:szCs w:val="18"/>
        </w:rPr>
      </w:pPr>
    </w:p>
    <w:p w:rsidR="00FC1E8F" w:rsidRPr="00225D88" w:rsidRDefault="00FC1E8F">
      <w:pPr>
        <w:ind w:left="540"/>
        <w:rPr>
          <w:rFonts w:cs="Tahoma"/>
          <w:szCs w:val="18"/>
        </w:rPr>
      </w:pPr>
      <w:r w:rsidRPr="00225D88">
        <w:rPr>
          <w:rFonts w:cs="Tahoma"/>
          <w:color w:val="000000"/>
          <w:szCs w:val="18"/>
          <w:lang w:val="pt-BR"/>
        </w:rPr>
        <w:t>Caminho de migração para os clientes do Host Integration Server 2006 registrados no SA:</w:t>
      </w:r>
    </w:p>
    <w:p w:rsidR="00FC1E8F" w:rsidRPr="00225D88" w:rsidRDefault="00FC1E8F">
      <w:pPr>
        <w:ind w:left="540"/>
        <w:rPr>
          <w:rFonts w:cs="Tahoma"/>
          <w:szCs w:val="18"/>
        </w:rPr>
      </w:pPr>
      <w:r w:rsidRPr="00225D88">
        <w:rPr>
          <w:rFonts w:cs="Tahoma"/>
          <w:color w:val="000000"/>
          <w:szCs w:val="18"/>
          <w:lang w:val="pt-BR"/>
        </w:rPr>
        <w:t xml:space="preserve">Para cada licença do Host Integration Server 2006 (ou de qualquer versão anterior) que um cliente de Licença </w:t>
      </w:r>
      <w:r w:rsidRPr="00225D88">
        <w:rPr>
          <w:rFonts w:cs="Tahoma"/>
          <w:color w:val="000000"/>
          <w:spacing w:val="-2"/>
          <w:szCs w:val="18"/>
          <w:lang w:val="pt-BR"/>
        </w:rPr>
        <w:t>por Volume tenha registrado no Software Assurance a partir de 1° de setembro de 2007, o cliente terá permissão</w:t>
      </w:r>
      <w:r w:rsidRPr="00225D88">
        <w:rPr>
          <w:rFonts w:cs="Tahoma"/>
          <w:color w:val="000000"/>
          <w:szCs w:val="18"/>
          <w:lang w:val="pt-BR"/>
        </w:rPr>
        <w:t xml:space="preserve"> </w:t>
      </w:r>
      <w:r w:rsidRPr="00225D88">
        <w:rPr>
          <w:rFonts w:cs="Tahoma"/>
          <w:color w:val="000000"/>
          <w:spacing w:val="4"/>
          <w:szCs w:val="18"/>
          <w:lang w:val="pt-BR"/>
        </w:rPr>
        <w:t xml:space="preserve">de usar o BizTalk Server 2006 R2 Branch Edition (ou qualquer versão posterior desse produto) em um </w:t>
      </w:r>
      <w:r w:rsidRPr="00225D88">
        <w:rPr>
          <w:rFonts w:cs="Tahoma"/>
          <w:color w:val="000000"/>
          <w:spacing w:val="-2"/>
          <w:szCs w:val="18"/>
          <w:lang w:val="pt-BR"/>
        </w:rPr>
        <w:t>(1)</w:t>
      </w:r>
      <w:r w:rsidR="00CF56E9" w:rsidRPr="00225D88">
        <w:rPr>
          <w:rFonts w:cs="Tahoma"/>
          <w:color w:val="000000"/>
          <w:spacing w:val="-2"/>
          <w:szCs w:val="18"/>
        </w:rPr>
        <w:t> </w:t>
      </w:r>
      <w:r w:rsidRPr="00225D88">
        <w:rPr>
          <w:rFonts w:cs="Tahoma"/>
          <w:color w:val="000000"/>
          <w:spacing w:val="-2"/>
          <w:szCs w:val="18"/>
          <w:lang w:val="pt-BR"/>
        </w:rPr>
        <w:t>processador no lugar do Host Integration Server 2006. O direito do cliente de usar o BizTalk Server 2006 R2</w:t>
      </w:r>
      <w:r w:rsidRPr="00225D88">
        <w:rPr>
          <w:rFonts w:cs="Tahoma"/>
          <w:color w:val="000000"/>
          <w:spacing w:val="1"/>
          <w:szCs w:val="18"/>
          <w:lang w:val="pt-BR"/>
        </w:rPr>
        <w:t xml:space="preserve"> Branch Edition expirará em caso de término ou rescisão do direito do cliente de usar a cópia correspondente</w:t>
      </w:r>
      <w:r w:rsidRPr="00225D88">
        <w:rPr>
          <w:rFonts w:cs="Tahoma"/>
          <w:color w:val="000000"/>
          <w:szCs w:val="18"/>
          <w:lang w:val="pt-BR"/>
        </w:rPr>
        <w:t xml:space="preserve"> do Host Integration Server 2006. O uso que o cliente fizer do BizTalk Server 2006 R2 Branch Edition de acordo </w:t>
      </w:r>
      <w:r w:rsidRPr="00225D88">
        <w:rPr>
          <w:rFonts w:cs="Tahoma"/>
          <w:color w:val="000000"/>
          <w:spacing w:val="4"/>
          <w:szCs w:val="18"/>
          <w:lang w:val="pt-BR"/>
        </w:rPr>
        <w:t>com esta oferta estará sujeito aos direitos de uso desse produto e aos termos e condições do contrato de</w:t>
      </w:r>
      <w:r w:rsidRPr="00225D88">
        <w:rPr>
          <w:rFonts w:cs="Tahoma"/>
          <w:color w:val="000000"/>
          <w:szCs w:val="18"/>
          <w:lang w:val="pt-BR"/>
        </w:rPr>
        <w:t xml:space="preserve"> Licença por Volume do cliente.</w:t>
      </w:r>
      <w:r w:rsidRPr="00225D88">
        <w:rPr>
          <w:rFonts w:cs="Tahoma"/>
          <w:szCs w:val="18"/>
        </w:rPr>
        <w:t xml:space="preserve"> </w:t>
      </w:r>
      <w:r w:rsidRPr="00225D88">
        <w:rPr>
          <w:rFonts w:cs="Tahoma"/>
          <w:color w:val="000000"/>
          <w:szCs w:val="18"/>
          <w:lang w:val="pt-BR"/>
        </w:rPr>
        <w:t>Ao final do prazo do Software Assurance para o Host Integration Server 2006, o cliente poderá renovar a proteção de atualização para o BizTalk Server 2006 R2 Branch Edition no lugar do Host Integration Server 2006.</w:t>
      </w:r>
    </w:p>
    <w:p w:rsidR="00A37007" w:rsidRPr="00A37007" w:rsidRDefault="00A37007">
      <w:pPr>
        <w:ind w:left="540"/>
        <w:rPr>
          <w:rFonts w:eastAsia="PMingLiU" w:cs="Tahoma"/>
          <w:szCs w:val="18"/>
          <w:lang w:eastAsia="zh-TW"/>
        </w:rPr>
      </w:pPr>
    </w:p>
    <w:p w:rsidR="00FC1E8F" w:rsidRPr="00225D88" w:rsidRDefault="00FC1E8F">
      <w:pPr>
        <w:ind w:left="540"/>
        <w:rPr>
          <w:rFonts w:cs="Tahoma"/>
          <w:szCs w:val="18"/>
        </w:rPr>
      </w:pPr>
      <w:r w:rsidRPr="00225D88">
        <w:rPr>
          <w:rFonts w:cs="Tahoma"/>
          <w:color w:val="000000"/>
          <w:szCs w:val="18"/>
          <w:u w:val="single"/>
          <w:lang w:val="pt-BR"/>
        </w:rPr>
        <w:t>BizTalk RFID Mobile e RFID Standards Pack</w:t>
      </w:r>
      <w:r w:rsidRPr="00225D88">
        <w:rPr>
          <w:rFonts w:cs="Tahoma"/>
          <w:color w:val="000000"/>
          <w:szCs w:val="18"/>
          <w:lang w:val="pt-BR"/>
        </w:rPr>
        <w:t>:</w:t>
      </w:r>
    </w:p>
    <w:p w:rsidR="00FC1E8F" w:rsidRPr="00225D88" w:rsidRDefault="00FC1E8F">
      <w:pPr>
        <w:ind w:left="540"/>
        <w:rPr>
          <w:rFonts w:cs="Tahoma"/>
          <w:color w:val="000000"/>
          <w:szCs w:val="18"/>
          <w:lang w:val="pt-BR"/>
        </w:rPr>
      </w:pPr>
      <w:r w:rsidRPr="00225D88">
        <w:rPr>
          <w:rFonts w:cs="Tahoma"/>
          <w:color w:val="000000"/>
          <w:szCs w:val="18"/>
          <w:lang w:val="pt-BR"/>
        </w:rPr>
        <w:t xml:space="preserve">Os clientes com licenças do Biz Talk Server Branch Edition com cobertura do Software Assurance ativa a partir </w:t>
      </w:r>
      <w:r w:rsidRPr="00225D88">
        <w:rPr>
          <w:rFonts w:cs="Tahoma"/>
          <w:color w:val="000000"/>
          <w:spacing w:val="4"/>
          <w:szCs w:val="18"/>
          <w:lang w:val="pt-BR"/>
        </w:rPr>
        <w:t>de 31 de outubro de 2008 estão qualificados para usar o BizTalk RFID Mobile e o BizTalk RFID Standards</w:t>
      </w:r>
      <w:r w:rsidRPr="00225D88">
        <w:rPr>
          <w:rFonts w:cs="Tahoma"/>
          <w:color w:val="000000"/>
          <w:szCs w:val="18"/>
          <w:lang w:val="pt-BR"/>
        </w:rPr>
        <w:t xml:space="preserve"> </w:t>
      </w:r>
      <w:r w:rsidRPr="00225D88">
        <w:rPr>
          <w:rFonts w:cs="Tahoma"/>
          <w:color w:val="000000"/>
          <w:spacing w:val="2"/>
          <w:szCs w:val="18"/>
          <w:lang w:val="pt-BR"/>
        </w:rPr>
        <w:t>Pack.</w:t>
      </w:r>
      <w:r w:rsidRPr="00225D88">
        <w:rPr>
          <w:rFonts w:cs="Tahoma"/>
          <w:spacing w:val="2"/>
          <w:szCs w:val="18"/>
        </w:rPr>
        <w:t xml:space="preserve"> </w:t>
      </w:r>
      <w:r w:rsidRPr="00225D88">
        <w:rPr>
          <w:rFonts w:cs="Tahoma"/>
          <w:color w:val="000000"/>
          <w:spacing w:val="2"/>
          <w:szCs w:val="18"/>
          <w:lang w:val="pt-BR"/>
        </w:rPr>
        <w:t>O uso do referido software está sujeito aos direitos de uso do BizTalk Server 2006 R2 Branch Edition.</w:t>
      </w:r>
      <w:r w:rsidRPr="00225D88">
        <w:rPr>
          <w:rFonts w:cs="Tahoma"/>
          <w:szCs w:val="18"/>
        </w:rPr>
        <w:t xml:space="preserve"> </w:t>
      </w:r>
      <w:r w:rsidRPr="00225D88">
        <w:rPr>
          <w:rFonts w:cs="Tahoma"/>
          <w:color w:val="000000"/>
          <w:szCs w:val="18"/>
          <w:lang w:val="pt-BR"/>
        </w:rPr>
        <w:t>O direito do cliente de usar esse componente se tornará perpétuo quando seu direito de usar o BizTalk Server Branch Edition se tornar perpétuo.</w:t>
      </w:r>
    </w:p>
    <w:p w:rsidR="00FC1E8F" w:rsidRPr="009A1351" w:rsidRDefault="00FC1E8F">
      <w:pPr>
        <w:ind w:left="540"/>
        <w:rPr>
          <w:rFonts w:cs="Tahoma"/>
          <w:sz w:val="16"/>
          <w:szCs w:val="16"/>
        </w:rPr>
      </w:pPr>
    </w:p>
    <w:p w:rsidR="00FC1E8F" w:rsidRPr="00225D88" w:rsidRDefault="00FC1E8F">
      <w:pPr>
        <w:pStyle w:val="Heading3"/>
        <w:rPr>
          <w:rFonts w:ascii="Tahoma" w:hAnsi="Tahoma" w:cs="Tahoma"/>
          <w:color w:val="F66400"/>
          <w:sz w:val="22"/>
          <w:szCs w:val="22"/>
        </w:rPr>
      </w:pPr>
      <w:bookmarkStart w:id="1254" w:name="_29_BizTalk®_Server"/>
      <w:bookmarkStart w:id="1255" w:name="_Toc325609275"/>
      <w:bookmarkStart w:id="1256" w:name="_32_BizTalk®_Server"/>
      <w:bookmarkStart w:id="1257" w:name="_Toc328570562"/>
      <w:bookmarkStart w:id="1258" w:name="Srv_30BizTalk09EntEd"/>
      <w:bookmarkStart w:id="1259" w:name="Srv_27BizTalkSvr2009EntEd"/>
      <w:bookmarkEnd w:id="1254"/>
      <w:bookmarkEnd w:id="1255"/>
      <w:bookmarkEnd w:id="1256"/>
      <w:r w:rsidRPr="00225D88">
        <w:rPr>
          <w:rFonts w:ascii="Tahoma" w:hAnsi="Tahoma" w:cs="Tahoma"/>
          <w:caps/>
          <w:color w:val="F66400"/>
          <w:sz w:val="22"/>
          <w:szCs w:val="22"/>
          <w:vertAlign w:val="superscript"/>
          <w:lang w:val="pt-BR"/>
        </w:rPr>
        <w:t>32</w:t>
      </w:r>
      <w:r w:rsidRPr="00225D88">
        <w:rPr>
          <w:rFonts w:ascii="Tahoma" w:hAnsi="Tahoma" w:cs="Tahoma"/>
          <w:color w:val="F66400"/>
          <w:sz w:val="22"/>
          <w:szCs w:val="22"/>
          <w:lang w:val="pt-BR"/>
        </w:rPr>
        <w:t xml:space="preserve"> BizTalk</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Server 2010 Enterprise Edition</w:t>
      </w:r>
      <w:bookmarkEnd w:id="1257"/>
    </w:p>
    <w:bookmarkEnd w:id="1258"/>
    <w:bookmarkEnd w:id="1259"/>
    <w:p w:rsidR="00FC1E8F" w:rsidRPr="009A1351" w:rsidRDefault="00FC1E8F">
      <w:pPr>
        <w:rPr>
          <w:rFonts w:cs="Tahoma"/>
          <w:i/>
          <w:sz w:val="16"/>
          <w:szCs w:val="16"/>
        </w:rPr>
      </w:pPr>
    </w:p>
    <w:p w:rsidR="00FC1E8F" w:rsidRPr="00225D88" w:rsidRDefault="00FC1E8F">
      <w:pPr>
        <w:ind w:left="540"/>
        <w:rPr>
          <w:rFonts w:cs="Tahoma"/>
          <w:szCs w:val="18"/>
        </w:rPr>
      </w:pPr>
      <w:r w:rsidRPr="00225D88">
        <w:rPr>
          <w:rFonts w:cs="Tahoma"/>
          <w:szCs w:val="18"/>
          <w:u w:val="single"/>
          <w:lang w:val="pt-BR"/>
        </w:rPr>
        <w:t>Direitos de downgrade</w:t>
      </w:r>
      <w:r w:rsidRPr="00225D88">
        <w:rPr>
          <w:rFonts w:cs="Tahoma"/>
          <w:szCs w:val="18"/>
          <w:lang w:val="pt-BR"/>
        </w:rPr>
        <w:t>:</w:t>
      </w:r>
    </w:p>
    <w:p w:rsidR="00FC1E8F" w:rsidRPr="00225D88" w:rsidRDefault="00FC1E8F">
      <w:pPr>
        <w:ind w:left="540"/>
        <w:rPr>
          <w:rFonts w:cs="Tahoma"/>
          <w:szCs w:val="18"/>
        </w:rPr>
      </w:pPr>
      <w:r w:rsidRPr="00225D88">
        <w:rPr>
          <w:rFonts w:cs="Tahoma"/>
          <w:szCs w:val="18"/>
          <w:lang w:val="pt-BR"/>
        </w:rPr>
        <w:t xml:space="preserve">Os clientes de licenças por volume com uma licença do BizTalk Server 2009 Enterprise Edition poderão usar </w:t>
      </w:r>
      <w:r w:rsidRPr="00225D88">
        <w:rPr>
          <w:rFonts w:cs="Tahoma"/>
          <w:spacing w:val="2"/>
          <w:szCs w:val="18"/>
          <w:lang w:val="pt-BR"/>
        </w:rPr>
        <w:t>qualquer versão anterior do BizTalk Server Enterprise Edition, o Host Integration Server (qualquer edição),</w:t>
      </w:r>
      <w:r w:rsidRPr="00225D88">
        <w:rPr>
          <w:rFonts w:cs="Tahoma"/>
          <w:szCs w:val="18"/>
          <w:lang w:val="pt-BR"/>
        </w:rPr>
        <w:t xml:space="preserve"> </w:t>
      </w:r>
      <w:r w:rsidRPr="00225D88">
        <w:rPr>
          <w:rFonts w:cs="Tahoma"/>
          <w:spacing w:val="4"/>
          <w:szCs w:val="18"/>
          <w:lang w:val="pt-BR"/>
        </w:rPr>
        <w:t>o Adaptador do BizTalk para MQSeries 1.0, o Adaptador de SAP do BizTalk, o Acelerador do BizTalk para</w:t>
      </w:r>
      <w:r w:rsidRPr="00225D88">
        <w:rPr>
          <w:rFonts w:cs="Tahoma"/>
          <w:szCs w:val="18"/>
          <w:lang w:val="pt-BR"/>
        </w:rPr>
        <w:t xml:space="preserve"> HIPAA Enterprise Edition, o Acelerador do BizTalk para RosettaNet Enterprise Edition, o Acelerador do BizTalk para SWIFT Enterprise Edition e o Acelerador do BizTalk para HL7 Enterprise Edition.</w:t>
      </w:r>
    </w:p>
    <w:p w:rsidR="00FC1E8F" w:rsidRPr="009A1351" w:rsidRDefault="00FC1E8F">
      <w:pPr>
        <w:ind w:left="540"/>
        <w:rPr>
          <w:rFonts w:cs="Tahoma"/>
          <w:sz w:val="16"/>
          <w:szCs w:val="16"/>
        </w:rPr>
      </w:pPr>
    </w:p>
    <w:p w:rsidR="00FC1E8F" w:rsidRPr="00225D88" w:rsidRDefault="00FC1E8F">
      <w:pPr>
        <w:ind w:left="540"/>
        <w:rPr>
          <w:rFonts w:cs="Tahoma"/>
          <w:szCs w:val="18"/>
        </w:rPr>
      </w:pPr>
      <w:r w:rsidRPr="00225D88">
        <w:rPr>
          <w:rFonts w:cs="Tahoma"/>
          <w:szCs w:val="18"/>
          <w:u w:val="single"/>
          <w:lang w:val="pt-BR"/>
        </w:rPr>
        <w:t>Caminho de migração para os clientes dos Aceleradores do BizTalk Server registrados no SA</w:t>
      </w:r>
      <w:r w:rsidRPr="00225D88">
        <w:rPr>
          <w:rFonts w:cs="Tahoma"/>
          <w:szCs w:val="18"/>
          <w:lang w:val="pt-BR"/>
        </w:rPr>
        <w:t>:</w:t>
      </w:r>
    </w:p>
    <w:p w:rsidR="00FC1E8F" w:rsidRPr="00225D88" w:rsidRDefault="00FC1E8F">
      <w:pPr>
        <w:ind w:left="540"/>
        <w:rPr>
          <w:rFonts w:cs="Tahoma"/>
          <w:szCs w:val="18"/>
        </w:rPr>
      </w:pPr>
      <w:r w:rsidRPr="00225D88">
        <w:rPr>
          <w:rFonts w:cs="Tahoma"/>
          <w:szCs w:val="18"/>
          <w:lang w:val="pt-BR"/>
        </w:rPr>
        <w:t xml:space="preserve">Para cada duas (2) licenças de qualquer Acelerador do BizTalk Server listado abaixo que um cliente de Licença </w:t>
      </w:r>
      <w:r w:rsidRPr="00225D88">
        <w:rPr>
          <w:rFonts w:cs="Tahoma"/>
          <w:spacing w:val="4"/>
          <w:szCs w:val="18"/>
          <w:lang w:val="pt-BR"/>
        </w:rPr>
        <w:t>por Volume tenha registrado no Software Assurance a partir de 1° de setembro de 2007, o cliente terá</w:t>
      </w:r>
      <w:r w:rsidRPr="00225D88">
        <w:rPr>
          <w:rFonts w:cs="Tahoma"/>
          <w:szCs w:val="18"/>
          <w:lang w:val="pt-BR"/>
        </w:rPr>
        <w:t xml:space="preserve"> </w:t>
      </w:r>
      <w:r w:rsidRPr="00225D88">
        <w:rPr>
          <w:rFonts w:cs="Tahoma"/>
          <w:spacing w:val="2"/>
          <w:szCs w:val="18"/>
          <w:lang w:val="pt-BR"/>
        </w:rPr>
        <w:t>permissão de usar a edição correspondente do BizTalk Server 2006 R2 (ou qualquer versão posterior desse</w:t>
      </w:r>
      <w:r w:rsidRPr="00225D88">
        <w:rPr>
          <w:rFonts w:cs="Tahoma"/>
          <w:szCs w:val="18"/>
          <w:lang w:val="pt-BR"/>
        </w:rPr>
        <w:t xml:space="preserve"> </w:t>
      </w:r>
      <w:r w:rsidRPr="00225D88">
        <w:rPr>
          <w:rFonts w:cs="Tahoma"/>
          <w:spacing w:val="3"/>
          <w:szCs w:val="18"/>
          <w:lang w:val="pt-BR"/>
        </w:rPr>
        <w:t>produto) em um (1) processador no lugar do Acelerador do BizTalk.</w:t>
      </w:r>
      <w:r w:rsidRPr="00225D88">
        <w:rPr>
          <w:rFonts w:cs="Tahoma"/>
          <w:spacing w:val="3"/>
          <w:szCs w:val="18"/>
        </w:rPr>
        <w:t xml:space="preserve"> </w:t>
      </w:r>
      <w:r w:rsidRPr="00225D88">
        <w:rPr>
          <w:rFonts w:cs="Tahoma"/>
          <w:spacing w:val="3"/>
          <w:szCs w:val="18"/>
          <w:lang w:val="pt-BR"/>
        </w:rPr>
        <w:t>O direito do cliente de usar o BizTalk</w:t>
      </w:r>
      <w:r w:rsidRPr="00225D88">
        <w:rPr>
          <w:rFonts w:cs="Tahoma"/>
          <w:szCs w:val="18"/>
          <w:lang w:val="pt-BR"/>
        </w:rPr>
        <w:t xml:space="preserve"> Server 2006 R2 expirará em caso de término ou rescisão do direito do cliente de usar a cópia correspondente </w:t>
      </w:r>
      <w:r w:rsidRPr="00225D88">
        <w:rPr>
          <w:rFonts w:cs="Tahoma"/>
          <w:spacing w:val="3"/>
          <w:szCs w:val="18"/>
          <w:lang w:val="pt-BR"/>
        </w:rPr>
        <w:t>do Acelerador do BizTalk.</w:t>
      </w:r>
      <w:r w:rsidRPr="00225D88">
        <w:rPr>
          <w:rFonts w:cs="Tahoma"/>
          <w:spacing w:val="3"/>
          <w:szCs w:val="18"/>
        </w:rPr>
        <w:t xml:space="preserve"> </w:t>
      </w:r>
      <w:r w:rsidRPr="00225D88">
        <w:rPr>
          <w:rFonts w:cs="Tahoma"/>
          <w:spacing w:val="3"/>
          <w:szCs w:val="18"/>
          <w:lang w:val="pt-BR"/>
        </w:rPr>
        <w:t>O uso que o cliente fizer do BizTalk Server 2006 R2 de acordo com esta oferta</w:t>
      </w:r>
      <w:r w:rsidRPr="00225D88">
        <w:rPr>
          <w:rFonts w:cs="Tahoma"/>
          <w:szCs w:val="18"/>
          <w:lang w:val="pt-BR"/>
        </w:rPr>
        <w:t xml:space="preserve"> estará sujeito aos direitos de uso desse produto e aos termos e condições do contrato de Licença por Volume </w:t>
      </w:r>
      <w:r w:rsidRPr="00225D88">
        <w:rPr>
          <w:rFonts w:cs="Tahoma"/>
          <w:spacing w:val="2"/>
          <w:szCs w:val="18"/>
          <w:lang w:val="pt-BR"/>
        </w:rPr>
        <w:t>do cliente.</w:t>
      </w:r>
      <w:r w:rsidRPr="00225D88">
        <w:rPr>
          <w:rFonts w:cs="Tahoma"/>
          <w:spacing w:val="2"/>
          <w:szCs w:val="18"/>
        </w:rPr>
        <w:t xml:space="preserve"> </w:t>
      </w:r>
      <w:r w:rsidRPr="00225D88">
        <w:rPr>
          <w:rFonts w:cs="Tahoma"/>
          <w:spacing w:val="2"/>
          <w:szCs w:val="18"/>
          <w:lang w:val="pt-BR"/>
        </w:rPr>
        <w:t>Ao final do prazo do Software Assurance para o Acelerador do BizTalk, o cliente poderá renovar</w:t>
      </w:r>
      <w:r w:rsidRPr="00225D88">
        <w:rPr>
          <w:rFonts w:cs="Tahoma"/>
          <w:szCs w:val="18"/>
          <w:lang w:val="pt-BR"/>
        </w:rPr>
        <w:t xml:space="preserve"> a proteção de atualização para o BizTalk Server 2006 R2 no lugar do Acelerador do BizTalk.</w:t>
      </w:r>
    </w:p>
    <w:p w:rsidR="00FC1E8F" w:rsidRPr="009A1351" w:rsidRDefault="00FC1E8F">
      <w:pPr>
        <w:ind w:left="540"/>
        <w:rPr>
          <w:rFonts w:cs="Tahoma"/>
          <w:sz w:val="16"/>
          <w:szCs w:val="16"/>
        </w:rPr>
      </w:pPr>
    </w:p>
    <w:p w:rsidR="00FC1E8F" w:rsidRPr="009A1351" w:rsidRDefault="00FC1E8F">
      <w:pPr>
        <w:ind w:left="540"/>
        <w:rPr>
          <w:rFonts w:cs="Tahoma"/>
          <w:sz w:val="16"/>
          <w:szCs w:val="16"/>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FC1E8F" w:rsidRPr="00225D88" w:rsidTr="00DE76E4">
        <w:trPr>
          <w:tblHeader/>
        </w:trPr>
        <w:tc>
          <w:tcPr>
            <w:tcW w:w="3960" w:type="dxa"/>
            <w:shd w:val="clear" w:color="auto" w:fill="FABF8F"/>
          </w:tcPr>
          <w:p w:rsidR="00FC1E8F" w:rsidRPr="00225D88" w:rsidRDefault="00FC1E8F">
            <w:pPr>
              <w:ind w:left="252"/>
              <w:rPr>
                <w:rFonts w:cs="Tahoma"/>
                <w:b/>
                <w:szCs w:val="18"/>
              </w:rPr>
            </w:pPr>
            <w:r w:rsidRPr="00225D88">
              <w:rPr>
                <w:rFonts w:cs="Tahoma"/>
                <w:b/>
                <w:szCs w:val="18"/>
                <w:lang w:val="pt-BR"/>
              </w:rPr>
              <w:t>Acelerador do BizTalk</w:t>
            </w:r>
          </w:p>
        </w:tc>
        <w:tc>
          <w:tcPr>
            <w:tcW w:w="4140" w:type="dxa"/>
            <w:shd w:val="clear" w:color="auto" w:fill="FABF8F"/>
          </w:tcPr>
          <w:p w:rsidR="00FC1E8F" w:rsidRPr="00225D88" w:rsidRDefault="00FC1E8F">
            <w:pPr>
              <w:ind w:left="342"/>
              <w:rPr>
                <w:rFonts w:cs="Tahoma"/>
                <w:b/>
                <w:szCs w:val="18"/>
              </w:rPr>
            </w:pPr>
            <w:r w:rsidRPr="00225D88">
              <w:rPr>
                <w:rFonts w:cs="Tahoma"/>
                <w:b/>
                <w:szCs w:val="18"/>
                <w:lang w:val="pt-BR"/>
              </w:rPr>
              <w:t>Qualificação do Software Assurance</w:t>
            </w:r>
          </w:p>
        </w:tc>
      </w:tr>
      <w:tr w:rsidR="00FC1E8F" w:rsidRPr="00225D88">
        <w:tc>
          <w:tcPr>
            <w:tcW w:w="3960" w:type="dxa"/>
          </w:tcPr>
          <w:p w:rsidR="00FC1E8F" w:rsidRPr="00225D88" w:rsidRDefault="00FC1E8F">
            <w:pPr>
              <w:ind w:left="252"/>
              <w:rPr>
                <w:rFonts w:cs="Tahoma"/>
                <w:szCs w:val="18"/>
              </w:rPr>
            </w:pPr>
            <w:r w:rsidRPr="00225D88">
              <w:rPr>
                <w:rFonts w:cs="Tahoma"/>
                <w:szCs w:val="18"/>
                <w:lang w:val="pt-BR"/>
              </w:rPr>
              <w:t>BizTalk HIPAA Enterprise</w:t>
            </w:r>
          </w:p>
        </w:tc>
        <w:tc>
          <w:tcPr>
            <w:tcW w:w="4140" w:type="dxa"/>
          </w:tcPr>
          <w:p w:rsidR="00FC1E8F" w:rsidRPr="00225D88" w:rsidRDefault="00FC1E8F">
            <w:pPr>
              <w:ind w:left="342"/>
              <w:rPr>
                <w:rFonts w:cs="Tahoma"/>
                <w:szCs w:val="18"/>
              </w:rPr>
            </w:pPr>
            <w:r w:rsidRPr="00225D88">
              <w:rPr>
                <w:rFonts w:cs="Tahoma"/>
                <w:szCs w:val="18"/>
                <w:lang w:val="pt-BR"/>
              </w:rPr>
              <w:t>BizTalk Server 2006 R2 Enterprise Edition</w:t>
            </w:r>
          </w:p>
        </w:tc>
      </w:tr>
      <w:tr w:rsidR="00FC1E8F" w:rsidRPr="00225D88">
        <w:tc>
          <w:tcPr>
            <w:tcW w:w="3960" w:type="dxa"/>
          </w:tcPr>
          <w:p w:rsidR="00FC1E8F" w:rsidRPr="00225D88" w:rsidRDefault="00FC1E8F">
            <w:pPr>
              <w:ind w:left="252"/>
              <w:rPr>
                <w:rFonts w:cs="Tahoma"/>
                <w:szCs w:val="18"/>
              </w:rPr>
            </w:pPr>
            <w:r w:rsidRPr="00225D88">
              <w:rPr>
                <w:rFonts w:cs="Tahoma"/>
                <w:szCs w:val="18"/>
                <w:lang w:val="pt-BR"/>
              </w:rPr>
              <w:t>BizTalk HL7 Enterprise</w:t>
            </w:r>
          </w:p>
        </w:tc>
        <w:tc>
          <w:tcPr>
            <w:tcW w:w="4140" w:type="dxa"/>
          </w:tcPr>
          <w:p w:rsidR="00FC1E8F" w:rsidRPr="00225D88" w:rsidRDefault="00FC1E8F">
            <w:pPr>
              <w:ind w:left="342"/>
              <w:rPr>
                <w:rFonts w:cs="Tahoma"/>
                <w:szCs w:val="18"/>
              </w:rPr>
            </w:pPr>
            <w:r w:rsidRPr="00225D88">
              <w:rPr>
                <w:rFonts w:cs="Tahoma"/>
                <w:szCs w:val="18"/>
                <w:lang w:val="pt-BR"/>
              </w:rPr>
              <w:t>BizTalk Server 2006 R2 Enterprise Edition</w:t>
            </w:r>
          </w:p>
        </w:tc>
      </w:tr>
      <w:tr w:rsidR="00FC1E8F" w:rsidRPr="00225D88">
        <w:tc>
          <w:tcPr>
            <w:tcW w:w="3960" w:type="dxa"/>
          </w:tcPr>
          <w:p w:rsidR="00FC1E8F" w:rsidRPr="00225D88" w:rsidRDefault="00FC1E8F">
            <w:pPr>
              <w:ind w:left="252"/>
              <w:rPr>
                <w:rFonts w:cs="Tahoma"/>
                <w:szCs w:val="18"/>
              </w:rPr>
            </w:pPr>
            <w:r w:rsidRPr="00225D88">
              <w:rPr>
                <w:rFonts w:cs="Tahoma"/>
                <w:szCs w:val="18"/>
                <w:lang w:val="pt-BR"/>
              </w:rPr>
              <w:t>BizTalk RosettaNet Enterprise</w:t>
            </w:r>
          </w:p>
        </w:tc>
        <w:tc>
          <w:tcPr>
            <w:tcW w:w="4140" w:type="dxa"/>
          </w:tcPr>
          <w:p w:rsidR="00FC1E8F" w:rsidRPr="00225D88" w:rsidRDefault="00FC1E8F">
            <w:pPr>
              <w:ind w:left="342"/>
              <w:rPr>
                <w:rFonts w:cs="Tahoma"/>
                <w:szCs w:val="18"/>
              </w:rPr>
            </w:pPr>
            <w:r w:rsidRPr="00225D88">
              <w:rPr>
                <w:rFonts w:cs="Tahoma"/>
                <w:szCs w:val="18"/>
                <w:lang w:val="pt-BR"/>
              </w:rPr>
              <w:t>BizTalk Server 2006 R2 Enterprise Edition</w:t>
            </w:r>
          </w:p>
        </w:tc>
      </w:tr>
      <w:tr w:rsidR="00FC1E8F" w:rsidRPr="00225D88">
        <w:tc>
          <w:tcPr>
            <w:tcW w:w="3960" w:type="dxa"/>
          </w:tcPr>
          <w:p w:rsidR="00FC1E8F" w:rsidRPr="00225D88" w:rsidRDefault="00FC1E8F">
            <w:pPr>
              <w:ind w:left="252"/>
              <w:rPr>
                <w:rFonts w:cs="Tahoma"/>
                <w:szCs w:val="18"/>
              </w:rPr>
            </w:pPr>
            <w:r w:rsidRPr="00225D88">
              <w:rPr>
                <w:rFonts w:cs="Tahoma"/>
                <w:szCs w:val="18"/>
                <w:lang w:val="pt-BR"/>
              </w:rPr>
              <w:t>BizTalk SWIFT Enterprise</w:t>
            </w:r>
          </w:p>
        </w:tc>
        <w:tc>
          <w:tcPr>
            <w:tcW w:w="4140" w:type="dxa"/>
          </w:tcPr>
          <w:p w:rsidR="00FC1E8F" w:rsidRPr="00225D88" w:rsidRDefault="00FC1E8F">
            <w:pPr>
              <w:ind w:left="342"/>
              <w:rPr>
                <w:rFonts w:cs="Tahoma"/>
                <w:szCs w:val="18"/>
              </w:rPr>
            </w:pPr>
            <w:r w:rsidRPr="00225D88">
              <w:rPr>
                <w:rFonts w:cs="Tahoma"/>
                <w:szCs w:val="18"/>
                <w:lang w:val="pt-BR"/>
              </w:rPr>
              <w:t>BizTalk Server 2006 R2 Enterprise Edition</w:t>
            </w:r>
          </w:p>
        </w:tc>
      </w:tr>
    </w:tbl>
    <w:p w:rsidR="00FC1E8F" w:rsidRPr="009A1351" w:rsidRDefault="00FC1E8F">
      <w:pPr>
        <w:rPr>
          <w:rFonts w:cs="Tahoma"/>
          <w:sz w:val="16"/>
          <w:szCs w:val="16"/>
        </w:rPr>
      </w:pPr>
    </w:p>
    <w:p w:rsidR="00FC1E8F" w:rsidRPr="00225D88" w:rsidRDefault="00FC1E8F">
      <w:pPr>
        <w:ind w:left="720"/>
        <w:rPr>
          <w:rFonts w:cs="Tahoma"/>
          <w:szCs w:val="18"/>
        </w:rPr>
      </w:pPr>
      <w:r w:rsidRPr="00225D88">
        <w:rPr>
          <w:rFonts w:cs="Tahoma"/>
          <w:szCs w:val="18"/>
          <w:u w:val="single"/>
          <w:lang w:val="pt-BR"/>
        </w:rPr>
        <w:t>BizTalk RFID Mobile e BizTalk RFID Standards Pack</w:t>
      </w:r>
      <w:r w:rsidRPr="00225D88">
        <w:rPr>
          <w:rFonts w:cs="Tahoma"/>
          <w:szCs w:val="18"/>
          <w:lang w:val="pt-BR"/>
        </w:rPr>
        <w:t>:</w:t>
      </w:r>
    </w:p>
    <w:p w:rsidR="00FC1E8F" w:rsidRPr="00225D88" w:rsidRDefault="00FC1E8F">
      <w:pPr>
        <w:ind w:left="720"/>
        <w:rPr>
          <w:rFonts w:cs="Tahoma"/>
          <w:szCs w:val="18"/>
        </w:rPr>
      </w:pPr>
      <w:r w:rsidRPr="00225D88">
        <w:rPr>
          <w:rFonts w:cs="Tahoma"/>
          <w:szCs w:val="18"/>
          <w:lang w:val="pt-BR"/>
        </w:rPr>
        <w:t xml:space="preserve">Os clientes com licenças do Biz Talk Server Enterprise Edition com cobertura do Software Assurance ativa </w:t>
      </w:r>
      <w:r w:rsidRPr="00225D88">
        <w:rPr>
          <w:rFonts w:cs="Tahoma"/>
          <w:spacing w:val="2"/>
          <w:szCs w:val="18"/>
          <w:lang w:val="pt-BR"/>
        </w:rPr>
        <w:t>a partir de 31 de outubro de 2008 estão qualificados para usar o BizTalk RFID Mobile e o BizTalk RFID Standards Pack.</w:t>
      </w:r>
      <w:r w:rsidRPr="00225D88">
        <w:rPr>
          <w:rFonts w:cs="Tahoma"/>
          <w:spacing w:val="2"/>
          <w:szCs w:val="18"/>
        </w:rPr>
        <w:t xml:space="preserve"> </w:t>
      </w:r>
      <w:r w:rsidRPr="00225D88">
        <w:rPr>
          <w:rFonts w:cs="Tahoma"/>
          <w:spacing w:val="2"/>
          <w:szCs w:val="18"/>
          <w:lang w:val="pt-BR"/>
        </w:rPr>
        <w:t>O uso do referido software está sujeito aos direitos de uso do BizTalk Server 2006 R2</w:t>
      </w:r>
      <w:r w:rsidRPr="00225D88">
        <w:rPr>
          <w:rFonts w:cs="Tahoma"/>
          <w:szCs w:val="18"/>
          <w:lang w:val="pt-BR"/>
        </w:rPr>
        <w:t xml:space="preserve"> Enterprise Edition.</w:t>
      </w:r>
      <w:r w:rsidRPr="00225D88">
        <w:rPr>
          <w:rFonts w:cs="Tahoma"/>
          <w:szCs w:val="18"/>
        </w:rPr>
        <w:t xml:space="preserve"> </w:t>
      </w:r>
      <w:r w:rsidRPr="00225D88">
        <w:rPr>
          <w:rFonts w:cs="Tahoma"/>
          <w:szCs w:val="18"/>
          <w:lang w:val="pt-BR"/>
        </w:rPr>
        <w:t>O direito do cliente de usar esse componente se tornará perpétuo quando seu direito de usar o BizTalk Server Enterprise Edition se tornar perpétuo.</w:t>
      </w:r>
    </w:p>
    <w:p w:rsidR="00FC1E8F" w:rsidRPr="009A1351" w:rsidRDefault="00FC1E8F">
      <w:pPr>
        <w:rPr>
          <w:rFonts w:cs="Tahoma"/>
          <w:sz w:val="16"/>
          <w:szCs w:val="16"/>
        </w:rPr>
      </w:pPr>
    </w:p>
    <w:p w:rsidR="00FC1E8F" w:rsidRPr="00225D88" w:rsidRDefault="00FC1E8F">
      <w:pPr>
        <w:pStyle w:val="Heading3"/>
        <w:rPr>
          <w:rFonts w:ascii="Tahoma" w:hAnsi="Tahoma" w:cs="Tahoma"/>
          <w:color w:val="F66400"/>
          <w:sz w:val="22"/>
          <w:szCs w:val="22"/>
        </w:rPr>
      </w:pPr>
      <w:bookmarkStart w:id="1260" w:name="_Toc325609276"/>
      <w:bookmarkStart w:id="1261" w:name="Srv_31BizTalk09StandEd"/>
      <w:bookmarkStart w:id="1262" w:name="Srv_28BizTalkSvr2009StandEd"/>
      <w:bookmarkStart w:id="1263" w:name="_33_BizTalk®_Server"/>
      <w:bookmarkStart w:id="1264" w:name="_Toc328570563"/>
      <w:bookmarkEnd w:id="1260"/>
      <w:bookmarkEnd w:id="1261"/>
      <w:bookmarkEnd w:id="1262"/>
      <w:bookmarkEnd w:id="1263"/>
      <w:r w:rsidRPr="00225D88">
        <w:rPr>
          <w:rFonts w:ascii="Tahoma" w:hAnsi="Tahoma" w:cs="Tahoma"/>
          <w:caps/>
          <w:color w:val="F66400"/>
          <w:sz w:val="22"/>
          <w:szCs w:val="22"/>
          <w:vertAlign w:val="superscript"/>
          <w:lang w:val="pt-BR"/>
        </w:rPr>
        <w:t>33</w:t>
      </w:r>
      <w:r w:rsidRPr="00225D88">
        <w:rPr>
          <w:rFonts w:ascii="Tahoma" w:hAnsi="Tahoma" w:cs="Tahoma"/>
          <w:caps/>
          <w:color w:val="F66400"/>
          <w:sz w:val="22"/>
          <w:szCs w:val="22"/>
          <w:lang w:val="pt-BR"/>
        </w:rPr>
        <w:t xml:space="preserve"> </w:t>
      </w:r>
      <w:r w:rsidRPr="00225D88">
        <w:rPr>
          <w:rFonts w:ascii="Tahoma" w:hAnsi="Tahoma" w:cs="Tahoma"/>
          <w:color w:val="F66400"/>
          <w:sz w:val="22"/>
          <w:szCs w:val="22"/>
          <w:lang w:val="pt-BR"/>
        </w:rPr>
        <w:t>BizTalk</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Server 2010 Standard Edition</w:t>
      </w:r>
      <w:bookmarkEnd w:id="1264"/>
    </w:p>
    <w:p w:rsidR="009A1351" w:rsidRPr="009A1351" w:rsidRDefault="009A1351">
      <w:pPr>
        <w:pStyle w:val="ProductEndnote"/>
        <w:ind w:left="0" w:firstLine="0"/>
        <w:rPr>
          <w:rFonts w:ascii="Tahoma" w:hAnsi="Tahoma" w:cs="Tahoma"/>
          <w:sz w:val="16"/>
          <w:szCs w:val="16"/>
          <w:lang w:val="en-US" w:eastAsia="en-US"/>
        </w:rPr>
      </w:pPr>
    </w:p>
    <w:p w:rsidR="00FC1E8F" w:rsidRPr="00225D88" w:rsidRDefault="00FC1E8F">
      <w:pPr>
        <w:ind w:left="540"/>
        <w:rPr>
          <w:rFonts w:cs="Tahoma"/>
          <w:i/>
          <w:szCs w:val="18"/>
          <w:u w:val="single"/>
        </w:rPr>
      </w:pPr>
      <w:r w:rsidRPr="00225D88">
        <w:rPr>
          <w:rFonts w:cs="Tahoma"/>
          <w:szCs w:val="18"/>
          <w:u w:val="single"/>
          <w:lang w:val="pt-BR"/>
        </w:rPr>
        <w:t>Direitos de downgrade</w:t>
      </w:r>
      <w:r w:rsidRPr="00225D88">
        <w:rPr>
          <w:rFonts w:cs="Tahoma"/>
          <w:szCs w:val="18"/>
          <w:lang w:val="pt-BR"/>
        </w:rPr>
        <w:t>:</w:t>
      </w:r>
    </w:p>
    <w:p w:rsidR="00FC1E8F" w:rsidRPr="00225D88" w:rsidRDefault="00FC1E8F">
      <w:pPr>
        <w:ind w:left="540"/>
        <w:rPr>
          <w:rFonts w:cs="Tahoma"/>
          <w:szCs w:val="18"/>
        </w:rPr>
      </w:pPr>
      <w:r w:rsidRPr="00225D88">
        <w:rPr>
          <w:rFonts w:cs="Tahoma"/>
          <w:szCs w:val="18"/>
          <w:lang w:val="pt-BR"/>
        </w:rPr>
        <w:t xml:space="preserve">Os clientes de licenças por volume com uma licença do BizTalk Server 2009 Standard Edition poderão usar </w:t>
      </w:r>
      <w:r w:rsidRPr="00225D88">
        <w:rPr>
          <w:rFonts w:cs="Tahoma"/>
          <w:spacing w:val="2"/>
          <w:szCs w:val="18"/>
          <w:lang w:val="pt-BR"/>
        </w:rPr>
        <w:t>qualquer versão anterior do BizTalk Server Standard Edition, o Host Integration Server (qualquer edição), o Adaptador do BizTalk para MQSeries 1.0, o Adaptador de SAP do BizTalk, o Acelerador do BizTalk para</w:t>
      </w:r>
      <w:r w:rsidRPr="00225D88">
        <w:rPr>
          <w:rFonts w:cs="Tahoma"/>
          <w:szCs w:val="18"/>
          <w:lang w:val="pt-BR"/>
        </w:rPr>
        <w:t xml:space="preserve"> HIPAA Standard Edition, o Acelerador do BizTalk para RosettaNet Standard Edition, o Acelerador do BizTalk para SWIFT Standard Edition e o Acelerador do BizTalk para HL7 Standard Edition.</w:t>
      </w:r>
    </w:p>
    <w:p w:rsidR="00FC1E8F" w:rsidRPr="009A1351" w:rsidRDefault="00FC1E8F">
      <w:pPr>
        <w:ind w:left="540"/>
        <w:rPr>
          <w:rFonts w:eastAsia="PMingLiU" w:cs="Tahoma"/>
          <w:sz w:val="16"/>
          <w:szCs w:val="16"/>
          <w:lang w:eastAsia="zh-TW"/>
        </w:rPr>
      </w:pPr>
    </w:p>
    <w:p w:rsidR="00FC1E8F" w:rsidRPr="00225D88" w:rsidRDefault="00FC1E8F">
      <w:pPr>
        <w:ind w:left="540"/>
        <w:rPr>
          <w:rFonts w:cs="Tahoma"/>
          <w:szCs w:val="18"/>
        </w:rPr>
      </w:pPr>
      <w:r w:rsidRPr="00225D88">
        <w:rPr>
          <w:rFonts w:cs="Tahoma"/>
          <w:szCs w:val="18"/>
          <w:lang w:val="pt-BR"/>
        </w:rPr>
        <w:t>Caminho de migração para os clientes dos Aceleradores do BizTalk Server registrados no SA:</w:t>
      </w:r>
    </w:p>
    <w:p w:rsidR="00FC1E8F" w:rsidRDefault="00FC1E8F">
      <w:pPr>
        <w:ind w:left="540"/>
        <w:rPr>
          <w:rFonts w:cs="Tahoma"/>
          <w:szCs w:val="18"/>
          <w:lang w:val="pt-BR"/>
        </w:rPr>
      </w:pPr>
      <w:r w:rsidRPr="00225D88">
        <w:rPr>
          <w:rFonts w:cs="Tahoma"/>
          <w:szCs w:val="18"/>
          <w:lang w:val="pt-BR"/>
        </w:rPr>
        <w:t xml:space="preserve">Para cada duas (2) licenças de qualquer Acelerador do BizTalk Server listado abaixo que um cliente de Licença </w:t>
      </w:r>
      <w:r w:rsidRPr="00225D88">
        <w:rPr>
          <w:rFonts w:cs="Tahoma"/>
          <w:spacing w:val="4"/>
          <w:szCs w:val="18"/>
          <w:lang w:val="pt-BR"/>
        </w:rPr>
        <w:t>por Volume tenha registrado no Software Assurance a partir de 1° de setembro de 2007, o cliente terá</w:t>
      </w:r>
      <w:r w:rsidRPr="00225D88">
        <w:rPr>
          <w:rFonts w:cs="Tahoma"/>
          <w:spacing w:val="2"/>
          <w:szCs w:val="18"/>
          <w:lang w:val="pt-BR"/>
        </w:rPr>
        <w:t xml:space="preserve"> permissão de usar a edição correspondente do BizTalk Server 2006 R2 (ou qualquer versão posterior desse produto) em um (1) processador no lugar do Acelerador do BizTalk.</w:t>
      </w:r>
      <w:r w:rsidRPr="00225D88">
        <w:rPr>
          <w:rFonts w:cs="Tahoma"/>
          <w:spacing w:val="2"/>
          <w:szCs w:val="18"/>
        </w:rPr>
        <w:t xml:space="preserve"> </w:t>
      </w:r>
      <w:r w:rsidRPr="00225D88">
        <w:rPr>
          <w:rFonts w:cs="Tahoma"/>
          <w:spacing w:val="2"/>
          <w:szCs w:val="18"/>
          <w:lang w:val="pt-BR"/>
        </w:rPr>
        <w:t>O direito do cliente de usar o BizTalk</w:t>
      </w:r>
      <w:r w:rsidRPr="00225D88">
        <w:rPr>
          <w:rFonts w:cs="Tahoma"/>
          <w:szCs w:val="18"/>
          <w:lang w:val="pt-BR"/>
        </w:rPr>
        <w:t xml:space="preserve"> Server 2006 R2 expirará em caso de término ou rescisão do direito do cliente de usar a cópia correspondente </w:t>
      </w:r>
      <w:r w:rsidRPr="00225D88">
        <w:rPr>
          <w:rFonts w:cs="Tahoma"/>
          <w:spacing w:val="4"/>
          <w:szCs w:val="18"/>
          <w:lang w:val="pt-BR"/>
        </w:rPr>
        <w:t>do Acelerador do BizTalk.</w:t>
      </w:r>
      <w:r w:rsidRPr="00225D88">
        <w:rPr>
          <w:rFonts w:cs="Tahoma"/>
          <w:spacing w:val="4"/>
          <w:szCs w:val="18"/>
        </w:rPr>
        <w:t xml:space="preserve"> </w:t>
      </w:r>
      <w:r w:rsidRPr="00225D88">
        <w:rPr>
          <w:rFonts w:cs="Tahoma"/>
          <w:spacing w:val="4"/>
          <w:szCs w:val="18"/>
          <w:lang w:val="pt-BR"/>
        </w:rPr>
        <w:t>O uso que o cliente fizer do BizTalk Server 2006 R2 de acordo com esta oferta</w:t>
      </w:r>
      <w:r w:rsidRPr="00225D88">
        <w:rPr>
          <w:rFonts w:cs="Tahoma"/>
          <w:szCs w:val="18"/>
          <w:lang w:val="pt-BR"/>
        </w:rPr>
        <w:t xml:space="preserve"> estará sujeito aos direitos de uso desse produto e aos termos e condições do contrato de Licença por Volume </w:t>
      </w:r>
      <w:r w:rsidRPr="00225D88">
        <w:rPr>
          <w:rFonts w:cs="Tahoma"/>
          <w:spacing w:val="2"/>
          <w:szCs w:val="18"/>
          <w:lang w:val="pt-BR"/>
        </w:rPr>
        <w:t>do cliente.</w:t>
      </w:r>
      <w:r w:rsidRPr="00225D88">
        <w:rPr>
          <w:rFonts w:cs="Tahoma"/>
          <w:spacing w:val="2"/>
          <w:szCs w:val="18"/>
        </w:rPr>
        <w:t xml:space="preserve"> </w:t>
      </w:r>
      <w:r w:rsidRPr="00225D88">
        <w:rPr>
          <w:rFonts w:cs="Tahoma"/>
          <w:spacing w:val="2"/>
          <w:szCs w:val="18"/>
          <w:lang w:val="pt-BR"/>
        </w:rPr>
        <w:t>Ao final do prazo do Software Assurance para o Acelerador do BizTalk, o cliente poderá renovar</w:t>
      </w:r>
      <w:r w:rsidRPr="00225D88">
        <w:rPr>
          <w:rFonts w:cs="Tahoma"/>
          <w:szCs w:val="18"/>
          <w:lang w:val="pt-BR"/>
        </w:rPr>
        <w:t xml:space="preserve"> a proteção de atualização para o BizTalk Server 2006 R2 no lugar do Acelerador do BizTalk.</w:t>
      </w:r>
    </w:p>
    <w:p w:rsidR="00E062E9" w:rsidRPr="00225D88" w:rsidRDefault="00E062E9">
      <w:pPr>
        <w:ind w:left="540"/>
        <w:rPr>
          <w:rFonts w:cs="Tahoma"/>
          <w:szCs w:val="18"/>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FC1E8F" w:rsidRPr="00225D88" w:rsidTr="00DE76E4">
        <w:trPr>
          <w:tblHeader/>
        </w:trPr>
        <w:tc>
          <w:tcPr>
            <w:tcW w:w="3917" w:type="dxa"/>
            <w:shd w:val="clear" w:color="auto" w:fill="FABF8F"/>
          </w:tcPr>
          <w:p w:rsidR="00FC1E8F" w:rsidRPr="00225D88" w:rsidRDefault="00FC1E8F">
            <w:pPr>
              <w:ind w:left="299"/>
              <w:rPr>
                <w:rFonts w:cs="Tahoma"/>
                <w:b/>
                <w:szCs w:val="20"/>
              </w:rPr>
            </w:pPr>
            <w:r w:rsidRPr="00225D88">
              <w:rPr>
                <w:rFonts w:cs="Tahoma"/>
                <w:b/>
                <w:szCs w:val="20"/>
                <w:lang w:val="pt-BR"/>
              </w:rPr>
              <w:t>Acelerador do BizTalk</w:t>
            </w:r>
          </w:p>
        </w:tc>
        <w:tc>
          <w:tcPr>
            <w:tcW w:w="3870" w:type="dxa"/>
            <w:shd w:val="clear" w:color="auto" w:fill="FABF8F"/>
          </w:tcPr>
          <w:p w:rsidR="00FC1E8F" w:rsidRPr="00225D88" w:rsidRDefault="00FC1E8F">
            <w:pPr>
              <w:ind w:left="252"/>
              <w:rPr>
                <w:rFonts w:cs="Tahoma"/>
                <w:b/>
                <w:szCs w:val="20"/>
              </w:rPr>
            </w:pPr>
            <w:r w:rsidRPr="00225D88">
              <w:rPr>
                <w:rFonts w:cs="Tahoma"/>
                <w:b/>
                <w:szCs w:val="20"/>
                <w:lang w:val="pt-BR"/>
              </w:rPr>
              <w:t>Qualificação do Software Assurance</w:t>
            </w:r>
          </w:p>
        </w:tc>
      </w:tr>
      <w:tr w:rsidR="00FC1E8F" w:rsidRPr="00225D88">
        <w:tc>
          <w:tcPr>
            <w:tcW w:w="3917" w:type="dxa"/>
          </w:tcPr>
          <w:p w:rsidR="00FC1E8F" w:rsidRPr="00225D88" w:rsidRDefault="00FC1E8F">
            <w:pPr>
              <w:ind w:left="299"/>
              <w:rPr>
                <w:rFonts w:cs="Tahoma"/>
                <w:szCs w:val="20"/>
              </w:rPr>
            </w:pPr>
            <w:r w:rsidRPr="00225D88">
              <w:rPr>
                <w:rFonts w:cs="Tahoma"/>
                <w:szCs w:val="20"/>
                <w:lang w:val="pt-BR"/>
              </w:rPr>
              <w:t>BizTalk HIPAA Standard</w:t>
            </w:r>
          </w:p>
        </w:tc>
        <w:tc>
          <w:tcPr>
            <w:tcW w:w="3870" w:type="dxa"/>
          </w:tcPr>
          <w:p w:rsidR="00FC1E8F" w:rsidRPr="00225D88" w:rsidRDefault="00FC1E8F">
            <w:pPr>
              <w:ind w:left="252"/>
              <w:rPr>
                <w:rFonts w:cs="Tahoma"/>
                <w:szCs w:val="20"/>
              </w:rPr>
            </w:pPr>
            <w:r w:rsidRPr="00225D88">
              <w:rPr>
                <w:rFonts w:cs="Tahoma"/>
                <w:szCs w:val="20"/>
                <w:lang w:val="pt-BR"/>
              </w:rPr>
              <w:t>BizTalk Server 2006 R2 Standard Edition</w:t>
            </w:r>
          </w:p>
        </w:tc>
      </w:tr>
      <w:tr w:rsidR="00FC1E8F" w:rsidRPr="00225D88">
        <w:tc>
          <w:tcPr>
            <w:tcW w:w="3917" w:type="dxa"/>
          </w:tcPr>
          <w:p w:rsidR="00FC1E8F" w:rsidRPr="00225D88" w:rsidRDefault="00FC1E8F">
            <w:pPr>
              <w:ind w:left="299"/>
              <w:rPr>
                <w:rFonts w:cs="Tahoma"/>
                <w:szCs w:val="20"/>
              </w:rPr>
            </w:pPr>
            <w:r w:rsidRPr="00225D88">
              <w:rPr>
                <w:rFonts w:cs="Tahoma"/>
                <w:szCs w:val="20"/>
                <w:lang w:val="pt-BR"/>
              </w:rPr>
              <w:t>BizTalk HL7 Standard</w:t>
            </w:r>
          </w:p>
        </w:tc>
        <w:tc>
          <w:tcPr>
            <w:tcW w:w="3870" w:type="dxa"/>
          </w:tcPr>
          <w:p w:rsidR="00FC1E8F" w:rsidRPr="00225D88" w:rsidRDefault="00FC1E8F">
            <w:pPr>
              <w:ind w:left="252"/>
              <w:rPr>
                <w:rFonts w:cs="Tahoma"/>
                <w:szCs w:val="20"/>
              </w:rPr>
            </w:pPr>
            <w:r w:rsidRPr="00225D88">
              <w:rPr>
                <w:rFonts w:cs="Tahoma"/>
                <w:szCs w:val="20"/>
                <w:lang w:val="pt-BR"/>
              </w:rPr>
              <w:t>BizTalk Server 2006 R2 Standard Edition</w:t>
            </w:r>
          </w:p>
        </w:tc>
      </w:tr>
      <w:tr w:rsidR="00FC1E8F" w:rsidRPr="00225D88">
        <w:tc>
          <w:tcPr>
            <w:tcW w:w="3917" w:type="dxa"/>
          </w:tcPr>
          <w:p w:rsidR="00FC1E8F" w:rsidRPr="00225D88" w:rsidRDefault="00FC1E8F">
            <w:pPr>
              <w:ind w:left="299"/>
              <w:rPr>
                <w:rFonts w:cs="Tahoma"/>
                <w:szCs w:val="20"/>
              </w:rPr>
            </w:pPr>
            <w:r w:rsidRPr="00225D88">
              <w:rPr>
                <w:rFonts w:cs="Tahoma"/>
                <w:szCs w:val="20"/>
                <w:lang w:val="pt-BR"/>
              </w:rPr>
              <w:t>BizTalk RosettaNet Standard</w:t>
            </w:r>
          </w:p>
        </w:tc>
        <w:tc>
          <w:tcPr>
            <w:tcW w:w="3870" w:type="dxa"/>
          </w:tcPr>
          <w:p w:rsidR="00FC1E8F" w:rsidRPr="00225D88" w:rsidRDefault="00FC1E8F">
            <w:pPr>
              <w:ind w:left="252"/>
              <w:rPr>
                <w:rFonts w:cs="Tahoma"/>
                <w:szCs w:val="20"/>
              </w:rPr>
            </w:pPr>
            <w:r w:rsidRPr="00225D88">
              <w:rPr>
                <w:rFonts w:cs="Tahoma"/>
                <w:szCs w:val="20"/>
                <w:lang w:val="pt-BR"/>
              </w:rPr>
              <w:t>BizTalk Server 2006 R2 Standard Edition</w:t>
            </w:r>
          </w:p>
        </w:tc>
      </w:tr>
      <w:tr w:rsidR="00FC1E8F" w:rsidRPr="00225D88">
        <w:tc>
          <w:tcPr>
            <w:tcW w:w="3917" w:type="dxa"/>
          </w:tcPr>
          <w:p w:rsidR="00FC1E8F" w:rsidRPr="00225D88" w:rsidRDefault="00FC1E8F">
            <w:pPr>
              <w:ind w:left="299"/>
              <w:rPr>
                <w:rFonts w:cs="Tahoma"/>
                <w:szCs w:val="20"/>
              </w:rPr>
            </w:pPr>
            <w:r w:rsidRPr="00225D88">
              <w:rPr>
                <w:rFonts w:cs="Tahoma"/>
                <w:szCs w:val="20"/>
                <w:lang w:val="pt-BR"/>
              </w:rPr>
              <w:t>BizTalk SWIFT Standard</w:t>
            </w:r>
          </w:p>
        </w:tc>
        <w:tc>
          <w:tcPr>
            <w:tcW w:w="3870" w:type="dxa"/>
          </w:tcPr>
          <w:p w:rsidR="00FC1E8F" w:rsidRPr="00225D88" w:rsidRDefault="00FC1E8F">
            <w:pPr>
              <w:ind w:left="252"/>
              <w:rPr>
                <w:rFonts w:cs="Tahoma"/>
                <w:szCs w:val="20"/>
              </w:rPr>
            </w:pPr>
            <w:r w:rsidRPr="00225D88">
              <w:rPr>
                <w:rFonts w:cs="Tahoma"/>
                <w:szCs w:val="20"/>
                <w:lang w:val="pt-BR"/>
              </w:rPr>
              <w:t>BizTalk Server 2006 R2 Standard Edition</w:t>
            </w:r>
          </w:p>
        </w:tc>
      </w:tr>
    </w:tbl>
    <w:p w:rsidR="00FC1E8F" w:rsidRPr="00225D88" w:rsidRDefault="00FC1E8F">
      <w:pPr>
        <w:rPr>
          <w:rFonts w:cs="Tahoma"/>
          <w:szCs w:val="18"/>
        </w:rPr>
      </w:pPr>
    </w:p>
    <w:p w:rsidR="00FC1E8F" w:rsidRPr="00225D88" w:rsidRDefault="00FC1E8F">
      <w:pPr>
        <w:rPr>
          <w:rFonts w:cs="Tahoma"/>
          <w:szCs w:val="18"/>
        </w:rPr>
      </w:pPr>
    </w:p>
    <w:p w:rsidR="00FC1E8F" w:rsidRPr="00225D88" w:rsidRDefault="00FC1E8F">
      <w:pPr>
        <w:rPr>
          <w:rFonts w:cs="Tahoma"/>
          <w:szCs w:val="18"/>
        </w:rPr>
      </w:pPr>
    </w:p>
    <w:p w:rsidR="00FC1E8F" w:rsidRPr="00225D88" w:rsidRDefault="00FC1E8F">
      <w:pPr>
        <w:ind w:left="540"/>
        <w:rPr>
          <w:rFonts w:cs="Tahoma"/>
          <w:szCs w:val="18"/>
        </w:rPr>
      </w:pPr>
      <w:r w:rsidRPr="00225D88">
        <w:rPr>
          <w:rFonts w:cs="Tahoma"/>
          <w:szCs w:val="18"/>
          <w:u w:val="single"/>
          <w:lang w:val="pt-BR"/>
        </w:rPr>
        <w:t>BizTalk RFID Mobile e RFID Standards Pack</w:t>
      </w:r>
      <w:r w:rsidRPr="00225D88">
        <w:rPr>
          <w:rFonts w:cs="Tahoma"/>
          <w:szCs w:val="18"/>
          <w:lang w:val="pt-BR"/>
        </w:rPr>
        <w:t>:</w:t>
      </w:r>
    </w:p>
    <w:p w:rsidR="00FC1E8F" w:rsidRPr="00225D88" w:rsidRDefault="00FC1E8F">
      <w:pPr>
        <w:ind w:left="540"/>
        <w:rPr>
          <w:rFonts w:cs="Tahoma"/>
          <w:szCs w:val="18"/>
        </w:rPr>
      </w:pPr>
      <w:r w:rsidRPr="00225D88">
        <w:rPr>
          <w:rFonts w:cs="Tahoma"/>
          <w:szCs w:val="18"/>
          <w:lang w:val="pt-BR"/>
        </w:rPr>
        <w:t>Os clientes com licenças do Biz Talk Server Standard Edition com cobertura do Software Assurance ativa a partir de 31 de outubro de 2008 estão qualificados para usar o BizTalk RFID Mobile e o BizTalk RFID Standards Pack.</w:t>
      </w:r>
      <w:r w:rsidRPr="00225D88">
        <w:rPr>
          <w:rFonts w:cs="Tahoma"/>
          <w:szCs w:val="18"/>
        </w:rPr>
        <w:t xml:space="preserve"> </w:t>
      </w:r>
      <w:r w:rsidRPr="00225D88">
        <w:rPr>
          <w:rFonts w:cs="Tahoma"/>
          <w:szCs w:val="18"/>
          <w:lang w:val="pt-BR"/>
        </w:rPr>
        <w:t>O uso do referido software está sujeito aos direitos de uso do BizTalk Server 2006 R2 Standard Edition.</w:t>
      </w:r>
      <w:r w:rsidRPr="00225D88">
        <w:rPr>
          <w:rFonts w:cs="Tahoma"/>
          <w:szCs w:val="18"/>
        </w:rPr>
        <w:t xml:space="preserve"> </w:t>
      </w:r>
      <w:r w:rsidRPr="00225D88">
        <w:rPr>
          <w:rFonts w:cs="Tahoma"/>
          <w:szCs w:val="18"/>
          <w:lang w:val="pt-BR"/>
        </w:rPr>
        <w:t>O direito do cliente de usar esse componente se tornará perpétuo quando seu direito de usar o BizTalk Server Standard Edition se tornar perpétuo.</w:t>
      </w:r>
    </w:p>
    <w:p w:rsidR="00FC1E8F" w:rsidRPr="00225D88" w:rsidRDefault="00FC1E8F">
      <w:pPr>
        <w:ind w:left="540"/>
        <w:rPr>
          <w:rFonts w:cs="Tahoma"/>
          <w:szCs w:val="18"/>
        </w:rPr>
      </w:pPr>
    </w:p>
    <w:p w:rsidR="00FC1E8F" w:rsidRPr="00225D88" w:rsidRDefault="00FC1E8F" w:rsidP="00285E3D">
      <w:pPr>
        <w:ind w:left="540"/>
        <w:jc w:val="center"/>
        <w:rPr>
          <w:rFonts w:cs="Tahoma"/>
          <w:szCs w:val="18"/>
        </w:rPr>
      </w:pPr>
    </w:p>
    <w:p w:rsidR="00FC1E8F" w:rsidRPr="00225D88" w:rsidRDefault="00FC1E8F" w:rsidP="000773D2">
      <w:pPr>
        <w:pStyle w:val="Heading3"/>
        <w:ind w:left="270" w:hanging="270"/>
        <w:rPr>
          <w:rFonts w:ascii="Tahoma" w:hAnsi="Tahoma" w:cs="Tahoma"/>
          <w:color w:val="F66400"/>
          <w:sz w:val="22"/>
          <w:szCs w:val="22"/>
        </w:rPr>
      </w:pPr>
      <w:bookmarkStart w:id="1265" w:name="_Toc325609277"/>
      <w:bookmarkStart w:id="1266" w:name="Srv_35BusinessIntellApp2012"/>
      <w:bookmarkStart w:id="1267" w:name="Srv_35CoreCALBridgeWinIntune"/>
      <w:bookmarkStart w:id="1268" w:name="_34_Business_Intelligence"/>
      <w:bookmarkStart w:id="1269" w:name="_Toc328570564"/>
      <w:bookmarkEnd w:id="1265"/>
      <w:bookmarkEnd w:id="1266"/>
      <w:bookmarkEnd w:id="1267"/>
      <w:bookmarkEnd w:id="1268"/>
      <w:r w:rsidRPr="00225D88">
        <w:rPr>
          <w:rFonts w:ascii="Tahoma" w:hAnsi="Tahoma" w:cs="Tahoma"/>
          <w:caps/>
          <w:color w:val="F66400"/>
          <w:sz w:val="22"/>
          <w:szCs w:val="22"/>
          <w:vertAlign w:val="superscript"/>
          <w:lang w:val="pt-BR"/>
        </w:rPr>
        <w:t>34</w:t>
      </w:r>
      <w:r w:rsidRPr="00225D88">
        <w:rPr>
          <w:rFonts w:ascii="Tahoma" w:hAnsi="Tahoma" w:cs="Tahoma"/>
          <w:caps/>
          <w:color w:val="F66400"/>
          <w:sz w:val="22"/>
          <w:szCs w:val="22"/>
          <w:lang w:val="pt-BR"/>
        </w:rPr>
        <w:t xml:space="preserve"> </w:t>
      </w:r>
      <w:r w:rsidRPr="00225D88">
        <w:rPr>
          <w:rFonts w:ascii="Tahoma" w:hAnsi="Tahoma" w:cs="Tahoma"/>
          <w:color w:val="F66400"/>
          <w:sz w:val="22"/>
          <w:szCs w:val="22"/>
          <w:lang w:val="pt-BR"/>
        </w:rPr>
        <w:t>Business Intelligence Appliance 2012</w:t>
      </w:r>
      <w:bookmarkEnd w:id="1269"/>
    </w:p>
    <w:p w:rsidR="00FC1E8F" w:rsidRPr="00225D88" w:rsidRDefault="00FC1E8F" w:rsidP="007B48BC">
      <w:pPr>
        <w:rPr>
          <w:rFonts w:cs="Tahoma"/>
          <w:szCs w:val="18"/>
        </w:rPr>
      </w:pPr>
    </w:p>
    <w:p w:rsidR="00FC1E8F" w:rsidRPr="00225D88" w:rsidRDefault="00FC1E8F" w:rsidP="00DE76E4">
      <w:pPr>
        <w:ind w:left="540"/>
        <w:rPr>
          <w:rFonts w:cs="Tahoma"/>
          <w:szCs w:val="18"/>
        </w:rPr>
      </w:pPr>
      <w:r w:rsidRPr="00225D88">
        <w:rPr>
          <w:rFonts w:cs="Tahoma"/>
          <w:spacing w:val="-2"/>
          <w:szCs w:val="18"/>
          <w:lang w:val="pt-BR"/>
        </w:rPr>
        <w:t>O software Business Intelligence Appliance 2012, que incorpora o SQL Server 2008 R2 e SharePoint Server 2010</w:t>
      </w:r>
      <w:r w:rsidRPr="00225D88">
        <w:rPr>
          <w:rFonts w:cs="Tahoma"/>
          <w:szCs w:val="18"/>
          <w:lang w:val="pt-BR"/>
        </w:rPr>
        <w:t>, está disponível somente nas configurações de hardware e software aprovadas pela Microsoft.</w:t>
      </w:r>
      <w:r w:rsidRPr="00225D88">
        <w:rPr>
          <w:rFonts w:cs="Tahoma"/>
          <w:szCs w:val="18"/>
        </w:rPr>
        <w:t xml:space="preserve"> </w:t>
      </w:r>
      <w:r w:rsidRPr="00225D88">
        <w:rPr>
          <w:rFonts w:cs="Tahoma"/>
          <w:szCs w:val="18"/>
          <w:lang w:val="pt-BR"/>
        </w:rPr>
        <w:t>Não há suporte para o uso do software em outras configurações e, nesse caso, o desempenho poderá afetado.</w:t>
      </w:r>
      <w:r w:rsidRPr="00225D88">
        <w:rPr>
          <w:rFonts w:cs="Tahoma"/>
          <w:szCs w:val="18"/>
        </w:rPr>
        <w:t xml:space="preserve"> </w:t>
      </w:r>
      <w:r w:rsidRPr="00225D88">
        <w:rPr>
          <w:rFonts w:cs="Tahoma"/>
          <w:szCs w:val="18"/>
          <w:lang w:val="pt-BR"/>
        </w:rPr>
        <w:t xml:space="preserve">Para obter mais informações, visite o site </w:t>
      </w:r>
      <w:hyperlink r:id="rId34" w:tooltip="http://www.microsoft.com/sqlserver/en/us/get-sql-server/how-to-buy.aspx" w:history="1">
        <w:r w:rsidRPr="00225D88">
          <w:rPr>
            <w:rStyle w:val="Hyperlink"/>
            <w:rFonts w:cs="Tahoma"/>
            <w:szCs w:val="18"/>
            <w:lang w:val="pt-BR"/>
          </w:rPr>
          <w:t>http://www.microsoft.com/sqlserver/en/us/get-sql-server/how-to-buy.aspx</w:t>
        </w:r>
      </w:hyperlink>
      <w:r w:rsidRPr="00225D88">
        <w:rPr>
          <w:rFonts w:cs="Tahoma"/>
          <w:szCs w:val="18"/>
          <w:lang w:val="pt-BR"/>
        </w:rPr>
        <w:t>.</w:t>
      </w:r>
    </w:p>
    <w:p w:rsidR="00FC1E8F" w:rsidRPr="00225D88" w:rsidRDefault="00FC1E8F" w:rsidP="00DE76E4">
      <w:pPr>
        <w:pStyle w:val="Heading3"/>
        <w:ind w:left="270" w:hanging="270"/>
        <w:rPr>
          <w:rFonts w:ascii="Tahoma" w:hAnsi="Tahoma"/>
          <w:caps/>
          <w:color w:val="F66400"/>
          <w:sz w:val="22"/>
          <w:vertAlign w:val="superscript"/>
        </w:rPr>
      </w:pPr>
      <w:bookmarkStart w:id="1270" w:name="_Toc325609278"/>
      <w:bookmarkEnd w:id="1270"/>
    </w:p>
    <w:p w:rsidR="00FC1E8F" w:rsidRPr="00225D88" w:rsidRDefault="00FC1E8F" w:rsidP="00B9366F">
      <w:pPr>
        <w:pStyle w:val="Heading3"/>
        <w:ind w:left="243" w:hanging="243"/>
        <w:rPr>
          <w:rFonts w:ascii="Tahoma" w:hAnsi="Tahoma" w:cs="Tahoma"/>
          <w:color w:val="F66400"/>
          <w:sz w:val="22"/>
          <w:szCs w:val="22"/>
        </w:rPr>
      </w:pPr>
      <w:bookmarkStart w:id="1271" w:name="_35_Bridge_do"/>
      <w:bookmarkStart w:id="1272" w:name="_Toc328570565"/>
      <w:bookmarkEnd w:id="1271"/>
      <w:r w:rsidRPr="00225D88">
        <w:rPr>
          <w:rFonts w:ascii="Tahoma" w:hAnsi="Tahoma" w:cs="Tahoma"/>
          <w:color w:val="F66400"/>
          <w:sz w:val="22"/>
          <w:szCs w:val="22"/>
          <w:vertAlign w:val="superscript"/>
          <w:lang w:val="pt-BR"/>
        </w:rPr>
        <w:t>35</w:t>
      </w:r>
      <w:r w:rsidRPr="00225D88">
        <w:rPr>
          <w:rFonts w:ascii="Tahoma" w:hAnsi="Tahoma" w:cs="Tahoma"/>
          <w:color w:val="F66400"/>
          <w:sz w:val="22"/>
          <w:szCs w:val="22"/>
          <w:lang w:val="pt-BR"/>
        </w:rPr>
        <w:t xml:space="preserve"> Bridge do Pacote de CALs Principais para Office 365, Bridge do Pacote de CALs Principais para Office 365 e Windows</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Intune e Bridge do Pacote de CALs Principais para Windows</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Intune</w:t>
      </w:r>
      <w:bookmarkEnd w:id="1272"/>
    </w:p>
    <w:p w:rsidR="00FC1E8F" w:rsidRPr="00225D88" w:rsidRDefault="00FC1E8F" w:rsidP="00285E3D">
      <w:pPr>
        <w:ind w:left="540"/>
        <w:jc w:val="center"/>
        <w:rPr>
          <w:rFonts w:cs="Tahoma"/>
        </w:rPr>
      </w:pPr>
    </w:p>
    <w:p w:rsidR="00FC1E8F" w:rsidRPr="00225D88" w:rsidRDefault="00FC1E8F" w:rsidP="000773D2">
      <w:pPr>
        <w:spacing w:after="120"/>
        <w:ind w:left="540"/>
        <w:rPr>
          <w:rFonts w:cs="Tahoma"/>
          <w:szCs w:val="18"/>
        </w:rPr>
      </w:pPr>
      <w:r w:rsidRPr="00225D88">
        <w:rPr>
          <w:rFonts w:cs="Tahoma"/>
          <w:szCs w:val="18"/>
          <w:u w:val="single"/>
          <w:lang w:val="pt-BR"/>
        </w:rPr>
        <w:t>Definição</w:t>
      </w:r>
      <w:r w:rsidRPr="00225D88">
        <w:rPr>
          <w:rFonts w:cs="Tahoma"/>
          <w:szCs w:val="18"/>
          <w:lang w:val="pt-BR"/>
        </w:rPr>
        <w:t>.</w:t>
      </w:r>
      <w:r w:rsidRPr="00225D88">
        <w:rPr>
          <w:rFonts w:cs="Tahoma"/>
          <w:szCs w:val="18"/>
        </w:rPr>
        <w:t xml:space="preserve"> </w:t>
      </w:r>
      <w:r w:rsidRPr="00225D88">
        <w:rPr>
          <w:rFonts w:cs="Tahoma"/>
          <w:szCs w:val="18"/>
          <w:lang w:val="pt-BR"/>
        </w:rPr>
        <w:t>“Transição” significa a conversão de uma Licença com o Software Assurance atual para ou de uma licença de assinatura.</w:t>
      </w:r>
    </w:p>
    <w:p w:rsidR="00FC1E8F" w:rsidRPr="00225D88" w:rsidRDefault="00FC1E8F" w:rsidP="000773D2">
      <w:pPr>
        <w:spacing w:before="120" w:after="200" w:line="276" w:lineRule="auto"/>
        <w:ind w:left="540"/>
        <w:rPr>
          <w:rFonts w:cs="Tahoma"/>
          <w:szCs w:val="18"/>
        </w:rPr>
      </w:pPr>
      <w:r w:rsidRPr="00225D88">
        <w:rPr>
          <w:rFonts w:cs="Tahoma"/>
          <w:spacing w:val="4"/>
          <w:szCs w:val="18"/>
          <w:u w:val="single"/>
          <w:lang w:val="pt-BR"/>
        </w:rPr>
        <w:t>Direitos de uso aplicáveis</w:t>
      </w:r>
      <w:r w:rsidRPr="00225D88">
        <w:rPr>
          <w:rFonts w:cs="Tahoma"/>
          <w:spacing w:val="4"/>
          <w:szCs w:val="18"/>
          <w:lang w:val="pt-BR"/>
        </w:rPr>
        <w:t>.</w:t>
      </w:r>
      <w:r w:rsidRPr="00225D88">
        <w:rPr>
          <w:rFonts w:cs="Tahoma"/>
          <w:spacing w:val="4"/>
          <w:szCs w:val="18"/>
        </w:rPr>
        <w:t xml:space="preserve"> </w:t>
      </w:r>
      <w:r w:rsidRPr="00225D88">
        <w:rPr>
          <w:rFonts w:cs="Tahoma"/>
          <w:spacing w:val="4"/>
          <w:szCs w:val="18"/>
          <w:lang w:val="pt-BR"/>
        </w:rPr>
        <w:t>O Bridge do Pacote de CALs é independente da versão e os Direitos de Uso de Produto são determinados pelo status da cobertura do Software Assurance sobre ele.</w:t>
      </w:r>
      <w:r w:rsidRPr="00225D88">
        <w:rPr>
          <w:rFonts w:cs="Tahoma"/>
          <w:spacing w:val="4"/>
          <w:szCs w:val="18"/>
        </w:rPr>
        <w:t xml:space="preserve"> </w:t>
      </w:r>
      <w:r w:rsidRPr="00225D88">
        <w:rPr>
          <w:rFonts w:cs="Tahoma"/>
          <w:spacing w:val="4"/>
          <w:szCs w:val="18"/>
          <w:lang w:val="pt-BR"/>
        </w:rPr>
        <w:t>Se a cobertura for</w:t>
      </w:r>
      <w:r w:rsidRPr="00225D88">
        <w:rPr>
          <w:rFonts w:cs="Tahoma"/>
          <w:szCs w:val="18"/>
          <w:lang w:val="pt-BR"/>
        </w:rPr>
        <w:t xml:space="preserve"> interrompida, os direitos de acesso sob as Licenças perpétuas serão determinados com base nos Direitos de</w:t>
      </w:r>
      <w:r w:rsidRPr="00225D88">
        <w:rPr>
          <w:rFonts w:cs="Tahoma"/>
          <w:b/>
          <w:szCs w:val="18"/>
          <w:lang w:val="pt-BR"/>
        </w:rPr>
        <w:t xml:space="preserve"> </w:t>
      </w:r>
      <w:r w:rsidRPr="00225D88">
        <w:rPr>
          <w:rFonts w:cs="Tahoma"/>
          <w:szCs w:val="18"/>
          <w:lang w:val="pt-BR"/>
        </w:rPr>
        <w:t>Uso de Produto em vigor antes da interrupção.</w:t>
      </w:r>
      <w:r w:rsidRPr="00225D88">
        <w:rPr>
          <w:rFonts w:cs="Tahoma"/>
          <w:szCs w:val="18"/>
        </w:rPr>
        <w:t xml:space="preserve"> </w:t>
      </w:r>
      <w:r w:rsidRPr="00225D88">
        <w:rPr>
          <w:rFonts w:cs="Tahoma"/>
          <w:szCs w:val="18"/>
          <w:lang w:val="pt-BR"/>
        </w:rPr>
        <w:t>A Licença para um Bridge do Pacote de CALs é uma licença individual que deverá ser cedida a um único usuário ou dispositivo.</w:t>
      </w:r>
    </w:p>
    <w:p w:rsidR="00FC1E8F" w:rsidRPr="00225D88" w:rsidRDefault="00FC1E8F" w:rsidP="000773D2">
      <w:pPr>
        <w:spacing w:before="120" w:after="200" w:line="276" w:lineRule="auto"/>
        <w:ind w:left="540"/>
        <w:rPr>
          <w:rFonts w:cs="Tahoma"/>
          <w:szCs w:val="18"/>
        </w:rPr>
      </w:pPr>
      <w:r w:rsidRPr="00225D88">
        <w:rPr>
          <w:rFonts w:cs="Tahoma"/>
          <w:spacing w:val="-2"/>
          <w:szCs w:val="18"/>
          <w:u w:val="single"/>
          <w:lang w:val="pt-BR"/>
        </w:rPr>
        <w:t>Requisitos</w:t>
      </w:r>
      <w:r w:rsidRPr="00225D88">
        <w:rPr>
          <w:rFonts w:cs="Tahoma"/>
          <w:spacing w:val="-2"/>
          <w:szCs w:val="18"/>
          <w:lang w:val="pt-BR"/>
        </w:rPr>
        <w:t>.</w:t>
      </w:r>
      <w:r w:rsidRPr="00225D88">
        <w:rPr>
          <w:rFonts w:cs="Tahoma"/>
          <w:spacing w:val="-2"/>
          <w:szCs w:val="18"/>
        </w:rPr>
        <w:t xml:space="preserve"> </w:t>
      </w:r>
      <w:r w:rsidRPr="00225D88">
        <w:rPr>
          <w:rFonts w:cs="Tahoma"/>
          <w:spacing w:val="-2"/>
          <w:szCs w:val="18"/>
          <w:lang w:val="pt-BR"/>
        </w:rPr>
        <w:t>Um Bridge do Pacote de CALs poderá ser solicitado durante a Transição de um Pacote de CALs para</w:t>
      </w:r>
      <w:r w:rsidRPr="00225D88">
        <w:rPr>
          <w:rFonts w:cs="Tahoma"/>
          <w:szCs w:val="18"/>
          <w:lang w:val="pt-BR"/>
        </w:rPr>
        <w:t xml:space="preserve"> </w:t>
      </w:r>
      <w:r w:rsidRPr="00225D88">
        <w:rPr>
          <w:rFonts w:cs="Tahoma"/>
          <w:spacing w:val="2"/>
          <w:szCs w:val="18"/>
          <w:lang w:val="pt-BR"/>
        </w:rPr>
        <w:t>uma combinação de Produto e Serviço Online comparáveis.</w:t>
      </w:r>
      <w:r w:rsidRPr="00225D88">
        <w:rPr>
          <w:rFonts w:cs="Tahoma"/>
          <w:spacing w:val="2"/>
          <w:szCs w:val="18"/>
        </w:rPr>
        <w:t xml:space="preserve"> </w:t>
      </w:r>
      <w:r w:rsidRPr="00225D88">
        <w:rPr>
          <w:rFonts w:cs="Tahoma"/>
          <w:spacing w:val="2"/>
          <w:szCs w:val="18"/>
          <w:lang w:val="pt-BR"/>
        </w:rPr>
        <w:t>Quando uma Transição requerer um Brigde do</w:t>
      </w:r>
      <w:r w:rsidRPr="00225D88">
        <w:rPr>
          <w:rFonts w:cs="Tahoma"/>
          <w:szCs w:val="18"/>
          <w:lang w:val="pt-BR"/>
        </w:rPr>
        <w:t xml:space="preserve"> </w:t>
      </w:r>
      <w:r w:rsidRPr="00225D88">
        <w:rPr>
          <w:rFonts w:cs="Tahoma"/>
          <w:spacing w:val="-2"/>
          <w:szCs w:val="18"/>
          <w:lang w:val="pt-BR"/>
        </w:rPr>
        <w:t>Pacote de CALs e a Licença qualificada tiver sido paga integralmente pelo Cliente, não será necessário comprar</w:t>
      </w:r>
      <w:r w:rsidRPr="00225D88">
        <w:rPr>
          <w:rFonts w:cs="Tahoma"/>
          <w:szCs w:val="18"/>
          <w:lang w:val="pt-BR"/>
        </w:rPr>
        <w:t xml:space="preserve"> </w:t>
      </w:r>
      <w:r w:rsidRPr="00225D88">
        <w:rPr>
          <w:rFonts w:cs="Tahoma"/>
          <w:spacing w:val="-2"/>
          <w:szCs w:val="18"/>
          <w:lang w:val="pt-BR"/>
        </w:rPr>
        <w:t>nenhuma Licença do Bridge do Pacote de CALs.</w:t>
      </w:r>
      <w:r w:rsidRPr="00225D88">
        <w:rPr>
          <w:rFonts w:cs="Tahoma"/>
          <w:spacing w:val="-2"/>
          <w:szCs w:val="18"/>
        </w:rPr>
        <w:t xml:space="preserve"> </w:t>
      </w:r>
      <w:r w:rsidRPr="00225D88">
        <w:rPr>
          <w:rFonts w:cs="Tahoma"/>
          <w:spacing w:val="-2"/>
          <w:szCs w:val="18"/>
          <w:lang w:val="pt-BR"/>
        </w:rPr>
        <w:t>Em vez disso, o Software Assurance poderá ser comprado para</w:t>
      </w:r>
      <w:r w:rsidRPr="00225D88">
        <w:rPr>
          <w:rFonts w:cs="Tahoma"/>
          <w:szCs w:val="18"/>
          <w:lang w:val="pt-BR"/>
        </w:rPr>
        <w:t xml:space="preserve"> </w:t>
      </w:r>
      <w:r w:rsidRPr="00225D88">
        <w:rPr>
          <w:rFonts w:cs="Tahoma"/>
          <w:spacing w:val="-3"/>
          <w:szCs w:val="18"/>
          <w:lang w:val="pt-BR"/>
        </w:rPr>
        <w:t>o Bridge do Pacote de CALs no aniversário do Registro em que a Transição entrar em vigor.</w:t>
      </w:r>
      <w:r w:rsidRPr="00225D88">
        <w:rPr>
          <w:rFonts w:cs="Tahoma"/>
          <w:spacing w:val="-3"/>
          <w:szCs w:val="18"/>
        </w:rPr>
        <w:t xml:space="preserve"> </w:t>
      </w:r>
      <w:r w:rsidRPr="00225D88">
        <w:rPr>
          <w:rFonts w:cs="Tahoma"/>
          <w:spacing w:val="-3"/>
          <w:szCs w:val="18"/>
          <w:lang w:val="pt-BR"/>
        </w:rPr>
        <w:t>Nessas circunstâncias</w:t>
      </w:r>
      <w:r w:rsidRPr="00225D88">
        <w:rPr>
          <w:rFonts w:cs="Tahoma"/>
          <w:szCs w:val="18"/>
          <w:lang w:val="pt-BR"/>
        </w:rPr>
        <w:t>, a relação de Transição poderá ser de um Bridge do Pacote de CALs com Software Assurance para um Pacote de CALs com Software Assurance e para a mesma Licença de usuário ou dispositivo como o Pacote de CALs qualificado.</w:t>
      </w:r>
    </w:p>
    <w:p w:rsidR="00FC1E8F" w:rsidRPr="00225D88" w:rsidRDefault="00FC1E8F" w:rsidP="000773D2">
      <w:pPr>
        <w:spacing w:before="120" w:after="200" w:line="276" w:lineRule="auto"/>
        <w:ind w:left="540"/>
        <w:rPr>
          <w:rFonts w:cs="Tahoma"/>
          <w:szCs w:val="18"/>
        </w:rPr>
      </w:pPr>
      <w:r w:rsidRPr="00225D88">
        <w:rPr>
          <w:rFonts w:cs="Tahoma"/>
          <w:szCs w:val="18"/>
          <w:lang w:val="pt-BR"/>
        </w:rPr>
        <w:t>Um Bridge do Pacote de CALs é um Produto Enterprise e pode ser licenciado em conjunto com o Serviço Online qualificado para atender os requisitos para toda a empresa desse Bridge do Pacote de CALs ou do Pacote de CALs pai.</w:t>
      </w:r>
    </w:p>
    <w:p w:rsidR="00FC1E8F" w:rsidRDefault="00FC1E8F" w:rsidP="000773D2">
      <w:pPr>
        <w:spacing w:before="120" w:after="200" w:line="276" w:lineRule="auto"/>
        <w:ind w:left="720"/>
        <w:rPr>
          <w:rFonts w:cs="Tahoma"/>
          <w:szCs w:val="18"/>
        </w:rPr>
      </w:pPr>
    </w:p>
    <w:p w:rsidR="0096364E" w:rsidRPr="00225D88" w:rsidRDefault="0096364E" w:rsidP="000773D2">
      <w:pPr>
        <w:spacing w:before="120" w:after="200" w:line="276" w:lineRule="auto"/>
        <w:ind w:left="720"/>
        <w:rPr>
          <w:rFonts w:cs="Tahoma"/>
          <w:szCs w:val="18"/>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FC1E8F" w:rsidRPr="00225D88" w:rsidTr="00DE76E4">
        <w:trPr>
          <w:cantSplit/>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FC1E8F" w:rsidRPr="00225D88" w:rsidRDefault="00FC1E8F" w:rsidP="000773D2">
            <w:pPr>
              <w:spacing w:before="80" w:after="200" w:line="276" w:lineRule="auto"/>
              <w:jc w:val="center"/>
              <w:rPr>
                <w:rFonts w:eastAsia="Times New Roman" w:cs="Tahoma"/>
                <w:b/>
                <w:bCs/>
                <w:color w:val="000000"/>
                <w:szCs w:val="18"/>
                <w:lang w:eastAsia="ja-JP"/>
              </w:rPr>
            </w:pPr>
            <w:r w:rsidRPr="00225D88">
              <w:rPr>
                <w:rFonts w:cs="Tahoma"/>
                <w:b/>
                <w:szCs w:val="18"/>
                <w:lang w:val="pt-BR"/>
              </w:rPr>
              <w:t>Bridge do Pacote de CALs</w:t>
            </w:r>
          </w:p>
        </w:tc>
        <w:tc>
          <w:tcPr>
            <w:tcW w:w="1593" w:type="pct"/>
            <w:tcBorders>
              <w:top w:val="single" w:sz="8" w:space="0" w:color="auto"/>
              <w:left w:val="nil"/>
              <w:bottom w:val="single" w:sz="8" w:space="0" w:color="auto"/>
              <w:right w:val="single" w:sz="8" w:space="0" w:color="auto"/>
            </w:tcBorders>
            <w:shd w:val="clear" w:color="auto" w:fill="FABF8F"/>
            <w:vAlign w:val="center"/>
          </w:tcPr>
          <w:p w:rsidR="00FC1E8F" w:rsidRPr="00225D88" w:rsidRDefault="00FC1E8F" w:rsidP="000773D2">
            <w:pPr>
              <w:spacing w:before="80" w:after="200" w:line="276" w:lineRule="auto"/>
              <w:jc w:val="center"/>
              <w:rPr>
                <w:rFonts w:eastAsia="Times New Roman" w:cs="Tahoma"/>
                <w:b/>
                <w:bCs/>
                <w:color w:val="000000"/>
                <w:szCs w:val="18"/>
                <w:lang w:eastAsia="ja-JP"/>
              </w:rPr>
            </w:pPr>
            <w:r w:rsidRPr="00225D88">
              <w:rPr>
                <w:rFonts w:cs="Tahoma"/>
                <w:b/>
                <w:szCs w:val="18"/>
                <w:lang w:val="pt-BR"/>
              </w:rPr>
              <w:t>Pacote de CALs Pai</w:t>
            </w:r>
          </w:p>
        </w:tc>
        <w:tc>
          <w:tcPr>
            <w:tcW w:w="1703" w:type="pct"/>
            <w:tcBorders>
              <w:top w:val="single" w:sz="8" w:space="0" w:color="auto"/>
              <w:left w:val="nil"/>
              <w:bottom w:val="single" w:sz="8" w:space="0" w:color="auto"/>
              <w:right w:val="single" w:sz="8" w:space="0" w:color="auto"/>
            </w:tcBorders>
            <w:shd w:val="clear" w:color="auto" w:fill="FABF8F"/>
          </w:tcPr>
          <w:p w:rsidR="00FC1E8F" w:rsidRPr="00225D88" w:rsidRDefault="00FC1E8F" w:rsidP="005A36EF">
            <w:pPr>
              <w:spacing w:before="80" w:after="200" w:line="276" w:lineRule="auto"/>
              <w:ind w:left="180" w:right="180"/>
              <w:jc w:val="center"/>
              <w:rPr>
                <w:rFonts w:eastAsia="Times New Roman" w:cs="Tahoma"/>
                <w:b/>
                <w:bCs/>
                <w:color w:val="000000"/>
                <w:szCs w:val="18"/>
                <w:lang w:eastAsia="ja-JP"/>
              </w:rPr>
            </w:pPr>
            <w:r w:rsidRPr="00225D88">
              <w:rPr>
                <w:rFonts w:cs="Tahoma"/>
                <w:b/>
                <w:szCs w:val="18"/>
                <w:lang w:val="pt-BR"/>
              </w:rPr>
              <w:t>Serviços Online Qualificados</w:t>
            </w:r>
          </w:p>
        </w:tc>
      </w:tr>
      <w:tr w:rsidR="00FC1E8F" w:rsidRPr="00225D88" w:rsidTr="00DE76E4">
        <w:trPr>
          <w:cantSplit/>
          <w:trHeight w:val="576"/>
        </w:trPr>
        <w:tc>
          <w:tcPr>
            <w:tcW w:w="1704" w:type="pct"/>
            <w:tcBorders>
              <w:top w:val="nil"/>
              <w:left w:val="single" w:sz="8" w:space="0" w:color="auto"/>
              <w:bottom w:val="single" w:sz="8" w:space="0" w:color="auto"/>
              <w:right w:val="single" w:sz="8" w:space="0" w:color="auto"/>
            </w:tcBorders>
          </w:tcPr>
          <w:p w:rsidR="00FC1E8F" w:rsidRPr="00225D88" w:rsidRDefault="00FC1E8F" w:rsidP="00A11163">
            <w:pPr>
              <w:numPr>
                <w:ilvl w:val="0"/>
                <w:numId w:val="85"/>
              </w:numPr>
              <w:spacing w:before="120" w:after="200" w:line="276" w:lineRule="auto"/>
              <w:ind w:left="679" w:right="181" w:hanging="450"/>
              <w:rPr>
                <w:rFonts w:eastAsia="Times New Roman" w:cs="Tahoma"/>
                <w:color w:val="000000"/>
                <w:szCs w:val="18"/>
              </w:rPr>
            </w:pPr>
            <w:r w:rsidRPr="00225D88">
              <w:rPr>
                <w:rFonts w:eastAsia="Times New Roman" w:cs="Tahoma"/>
                <w:color w:val="000000"/>
                <w:szCs w:val="18"/>
                <w:lang w:val="pt-BR"/>
              </w:rPr>
              <w:t>Bridge do Pacote de CALs Principais para Office 365</w:t>
            </w:r>
          </w:p>
        </w:tc>
        <w:tc>
          <w:tcPr>
            <w:tcW w:w="1593" w:type="pct"/>
            <w:tcBorders>
              <w:top w:val="nil"/>
              <w:left w:val="nil"/>
              <w:bottom w:val="single" w:sz="8" w:space="0" w:color="auto"/>
              <w:right w:val="single" w:sz="8" w:space="0" w:color="auto"/>
            </w:tcBorders>
          </w:tcPr>
          <w:p w:rsidR="00FC1E8F" w:rsidRPr="00225D88" w:rsidRDefault="00FC1E8F" w:rsidP="00A11163">
            <w:pPr>
              <w:numPr>
                <w:ilvl w:val="0"/>
                <w:numId w:val="86"/>
              </w:numPr>
              <w:spacing w:before="120" w:after="200" w:line="276" w:lineRule="auto"/>
              <w:ind w:left="682" w:hanging="450"/>
              <w:rPr>
                <w:rFonts w:eastAsia="Times New Roman" w:cs="Tahoma"/>
                <w:color w:val="000000"/>
                <w:szCs w:val="18"/>
              </w:rPr>
            </w:pPr>
            <w:r w:rsidRPr="00225D88">
              <w:rPr>
                <w:rFonts w:eastAsia="Times New Roman" w:cs="Tahoma"/>
                <w:color w:val="000000"/>
                <w:szCs w:val="18"/>
                <w:lang w:val="pt-BR"/>
              </w:rPr>
              <w:t>Core CAL Suite</w:t>
            </w:r>
          </w:p>
        </w:tc>
        <w:tc>
          <w:tcPr>
            <w:tcW w:w="1703" w:type="pct"/>
            <w:tcBorders>
              <w:top w:val="nil"/>
              <w:left w:val="nil"/>
              <w:bottom w:val="single" w:sz="8" w:space="0" w:color="auto"/>
              <w:right w:val="single" w:sz="8" w:space="0" w:color="auto"/>
            </w:tcBorders>
          </w:tcPr>
          <w:p w:rsidR="00FC1E8F" w:rsidRPr="00225D88" w:rsidRDefault="00FC1E8F" w:rsidP="00A11163">
            <w:pPr>
              <w:numPr>
                <w:ilvl w:val="0"/>
                <w:numId w:val="87"/>
              </w:numPr>
              <w:spacing w:before="120" w:after="200" w:line="276" w:lineRule="auto"/>
              <w:ind w:left="684" w:right="181" w:hanging="450"/>
              <w:rPr>
                <w:rFonts w:cs="Tahoma"/>
              </w:rPr>
            </w:pPr>
            <w:r w:rsidRPr="00225D88">
              <w:rPr>
                <w:rFonts w:cs="Tahoma"/>
                <w:color w:val="000000"/>
                <w:lang w:val="pt-BR"/>
              </w:rPr>
              <w:t>Office 365 Plano E1 ou</w:t>
            </w:r>
          </w:p>
          <w:p w:rsidR="00FC1E8F" w:rsidRPr="00225D88" w:rsidRDefault="00FC1E8F" w:rsidP="00A11163">
            <w:pPr>
              <w:numPr>
                <w:ilvl w:val="0"/>
                <w:numId w:val="87"/>
              </w:numPr>
              <w:spacing w:before="120" w:after="200" w:line="276" w:lineRule="auto"/>
              <w:ind w:left="684" w:right="181" w:hanging="450"/>
              <w:rPr>
                <w:rFonts w:cs="Tahoma"/>
              </w:rPr>
            </w:pPr>
            <w:r w:rsidRPr="00225D88">
              <w:rPr>
                <w:rFonts w:cs="Tahoma"/>
                <w:color w:val="000000"/>
                <w:lang w:val="pt-BR"/>
              </w:rPr>
              <w:t>Office 365 Plano E2 ou</w:t>
            </w:r>
          </w:p>
          <w:p w:rsidR="00FC1E8F" w:rsidRPr="00225D88" w:rsidRDefault="00FC1E8F" w:rsidP="00A11163">
            <w:pPr>
              <w:numPr>
                <w:ilvl w:val="0"/>
                <w:numId w:val="87"/>
              </w:numPr>
              <w:spacing w:before="120" w:after="200" w:line="276" w:lineRule="auto"/>
              <w:ind w:left="684" w:right="181" w:hanging="450"/>
              <w:rPr>
                <w:rFonts w:cs="Tahoma"/>
              </w:rPr>
            </w:pPr>
            <w:r w:rsidRPr="00225D88">
              <w:rPr>
                <w:rFonts w:cs="Tahoma"/>
                <w:color w:val="000000"/>
                <w:lang w:val="pt-BR"/>
              </w:rPr>
              <w:t>Office 365 Plano E3 ou</w:t>
            </w:r>
          </w:p>
          <w:p w:rsidR="00FC1E8F" w:rsidRPr="00225D88" w:rsidRDefault="00FC1E8F" w:rsidP="00A11163">
            <w:pPr>
              <w:numPr>
                <w:ilvl w:val="0"/>
                <w:numId w:val="87"/>
              </w:numPr>
              <w:spacing w:before="120" w:after="200" w:line="276" w:lineRule="auto"/>
              <w:ind w:left="684" w:right="181" w:hanging="450"/>
              <w:rPr>
                <w:rFonts w:eastAsia="Times New Roman" w:cs="Tahoma"/>
                <w:color w:val="000000"/>
                <w:szCs w:val="18"/>
              </w:rPr>
            </w:pPr>
            <w:r w:rsidRPr="00225D88">
              <w:rPr>
                <w:rFonts w:eastAsia="Times New Roman" w:cs="Tahoma"/>
                <w:color w:val="000000"/>
                <w:szCs w:val="18"/>
                <w:lang w:val="pt-BR"/>
              </w:rPr>
              <w:t>Office 365 Plano E4</w:t>
            </w:r>
          </w:p>
        </w:tc>
      </w:tr>
      <w:tr w:rsidR="00FC1E8F" w:rsidRPr="00225D88" w:rsidTr="00DE76E4">
        <w:trPr>
          <w:cantSplit/>
          <w:trHeight w:val="576"/>
        </w:trPr>
        <w:tc>
          <w:tcPr>
            <w:tcW w:w="1704" w:type="pct"/>
            <w:tcBorders>
              <w:top w:val="nil"/>
              <w:left w:val="single" w:sz="8" w:space="0" w:color="auto"/>
              <w:bottom w:val="single" w:sz="8" w:space="0" w:color="auto"/>
              <w:right w:val="single" w:sz="8" w:space="0" w:color="auto"/>
            </w:tcBorders>
          </w:tcPr>
          <w:p w:rsidR="00FC1E8F" w:rsidRPr="00225D88" w:rsidRDefault="00FC1E8F" w:rsidP="00A11163">
            <w:pPr>
              <w:numPr>
                <w:ilvl w:val="0"/>
                <w:numId w:val="85"/>
              </w:numPr>
              <w:spacing w:before="120" w:after="200" w:line="276" w:lineRule="auto"/>
              <w:ind w:left="679" w:right="181" w:hanging="450"/>
              <w:rPr>
                <w:rFonts w:eastAsia="Times New Roman" w:cs="Tahoma"/>
                <w:color w:val="000000"/>
                <w:szCs w:val="18"/>
              </w:rPr>
            </w:pPr>
            <w:r w:rsidRPr="00225D88">
              <w:rPr>
                <w:rFonts w:cs="Tahoma"/>
                <w:color w:val="000000"/>
                <w:lang w:val="pt-BR"/>
              </w:rPr>
              <w:t>Bridge do Pacote de CALs Principais para Office 365 e Windows</w:t>
            </w:r>
            <w:r w:rsidRPr="00225D88">
              <w:rPr>
                <w:rFonts w:cs="Tahoma"/>
                <w:color w:val="000000"/>
                <w:vertAlign w:val="superscript"/>
                <w:lang w:val="pt-BR"/>
              </w:rPr>
              <w:t>®</w:t>
            </w:r>
            <w:r w:rsidRPr="00225D88">
              <w:rPr>
                <w:rFonts w:cs="Tahoma"/>
                <w:color w:val="000000"/>
                <w:lang w:val="pt-BR"/>
              </w:rPr>
              <w:t xml:space="preserve"> Intune</w:t>
            </w:r>
          </w:p>
        </w:tc>
        <w:tc>
          <w:tcPr>
            <w:tcW w:w="1593" w:type="pct"/>
            <w:tcBorders>
              <w:top w:val="nil"/>
              <w:left w:val="nil"/>
              <w:bottom w:val="single" w:sz="8" w:space="0" w:color="auto"/>
              <w:right w:val="single" w:sz="8" w:space="0" w:color="auto"/>
            </w:tcBorders>
          </w:tcPr>
          <w:p w:rsidR="00FC1E8F" w:rsidRPr="00225D88" w:rsidRDefault="00FC1E8F" w:rsidP="00A11163">
            <w:pPr>
              <w:numPr>
                <w:ilvl w:val="0"/>
                <w:numId w:val="86"/>
              </w:numPr>
              <w:spacing w:before="120" w:after="200" w:line="276" w:lineRule="auto"/>
              <w:ind w:left="682" w:hanging="450"/>
              <w:rPr>
                <w:rFonts w:eastAsia="Times New Roman" w:cs="Tahoma"/>
                <w:color w:val="000000"/>
                <w:szCs w:val="18"/>
              </w:rPr>
            </w:pPr>
            <w:r w:rsidRPr="00225D88">
              <w:rPr>
                <w:rFonts w:eastAsia="Times New Roman" w:cs="Tahoma"/>
                <w:color w:val="000000"/>
                <w:szCs w:val="18"/>
                <w:lang w:val="pt-BR"/>
              </w:rPr>
              <w:t>Core CAL Suite</w:t>
            </w:r>
          </w:p>
        </w:tc>
        <w:tc>
          <w:tcPr>
            <w:tcW w:w="1703" w:type="pct"/>
            <w:tcBorders>
              <w:top w:val="nil"/>
              <w:left w:val="nil"/>
              <w:bottom w:val="single" w:sz="8" w:space="0" w:color="auto"/>
              <w:right w:val="single" w:sz="8" w:space="0" w:color="auto"/>
            </w:tcBorders>
          </w:tcPr>
          <w:p w:rsidR="00FC1E8F" w:rsidRPr="00225D88" w:rsidRDefault="00FC1E8F" w:rsidP="00A11163">
            <w:pPr>
              <w:numPr>
                <w:ilvl w:val="0"/>
                <w:numId w:val="87"/>
              </w:numPr>
              <w:spacing w:before="120" w:after="200" w:line="276" w:lineRule="auto"/>
              <w:ind w:left="684" w:right="181" w:hanging="450"/>
              <w:rPr>
                <w:rFonts w:cs="Tahoma"/>
              </w:rPr>
            </w:pPr>
            <w:r w:rsidRPr="00225D88">
              <w:rPr>
                <w:rFonts w:cs="Tahoma"/>
                <w:color w:val="000000"/>
                <w:lang w:val="pt-BR"/>
              </w:rPr>
              <w:t>Office 365 Plano E1 e Windows</w:t>
            </w:r>
            <w:r w:rsidRPr="00225D88">
              <w:rPr>
                <w:rFonts w:cs="Tahoma"/>
                <w:color w:val="000000"/>
                <w:vertAlign w:val="superscript"/>
                <w:lang w:val="pt-BR"/>
              </w:rPr>
              <w:t>®</w:t>
            </w:r>
            <w:r w:rsidRPr="00225D88">
              <w:rPr>
                <w:rFonts w:cs="Tahoma"/>
                <w:color w:val="000000"/>
                <w:lang w:val="pt-BR"/>
              </w:rPr>
              <w:t xml:space="preserve"> Intune ou</w:t>
            </w:r>
          </w:p>
          <w:p w:rsidR="00FC1E8F" w:rsidRPr="00225D88" w:rsidRDefault="00FC1E8F" w:rsidP="00A11163">
            <w:pPr>
              <w:numPr>
                <w:ilvl w:val="0"/>
                <w:numId w:val="87"/>
              </w:numPr>
              <w:spacing w:before="120" w:after="200" w:line="276" w:lineRule="auto"/>
              <w:ind w:left="684" w:right="181" w:hanging="450"/>
              <w:rPr>
                <w:rFonts w:cs="Tahoma"/>
              </w:rPr>
            </w:pPr>
            <w:r w:rsidRPr="00225D88">
              <w:rPr>
                <w:rFonts w:cs="Tahoma"/>
                <w:color w:val="000000"/>
                <w:lang w:val="pt-BR"/>
              </w:rPr>
              <w:t>Office 365 Plano E2 e Windows</w:t>
            </w:r>
            <w:r w:rsidRPr="00225D88">
              <w:rPr>
                <w:rFonts w:cs="Tahoma"/>
                <w:color w:val="000000"/>
                <w:vertAlign w:val="superscript"/>
                <w:lang w:val="pt-BR"/>
              </w:rPr>
              <w:t>®</w:t>
            </w:r>
            <w:r w:rsidRPr="00225D88">
              <w:rPr>
                <w:rFonts w:cs="Tahoma"/>
                <w:color w:val="000000"/>
                <w:lang w:val="pt-BR"/>
              </w:rPr>
              <w:t xml:space="preserve"> Intune ou</w:t>
            </w:r>
          </w:p>
          <w:p w:rsidR="00FC1E8F" w:rsidRPr="00225D88" w:rsidRDefault="00FC1E8F" w:rsidP="00A11163">
            <w:pPr>
              <w:numPr>
                <w:ilvl w:val="0"/>
                <w:numId w:val="87"/>
              </w:numPr>
              <w:spacing w:before="120" w:after="200" w:line="276" w:lineRule="auto"/>
              <w:ind w:left="684" w:right="181" w:hanging="450"/>
              <w:rPr>
                <w:rFonts w:cs="Tahoma"/>
              </w:rPr>
            </w:pPr>
            <w:r w:rsidRPr="00225D88">
              <w:rPr>
                <w:rFonts w:cs="Tahoma"/>
                <w:color w:val="000000"/>
                <w:lang w:val="pt-BR"/>
              </w:rPr>
              <w:t>Office 365 Plano E3 e Windows</w:t>
            </w:r>
            <w:r w:rsidRPr="00225D88">
              <w:rPr>
                <w:rFonts w:cs="Tahoma"/>
                <w:color w:val="000000"/>
                <w:vertAlign w:val="superscript"/>
                <w:lang w:val="pt-BR"/>
              </w:rPr>
              <w:t>®</w:t>
            </w:r>
            <w:r w:rsidRPr="00225D88">
              <w:rPr>
                <w:rFonts w:cs="Tahoma"/>
                <w:color w:val="000000"/>
                <w:lang w:val="pt-BR"/>
              </w:rPr>
              <w:t xml:space="preserve"> Intune ou</w:t>
            </w:r>
          </w:p>
          <w:p w:rsidR="00FC1E8F" w:rsidRPr="00225D88" w:rsidRDefault="00FC1E8F" w:rsidP="00A11163">
            <w:pPr>
              <w:numPr>
                <w:ilvl w:val="0"/>
                <w:numId w:val="87"/>
              </w:numPr>
              <w:spacing w:before="120" w:after="200" w:line="276" w:lineRule="auto"/>
              <w:ind w:left="684" w:right="181" w:hanging="450"/>
              <w:rPr>
                <w:rFonts w:eastAsia="Times New Roman" w:cs="Tahoma"/>
                <w:color w:val="000000"/>
                <w:szCs w:val="18"/>
              </w:rPr>
            </w:pPr>
            <w:r w:rsidRPr="00225D88">
              <w:rPr>
                <w:rFonts w:cs="Tahoma"/>
                <w:color w:val="000000"/>
                <w:lang w:val="pt-BR"/>
              </w:rPr>
              <w:t>Office 365 Plano E4 e Windows</w:t>
            </w:r>
            <w:r w:rsidRPr="00225D88">
              <w:rPr>
                <w:rFonts w:cs="Tahoma"/>
                <w:color w:val="000000"/>
                <w:vertAlign w:val="superscript"/>
                <w:lang w:val="pt-BR"/>
              </w:rPr>
              <w:t>®</w:t>
            </w:r>
            <w:r w:rsidRPr="00225D88">
              <w:rPr>
                <w:rFonts w:cs="Tahoma"/>
                <w:color w:val="000000"/>
                <w:lang w:val="pt-BR"/>
              </w:rPr>
              <w:t xml:space="preserve"> Intune</w:t>
            </w:r>
          </w:p>
        </w:tc>
      </w:tr>
      <w:tr w:rsidR="00FC1E8F" w:rsidRPr="00225D88" w:rsidTr="00DE76E4">
        <w:trPr>
          <w:cantSplit/>
          <w:trHeight w:val="576"/>
        </w:trPr>
        <w:tc>
          <w:tcPr>
            <w:tcW w:w="1704" w:type="pct"/>
            <w:tcBorders>
              <w:top w:val="single" w:sz="8" w:space="0" w:color="auto"/>
              <w:left w:val="single" w:sz="8" w:space="0" w:color="auto"/>
              <w:bottom w:val="single" w:sz="8" w:space="0" w:color="auto"/>
              <w:right w:val="single" w:sz="8" w:space="0" w:color="auto"/>
            </w:tcBorders>
          </w:tcPr>
          <w:p w:rsidR="00FC1E8F" w:rsidRPr="00225D88" w:rsidRDefault="00FC1E8F" w:rsidP="00A11163">
            <w:pPr>
              <w:numPr>
                <w:ilvl w:val="0"/>
                <w:numId w:val="85"/>
              </w:numPr>
              <w:spacing w:before="120" w:after="200" w:line="276" w:lineRule="auto"/>
              <w:ind w:left="679" w:right="181" w:hanging="450"/>
              <w:rPr>
                <w:rFonts w:eastAsia="Times New Roman" w:cs="Tahoma"/>
                <w:color w:val="000000"/>
                <w:szCs w:val="18"/>
              </w:rPr>
            </w:pPr>
            <w:r w:rsidRPr="00225D88">
              <w:rPr>
                <w:rFonts w:cs="Tahoma"/>
                <w:color w:val="000000"/>
                <w:lang w:val="pt-BR"/>
              </w:rPr>
              <w:t>Bridge do Pacote de CALs Principais para Windows</w:t>
            </w:r>
            <w:r w:rsidRPr="00225D88">
              <w:rPr>
                <w:rFonts w:cs="Tahoma"/>
                <w:color w:val="000000"/>
                <w:vertAlign w:val="superscript"/>
                <w:lang w:val="pt-BR"/>
              </w:rPr>
              <w:t>®</w:t>
            </w:r>
            <w:r w:rsidRPr="00225D88">
              <w:rPr>
                <w:rFonts w:cs="Tahoma"/>
                <w:color w:val="000000"/>
                <w:lang w:val="pt-BR"/>
              </w:rPr>
              <w:t xml:space="preserve"> Intune</w:t>
            </w:r>
          </w:p>
        </w:tc>
        <w:tc>
          <w:tcPr>
            <w:tcW w:w="1593" w:type="pct"/>
            <w:tcBorders>
              <w:top w:val="single" w:sz="8" w:space="0" w:color="auto"/>
              <w:left w:val="nil"/>
              <w:bottom w:val="single" w:sz="8" w:space="0" w:color="auto"/>
              <w:right w:val="single" w:sz="8" w:space="0" w:color="auto"/>
            </w:tcBorders>
          </w:tcPr>
          <w:p w:rsidR="00FC1E8F" w:rsidRPr="00225D88" w:rsidRDefault="00FC1E8F" w:rsidP="00A11163">
            <w:pPr>
              <w:numPr>
                <w:ilvl w:val="0"/>
                <w:numId w:val="86"/>
              </w:numPr>
              <w:spacing w:before="120" w:after="200" w:line="276" w:lineRule="auto"/>
              <w:ind w:left="682" w:hanging="450"/>
              <w:rPr>
                <w:rFonts w:eastAsia="Times New Roman" w:cs="Tahoma"/>
                <w:color w:val="000000"/>
                <w:szCs w:val="18"/>
              </w:rPr>
            </w:pPr>
            <w:r w:rsidRPr="00225D88">
              <w:rPr>
                <w:rFonts w:cs="Tahoma"/>
                <w:color w:val="000000"/>
                <w:lang w:val="pt-BR"/>
              </w:rPr>
              <w:t>Core CAL Suite</w:t>
            </w:r>
          </w:p>
        </w:tc>
        <w:tc>
          <w:tcPr>
            <w:tcW w:w="1703" w:type="pct"/>
            <w:tcBorders>
              <w:top w:val="single" w:sz="8" w:space="0" w:color="auto"/>
              <w:left w:val="nil"/>
              <w:bottom w:val="single" w:sz="8" w:space="0" w:color="auto"/>
              <w:right w:val="single" w:sz="8" w:space="0" w:color="auto"/>
            </w:tcBorders>
          </w:tcPr>
          <w:p w:rsidR="00FC1E8F" w:rsidRPr="00225D88" w:rsidRDefault="00FC1E8F" w:rsidP="00A11163">
            <w:pPr>
              <w:numPr>
                <w:ilvl w:val="0"/>
                <w:numId w:val="87"/>
              </w:numPr>
              <w:spacing w:before="120" w:after="200" w:line="276" w:lineRule="auto"/>
              <w:ind w:left="684" w:right="181" w:hanging="450"/>
              <w:rPr>
                <w:rFonts w:eastAsia="Times New Roman" w:cs="Tahoma"/>
                <w:color w:val="000000"/>
                <w:szCs w:val="18"/>
              </w:rPr>
            </w:pPr>
            <w:r w:rsidRPr="00225D88">
              <w:rPr>
                <w:rFonts w:cs="Tahoma"/>
                <w:color w:val="000000"/>
                <w:lang w:val="pt-BR"/>
              </w:rPr>
              <w:t>Windows</w:t>
            </w:r>
            <w:r w:rsidRPr="00225D88">
              <w:rPr>
                <w:rFonts w:cs="Tahoma"/>
                <w:color w:val="000000"/>
                <w:vertAlign w:val="superscript"/>
                <w:lang w:val="pt-BR"/>
              </w:rPr>
              <w:t>®</w:t>
            </w:r>
            <w:r w:rsidRPr="00225D88">
              <w:rPr>
                <w:rFonts w:cs="Tahoma"/>
                <w:color w:val="000000"/>
                <w:lang w:val="pt-BR"/>
              </w:rPr>
              <w:t xml:space="preserve"> Intune</w:t>
            </w:r>
          </w:p>
        </w:tc>
      </w:tr>
    </w:tbl>
    <w:p w:rsidR="00FC1E8F" w:rsidRPr="00225D88" w:rsidRDefault="00FC1E8F" w:rsidP="00DE76E4">
      <w:pPr>
        <w:pStyle w:val="Heading3"/>
        <w:rPr>
          <w:rFonts w:ascii="Tahoma" w:hAnsi="Tahoma"/>
          <w:caps/>
          <w:color w:val="F66400"/>
          <w:sz w:val="22"/>
          <w:vertAlign w:val="superscript"/>
        </w:rPr>
      </w:pPr>
      <w:bookmarkStart w:id="1273" w:name="_Toc325609279"/>
      <w:bookmarkStart w:id="1274" w:name="Srv_34CoreCALSuite"/>
      <w:bookmarkStart w:id="1275" w:name="Srv_31CoreCALSuite"/>
      <w:bookmarkEnd w:id="1273"/>
      <w:bookmarkEnd w:id="1274"/>
      <w:bookmarkEnd w:id="1275"/>
    </w:p>
    <w:p w:rsidR="00FC1E8F" w:rsidRPr="00225D88" w:rsidRDefault="00FC1E8F" w:rsidP="00DE76E4">
      <w:pPr>
        <w:pStyle w:val="Heading3"/>
        <w:rPr>
          <w:rFonts w:ascii="Tahoma" w:hAnsi="Tahoma"/>
          <w:caps/>
          <w:color w:val="F66400"/>
          <w:sz w:val="22"/>
          <w:vertAlign w:val="superscript"/>
        </w:rPr>
      </w:pPr>
    </w:p>
    <w:p w:rsidR="00FC1E8F" w:rsidRPr="00225D88" w:rsidRDefault="00FC1E8F">
      <w:pPr>
        <w:pStyle w:val="Heading3"/>
        <w:rPr>
          <w:rFonts w:ascii="Tahoma" w:hAnsi="Tahoma" w:cs="Tahoma"/>
          <w:color w:val="F66400"/>
          <w:sz w:val="22"/>
          <w:szCs w:val="22"/>
        </w:rPr>
      </w:pPr>
      <w:bookmarkStart w:id="1276" w:name="_36_Core_CAL"/>
      <w:bookmarkStart w:id="1277" w:name="_Toc328570566"/>
      <w:bookmarkEnd w:id="1276"/>
      <w:r w:rsidRPr="00225D88">
        <w:rPr>
          <w:rFonts w:ascii="Tahoma" w:hAnsi="Tahoma" w:cs="Tahoma"/>
          <w:caps/>
          <w:color w:val="F66400"/>
          <w:sz w:val="22"/>
          <w:szCs w:val="22"/>
          <w:vertAlign w:val="superscript"/>
          <w:lang w:val="pt-BR"/>
        </w:rPr>
        <w:t>36</w:t>
      </w:r>
      <w:r w:rsidRPr="00225D88">
        <w:rPr>
          <w:rFonts w:ascii="Tahoma" w:hAnsi="Tahoma" w:cs="Tahoma"/>
          <w:color w:val="F66400"/>
          <w:sz w:val="22"/>
          <w:szCs w:val="22"/>
          <w:lang w:val="pt-BR"/>
        </w:rPr>
        <w:t xml:space="preserve"> Core CAL Suite</w:t>
      </w:r>
      <w:bookmarkEnd w:id="1277"/>
    </w:p>
    <w:p w:rsidR="00FC1E8F" w:rsidRPr="00225D88" w:rsidRDefault="00FC1E8F">
      <w:pPr>
        <w:ind w:firstLine="540"/>
        <w:rPr>
          <w:rFonts w:cs="Tahoma"/>
        </w:rPr>
      </w:pPr>
    </w:p>
    <w:p w:rsidR="00FC1E8F" w:rsidRPr="00225D88" w:rsidRDefault="00FC1E8F" w:rsidP="00DE76E4">
      <w:pPr>
        <w:ind w:left="540"/>
        <w:rPr>
          <w:rFonts w:cs="Tahoma"/>
          <w:szCs w:val="18"/>
        </w:rPr>
      </w:pPr>
      <w:r w:rsidRPr="00225D88">
        <w:rPr>
          <w:rFonts w:cs="Tahoma"/>
          <w:szCs w:val="18"/>
          <w:lang w:val="pt-BR"/>
        </w:rPr>
        <w:t>O Core CAL Suite é independente da versão e os direitos de uso de produto são determinados pelo status da cobertura do Software Assurance para o Core CAL Suite.</w:t>
      </w:r>
      <w:r w:rsidRPr="00225D88">
        <w:rPr>
          <w:rFonts w:cs="Tahoma"/>
          <w:szCs w:val="18"/>
        </w:rPr>
        <w:t xml:space="preserve"> </w:t>
      </w:r>
      <w:r w:rsidRPr="00225D88">
        <w:rPr>
          <w:rFonts w:cs="Tahoma"/>
          <w:szCs w:val="18"/>
          <w:lang w:val="pt-BR"/>
        </w:rPr>
        <w:t xml:space="preserve">Se a cobertura for interrompida, os direitos de acesso </w:t>
      </w:r>
      <w:r w:rsidRPr="00225D88">
        <w:rPr>
          <w:rFonts w:cs="Tahoma"/>
          <w:spacing w:val="3"/>
          <w:szCs w:val="18"/>
          <w:lang w:val="pt-BR"/>
        </w:rPr>
        <w:t>sob as licenças perpétuas serão determinados com base nos direitos de uso de produto em vigor antes da</w:t>
      </w:r>
      <w:r w:rsidRPr="00225D88">
        <w:rPr>
          <w:rFonts w:cs="Tahoma"/>
          <w:szCs w:val="18"/>
          <w:lang w:val="pt-BR"/>
        </w:rPr>
        <w:t xml:space="preserve"> </w:t>
      </w:r>
      <w:r w:rsidRPr="00225D88">
        <w:rPr>
          <w:rFonts w:cs="Tahoma"/>
          <w:spacing w:val="2"/>
          <w:szCs w:val="18"/>
          <w:lang w:val="pt-BR"/>
        </w:rPr>
        <w:t>interrupção.</w:t>
      </w:r>
      <w:r w:rsidRPr="00225D88">
        <w:rPr>
          <w:rFonts w:cs="Tahoma"/>
          <w:spacing w:val="2"/>
          <w:szCs w:val="18"/>
        </w:rPr>
        <w:t xml:space="preserve"> </w:t>
      </w:r>
      <w:r w:rsidRPr="00225D88">
        <w:rPr>
          <w:rFonts w:cs="Tahoma"/>
          <w:spacing w:val="2"/>
          <w:szCs w:val="18"/>
          <w:lang w:val="pt-BR"/>
        </w:rPr>
        <w:t>A partir de 1° de abril de 2012, uma licença para o Core CAL Suite com cobertura do Software</w:t>
      </w:r>
      <w:r w:rsidRPr="00225D88">
        <w:rPr>
          <w:rFonts w:cs="Tahoma"/>
          <w:szCs w:val="18"/>
          <w:lang w:val="pt-BR"/>
        </w:rPr>
        <w:t xml:space="preserve"> </w:t>
      </w:r>
      <w:r w:rsidRPr="00225D88">
        <w:rPr>
          <w:rFonts w:cs="Tahoma"/>
          <w:spacing w:val="2"/>
          <w:szCs w:val="18"/>
          <w:lang w:val="pt-BR"/>
        </w:rPr>
        <w:t>Assurance ativa concede direitos equivalentes aos seguintes:</w:t>
      </w:r>
      <w:r w:rsidRPr="00225D88">
        <w:rPr>
          <w:rFonts w:cs="Tahoma"/>
          <w:spacing w:val="2"/>
          <w:szCs w:val="18"/>
        </w:rPr>
        <w:t xml:space="preserve"> </w:t>
      </w:r>
      <w:r w:rsidRPr="00225D88">
        <w:rPr>
          <w:rFonts w:cs="Tahoma"/>
          <w:spacing w:val="2"/>
          <w:szCs w:val="18"/>
          <w:lang w:val="pt-BR"/>
        </w:rPr>
        <w:t>CAL do Windows Server 2008, CAL Padrão do</w:t>
      </w:r>
      <w:r w:rsidRPr="00225D88">
        <w:rPr>
          <w:rFonts w:cs="Tahoma"/>
          <w:color w:val="000000"/>
          <w:szCs w:val="18"/>
          <w:lang w:val="pt-BR"/>
        </w:rPr>
        <w:t xml:space="preserve"> Exchange Server 2010, CAL Padrão do Lync Server 2010, CAL Padrão do SharePoint</w:t>
      </w:r>
      <w:r w:rsidRPr="00225D88">
        <w:rPr>
          <w:rFonts w:cs="Tahoma"/>
          <w:szCs w:val="18"/>
          <w:lang w:val="pt-BR"/>
        </w:rPr>
        <w:t xml:space="preserve"> Server 2010, Licença de </w:t>
      </w:r>
      <w:r w:rsidRPr="00225D88">
        <w:rPr>
          <w:rFonts w:cs="Tahoma"/>
          <w:spacing w:val="4"/>
          <w:szCs w:val="18"/>
          <w:lang w:val="pt-BR"/>
        </w:rPr>
        <w:t>Gerenciamento de Cliente do System Center 2012 Configuration Manager e System Center 2012 Endpoint Protection.</w:t>
      </w:r>
      <w:r w:rsidRPr="00225D88">
        <w:rPr>
          <w:rFonts w:cs="Tahoma"/>
          <w:spacing w:val="4"/>
          <w:szCs w:val="18"/>
        </w:rPr>
        <w:t xml:space="preserve"> </w:t>
      </w:r>
      <w:r w:rsidRPr="00225D88">
        <w:rPr>
          <w:rFonts w:cs="Tahoma"/>
          <w:spacing w:val="4"/>
          <w:szCs w:val="18"/>
          <w:lang w:val="pt-BR"/>
        </w:rPr>
        <w:t>Uma licença para o Core CAL Suite é uma licença individual que deverá ser cedida a um único</w:t>
      </w:r>
      <w:r w:rsidRPr="00225D88">
        <w:rPr>
          <w:rFonts w:cs="Tahoma"/>
          <w:color w:val="000000"/>
          <w:szCs w:val="18"/>
          <w:lang w:val="pt-BR"/>
        </w:rPr>
        <w:t xml:space="preserve"> usuário ou dispositivo.</w:t>
      </w:r>
      <w:r w:rsidRPr="00225D88">
        <w:rPr>
          <w:rFonts w:cs="Tahoma"/>
          <w:szCs w:val="18"/>
        </w:rPr>
        <w:t xml:space="preserve"> </w:t>
      </w:r>
      <w:r w:rsidRPr="00225D88">
        <w:rPr>
          <w:rFonts w:cs="Tahoma"/>
          <w:color w:val="000000"/>
          <w:szCs w:val="18"/>
          <w:lang w:val="pt-BR"/>
        </w:rPr>
        <w:t>Conforme disposto no contrato da licença por volume, os clientes não poderão separar os direitos sob o Core CAL Suite para permitir que dois ou mais usuários ou dispositivos acessem seus diversos componentes ao mesmo tempo.</w:t>
      </w:r>
    </w:p>
    <w:p w:rsidR="00FC1E8F" w:rsidRPr="00225D88" w:rsidRDefault="00FC1E8F">
      <w:pPr>
        <w:ind w:left="540"/>
        <w:rPr>
          <w:rFonts w:cs="Tahoma"/>
          <w:szCs w:val="18"/>
        </w:rPr>
      </w:pPr>
    </w:p>
    <w:p w:rsidR="00FC1E8F" w:rsidRPr="00225D88" w:rsidRDefault="00FC1E8F">
      <w:pPr>
        <w:ind w:left="540"/>
        <w:rPr>
          <w:rFonts w:cs="Tahoma"/>
          <w:szCs w:val="18"/>
        </w:rPr>
      </w:pPr>
      <w:r w:rsidRPr="00225D88">
        <w:rPr>
          <w:rFonts w:cs="Tahoma"/>
          <w:color w:val="000000"/>
          <w:szCs w:val="18"/>
          <w:u w:val="single"/>
          <w:lang w:val="pt-BR"/>
        </w:rPr>
        <w:t>CALs Somente para Aluno (Licença Academic Open e Academic Select)</w:t>
      </w:r>
    </w:p>
    <w:p w:rsidR="00FC1E8F" w:rsidRPr="00225D88" w:rsidRDefault="00FC1E8F">
      <w:pPr>
        <w:ind w:left="540"/>
        <w:rPr>
          <w:rFonts w:cs="Tahoma"/>
          <w:szCs w:val="18"/>
        </w:rPr>
      </w:pPr>
      <w:r w:rsidRPr="00225D88">
        <w:rPr>
          <w:rFonts w:cs="Tahoma"/>
          <w:szCs w:val="18"/>
          <w:lang w:val="pt-BR"/>
        </w:rPr>
        <w:t>As CALs Somente para Aluno estão restritas a PCs de propriedade de um aluno ou de uma instituição licenciados dedicados a um aluno individual e NÃO se destinam ao uso em laboratórios ou salas de aula.</w:t>
      </w:r>
    </w:p>
    <w:p w:rsidR="00FC1E8F" w:rsidRPr="00225D88" w:rsidRDefault="00FC1E8F">
      <w:pPr>
        <w:ind w:left="540"/>
        <w:rPr>
          <w:rFonts w:cs="Tahoma"/>
          <w:szCs w:val="18"/>
        </w:rPr>
      </w:pPr>
    </w:p>
    <w:p w:rsidR="00FC1E8F" w:rsidRDefault="00FC1E8F">
      <w:pPr>
        <w:ind w:left="900"/>
        <w:rPr>
          <w:rFonts w:cs="Tahoma"/>
        </w:rPr>
      </w:pPr>
    </w:p>
    <w:p w:rsidR="002039CE" w:rsidRDefault="002039CE">
      <w:pPr>
        <w:ind w:left="900"/>
        <w:rPr>
          <w:rFonts w:cs="Tahoma"/>
        </w:rPr>
      </w:pPr>
    </w:p>
    <w:p w:rsidR="002039CE" w:rsidRDefault="002039CE">
      <w:pPr>
        <w:ind w:left="900"/>
        <w:rPr>
          <w:rFonts w:cs="Tahoma"/>
        </w:rPr>
      </w:pPr>
    </w:p>
    <w:p w:rsidR="002039CE" w:rsidRDefault="002039CE">
      <w:pPr>
        <w:ind w:left="900"/>
        <w:rPr>
          <w:rFonts w:cs="Tahoma"/>
        </w:rPr>
      </w:pPr>
    </w:p>
    <w:p w:rsidR="002039CE" w:rsidRDefault="002039CE">
      <w:pPr>
        <w:ind w:left="900"/>
        <w:rPr>
          <w:rFonts w:cs="Tahoma"/>
        </w:rPr>
      </w:pPr>
    </w:p>
    <w:p w:rsidR="002039CE" w:rsidRPr="00225D88" w:rsidRDefault="002039CE">
      <w:pPr>
        <w:ind w:left="900"/>
        <w:rPr>
          <w:rFonts w:cs="Tahoma"/>
        </w:rPr>
      </w:pPr>
    </w:p>
    <w:p w:rsidR="00FC1E8F" w:rsidRPr="00225D88" w:rsidRDefault="00FC1E8F" w:rsidP="00B947E4">
      <w:pPr>
        <w:pStyle w:val="Heading3"/>
        <w:rPr>
          <w:rFonts w:ascii="Tahoma" w:hAnsi="Tahoma" w:cs="Tahoma"/>
          <w:color w:val="F66400"/>
          <w:sz w:val="22"/>
          <w:szCs w:val="22"/>
        </w:rPr>
      </w:pPr>
      <w:bookmarkStart w:id="1278" w:name="_Toc325609280"/>
      <w:bookmarkStart w:id="1279" w:name="Srv_35CoreInfraServerSuiteStd"/>
      <w:bookmarkStart w:id="1280" w:name="Srv_32CoreInfraServerSuiteStd"/>
      <w:bookmarkStart w:id="1281" w:name="Srv_35DynCRMWorkProEnt"/>
      <w:bookmarkStart w:id="1282" w:name="_37_Core_Infrastructure"/>
      <w:bookmarkStart w:id="1283" w:name="_Toc328570567"/>
      <w:bookmarkEnd w:id="1278"/>
      <w:bookmarkEnd w:id="1279"/>
      <w:bookmarkEnd w:id="1280"/>
      <w:bookmarkEnd w:id="1281"/>
      <w:bookmarkEnd w:id="1282"/>
      <w:r w:rsidRPr="00225D88">
        <w:rPr>
          <w:rFonts w:ascii="Tahoma" w:hAnsi="Tahoma" w:cs="Tahoma"/>
          <w:caps/>
          <w:color w:val="F66400"/>
          <w:sz w:val="22"/>
          <w:szCs w:val="22"/>
          <w:vertAlign w:val="superscript"/>
          <w:lang w:val="pt-BR"/>
        </w:rPr>
        <w:t>37</w:t>
      </w:r>
      <w:r w:rsidRPr="00225D88">
        <w:rPr>
          <w:rFonts w:ascii="Tahoma" w:hAnsi="Tahoma" w:cs="Tahoma"/>
          <w:color w:val="F66400"/>
          <w:sz w:val="22"/>
          <w:szCs w:val="22"/>
          <w:lang w:val="pt-BR"/>
        </w:rPr>
        <w:t xml:space="preserve"> Core Infrastructure Server Suite Standard</w:t>
      </w:r>
      <w:bookmarkEnd w:id="1283"/>
    </w:p>
    <w:p w:rsidR="00FC1E8F" w:rsidRPr="00225D88" w:rsidRDefault="00FC1E8F" w:rsidP="00B947E4">
      <w:pPr>
        <w:rPr>
          <w:rFonts w:cs="Tahoma"/>
        </w:rPr>
      </w:pPr>
    </w:p>
    <w:p w:rsidR="00FC1E8F" w:rsidRPr="00225D88" w:rsidRDefault="00FC1E8F" w:rsidP="00194002">
      <w:pPr>
        <w:spacing w:after="200" w:line="276" w:lineRule="auto"/>
        <w:ind w:left="540"/>
        <w:rPr>
          <w:rFonts w:eastAsia="Times New Roman" w:cs="Tahoma"/>
          <w:szCs w:val="18"/>
        </w:rPr>
      </w:pPr>
      <w:r w:rsidRPr="00225D88">
        <w:rPr>
          <w:rFonts w:eastAsia="Times New Roman" w:cs="Tahoma"/>
          <w:szCs w:val="18"/>
          <w:lang w:val="pt-BR"/>
        </w:rPr>
        <w:t>As licenças adquiridas em ou depois de 1º de abril de 2012 e as licenças existentes com Software Assurance ativo a partir desta data cobrem até dois processadores físicos em um servidor.</w:t>
      </w:r>
      <w:r w:rsidRPr="00225D88">
        <w:rPr>
          <w:rFonts w:eastAsia="Times New Roman" w:cs="Tahoma"/>
          <w:szCs w:val="18"/>
        </w:rPr>
        <w:t xml:space="preserve"> </w:t>
      </w:r>
      <w:r w:rsidRPr="00225D88">
        <w:rPr>
          <w:rFonts w:eastAsia="Times New Roman" w:cs="Tahoma"/>
          <w:szCs w:val="18"/>
          <w:lang w:val="pt-BR"/>
        </w:rPr>
        <w:t>Os clientes podem consultar os Direitos de Uso do Produto de abril de 2012 ou posterior para obter detalhes.</w:t>
      </w:r>
    </w:p>
    <w:p w:rsidR="00FC1E8F" w:rsidRPr="00225D88" w:rsidRDefault="00FC1E8F" w:rsidP="00194002">
      <w:pPr>
        <w:spacing w:after="200" w:line="276" w:lineRule="auto"/>
        <w:ind w:left="540"/>
        <w:rPr>
          <w:rFonts w:cs="Tahoma"/>
        </w:rPr>
      </w:pPr>
      <w:r w:rsidRPr="00225D88">
        <w:rPr>
          <w:rFonts w:cs="Tahoma"/>
          <w:lang w:val="pt-BR"/>
        </w:rPr>
        <w:t>Os clientes licenciados para o Core Infrastructure Server Suite Standard com Software Assurance ativo a partir de 1º de abril de 2012 têm os direitos de uso dos seguintes produtos sujeitos aos direitos de uso de produto desses produtos e do Core Infrastructure Server Suite Standard:</w:t>
      </w:r>
    </w:p>
    <w:p w:rsidR="00FC1E8F" w:rsidRPr="00225D88" w:rsidRDefault="00FC1E8F" w:rsidP="00A11163">
      <w:pPr>
        <w:numPr>
          <w:ilvl w:val="0"/>
          <w:numId w:val="61"/>
        </w:numPr>
        <w:tabs>
          <w:tab w:val="left" w:pos="1440"/>
          <w:tab w:val="left" w:pos="3510"/>
        </w:tabs>
        <w:spacing w:after="100" w:afterAutospacing="1" w:line="276" w:lineRule="auto"/>
        <w:rPr>
          <w:rFonts w:cs="Tahoma"/>
        </w:rPr>
      </w:pPr>
      <w:r w:rsidRPr="00225D88">
        <w:rPr>
          <w:rFonts w:cs="Tahoma"/>
          <w:lang w:val="pt-BR"/>
        </w:rPr>
        <w:t>Windows Server 2008 R2 Standard</w:t>
      </w:r>
    </w:p>
    <w:p w:rsidR="00FC1E8F" w:rsidRPr="00225D88" w:rsidRDefault="00FC1E8F" w:rsidP="00A11163">
      <w:pPr>
        <w:numPr>
          <w:ilvl w:val="0"/>
          <w:numId w:val="61"/>
        </w:numPr>
        <w:tabs>
          <w:tab w:val="left" w:pos="1440"/>
          <w:tab w:val="left" w:pos="3510"/>
        </w:tabs>
        <w:spacing w:after="100" w:afterAutospacing="1" w:line="276" w:lineRule="auto"/>
        <w:rPr>
          <w:rFonts w:cs="Tahoma"/>
        </w:rPr>
      </w:pPr>
      <w:r w:rsidRPr="00225D88">
        <w:rPr>
          <w:rFonts w:cs="Tahoma"/>
          <w:lang w:val="pt-BR"/>
        </w:rPr>
        <w:t>System Center 2012 Standard</w:t>
      </w:r>
    </w:p>
    <w:p w:rsidR="00FC1E8F" w:rsidRPr="00225D88" w:rsidRDefault="00FC1E8F" w:rsidP="00194002">
      <w:pPr>
        <w:spacing w:after="200" w:line="276" w:lineRule="auto"/>
        <w:ind w:left="540"/>
        <w:rPr>
          <w:rFonts w:cs="Tahoma"/>
        </w:rPr>
      </w:pPr>
      <w:r w:rsidRPr="00225D88">
        <w:rPr>
          <w:rFonts w:cs="Tahoma"/>
          <w:lang w:val="pt-BR"/>
        </w:rPr>
        <w:t>Para qualquer servidor que esteja devidamente licenciado para Core Infrastructure Server Suite Standard, os</w:t>
      </w:r>
      <w:r w:rsidR="00B9366F" w:rsidRPr="00225D88">
        <w:rPr>
          <w:rFonts w:cs="Tahoma"/>
        </w:rPr>
        <w:t> </w:t>
      </w:r>
      <w:r w:rsidRPr="00225D88">
        <w:rPr>
          <w:rFonts w:cs="Tahoma"/>
          <w:lang w:val="pt-BR"/>
        </w:rPr>
        <w:t>clientes podem executar uma instância do Windows Server Enterprise em vez do Windows Server Standard.</w:t>
      </w:r>
    </w:p>
    <w:p w:rsidR="00FC1E8F" w:rsidRPr="00225D88" w:rsidRDefault="00FC1E8F" w:rsidP="00194002">
      <w:pPr>
        <w:spacing w:after="200" w:line="276" w:lineRule="auto"/>
        <w:ind w:left="540"/>
        <w:rPr>
          <w:rFonts w:cs="Tahoma"/>
          <w:szCs w:val="18"/>
        </w:rPr>
      </w:pPr>
      <w:r w:rsidRPr="00225D88">
        <w:rPr>
          <w:rFonts w:cs="Tahoma"/>
          <w:b/>
          <w:szCs w:val="18"/>
          <w:u w:val="single"/>
          <w:lang w:val="pt-BR"/>
        </w:rPr>
        <w:t>Oferta de Renovação de Software Assurance para Clientes do Windows Server Standard e System Center Standard e Clientes do Windows Server Enterprise e System Center Standard</w:t>
      </w:r>
    </w:p>
    <w:p w:rsidR="00FC1E8F" w:rsidRPr="00225D88" w:rsidRDefault="00FC1E8F" w:rsidP="00194002">
      <w:pPr>
        <w:spacing w:after="200" w:line="276" w:lineRule="auto"/>
        <w:ind w:left="540"/>
        <w:rPr>
          <w:rFonts w:cs="Tahoma"/>
        </w:rPr>
      </w:pPr>
      <w:r w:rsidRPr="00225D88">
        <w:rPr>
          <w:rFonts w:cs="Tahoma"/>
          <w:spacing w:val="-1"/>
          <w:lang w:val="pt-BR"/>
        </w:rPr>
        <w:t>Os clientes que possuírem licenças com Software Assurance ativo para todos os produtos da Tabela A poderão,</w:t>
      </w:r>
      <w:r w:rsidRPr="00225D88">
        <w:rPr>
          <w:rFonts w:cs="Tahoma"/>
          <w:lang w:val="pt-BR"/>
        </w:rPr>
        <w:t xml:space="preserve"> na ocasião do término dessa cobertura, adquirir o Software Assurance para o Core Infrastructure Server Suite Standard sem adquirir a licença básica do Core Infrastructure Server Suite Standard.</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FC1E8F" w:rsidRPr="00225D88" w:rsidTr="00DE76E4">
        <w:trPr>
          <w:tblHeader/>
        </w:trPr>
        <w:tc>
          <w:tcPr>
            <w:tcW w:w="6588" w:type="dxa"/>
            <w:shd w:val="clear" w:color="auto" w:fill="FABF8F"/>
          </w:tcPr>
          <w:p w:rsidR="00FC1E8F" w:rsidRPr="00225D88" w:rsidRDefault="00FC1E8F" w:rsidP="00194002">
            <w:pPr>
              <w:tabs>
                <w:tab w:val="left" w:pos="3120"/>
                <w:tab w:val="center" w:pos="3591"/>
              </w:tabs>
              <w:spacing w:after="200" w:line="276" w:lineRule="auto"/>
              <w:jc w:val="center"/>
              <w:rPr>
                <w:rFonts w:eastAsia="Times New Roman" w:cs="Tahoma"/>
                <w:b/>
                <w:szCs w:val="18"/>
              </w:rPr>
            </w:pPr>
            <w:r w:rsidRPr="00225D88">
              <w:rPr>
                <w:rFonts w:eastAsia="Times New Roman" w:cs="Tahoma"/>
                <w:b/>
                <w:szCs w:val="18"/>
                <w:lang w:val="pt-BR"/>
              </w:rPr>
              <w:t>Tabela A</w:t>
            </w:r>
          </w:p>
        </w:tc>
      </w:tr>
      <w:tr w:rsidR="00FC1E8F" w:rsidRPr="00225D88">
        <w:tc>
          <w:tcPr>
            <w:tcW w:w="6588" w:type="dxa"/>
            <w:vAlign w:val="center"/>
          </w:tcPr>
          <w:p w:rsidR="00FC1E8F" w:rsidRPr="00225D88" w:rsidRDefault="00FC1E8F" w:rsidP="00194002">
            <w:pPr>
              <w:spacing w:after="200" w:line="276" w:lineRule="auto"/>
              <w:rPr>
                <w:rFonts w:eastAsia="Times New Roman" w:cs="Tahoma"/>
                <w:szCs w:val="18"/>
              </w:rPr>
            </w:pPr>
            <w:r w:rsidRPr="00225D88">
              <w:rPr>
                <w:rFonts w:eastAsia="Times New Roman" w:cs="Tahoma"/>
                <w:szCs w:val="18"/>
                <w:lang w:val="pt-BR"/>
              </w:rPr>
              <w:t>Windows Server Standard</w:t>
            </w:r>
          </w:p>
        </w:tc>
      </w:tr>
      <w:tr w:rsidR="00FC1E8F" w:rsidRPr="00225D88">
        <w:tc>
          <w:tcPr>
            <w:tcW w:w="6588" w:type="dxa"/>
            <w:vAlign w:val="center"/>
          </w:tcPr>
          <w:p w:rsidR="00FC1E8F" w:rsidRPr="00225D88" w:rsidRDefault="00FC1E8F" w:rsidP="00194002">
            <w:pPr>
              <w:spacing w:after="200" w:line="276" w:lineRule="auto"/>
              <w:rPr>
                <w:rFonts w:eastAsia="Times New Roman" w:cs="Tahoma"/>
                <w:szCs w:val="18"/>
              </w:rPr>
            </w:pPr>
            <w:r w:rsidRPr="00225D88">
              <w:rPr>
                <w:rFonts w:eastAsia="Times New Roman" w:cs="Tahoma"/>
                <w:szCs w:val="18"/>
                <w:lang w:val="pt-BR"/>
              </w:rPr>
              <w:t>System Center Standard</w:t>
            </w:r>
          </w:p>
        </w:tc>
      </w:tr>
    </w:tbl>
    <w:p w:rsidR="00FC1E8F" w:rsidRPr="00225D88" w:rsidRDefault="00FC1E8F" w:rsidP="00E062E9">
      <w:pPr>
        <w:spacing w:line="276" w:lineRule="auto"/>
        <w:rPr>
          <w:rFonts w:cs="Tahoma"/>
        </w:rPr>
      </w:pPr>
    </w:p>
    <w:p w:rsidR="00FC1E8F" w:rsidRPr="00225D88" w:rsidRDefault="00FC1E8F" w:rsidP="00194002">
      <w:pPr>
        <w:spacing w:after="200" w:line="276" w:lineRule="auto"/>
        <w:ind w:left="540"/>
        <w:rPr>
          <w:rFonts w:eastAsia="Times New Roman" w:cs="Tahoma"/>
          <w:szCs w:val="18"/>
        </w:rPr>
      </w:pPr>
      <w:r w:rsidRPr="00225D88">
        <w:rPr>
          <w:rFonts w:eastAsia="Times New Roman" w:cs="Tahoma"/>
          <w:szCs w:val="18"/>
          <w:lang w:val="pt-BR"/>
        </w:rPr>
        <w:t>Para cada conjunto composto de uma de cada das licenças qualificadas na Tabela A acima, os clientes poderão adquirir o Software Assurance para uma licença do Core Infrastructure Server Suite Standard.</w:t>
      </w:r>
    </w:p>
    <w:p w:rsidR="00FC1E8F" w:rsidRPr="00225D88" w:rsidRDefault="00FC1E8F" w:rsidP="00194002">
      <w:pPr>
        <w:spacing w:after="200" w:line="276" w:lineRule="auto"/>
        <w:ind w:left="540"/>
        <w:rPr>
          <w:rFonts w:cs="Tahoma"/>
        </w:rPr>
      </w:pPr>
      <w:r w:rsidRPr="00225D88">
        <w:rPr>
          <w:rFonts w:cs="Tahoma"/>
          <w:spacing w:val="-1"/>
          <w:lang w:val="pt-BR"/>
        </w:rPr>
        <w:t>Os clientes que possuírem licenças com Software Assurance ativo para todos os produtos da Tabela B poderão,</w:t>
      </w:r>
      <w:r w:rsidRPr="00225D88">
        <w:rPr>
          <w:rFonts w:cs="Tahoma"/>
          <w:lang w:val="pt-BR"/>
        </w:rPr>
        <w:t xml:space="preserve"> na ocasião do término dessa cobertura, adquirir o Software Assurance para o Core Infrastructure Server Suite Standard sem adquirir a licença básica do Core Infrastructure Server Suite Standard.</w:t>
      </w:r>
    </w:p>
    <w:p w:rsidR="00FC1E8F" w:rsidRPr="00225D88" w:rsidRDefault="00FC1E8F" w:rsidP="00E062E9">
      <w:pPr>
        <w:spacing w:line="276" w:lineRule="auto"/>
        <w:rPr>
          <w:rFonts w:cs="Tahoma"/>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FC1E8F" w:rsidRPr="00225D88" w:rsidTr="00DE76E4">
        <w:trPr>
          <w:tblHeader/>
        </w:trPr>
        <w:tc>
          <w:tcPr>
            <w:tcW w:w="6588" w:type="dxa"/>
            <w:shd w:val="clear" w:color="auto" w:fill="FABF8F"/>
          </w:tcPr>
          <w:p w:rsidR="00FC1E8F" w:rsidRPr="00225D88" w:rsidRDefault="00FC1E8F" w:rsidP="00194002">
            <w:pPr>
              <w:tabs>
                <w:tab w:val="left" w:pos="3120"/>
                <w:tab w:val="center" w:pos="3591"/>
              </w:tabs>
              <w:spacing w:after="200" w:line="276" w:lineRule="auto"/>
              <w:jc w:val="center"/>
              <w:rPr>
                <w:rFonts w:eastAsia="Times New Roman" w:cs="Tahoma"/>
                <w:b/>
                <w:szCs w:val="18"/>
              </w:rPr>
            </w:pPr>
            <w:r w:rsidRPr="00225D88">
              <w:rPr>
                <w:rFonts w:eastAsia="Times New Roman" w:cs="Tahoma"/>
                <w:b/>
                <w:szCs w:val="18"/>
                <w:lang w:val="pt-BR"/>
              </w:rPr>
              <w:t>Tabela B</w:t>
            </w:r>
          </w:p>
        </w:tc>
      </w:tr>
      <w:tr w:rsidR="00FC1E8F" w:rsidRPr="00225D88">
        <w:tc>
          <w:tcPr>
            <w:tcW w:w="6588" w:type="dxa"/>
            <w:vAlign w:val="center"/>
          </w:tcPr>
          <w:p w:rsidR="00FC1E8F" w:rsidRPr="00225D88" w:rsidRDefault="00FC1E8F" w:rsidP="00194002">
            <w:pPr>
              <w:spacing w:after="200" w:line="276" w:lineRule="auto"/>
              <w:rPr>
                <w:rFonts w:eastAsia="Times New Roman" w:cs="Tahoma"/>
                <w:szCs w:val="18"/>
              </w:rPr>
            </w:pPr>
            <w:r w:rsidRPr="00225D88">
              <w:rPr>
                <w:rFonts w:eastAsia="Times New Roman" w:cs="Tahoma"/>
                <w:szCs w:val="18"/>
                <w:lang w:val="pt-BR"/>
              </w:rPr>
              <w:t>Windows Server Enterprise</w:t>
            </w:r>
          </w:p>
        </w:tc>
      </w:tr>
      <w:tr w:rsidR="00FC1E8F" w:rsidRPr="00225D88">
        <w:tc>
          <w:tcPr>
            <w:tcW w:w="6588" w:type="dxa"/>
            <w:vAlign w:val="center"/>
          </w:tcPr>
          <w:p w:rsidR="00FC1E8F" w:rsidRPr="00225D88" w:rsidRDefault="00FC1E8F" w:rsidP="00194002">
            <w:pPr>
              <w:spacing w:after="200" w:line="276" w:lineRule="auto"/>
              <w:rPr>
                <w:rFonts w:eastAsia="Times New Roman" w:cs="Tahoma"/>
                <w:szCs w:val="18"/>
              </w:rPr>
            </w:pPr>
            <w:r w:rsidRPr="00225D88">
              <w:rPr>
                <w:rFonts w:eastAsia="Times New Roman" w:cs="Tahoma"/>
                <w:szCs w:val="18"/>
                <w:lang w:val="pt-BR"/>
              </w:rPr>
              <w:t>System Center Standard</w:t>
            </w:r>
          </w:p>
        </w:tc>
      </w:tr>
    </w:tbl>
    <w:p w:rsidR="00FC1E8F" w:rsidRPr="00225D88" w:rsidRDefault="00FC1E8F" w:rsidP="00E062E9">
      <w:pPr>
        <w:spacing w:line="276" w:lineRule="auto"/>
        <w:rPr>
          <w:rFonts w:cs="Tahoma"/>
        </w:rPr>
      </w:pPr>
    </w:p>
    <w:p w:rsidR="00FC1E8F" w:rsidRPr="00225D88" w:rsidRDefault="00FC1E8F" w:rsidP="00194002">
      <w:pPr>
        <w:spacing w:after="200" w:line="276" w:lineRule="auto"/>
        <w:ind w:left="540"/>
        <w:rPr>
          <w:rFonts w:eastAsia="Times New Roman" w:cs="Tahoma"/>
          <w:szCs w:val="18"/>
        </w:rPr>
      </w:pPr>
      <w:r w:rsidRPr="00225D88">
        <w:rPr>
          <w:rFonts w:eastAsia="Times New Roman" w:cs="Tahoma"/>
          <w:szCs w:val="18"/>
          <w:lang w:val="pt-BR"/>
        </w:rPr>
        <w:t>Para cada conjunto composto de uma licença de qualificação do Windows Server Enterprise e duas licenças qualificadas do System Center Standard, os clientes poderão adquirir o Software Assurance para duas licenças do Core Infrastructure Server Suite Standard.</w:t>
      </w:r>
    </w:p>
    <w:p w:rsidR="00FC1E8F" w:rsidRPr="00225D88" w:rsidRDefault="00FC1E8F" w:rsidP="00194002">
      <w:pPr>
        <w:spacing w:after="200" w:line="276" w:lineRule="auto"/>
        <w:ind w:left="540"/>
        <w:rPr>
          <w:rFonts w:cs="Tahoma"/>
          <w:szCs w:val="18"/>
        </w:rPr>
      </w:pPr>
      <w:r w:rsidRPr="00225D88">
        <w:rPr>
          <w:rFonts w:eastAsia="Times New Roman" w:cs="Tahoma"/>
          <w:szCs w:val="18"/>
          <w:lang w:val="pt-BR"/>
        </w:rPr>
        <w:t xml:space="preserve">Os clientes que licenciam e usam o Core Infrastructure Server Suite Standard sob esta oferta não poderão </w:t>
      </w:r>
      <w:r w:rsidRPr="00225D88">
        <w:rPr>
          <w:rFonts w:eastAsia="Times New Roman" w:cs="Tahoma"/>
          <w:spacing w:val="-3"/>
          <w:szCs w:val="18"/>
          <w:lang w:val="pt-BR"/>
        </w:rPr>
        <w:t>mais usar o software sob as licenças qualificadas.</w:t>
      </w:r>
      <w:r w:rsidRPr="00225D88">
        <w:rPr>
          <w:rFonts w:cs="Tahoma"/>
          <w:spacing w:val="-3"/>
          <w:szCs w:val="18"/>
        </w:rPr>
        <w:t xml:space="preserve"> </w:t>
      </w:r>
      <w:r w:rsidRPr="00225D88">
        <w:rPr>
          <w:rFonts w:cs="Tahoma"/>
          <w:spacing w:val="-3"/>
          <w:szCs w:val="18"/>
          <w:lang w:val="pt-BR"/>
        </w:rPr>
        <w:t>As Licenças e o Software Assurance adquiridos sob um contrato</w:t>
      </w:r>
      <w:r w:rsidRPr="00225D88">
        <w:rPr>
          <w:rFonts w:cs="Tahoma"/>
          <w:szCs w:val="18"/>
          <w:lang w:val="pt-BR"/>
        </w:rPr>
        <w:t xml:space="preserve"> de assinatura não estão qualificados para essa oferta.</w:t>
      </w:r>
    </w:p>
    <w:p w:rsidR="00FC1E8F" w:rsidRPr="00225D88" w:rsidRDefault="00FC1E8F" w:rsidP="00194002">
      <w:pPr>
        <w:spacing w:after="200" w:line="276" w:lineRule="auto"/>
        <w:ind w:left="540"/>
        <w:rPr>
          <w:rFonts w:cs="Tahoma"/>
          <w:szCs w:val="18"/>
        </w:rPr>
      </w:pPr>
      <w:r w:rsidRPr="00225D88">
        <w:rPr>
          <w:rFonts w:cs="Tahoma"/>
          <w:b/>
          <w:szCs w:val="18"/>
          <w:u w:val="single"/>
          <w:lang w:val="pt-BR"/>
        </w:rPr>
        <w:t>Step-up do Windows Server Standard ou Windows Server Enterprise ou System Center Standard para Core Infrastructure Server Suite Standard</w:t>
      </w:r>
    </w:p>
    <w:p w:rsidR="00FC1E8F" w:rsidRPr="00225D88" w:rsidRDefault="00FC1E8F" w:rsidP="00194002">
      <w:pPr>
        <w:spacing w:after="200" w:line="276" w:lineRule="auto"/>
        <w:ind w:left="540"/>
        <w:rPr>
          <w:rFonts w:cs="Tahoma"/>
          <w:szCs w:val="18"/>
        </w:rPr>
      </w:pPr>
      <w:r w:rsidRPr="00225D88">
        <w:rPr>
          <w:rFonts w:cs="Tahoma"/>
          <w:spacing w:val="3"/>
          <w:szCs w:val="18"/>
          <w:lang w:val="pt-BR"/>
        </w:rPr>
        <w:t>Os clientes podem fazer step-up do Windows Server Standard ou Windows Server Enterprise ou System</w:t>
      </w:r>
      <w:r w:rsidRPr="00225D88">
        <w:rPr>
          <w:rFonts w:cs="Tahoma"/>
          <w:szCs w:val="18"/>
          <w:lang w:val="pt-BR"/>
        </w:rPr>
        <w:t xml:space="preserve"> </w:t>
      </w:r>
      <w:r w:rsidRPr="00225D88">
        <w:rPr>
          <w:rFonts w:cs="Tahoma"/>
          <w:spacing w:val="4"/>
          <w:szCs w:val="18"/>
          <w:lang w:val="pt-BR"/>
        </w:rPr>
        <w:t>Center Standard para o Core Infrastructure Server Suite Standard pela aquisição da licença de Step-up</w:t>
      </w:r>
      <w:r w:rsidRPr="00225D88">
        <w:rPr>
          <w:rFonts w:cs="Tahoma"/>
          <w:szCs w:val="18"/>
          <w:lang w:val="pt-BR"/>
        </w:rPr>
        <w:t xml:space="preserve"> apropriada do Core Infrastructure Server Suite Standard.</w:t>
      </w:r>
      <w:r w:rsidRPr="00225D88">
        <w:rPr>
          <w:rFonts w:cs="Tahoma"/>
          <w:szCs w:val="18"/>
        </w:rPr>
        <w:t xml:space="preserve"> </w:t>
      </w:r>
      <w:r w:rsidRPr="00225D88">
        <w:rPr>
          <w:rFonts w:cs="Tahoma"/>
          <w:szCs w:val="18"/>
          <w:lang w:val="pt-BR"/>
        </w:rPr>
        <w:t xml:space="preserve">Os clientes devem ter o Software Assurance ativo </w:t>
      </w:r>
      <w:r w:rsidRPr="00225D88">
        <w:rPr>
          <w:rFonts w:cs="Tahoma"/>
          <w:spacing w:val="-2"/>
          <w:szCs w:val="18"/>
          <w:lang w:val="pt-BR"/>
        </w:rPr>
        <w:t>para a licença do Windows Server Standard, Windows Server Enterprise ou System Center Standard para adquirir</w:t>
      </w:r>
      <w:r w:rsidRPr="00225D88">
        <w:rPr>
          <w:rFonts w:cs="Tahoma"/>
          <w:szCs w:val="18"/>
          <w:lang w:val="pt-BR"/>
        </w:rPr>
        <w:t xml:space="preserve"> essa licença de Step-up.</w:t>
      </w:r>
    </w:p>
    <w:p w:rsidR="00FC1E8F" w:rsidRPr="00225D88" w:rsidRDefault="00FC1E8F" w:rsidP="00194002">
      <w:pPr>
        <w:spacing w:after="200" w:line="276" w:lineRule="auto"/>
        <w:ind w:left="540"/>
        <w:rPr>
          <w:rFonts w:cs="Tahoma"/>
          <w:szCs w:val="18"/>
        </w:rPr>
      </w:pPr>
      <w:r w:rsidRPr="00225D88">
        <w:rPr>
          <w:rFonts w:cs="Tahoma"/>
          <w:spacing w:val="-1"/>
          <w:szCs w:val="18"/>
          <w:lang w:val="pt-BR"/>
        </w:rPr>
        <w:t>Para cada licença de qualificação do Windows Server Enterprise que o cliente tiver, ele poderá adquirir até duas</w:t>
      </w:r>
      <w:r w:rsidRPr="00225D88">
        <w:rPr>
          <w:rFonts w:cs="Tahoma"/>
          <w:szCs w:val="18"/>
          <w:lang w:val="pt-BR"/>
        </w:rPr>
        <w:t xml:space="preserve"> licenças de Step-up para licenças do Core Infrastructure Server Suite Standard.</w:t>
      </w:r>
    </w:p>
    <w:p w:rsidR="00FC1E8F" w:rsidRPr="00225D88" w:rsidRDefault="00FC1E8F" w:rsidP="00194002">
      <w:pPr>
        <w:spacing w:after="200" w:line="276" w:lineRule="auto"/>
        <w:ind w:left="540"/>
        <w:rPr>
          <w:rFonts w:cs="Tahoma"/>
          <w:szCs w:val="18"/>
        </w:rPr>
      </w:pPr>
      <w:r w:rsidRPr="00225D88">
        <w:rPr>
          <w:rFonts w:cs="Tahoma"/>
          <w:spacing w:val="-3"/>
          <w:szCs w:val="18"/>
          <w:lang w:val="pt-BR"/>
        </w:rPr>
        <w:t>Para cada licença de qualificação do Windows Server Standard que o cliente tiver, ele poderá adquirir uma licença</w:t>
      </w:r>
      <w:r w:rsidRPr="00225D88">
        <w:rPr>
          <w:rFonts w:cs="Tahoma"/>
          <w:szCs w:val="18"/>
          <w:lang w:val="pt-BR"/>
        </w:rPr>
        <w:t xml:space="preserve"> de Step-up do Core Infrastructure Server Suite Standard.</w:t>
      </w:r>
    </w:p>
    <w:p w:rsidR="00FC1E8F" w:rsidRPr="00225D88" w:rsidRDefault="00FC1E8F" w:rsidP="00DD39C7">
      <w:pPr>
        <w:spacing w:after="200" w:line="276" w:lineRule="auto"/>
        <w:ind w:left="540"/>
        <w:rPr>
          <w:rFonts w:cs="Tahoma"/>
          <w:szCs w:val="18"/>
        </w:rPr>
      </w:pPr>
      <w:r w:rsidRPr="00225D88">
        <w:rPr>
          <w:rFonts w:cs="Tahoma"/>
          <w:spacing w:val="-2"/>
          <w:szCs w:val="18"/>
          <w:lang w:val="pt-BR"/>
        </w:rPr>
        <w:t>Para cada licença de qualificação do System Center Standard que o cliente tiver, ele poderá adquirir uma licença</w:t>
      </w:r>
      <w:r w:rsidRPr="00225D88">
        <w:rPr>
          <w:rFonts w:cs="Tahoma"/>
          <w:szCs w:val="18"/>
          <w:lang w:val="pt-BR"/>
        </w:rPr>
        <w:t xml:space="preserve"> de Step-up do Core Infrastructure Server Suite Standard.</w:t>
      </w:r>
    </w:p>
    <w:p w:rsidR="00FC1E8F" w:rsidRPr="00225D88" w:rsidRDefault="00FC1E8F" w:rsidP="00194002">
      <w:pPr>
        <w:spacing w:after="200" w:line="276" w:lineRule="auto"/>
        <w:ind w:left="540"/>
        <w:rPr>
          <w:rFonts w:cs="Tahoma"/>
          <w:szCs w:val="18"/>
        </w:rPr>
      </w:pPr>
      <w:r w:rsidRPr="00225D88">
        <w:rPr>
          <w:rFonts w:cs="Tahoma"/>
          <w:spacing w:val="2"/>
          <w:szCs w:val="18"/>
          <w:lang w:val="pt-BR"/>
        </w:rPr>
        <w:t>O direito de uso do software pelos clientes sob a licença do Core Infrastructure Server Suite Standard está condicionado ao cumprimento pelos clientes de qualquer obrigação de pagamento remanescente da licença</w:t>
      </w:r>
      <w:r w:rsidRPr="00225D88">
        <w:rPr>
          <w:rFonts w:cs="Tahoma"/>
          <w:szCs w:val="18"/>
          <w:lang w:val="pt-BR"/>
        </w:rPr>
        <w:t xml:space="preserve"> do produto qualificado.</w:t>
      </w:r>
      <w:r w:rsidRPr="00225D88">
        <w:rPr>
          <w:rFonts w:cs="Tahoma"/>
          <w:szCs w:val="18"/>
        </w:rPr>
        <w:t xml:space="preserve"> </w:t>
      </w:r>
      <w:r w:rsidRPr="00225D88">
        <w:rPr>
          <w:rFonts w:cs="Tahoma"/>
          <w:szCs w:val="18"/>
          <w:lang w:val="pt-BR"/>
        </w:rPr>
        <w:t>A licença do Core Infrastructure Server Suite Standard dos clientes suplanta e substitui a licença básica do produto qualificado.</w:t>
      </w:r>
    </w:p>
    <w:p w:rsidR="00FC1E8F" w:rsidRPr="00225D88" w:rsidRDefault="00FC1E8F" w:rsidP="00194002">
      <w:pPr>
        <w:spacing w:after="200" w:line="276" w:lineRule="auto"/>
        <w:rPr>
          <w:rFonts w:cs="Tahoma"/>
          <w:b/>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FC1E8F" w:rsidRPr="00225D88" w:rsidTr="00DE76E4">
        <w:trPr>
          <w:cantSplit/>
          <w:tblHeader/>
        </w:trPr>
        <w:tc>
          <w:tcPr>
            <w:tcW w:w="4140" w:type="dxa"/>
            <w:tcBorders>
              <w:top w:val="single" w:sz="12" w:space="0" w:color="auto"/>
            </w:tcBorders>
            <w:shd w:val="clear" w:color="auto" w:fill="FABF8F"/>
            <w:tcMar>
              <w:top w:w="0" w:type="dxa"/>
              <w:left w:w="108" w:type="dxa"/>
              <w:bottom w:w="0" w:type="dxa"/>
              <w:right w:w="108" w:type="dxa"/>
            </w:tcMar>
          </w:tcPr>
          <w:p w:rsidR="00FC1E8F" w:rsidRPr="00225D88" w:rsidRDefault="00FC1E8F" w:rsidP="00C845CA">
            <w:pPr>
              <w:spacing w:after="200" w:line="276" w:lineRule="auto"/>
              <w:jc w:val="center"/>
              <w:rPr>
                <w:rFonts w:eastAsia="Times New Roman" w:cs="Tahoma"/>
                <w:b/>
                <w:szCs w:val="18"/>
              </w:rPr>
            </w:pPr>
            <w:r w:rsidRPr="00225D88">
              <w:rPr>
                <w:rFonts w:eastAsia="Times New Roman" w:cs="Tahoma"/>
                <w:b/>
                <w:szCs w:val="18"/>
                <w:lang w:val="pt-BR"/>
              </w:rPr>
              <w:t>Produto Qualificado</w:t>
            </w:r>
          </w:p>
        </w:tc>
        <w:tc>
          <w:tcPr>
            <w:tcW w:w="4050" w:type="dxa"/>
            <w:tcBorders>
              <w:top w:val="single" w:sz="12" w:space="0" w:color="auto"/>
            </w:tcBorders>
            <w:shd w:val="clear" w:color="auto" w:fill="FABF8F"/>
            <w:tcMar>
              <w:top w:w="0" w:type="dxa"/>
              <w:left w:w="108" w:type="dxa"/>
              <w:bottom w:w="0" w:type="dxa"/>
              <w:right w:w="108" w:type="dxa"/>
            </w:tcMar>
          </w:tcPr>
          <w:p w:rsidR="00FC1E8F" w:rsidRPr="00225D88" w:rsidRDefault="00FC1E8F" w:rsidP="00A51C49">
            <w:pPr>
              <w:spacing w:after="200" w:line="276" w:lineRule="auto"/>
              <w:jc w:val="center"/>
              <w:rPr>
                <w:rFonts w:eastAsia="Times New Roman" w:cs="Tahoma"/>
                <w:b/>
                <w:szCs w:val="18"/>
              </w:rPr>
            </w:pPr>
            <w:r w:rsidRPr="00225D88">
              <w:rPr>
                <w:rFonts w:eastAsia="Times New Roman" w:cs="Tahoma"/>
                <w:b/>
                <w:szCs w:val="18"/>
                <w:lang w:val="pt-BR"/>
              </w:rPr>
              <w:t>Step-up para</w:t>
            </w:r>
          </w:p>
        </w:tc>
      </w:tr>
      <w:tr w:rsidR="00FC1E8F" w:rsidRPr="00225D88" w:rsidTr="00DE76E4">
        <w:trPr>
          <w:cantSplit/>
        </w:trPr>
        <w:tc>
          <w:tcPr>
            <w:tcW w:w="4140" w:type="dxa"/>
            <w:tcMar>
              <w:top w:w="0" w:type="dxa"/>
              <w:left w:w="108" w:type="dxa"/>
              <w:bottom w:w="0" w:type="dxa"/>
              <w:right w:w="108" w:type="dxa"/>
            </w:tcMar>
          </w:tcPr>
          <w:p w:rsidR="00FC1E8F" w:rsidRPr="00225D88" w:rsidRDefault="00FC1E8F" w:rsidP="000D4008">
            <w:pPr>
              <w:spacing w:after="200" w:line="276" w:lineRule="auto"/>
              <w:rPr>
                <w:rFonts w:eastAsia="Times New Roman" w:cs="Tahoma"/>
                <w:szCs w:val="18"/>
              </w:rPr>
            </w:pPr>
            <w:r w:rsidRPr="00225D88">
              <w:rPr>
                <w:rFonts w:eastAsia="Times New Roman" w:cs="Tahoma"/>
                <w:szCs w:val="18"/>
                <w:lang w:val="pt-BR"/>
              </w:rPr>
              <w:t>Windows Server Enterprise</w:t>
            </w:r>
          </w:p>
        </w:tc>
        <w:tc>
          <w:tcPr>
            <w:tcW w:w="4050" w:type="dxa"/>
            <w:tcMar>
              <w:top w:w="0" w:type="dxa"/>
              <w:left w:w="108" w:type="dxa"/>
              <w:bottom w:w="0" w:type="dxa"/>
              <w:right w:w="108" w:type="dxa"/>
            </w:tcMar>
          </w:tcPr>
          <w:p w:rsidR="00FC1E8F" w:rsidRPr="00225D88" w:rsidRDefault="00FC1E8F" w:rsidP="000D4008">
            <w:pPr>
              <w:spacing w:after="200" w:line="276" w:lineRule="auto"/>
              <w:rPr>
                <w:rFonts w:eastAsia="Times New Roman" w:cs="Tahoma"/>
                <w:szCs w:val="18"/>
                <w:lang w:val="fr-FR"/>
              </w:rPr>
            </w:pPr>
            <w:r w:rsidRPr="00225D88">
              <w:rPr>
                <w:rFonts w:eastAsia="Times New Roman" w:cs="Tahoma"/>
                <w:szCs w:val="18"/>
                <w:lang w:val="pt-BR"/>
              </w:rPr>
              <w:t>Core Infrastructure Server Suite Standard</w:t>
            </w:r>
          </w:p>
        </w:tc>
      </w:tr>
      <w:tr w:rsidR="00FC1E8F" w:rsidRPr="00225D88" w:rsidTr="00DE76E4">
        <w:trPr>
          <w:cantSplit/>
        </w:trPr>
        <w:tc>
          <w:tcPr>
            <w:tcW w:w="4140" w:type="dxa"/>
            <w:tcMar>
              <w:top w:w="0" w:type="dxa"/>
              <w:left w:w="108" w:type="dxa"/>
              <w:bottom w:w="0" w:type="dxa"/>
              <w:right w:w="108" w:type="dxa"/>
            </w:tcMar>
          </w:tcPr>
          <w:p w:rsidR="00FC1E8F" w:rsidRPr="00225D88" w:rsidRDefault="00FC1E8F" w:rsidP="000D4008">
            <w:pPr>
              <w:spacing w:after="200" w:line="276" w:lineRule="auto"/>
              <w:rPr>
                <w:rFonts w:eastAsia="Times New Roman" w:cs="Tahoma"/>
                <w:szCs w:val="18"/>
              </w:rPr>
            </w:pPr>
            <w:r w:rsidRPr="00225D88">
              <w:rPr>
                <w:rFonts w:eastAsia="Times New Roman" w:cs="Tahoma"/>
                <w:szCs w:val="18"/>
                <w:lang w:val="pt-BR"/>
              </w:rPr>
              <w:t>Windows Server Standard</w:t>
            </w:r>
          </w:p>
        </w:tc>
        <w:tc>
          <w:tcPr>
            <w:tcW w:w="4050" w:type="dxa"/>
            <w:tcMar>
              <w:top w:w="0" w:type="dxa"/>
              <w:left w:w="108" w:type="dxa"/>
              <w:bottom w:w="0" w:type="dxa"/>
              <w:right w:w="108" w:type="dxa"/>
            </w:tcMar>
          </w:tcPr>
          <w:p w:rsidR="00FC1E8F" w:rsidRPr="00225D88" w:rsidRDefault="00FC1E8F" w:rsidP="000D4008">
            <w:pPr>
              <w:spacing w:after="200" w:line="276" w:lineRule="auto"/>
              <w:rPr>
                <w:rFonts w:eastAsia="Times New Roman" w:cs="Tahoma"/>
                <w:szCs w:val="18"/>
                <w:lang w:val="fr-FR"/>
              </w:rPr>
            </w:pPr>
            <w:r w:rsidRPr="00225D88">
              <w:rPr>
                <w:rFonts w:eastAsia="Times New Roman" w:cs="Tahoma"/>
                <w:szCs w:val="18"/>
                <w:lang w:val="pt-BR"/>
              </w:rPr>
              <w:t>Core Infrastructure Server Suite Standard</w:t>
            </w:r>
          </w:p>
        </w:tc>
      </w:tr>
      <w:tr w:rsidR="00FC1E8F" w:rsidRPr="00225D88" w:rsidTr="00DE76E4">
        <w:trPr>
          <w:cantSplit/>
        </w:trPr>
        <w:tc>
          <w:tcPr>
            <w:tcW w:w="4140" w:type="dxa"/>
            <w:tcBorders>
              <w:bottom w:val="single" w:sz="12" w:space="0" w:color="auto"/>
            </w:tcBorders>
            <w:tcMar>
              <w:top w:w="0" w:type="dxa"/>
              <w:left w:w="108" w:type="dxa"/>
              <w:bottom w:w="0" w:type="dxa"/>
              <w:right w:w="108" w:type="dxa"/>
            </w:tcMar>
          </w:tcPr>
          <w:p w:rsidR="00FC1E8F" w:rsidRPr="00225D88" w:rsidRDefault="00FC1E8F" w:rsidP="000D4008">
            <w:pPr>
              <w:spacing w:after="200" w:line="276" w:lineRule="auto"/>
              <w:rPr>
                <w:rFonts w:eastAsia="Times New Roman" w:cs="Tahoma"/>
                <w:szCs w:val="18"/>
              </w:rPr>
            </w:pPr>
            <w:r w:rsidRPr="00225D88">
              <w:rPr>
                <w:rFonts w:cs="Tahoma"/>
                <w:lang w:val="pt-BR"/>
              </w:rPr>
              <w:t>System Center Standard</w:t>
            </w:r>
          </w:p>
        </w:tc>
        <w:tc>
          <w:tcPr>
            <w:tcW w:w="4050" w:type="dxa"/>
            <w:tcBorders>
              <w:bottom w:val="single" w:sz="12" w:space="0" w:color="auto"/>
            </w:tcBorders>
            <w:tcMar>
              <w:top w:w="0" w:type="dxa"/>
              <w:left w:w="108" w:type="dxa"/>
              <w:bottom w:w="0" w:type="dxa"/>
              <w:right w:w="108" w:type="dxa"/>
            </w:tcMar>
          </w:tcPr>
          <w:p w:rsidR="00FC1E8F" w:rsidRPr="00225D88" w:rsidRDefault="00FC1E8F" w:rsidP="000D4008">
            <w:pPr>
              <w:spacing w:after="200" w:line="276" w:lineRule="auto"/>
              <w:rPr>
                <w:rFonts w:eastAsia="Times New Roman" w:cs="Tahoma"/>
                <w:szCs w:val="18"/>
                <w:lang w:val="fr-FR"/>
              </w:rPr>
            </w:pPr>
            <w:r w:rsidRPr="00225D88">
              <w:rPr>
                <w:rFonts w:eastAsia="Times New Roman" w:cs="Tahoma"/>
                <w:szCs w:val="18"/>
                <w:lang w:val="pt-BR"/>
              </w:rPr>
              <w:t>Core Infrastructure Server Suite Standard</w:t>
            </w:r>
          </w:p>
        </w:tc>
      </w:tr>
    </w:tbl>
    <w:p w:rsidR="00FC1E8F" w:rsidRPr="00225D88" w:rsidRDefault="00FC1E8F" w:rsidP="00194002">
      <w:pPr>
        <w:spacing w:after="200" w:line="276" w:lineRule="auto"/>
        <w:rPr>
          <w:rFonts w:cs="Tahoma"/>
        </w:rPr>
      </w:pPr>
    </w:p>
    <w:p w:rsidR="00FC1E8F" w:rsidRPr="00225D88" w:rsidRDefault="00FC1E8F" w:rsidP="00B947E4">
      <w:pPr>
        <w:rPr>
          <w:rFonts w:cs="Tahoma"/>
        </w:rPr>
      </w:pPr>
    </w:p>
    <w:p w:rsidR="00FC1E8F" w:rsidRPr="00225D88" w:rsidRDefault="00FC1E8F" w:rsidP="00B947E4">
      <w:pPr>
        <w:pStyle w:val="Heading3"/>
        <w:rPr>
          <w:rFonts w:ascii="Tahoma" w:hAnsi="Tahoma" w:cs="Tahoma"/>
          <w:color w:val="F66400"/>
          <w:sz w:val="22"/>
          <w:szCs w:val="22"/>
        </w:rPr>
      </w:pPr>
      <w:bookmarkStart w:id="1284" w:name="_Toc325609281"/>
      <w:bookmarkStart w:id="1285" w:name="Srv_36CoreInfraServerSuiteEnt"/>
      <w:bookmarkStart w:id="1286" w:name="Srv_33CoreInfrastructureSvrSuiteEnt"/>
      <w:bookmarkStart w:id="1287" w:name="_38_Core_Infrastructure"/>
      <w:bookmarkStart w:id="1288" w:name="_Toc328570568"/>
      <w:bookmarkEnd w:id="1284"/>
      <w:bookmarkEnd w:id="1285"/>
      <w:bookmarkEnd w:id="1286"/>
      <w:bookmarkEnd w:id="1287"/>
      <w:r w:rsidRPr="00225D88">
        <w:rPr>
          <w:rFonts w:ascii="Tahoma" w:hAnsi="Tahoma" w:cs="Tahoma"/>
          <w:caps/>
          <w:color w:val="F66400"/>
          <w:sz w:val="22"/>
          <w:szCs w:val="22"/>
          <w:vertAlign w:val="superscript"/>
          <w:lang w:val="pt-BR"/>
        </w:rPr>
        <w:t>38</w:t>
      </w:r>
      <w:r w:rsidRPr="00225D88">
        <w:rPr>
          <w:rFonts w:ascii="Tahoma" w:hAnsi="Tahoma" w:cs="Tahoma"/>
          <w:color w:val="F66400"/>
          <w:sz w:val="22"/>
          <w:szCs w:val="22"/>
          <w:lang w:val="pt-BR"/>
        </w:rPr>
        <w:t xml:space="preserve"> Core Infrastructure Server Suite Enterprise</w:t>
      </w:r>
      <w:bookmarkEnd w:id="1288"/>
    </w:p>
    <w:p w:rsidR="00FC1E8F" w:rsidRPr="00225D88" w:rsidRDefault="00FC1E8F" w:rsidP="000A297A">
      <w:pPr>
        <w:rPr>
          <w:rFonts w:cs="Tahoma"/>
        </w:rPr>
      </w:pPr>
    </w:p>
    <w:p w:rsidR="00FC1E8F" w:rsidRPr="00225D88" w:rsidRDefault="00FC1E8F" w:rsidP="001E68E2">
      <w:pPr>
        <w:spacing w:after="200" w:line="276" w:lineRule="auto"/>
        <w:ind w:left="720"/>
        <w:rPr>
          <w:rFonts w:cs="Tahoma"/>
        </w:rPr>
      </w:pPr>
      <w:r w:rsidRPr="00225D88">
        <w:rPr>
          <w:rFonts w:eastAsia="Times New Roman" w:cs="Tahoma"/>
          <w:szCs w:val="18"/>
          <w:lang w:val="pt-BR"/>
        </w:rPr>
        <w:t>Em 1º de abril de 2012, a Microsoft descontinuará o Core Infrastructure Server Suite Enterprise.</w:t>
      </w:r>
      <w:r w:rsidRPr="00225D88">
        <w:rPr>
          <w:rFonts w:eastAsia="Times New Roman" w:cs="Tahoma"/>
          <w:szCs w:val="18"/>
        </w:rPr>
        <w:t xml:space="preserve"> </w:t>
      </w:r>
      <w:r w:rsidRPr="00225D88">
        <w:rPr>
          <w:rFonts w:eastAsia="Times New Roman" w:cs="Tahoma"/>
          <w:szCs w:val="18"/>
          <w:lang w:val="pt-BR"/>
        </w:rPr>
        <w:t xml:space="preserve">Os clientes </w:t>
      </w:r>
      <w:r w:rsidRPr="00225D88">
        <w:rPr>
          <w:rFonts w:eastAsia="Times New Roman" w:cs="Tahoma"/>
          <w:spacing w:val="2"/>
          <w:szCs w:val="18"/>
          <w:lang w:val="pt-BR"/>
        </w:rPr>
        <w:t>do Core Infrastructure Server Suite Enterprise com Software Assurance a partir de 1o de abril de 2012 estarão qualificados para uma licença para Core Infrastructure Server Standard para cada licença para</w:t>
      </w:r>
      <w:r w:rsidRPr="00225D88">
        <w:rPr>
          <w:rFonts w:eastAsia="Times New Roman" w:cs="Tahoma"/>
          <w:szCs w:val="18"/>
          <w:lang w:val="pt-BR"/>
        </w:rPr>
        <w:t xml:space="preserve"> Core Infrastructure Server Suite Enterprise com Software Assurance que eles possuem a partir desta data.</w:t>
      </w:r>
      <w:r w:rsidRPr="00225D88">
        <w:rPr>
          <w:rFonts w:eastAsia="Times New Roman" w:cs="Tahoma"/>
          <w:szCs w:val="18"/>
        </w:rPr>
        <w:t xml:space="preserve"> </w:t>
      </w:r>
      <w:r w:rsidRPr="00225D88">
        <w:rPr>
          <w:rFonts w:eastAsia="Times New Roman" w:cs="Tahoma"/>
          <w:szCs w:val="18"/>
          <w:lang w:val="pt-BR"/>
        </w:rPr>
        <w:t xml:space="preserve">As licenças para Core Infrastructure Server Suite Standard concedidas por esta oferta incluirão cobertura </w:t>
      </w:r>
      <w:r w:rsidRPr="00225D88">
        <w:rPr>
          <w:rFonts w:eastAsia="Times New Roman" w:cs="Tahoma"/>
          <w:spacing w:val="4"/>
          <w:szCs w:val="18"/>
          <w:lang w:val="pt-BR"/>
        </w:rPr>
        <w:t>de Software Assurance que expira no término da cobertura das suas licenças qualificadas do Core</w:t>
      </w:r>
      <w:r w:rsidRPr="00225D88">
        <w:rPr>
          <w:rFonts w:eastAsia="Times New Roman" w:cs="Tahoma"/>
          <w:szCs w:val="18"/>
          <w:lang w:val="pt-BR"/>
        </w:rPr>
        <w:t xml:space="preserve"> Infrastructure Server Suite Enterprise.</w:t>
      </w:r>
      <w:r w:rsidRPr="00225D88">
        <w:rPr>
          <w:rFonts w:eastAsia="Times New Roman" w:cs="Tahoma"/>
          <w:szCs w:val="18"/>
        </w:rPr>
        <w:t xml:space="preserve"> </w:t>
      </w:r>
      <w:r w:rsidRPr="00225D88">
        <w:rPr>
          <w:rFonts w:eastAsia="Times New Roman" w:cs="Tahoma"/>
          <w:szCs w:val="18"/>
          <w:lang w:val="pt-BR"/>
        </w:rPr>
        <w:t xml:space="preserve">Os clientes que usam o Core Infrastructure Server Suite Standard </w:t>
      </w:r>
      <w:r w:rsidRPr="00225D88">
        <w:rPr>
          <w:rFonts w:eastAsia="Times New Roman" w:cs="Tahoma"/>
          <w:spacing w:val="2"/>
          <w:szCs w:val="18"/>
          <w:lang w:val="pt-BR"/>
        </w:rPr>
        <w:t>sob esta oferta não poderão mais usar o software sob as licenças qualificadas.</w:t>
      </w:r>
      <w:r w:rsidRPr="00225D88">
        <w:rPr>
          <w:rFonts w:eastAsia="Times New Roman" w:cs="Tahoma"/>
          <w:spacing w:val="2"/>
          <w:szCs w:val="18"/>
        </w:rPr>
        <w:t xml:space="preserve"> </w:t>
      </w:r>
      <w:r w:rsidRPr="00225D88">
        <w:rPr>
          <w:rFonts w:eastAsia="Times New Roman" w:cs="Tahoma"/>
          <w:spacing w:val="2"/>
          <w:szCs w:val="18"/>
          <w:lang w:val="pt-BR"/>
        </w:rPr>
        <w:t>Esta nota do produto</w:t>
      </w:r>
      <w:r w:rsidRPr="00225D88">
        <w:rPr>
          <w:rFonts w:eastAsia="Times New Roman" w:cs="Tahoma"/>
          <w:szCs w:val="18"/>
          <w:lang w:val="pt-BR"/>
        </w:rPr>
        <w:t xml:space="preserve"> </w:t>
      </w:r>
      <w:r w:rsidRPr="00225D88">
        <w:rPr>
          <w:rFonts w:eastAsia="Times New Roman" w:cs="Tahoma"/>
          <w:spacing w:val="4"/>
          <w:szCs w:val="18"/>
          <w:lang w:val="pt-BR"/>
        </w:rPr>
        <w:t>e documentação das licenças qualificadas do cliente são a evidência do seu direito de usar o Core</w:t>
      </w:r>
      <w:r w:rsidRPr="00225D88">
        <w:rPr>
          <w:rFonts w:eastAsia="Times New Roman" w:cs="Tahoma"/>
          <w:szCs w:val="18"/>
          <w:lang w:val="pt-BR"/>
        </w:rPr>
        <w:t xml:space="preserve"> Infrastructure Server Suite Standard sob esta oferta.</w:t>
      </w:r>
      <w:r w:rsidRPr="00225D88">
        <w:rPr>
          <w:rFonts w:cs="Tahoma"/>
        </w:rPr>
        <w:t xml:space="preserve"> </w:t>
      </w:r>
      <w:r w:rsidRPr="00225D88">
        <w:rPr>
          <w:rFonts w:cs="Tahoma"/>
          <w:lang w:val="pt-BR"/>
        </w:rPr>
        <w:t>Esse direito expirará em caso de término ou das licenças qualificadas.</w:t>
      </w:r>
    </w:p>
    <w:p w:rsidR="00FC1E8F" w:rsidRPr="00225D88" w:rsidRDefault="00FC1E8F" w:rsidP="00B947E4">
      <w:pPr>
        <w:rPr>
          <w:rFonts w:cs="Tahoma"/>
        </w:rPr>
      </w:pPr>
      <w:bookmarkStart w:id="1289" w:name="Srv_34CoreInfraSvrSuiteDatacenter"/>
    </w:p>
    <w:p w:rsidR="00FC1E8F" w:rsidRDefault="00FC1E8F" w:rsidP="00B947E4">
      <w:pPr>
        <w:rPr>
          <w:rFonts w:eastAsia="PMingLiU" w:cs="Tahoma"/>
          <w:lang w:eastAsia="zh-TW"/>
        </w:rPr>
      </w:pPr>
    </w:p>
    <w:p w:rsidR="002039CE" w:rsidRDefault="002039CE" w:rsidP="00B947E4">
      <w:pPr>
        <w:rPr>
          <w:rFonts w:eastAsia="PMingLiU" w:cs="Tahoma"/>
          <w:lang w:eastAsia="zh-TW"/>
        </w:rPr>
      </w:pPr>
    </w:p>
    <w:p w:rsidR="002039CE" w:rsidRDefault="002039CE" w:rsidP="00B947E4">
      <w:pPr>
        <w:rPr>
          <w:rFonts w:eastAsia="PMingLiU" w:cs="Tahoma"/>
          <w:lang w:eastAsia="zh-TW"/>
        </w:rPr>
      </w:pPr>
    </w:p>
    <w:p w:rsidR="00FC1E8F" w:rsidRPr="00225D88" w:rsidRDefault="00FC1E8F" w:rsidP="00B947E4">
      <w:pPr>
        <w:pStyle w:val="Heading3"/>
        <w:rPr>
          <w:rFonts w:ascii="Tahoma" w:hAnsi="Tahoma" w:cs="Tahoma"/>
          <w:color w:val="F66400"/>
          <w:sz w:val="22"/>
          <w:szCs w:val="22"/>
        </w:rPr>
      </w:pPr>
      <w:bookmarkStart w:id="1290" w:name="_Toc325609282"/>
      <w:bookmarkStart w:id="1291" w:name="_39_Core_Infrastructure"/>
      <w:bookmarkStart w:id="1292" w:name="_Toc328570569"/>
      <w:bookmarkStart w:id="1293" w:name="Srv_37CoreInfraServerSuiteData"/>
      <w:bookmarkEnd w:id="1289"/>
      <w:bookmarkEnd w:id="1290"/>
      <w:bookmarkEnd w:id="1291"/>
      <w:r w:rsidRPr="00225D88">
        <w:rPr>
          <w:rFonts w:ascii="Tahoma" w:hAnsi="Tahoma" w:cs="Tahoma"/>
          <w:caps/>
          <w:color w:val="F66400"/>
          <w:sz w:val="22"/>
          <w:szCs w:val="22"/>
          <w:vertAlign w:val="superscript"/>
          <w:lang w:val="pt-BR"/>
        </w:rPr>
        <w:t>39</w:t>
      </w:r>
      <w:r w:rsidRPr="00225D88">
        <w:rPr>
          <w:rFonts w:ascii="Tahoma" w:hAnsi="Tahoma" w:cs="Tahoma"/>
          <w:caps/>
          <w:color w:val="F66400"/>
          <w:sz w:val="22"/>
          <w:szCs w:val="22"/>
          <w:lang w:val="pt-BR"/>
        </w:rPr>
        <w:t xml:space="preserve"> </w:t>
      </w:r>
      <w:r w:rsidRPr="00225D88">
        <w:rPr>
          <w:rFonts w:ascii="Tahoma" w:hAnsi="Tahoma" w:cs="Tahoma"/>
          <w:color w:val="F66400"/>
          <w:sz w:val="22"/>
          <w:szCs w:val="22"/>
          <w:lang w:val="pt-BR"/>
        </w:rPr>
        <w:t>Core Infrastructure Server Suite Datacenter</w:t>
      </w:r>
      <w:bookmarkEnd w:id="1292"/>
    </w:p>
    <w:bookmarkEnd w:id="1293"/>
    <w:p w:rsidR="00FC1E8F" w:rsidRPr="00225D88" w:rsidRDefault="00FC1E8F" w:rsidP="00B947E4">
      <w:pPr>
        <w:rPr>
          <w:rFonts w:cs="Tahoma"/>
          <w:szCs w:val="18"/>
        </w:rPr>
      </w:pPr>
    </w:p>
    <w:p w:rsidR="00FC1E8F" w:rsidRPr="00225D88" w:rsidRDefault="00FC1E8F" w:rsidP="00307298">
      <w:pPr>
        <w:spacing w:after="200" w:line="276" w:lineRule="auto"/>
        <w:ind w:left="720"/>
        <w:rPr>
          <w:rFonts w:cs="Tahoma"/>
          <w:szCs w:val="18"/>
        </w:rPr>
      </w:pPr>
      <w:r w:rsidRPr="00225D88">
        <w:rPr>
          <w:rFonts w:eastAsia="Times New Roman" w:cs="Tahoma"/>
          <w:szCs w:val="18"/>
          <w:lang w:val="pt-BR"/>
        </w:rPr>
        <w:t>As licenças adquiridas em ou depois de 1º de abril de 2012 e as licenças existentes com Software Assurance ativo a partir desta data cobrem até dois processadores físicos em um servidor.</w:t>
      </w:r>
      <w:r w:rsidRPr="00225D88">
        <w:rPr>
          <w:rFonts w:cs="Tahoma"/>
          <w:szCs w:val="18"/>
        </w:rPr>
        <w:t xml:space="preserve"> </w:t>
      </w:r>
      <w:r w:rsidRPr="00225D88">
        <w:rPr>
          <w:rFonts w:cs="Tahoma"/>
          <w:szCs w:val="18"/>
          <w:lang w:val="pt-BR"/>
        </w:rPr>
        <w:t>Os clientes podem consultar os Direitos de Uso do Produto de abril de 2012 ou posterior para obter detalhes</w:t>
      </w:r>
    </w:p>
    <w:p w:rsidR="00FC1E8F" w:rsidRPr="00225D88" w:rsidRDefault="00FC1E8F" w:rsidP="00307298">
      <w:pPr>
        <w:spacing w:after="200" w:line="276" w:lineRule="auto"/>
        <w:ind w:left="720"/>
        <w:rPr>
          <w:rFonts w:cs="Tahoma"/>
          <w:szCs w:val="18"/>
        </w:rPr>
      </w:pPr>
      <w:r w:rsidRPr="00225D88">
        <w:rPr>
          <w:rFonts w:cs="Tahoma"/>
          <w:szCs w:val="18"/>
          <w:lang w:val="pt-BR"/>
        </w:rPr>
        <w:t>Os clientes licenciados para o Core Infrastructure Server Suite Datacenter com Software Assurance ativo a partir de 1º de abril de 2012 têm os direitos de uso dos seguintes produtos sujeitos aos direitos de uso de produto desses produtos e do Core Infrastructure Server Suite Datacenter:</w:t>
      </w:r>
    </w:p>
    <w:p w:rsidR="00FC1E8F" w:rsidRPr="00225D88" w:rsidRDefault="00FC1E8F" w:rsidP="00A11163">
      <w:pPr>
        <w:numPr>
          <w:ilvl w:val="0"/>
          <w:numId w:val="62"/>
        </w:numPr>
        <w:spacing w:after="100" w:afterAutospacing="1" w:line="276" w:lineRule="auto"/>
        <w:ind w:left="2160"/>
        <w:rPr>
          <w:rFonts w:cs="Tahoma"/>
          <w:szCs w:val="18"/>
        </w:rPr>
      </w:pPr>
      <w:r w:rsidRPr="00225D88">
        <w:rPr>
          <w:rFonts w:cs="Tahoma"/>
          <w:szCs w:val="18"/>
          <w:lang w:val="pt-BR"/>
        </w:rPr>
        <w:t>Windows Server 2008 R2 Datacenter</w:t>
      </w:r>
    </w:p>
    <w:p w:rsidR="00FC1E8F" w:rsidRPr="00225D88" w:rsidRDefault="00FC1E8F" w:rsidP="00A11163">
      <w:pPr>
        <w:numPr>
          <w:ilvl w:val="0"/>
          <w:numId w:val="62"/>
        </w:numPr>
        <w:spacing w:after="100" w:afterAutospacing="1" w:line="276" w:lineRule="auto"/>
        <w:ind w:left="2160"/>
        <w:rPr>
          <w:rFonts w:cs="Tahoma"/>
          <w:szCs w:val="18"/>
        </w:rPr>
      </w:pPr>
      <w:r w:rsidRPr="00225D88">
        <w:rPr>
          <w:rFonts w:cs="Tahoma"/>
          <w:szCs w:val="18"/>
          <w:lang w:val="pt-BR"/>
        </w:rPr>
        <w:t>System Center 2012 Datacenter</w:t>
      </w:r>
    </w:p>
    <w:p w:rsidR="00FC1E8F" w:rsidRPr="00225D88" w:rsidRDefault="00FC1E8F" w:rsidP="00910A3F">
      <w:pPr>
        <w:spacing w:after="200" w:line="276" w:lineRule="auto"/>
        <w:ind w:left="720"/>
        <w:rPr>
          <w:rFonts w:cs="Tahoma"/>
          <w:szCs w:val="18"/>
        </w:rPr>
      </w:pPr>
      <w:r w:rsidRPr="00225D88">
        <w:rPr>
          <w:rFonts w:cs="Tahoma"/>
          <w:b/>
          <w:szCs w:val="18"/>
          <w:u w:val="single"/>
          <w:lang w:val="pt-BR"/>
        </w:rPr>
        <w:t>Oferta de renovação de Software Assurance para Clientes do Windows Server Datacenter e System Center Datacenter</w:t>
      </w:r>
    </w:p>
    <w:p w:rsidR="00FC1E8F" w:rsidRPr="00225D88" w:rsidRDefault="00FC1E8F" w:rsidP="00910A3F">
      <w:pPr>
        <w:spacing w:after="200" w:line="276" w:lineRule="auto"/>
        <w:ind w:left="720"/>
        <w:rPr>
          <w:rFonts w:cs="Tahoma"/>
        </w:rPr>
      </w:pPr>
      <w:r w:rsidRPr="00225D88">
        <w:rPr>
          <w:rFonts w:cs="Tahoma"/>
          <w:spacing w:val="-2"/>
          <w:lang w:val="pt-BR"/>
        </w:rPr>
        <w:t>Os clientes que possuírem licenças com Software Assurance ativo para todos os produtos da Tabela C poderão,</w:t>
      </w:r>
      <w:r w:rsidRPr="00225D88">
        <w:rPr>
          <w:rFonts w:cs="Tahoma"/>
          <w:lang w:val="pt-BR"/>
        </w:rPr>
        <w:t xml:space="preserve"> na ocasião do término dessa cobertura, adquirir o Software Assurance para o Core Infrastructure Server Suite Datacenter sem adquirir as licenças do Core Infrastructure Server Suite Datacenter.</w:t>
      </w:r>
    </w:p>
    <w:p w:rsidR="00FC1E8F" w:rsidRPr="00225D88" w:rsidRDefault="00FC1E8F" w:rsidP="00E062E9">
      <w:pPr>
        <w:spacing w:line="276" w:lineRule="auto"/>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FC1E8F" w:rsidRPr="00225D88" w:rsidTr="00DE76E4">
        <w:trPr>
          <w:tblHeader/>
        </w:trPr>
        <w:tc>
          <w:tcPr>
            <w:tcW w:w="4788" w:type="dxa"/>
            <w:shd w:val="clear" w:color="auto" w:fill="FABF8F"/>
          </w:tcPr>
          <w:p w:rsidR="00FC1E8F" w:rsidRPr="00225D88" w:rsidRDefault="00FC1E8F" w:rsidP="001E68E2">
            <w:pPr>
              <w:spacing w:after="200" w:line="276" w:lineRule="auto"/>
              <w:jc w:val="center"/>
              <w:rPr>
                <w:rFonts w:eastAsia="Times New Roman" w:cs="Tahoma"/>
                <w:b/>
                <w:szCs w:val="18"/>
              </w:rPr>
            </w:pPr>
            <w:r w:rsidRPr="00225D88">
              <w:rPr>
                <w:rFonts w:eastAsia="Times New Roman" w:cs="Tahoma"/>
                <w:b/>
                <w:szCs w:val="18"/>
                <w:lang w:val="pt-BR"/>
              </w:rPr>
              <w:t>Tabela C</w:t>
            </w:r>
          </w:p>
        </w:tc>
      </w:tr>
      <w:tr w:rsidR="00FC1E8F" w:rsidRPr="00225D88">
        <w:tc>
          <w:tcPr>
            <w:tcW w:w="4788" w:type="dxa"/>
            <w:vAlign w:val="center"/>
          </w:tcPr>
          <w:p w:rsidR="00FC1E8F" w:rsidRPr="00225D88" w:rsidRDefault="00FC1E8F" w:rsidP="001E68E2">
            <w:pPr>
              <w:spacing w:after="200" w:line="276" w:lineRule="auto"/>
              <w:rPr>
                <w:rFonts w:eastAsia="Times New Roman" w:cs="Tahoma"/>
                <w:szCs w:val="18"/>
              </w:rPr>
            </w:pPr>
            <w:r w:rsidRPr="00225D88">
              <w:rPr>
                <w:rFonts w:eastAsia="Times New Roman" w:cs="Tahoma"/>
                <w:szCs w:val="18"/>
                <w:lang w:val="pt-BR"/>
              </w:rPr>
              <w:t>Windows Server Datacenter</w:t>
            </w:r>
          </w:p>
        </w:tc>
      </w:tr>
      <w:tr w:rsidR="00FC1E8F" w:rsidRPr="00225D88">
        <w:tc>
          <w:tcPr>
            <w:tcW w:w="4788" w:type="dxa"/>
            <w:vAlign w:val="center"/>
          </w:tcPr>
          <w:p w:rsidR="00FC1E8F" w:rsidRPr="00225D88" w:rsidRDefault="00FC1E8F" w:rsidP="001E68E2">
            <w:pPr>
              <w:spacing w:after="200" w:line="276" w:lineRule="auto"/>
              <w:rPr>
                <w:rFonts w:eastAsia="Times New Roman" w:cs="Tahoma"/>
                <w:szCs w:val="18"/>
              </w:rPr>
            </w:pPr>
            <w:r w:rsidRPr="00225D88">
              <w:rPr>
                <w:rFonts w:eastAsia="Times New Roman" w:cs="Tahoma"/>
                <w:szCs w:val="18"/>
                <w:lang w:val="pt-BR"/>
              </w:rPr>
              <w:t>System Center Datacenter</w:t>
            </w:r>
          </w:p>
        </w:tc>
      </w:tr>
    </w:tbl>
    <w:p w:rsidR="00FC1E8F" w:rsidRPr="00225D88" w:rsidRDefault="00FC1E8F" w:rsidP="001E68E2">
      <w:pPr>
        <w:spacing w:after="200" w:line="276" w:lineRule="auto"/>
        <w:ind w:left="360"/>
        <w:rPr>
          <w:rFonts w:cs="Tahoma"/>
          <w:szCs w:val="18"/>
        </w:rPr>
      </w:pPr>
    </w:p>
    <w:p w:rsidR="00FC1E8F" w:rsidRPr="00225D88" w:rsidRDefault="00FC1E8F" w:rsidP="00A664E0">
      <w:pPr>
        <w:ind w:left="720"/>
        <w:rPr>
          <w:rFonts w:cs="Tahoma"/>
          <w:szCs w:val="18"/>
        </w:rPr>
      </w:pPr>
      <w:r w:rsidRPr="00225D88">
        <w:rPr>
          <w:rFonts w:eastAsia="Times New Roman" w:cs="Tahoma"/>
          <w:color w:val="000000"/>
          <w:szCs w:val="18"/>
          <w:lang w:val="pt-BR"/>
        </w:rPr>
        <w:t xml:space="preserve">Para cada conjunto composto de duas licenças qualificadas do Windows Server Datacenter e uma licença de qualificação do System Center Datacenter, os clientes poderão adquirir o Software Assurance para uma </w:t>
      </w:r>
      <w:r w:rsidRPr="00225D88">
        <w:rPr>
          <w:rFonts w:eastAsia="Times New Roman" w:cs="Tahoma"/>
          <w:color w:val="000000"/>
          <w:spacing w:val="-2"/>
          <w:szCs w:val="18"/>
          <w:lang w:val="pt-BR"/>
        </w:rPr>
        <w:t>licença de Core Infrastructure Server Suite Datacenter.</w:t>
      </w:r>
      <w:r w:rsidRPr="00225D88">
        <w:rPr>
          <w:rFonts w:eastAsia="Times New Roman" w:cs="Tahoma"/>
          <w:color w:val="000000"/>
          <w:spacing w:val="-2"/>
          <w:szCs w:val="18"/>
        </w:rPr>
        <w:t xml:space="preserve"> </w:t>
      </w:r>
      <w:r w:rsidRPr="00225D88">
        <w:rPr>
          <w:rFonts w:eastAsia="Times New Roman" w:cs="Tahoma"/>
          <w:color w:val="000000"/>
          <w:spacing w:val="-2"/>
          <w:szCs w:val="18"/>
          <w:lang w:val="pt-BR"/>
        </w:rPr>
        <w:t>Os clientes que licenciam e usam o Core Infrastructure</w:t>
      </w:r>
      <w:r w:rsidRPr="00225D88">
        <w:rPr>
          <w:rFonts w:eastAsia="Times New Roman" w:cs="Tahoma"/>
          <w:color w:val="000000"/>
          <w:szCs w:val="18"/>
          <w:lang w:val="pt-BR"/>
        </w:rPr>
        <w:t xml:space="preserve"> </w:t>
      </w:r>
      <w:r w:rsidRPr="00225D88">
        <w:rPr>
          <w:rFonts w:eastAsia="Times New Roman" w:cs="Tahoma"/>
          <w:color w:val="000000"/>
          <w:spacing w:val="4"/>
          <w:szCs w:val="18"/>
          <w:lang w:val="pt-BR"/>
        </w:rPr>
        <w:t>Server Suite Datacenter sob esta oferta não poderão mais usar o software sob as licenças qualificadas.</w:t>
      </w:r>
      <w:r w:rsidRPr="00225D88">
        <w:rPr>
          <w:rFonts w:cs="Tahoma"/>
          <w:spacing w:val="4"/>
          <w:szCs w:val="18"/>
        </w:rPr>
        <w:t xml:space="preserve"> </w:t>
      </w:r>
      <w:r w:rsidRPr="00225D88">
        <w:rPr>
          <w:rFonts w:cs="Tahoma"/>
          <w:color w:val="000000"/>
          <w:spacing w:val="4"/>
          <w:szCs w:val="18"/>
          <w:lang w:val="pt-BR"/>
        </w:rPr>
        <w:t>As Licenças e o Software Assurance adquiridos sob um contrato de assinatura não estão qualificados</w:t>
      </w:r>
      <w:r w:rsidRPr="00225D88">
        <w:rPr>
          <w:rFonts w:cs="Tahoma"/>
          <w:color w:val="000000"/>
          <w:szCs w:val="18"/>
          <w:lang w:val="pt-BR"/>
        </w:rPr>
        <w:t xml:space="preserve"> para essa oferta.</w:t>
      </w:r>
    </w:p>
    <w:p w:rsidR="00FC1E8F" w:rsidRPr="00225D88" w:rsidRDefault="00FC1E8F" w:rsidP="00A664E0">
      <w:pPr>
        <w:ind w:left="720"/>
        <w:rPr>
          <w:rFonts w:cs="Tahoma"/>
          <w:szCs w:val="18"/>
        </w:rPr>
      </w:pPr>
    </w:p>
    <w:p w:rsidR="00FC1E8F" w:rsidRPr="00225D88" w:rsidRDefault="00FC1E8F" w:rsidP="00BD40E2">
      <w:pPr>
        <w:spacing w:after="200" w:line="276" w:lineRule="auto"/>
        <w:ind w:left="720"/>
        <w:rPr>
          <w:rFonts w:cs="Tahoma"/>
          <w:szCs w:val="18"/>
        </w:rPr>
      </w:pPr>
      <w:r w:rsidRPr="00225D88">
        <w:rPr>
          <w:rFonts w:cs="Tahoma"/>
          <w:b/>
          <w:spacing w:val="-1"/>
          <w:szCs w:val="18"/>
          <w:u w:val="single"/>
          <w:lang w:val="pt-BR"/>
        </w:rPr>
        <w:t>Step-up do Windows Server Datacenter ou System Center Datacenter para o Core Infrastructure</w:t>
      </w:r>
      <w:r w:rsidRPr="00225D88">
        <w:rPr>
          <w:rFonts w:cs="Tahoma"/>
          <w:b/>
          <w:szCs w:val="18"/>
          <w:u w:val="single"/>
          <w:lang w:val="pt-BR"/>
        </w:rPr>
        <w:t xml:space="preserve"> Server Suite Datacenter</w:t>
      </w:r>
    </w:p>
    <w:p w:rsidR="00FC1E8F" w:rsidRPr="00225D88" w:rsidRDefault="00FC1E8F" w:rsidP="00BD40E2">
      <w:pPr>
        <w:spacing w:after="200" w:line="276" w:lineRule="auto"/>
        <w:ind w:left="720"/>
        <w:rPr>
          <w:rFonts w:cs="Tahoma"/>
          <w:szCs w:val="18"/>
        </w:rPr>
      </w:pPr>
      <w:r w:rsidRPr="00225D88">
        <w:rPr>
          <w:rFonts w:cs="Tahoma"/>
          <w:szCs w:val="18"/>
          <w:lang w:val="pt-BR"/>
        </w:rPr>
        <w:t xml:space="preserve">Os clientes podem fazer step-up do Windows Server Datacenter ou System Center Datacenter para o Core </w:t>
      </w:r>
      <w:r w:rsidRPr="00225D88">
        <w:rPr>
          <w:rFonts w:cs="Tahoma"/>
          <w:spacing w:val="-2"/>
          <w:szCs w:val="18"/>
          <w:lang w:val="pt-BR"/>
        </w:rPr>
        <w:t>Infrastructure Server Suite Datacenter pela aquisição da licença de Step-up adequada do Core Infrastructure</w:t>
      </w:r>
      <w:r w:rsidRPr="00225D88">
        <w:rPr>
          <w:rFonts w:cs="Tahoma"/>
          <w:szCs w:val="18"/>
          <w:lang w:val="pt-BR"/>
        </w:rPr>
        <w:t xml:space="preserve"> </w:t>
      </w:r>
      <w:r w:rsidRPr="00225D88">
        <w:rPr>
          <w:rFonts w:cs="Tahoma"/>
          <w:spacing w:val="2"/>
          <w:szCs w:val="18"/>
          <w:lang w:val="pt-BR"/>
        </w:rPr>
        <w:t>Server Suite Datacenter.</w:t>
      </w:r>
      <w:r w:rsidRPr="00225D88">
        <w:rPr>
          <w:rFonts w:cs="Tahoma"/>
          <w:spacing w:val="2"/>
          <w:szCs w:val="18"/>
        </w:rPr>
        <w:t xml:space="preserve"> </w:t>
      </w:r>
      <w:r w:rsidRPr="00225D88">
        <w:rPr>
          <w:rFonts w:cs="Tahoma"/>
          <w:spacing w:val="2"/>
          <w:szCs w:val="18"/>
          <w:lang w:val="pt-BR"/>
        </w:rPr>
        <w:t>Os clientes devem ter o Software Assurance ativo para a licença do Windows</w:t>
      </w:r>
      <w:r w:rsidRPr="00225D88">
        <w:rPr>
          <w:rFonts w:cs="Tahoma"/>
          <w:szCs w:val="18"/>
          <w:lang w:val="pt-BR"/>
        </w:rPr>
        <w:t xml:space="preserve"> Server Datacenter ou System Center Datacenter para adquirir essa licença de Step-up.</w:t>
      </w:r>
    </w:p>
    <w:p w:rsidR="00FC1E8F" w:rsidRPr="00225D88" w:rsidRDefault="00FC1E8F" w:rsidP="00BD40E2">
      <w:pPr>
        <w:spacing w:after="200" w:line="276" w:lineRule="auto"/>
        <w:ind w:left="720"/>
        <w:rPr>
          <w:rFonts w:cs="Tahoma"/>
          <w:szCs w:val="18"/>
        </w:rPr>
      </w:pPr>
      <w:r w:rsidRPr="00225D88">
        <w:rPr>
          <w:rFonts w:cs="Tahoma"/>
          <w:spacing w:val="-1"/>
          <w:szCs w:val="18"/>
          <w:lang w:val="pt-BR"/>
        </w:rPr>
        <w:t>Para cada duas licenças de qualificação do Windows Server Datacenter que o cliente tiver, ele poderá adquirir</w:t>
      </w:r>
      <w:r w:rsidRPr="00225D88">
        <w:rPr>
          <w:rFonts w:cs="Tahoma"/>
          <w:szCs w:val="18"/>
          <w:lang w:val="pt-BR"/>
        </w:rPr>
        <w:t xml:space="preserve"> uma licença de Step-up do Core Infrastructure Server Suite Datacenter.</w:t>
      </w:r>
    </w:p>
    <w:p w:rsidR="00FC1E8F" w:rsidRPr="00225D88" w:rsidRDefault="00FC1E8F" w:rsidP="000D4008">
      <w:pPr>
        <w:spacing w:after="200" w:line="276" w:lineRule="auto"/>
        <w:ind w:left="720"/>
        <w:rPr>
          <w:rFonts w:eastAsia="Times New Roman" w:cs="Tahoma"/>
          <w:szCs w:val="18"/>
        </w:rPr>
      </w:pPr>
      <w:r w:rsidRPr="00225D88">
        <w:rPr>
          <w:rFonts w:eastAsia="Times New Roman" w:cs="Tahoma"/>
          <w:szCs w:val="18"/>
          <w:lang w:val="pt-BR"/>
        </w:rPr>
        <w:t>Para cada licença de qualificação do Systems Center Datacenter que o cliente tiver, ele poderá adquirir uma licença de Step-up do Core Infrastructure Server Suite Datacenter.</w:t>
      </w:r>
    </w:p>
    <w:p w:rsidR="00FC1E8F" w:rsidRPr="00225D88" w:rsidRDefault="00FC1E8F" w:rsidP="00BD40E2">
      <w:pPr>
        <w:spacing w:after="200" w:line="276" w:lineRule="auto"/>
        <w:ind w:left="720"/>
        <w:rPr>
          <w:rFonts w:cs="Tahoma"/>
          <w:szCs w:val="18"/>
        </w:rPr>
      </w:pPr>
      <w:r w:rsidRPr="00225D88">
        <w:rPr>
          <w:rFonts w:cs="Tahoma"/>
          <w:szCs w:val="18"/>
          <w:lang w:val="pt-BR"/>
        </w:rPr>
        <w:t xml:space="preserve">O direito de uso do software pelos clientes sob a licença do Core Infrastructure Server Suite Datacenter está condicionado ao cumprimento pelos clientes de qualquer obrigação de pagamento remanescente da licença </w:t>
      </w:r>
      <w:r w:rsidRPr="00225D88">
        <w:rPr>
          <w:rFonts w:cs="Tahoma"/>
          <w:spacing w:val="4"/>
          <w:szCs w:val="18"/>
          <w:lang w:val="pt-BR"/>
        </w:rPr>
        <w:t>do produto qualificado.</w:t>
      </w:r>
      <w:r w:rsidRPr="00225D88">
        <w:rPr>
          <w:rFonts w:cs="Tahoma"/>
          <w:spacing w:val="4"/>
          <w:szCs w:val="18"/>
        </w:rPr>
        <w:t xml:space="preserve"> </w:t>
      </w:r>
      <w:r w:rsidRPr="00225D88">
        <w:rPr>
          <w:rFonts w:cs="Tahoma"/>
          <w:spacing w:val="4"/>
          <w:szCs w:val="18"/>
          <w:lang w:val="pt-BR"/>
        </w:rPr>
        <w:t>A licença do Core Infrastructure Server Suite Datacenter dos clientes suplanta</w:t>
      </w:r>
      <w:r w:rsidRPr="00225D88">
        <w:rPr>
          <w:rFonts w:cs="Tahoma"/>
          <w:szCs w:val="18"/>
          <w:lang w:val="pt-BR"/>
        </w:rPr>
        <w:t xml:space="preserve"> e substitui a licença básica do produto qualificado.</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FC1E8F" w:rsidRPr="00225D88">
        <w:trPr>
          <w:tblHeader/>
        </w:trPr>
        <w:tc>
          <w:tcPr>
            <w:tcW w:w="3870" w:type="dxa"/>
            <w:tcBorders>
              <w:top w:val="single" w:sz="12" w:space="0" w:color="auto"/>
            </w:tcBorders>
            <w:shd w:val="clear" w:color="auto" w:fill="FABF8F"/>
            <w:tcMar>
              <w:top w:w="0" w:type="dxa"/>
              <w:left w:w="108" w:type="dxa"/>
              <w:bottom w:w="0" w:type="dxa"/>
              <w:right w:w="108" w:type="dxa"/>
            </w:tcMar>
          </w:tcPr>
          <w:p w:rsidR="00FC1E8F" w:rsidRPr="00225D88" w:rsidRDefault="00FC1E8F" w:rsidP="001E68E2">
            <w:pPr>
              <w:spacing w:after="200" w:line="276" w:lineRule="auto"/>
              <w:jc w:val="center"/>
              <w:rPr>
                <w:rFonts w:eastAsia="Times New Roman" w:cs="Tahoma"/>
                <w:b/>
                <w:szCs w:val="18"/>
              </w:rPr>
            </w:pPr>
            <w:r w:rsidRPr="00225D88">
              <w:rPr>
                <w:rFonts w:eastAsia="Times New Roman" w:cs="Tahoma"/>
                <w:b/>
                <w:szCs w:val="18"/>
                <w:lang w:val="pt-BR"/>
              </w:rPr>
              <w:t>Produto Qualificado</w:t>
            </w:r>
          </w:p>
        </w:tc>
        <w:tc>
          <w:tcPr>
            <w:tcW w:w="3870" w:type="dxa"/>
            <w:tcBorders>
              <w:top w:val="single" w:sz="12" w:space="0" w:color="auto"/>
            </w:tcBorders>
            <w:shd w:val="clear" w:color="auto" w:fill="FABF8F"/>
            <w:tcMar>
              <w:top w:w="0" w:type="dxa"/>
              <w:left w:w="108" w:type="dxa"/>
              <w:bottom w:w="0" w:type="dxa"/>
              <w:right w:w="108" w:type="dxa"/>
            </w:tcMar>
          </w:tcPr>
          <w:p w:rsidR="00FC1E8F" w:rsidRPr="00225D88" w:rsidRDefault="00FC1E8F" w:rsidP="001E68E2">
            <w:pPr>
              <w:spacing w:after="200" w:line="276" w:lineRule="auto"/>
              <w:jc w:val="center"/>
              <w:rPr>
                <w:rFonts w:eastAsia="Times New Roman" w:cs="Tahoma"/>
                <w:b/>
                <w:szCs w:val="18"/>
              </w:rPr>
            </w:pPr>
            <w:r w:rsidRPr="00225D88">
              <w:rPr>
                <w:rFonts w:eastAsia="Times New Roman" w:cs="Tahoma"/>
                <w:b/>
                <w:szCs w:val="18"/>
                <w:lang w:val="pt-BR"/>
              </w:rPr>
              <w:t>Step-up para</w:t>
            </w:r>
          </w:p>
        </w:tc>
      </w:tr>
      <w:tr w:rsidR="00FC1E8F" w:rsidRPr="00225D88">
        <w:tc>
          <w:tcPr>
            <w:tcW w:w="3870" w:type="dxa"/>
            <w:tcMar>
              <w:top w:w="0" w:type="dxa"/>
              <w:left w:w="108" w:type="dxa"/>
              <w:bottom w:w="0" w:type="dxa"/>
              <w:right w:w="108" w:type="dxa"/>
            </w:tcMar>
          </w:tcPr>
          <w:p w:rsidR="00FC1E8F" w:rsidRPr="00225D88" w:rsidRDefault="00FC1E8F" w:rsidP="000D4008">
            <w:pPr>
              <w:spacing w:after="200" w:line="276" w:lineRule="auto"/>
              <w:rPr>
                <w:rFonts w:eastAsia="Times New Roman" w:cs="Tahoma"/>
                <w:szCs w:val="18"/>
              </w:rPr>
            </w:pPr>
            <w:r w:rsidRPr="00225D88">
              <w:rPr>
                <w:rFonts w:eastAsia="Times New Roman" w:cs="Tahoma"/>
                <w:szCs w:val="18"/>
                <w:lang w:val="pt-BR"/>
              </w:rPr>
              <w:t>Windows Server Datacenter</w:t>
            </w:r>
          </w:p>
        </w:tc>
        <w:tc>
          <w:tcPr>
            <w:tcW w:w="3870" w:type="dxa"/>
            <w:tcMar>
              <w:top w:w="0" w:type="dxa"/>
              <w:left w:w="108" w:type="dxa"/>
              <w:bottom w:w="0" w:type="dxa"/>
              <w:right w:w="108" w:type="dxa"/>
            </w:tcMar>
          </w:tcPr>
          <w:p w:rsidR="00FC1E8F" w:rsidRPr="00225D88" w:rsidRDefault="00FC1E8F" w:rsidP="000D4008">
            <w:pPr>
              <w:spacing w:after="200" w:line="276" w:lineRule="auto"/>
              <w:rPr>
                <w:rFonts w:eastAsia="Times New Roman" w:cs="Tahoma"/>
                <w:szCs w:val="18"/>
                <w:lang w:val="fr-FR"/>
              </w:rPr>
            </w:pPr>
            <w:r w:rsidRPr="00225D88">
              <w:rPr>
                <w:rFonts w:eastAsia="Times New Roman" w:cs="Tahoma"/>
                <w:szCs w:val="18"/>
                <w:lang w:val="pt-BR"/>
              </w:rPr>
              <w:t>Core Infrastructure Server Suite Datacenter</w:t>
            </w:r>
          </w:p>
        </w:tc>
      </w:tr>
      <w:tr w:rsidR="00FC1E8F" w:rsidRPr="00225D88">
        <w:tc>
          <w:tcPr>
            <w:tcW w:w="3870" w:type="dxa"/>
            <w:tcBorders>
              <w:bottom w:val="single" w:sz="12" w:space="0" w:color="auto"/>
            </w:tcBorders>
            <w:tcMar>
              <w:top w:w="0" w:type="dxa"/>
              <w:left w:w="108" w:type="dxa"/>
              <w:bottom w:w="0" w:type="dxa"/>
              <w:right w:w="108" w:type="dxa"/>
            </w:tcMar>
          </w:tcPr>
          <w:p w:rsidR="00FC1E8F" w:rsidRPr="00225D88" w:rsidRDefault="00FC1E8F" w:rsidP="000D4008">
            <w:pPr>
              <w:spacing w:after="200" w:line="276" w:lineRule="auto"/>
              <w:rPr>
                <w:rFonts w:eastAsia="Times New Roman" w:cs="Tahoma"/>
                <w:szCs w:val="18"/>
              </w:rPr>
            </w:pPr>
            <w:r w:rsidRPr="00225D88">
              <w:rPr>
                <w:rFonts w:cs="Tahoma"/>
                <w:lang w:val="pt-BR"/>
              </w:rPr>
              <w:t>System Center Datacenter</w:t>
            </w:r>
          </w:p>
        </w:tc>
        <w:tc>
          <w:tcPr>
            <w:tcW w:w="3870" w:type="dxa"/>
            <w:tcBorders>
              <w:bottom w:val="single" w:sz="12" w:space="0" w:color="auto"/>
            </w:tcBorders>
            <w:tcMar>
              <w:top w:w="0" w:type="dxa"/>
              <w:left w:w="108" w:type="dxa"/>
              <w:bottom w:w="0" w:type="dxa"/>
              <w:right w:w="108" w:type="dxa"/>
            </w:tcMar>
          </w:tcPr>
          <w:p w:rsidR="00FC1E8F" w:rsidRPr="00225D88" w:rsidRDefault="00FC1E8F" w:rsidP="000D4008">
            <w:pPr>
              <w:spacing w:after="200" w:line="276" w:lineRule="auto"/>
              <w:rPr>
                <w:rFonts w:eastAsia="Times New Roman" w:cs="Tahoma"/>
                <w:szCs w:val="18"/>
                <w:lang w:val="fr-FR"/>
              </w:rPr>
            </w:pPr>
            <w:r w:rsidRPr="00225D88">
              <w:rPr>
                <w:rFonts w:eastAsia="Times New Roman" w:cs="Tahoma"/>
                <w:szCs w:val="18"/>
                <w:lang w:val="pt-BR"/>
              </w:rPr>
              <w:t>Core Infrastructure Server Suite Datacenter</w:t>
            </w:r>
          </w:p>
        </w:tc>
      </w:tr>
    </w:tbl>
    <w:p w:rsidR="00E062E9" w:rsidRDefault="00E062E9" w:rsidP="007B48BC">
      <w:pPr>
        <w:pStyle w:val="Heading3"/>
        <w:rPr>
          <w:rFonts w:ascii="Tahoma" w:hAnsi="Tahoma" w:cs="Tahoma"/>
          <w:caps/>
          <w:color w:val="F66400"/>
          <w:sz w:val="22"/>
          <w:szCs w:val="22"/>
          <w:vertAlign w:val="superscript"/>
          <w:lang w:val="pt-BR"/>
        </w:rPr>
      </w:pPr>
      <w:bookmarkStart w:id="1294" w:name="_Toc325609283"/>
      <w:bookmarkStart w:id="1295" w:name="_40_Data_Warehouse"/>
      <w:bookmarkStart w:id="1296" w:name="_Toc328570570"/>
      <w:bookmarkStart w:id="1297" w:name="Srv_41DataWarehouseConsApp2012"/>
      <w:bookmarkEnd w:id="1294"/>
      <w:bookmarkEnd w:id="1295"/>
    </w:p>
    <w:p w:rsidR="00FC1E8F" w:rsidRPr="00225D88" w:rsidRDefault="00FC1E8F" w:rsidP="007B48BC">
      <w:pPr>
        <w:pStyle w:val="Heading3"/>
        <w:rPr>
          <w:rFonts w:ascii="Tahoma" w:hAnsi="Tahoma" w:cs="Tahoma"/>
          <w:color w:val="F66400"/>
          <w:sz w:val="22"/>
          <w:szCs w:val="22"/>
        </w:rPr>
      </w:pPr>
      <w:r w:rsidRPr="00225D88">
        <w:rPr>
          <w:rFonts w:ascii="Tahoma" w:hAnsi="Tahoma" w:cs="Tahoma"/>
          <w:caps/>
          <w:color w:val="F66400"/>
          <w:sz w:val="22"/>
          <w:szCs w:val="22"/>
          <w:vertAlign w:val="superscript"/>
          <w:lang w:val="pt-BR"/>
        </w:rPr>
        <w:t>40</w:t>
      </w:r>
      <w:r w:rsidRPr="00225D88">
        <w:rPr>
          <w:rFonts w:ascii="Tahoma" w:hAnsi="Tahoma" w:cs="Tahoma"/>
          <w:color w:val="F66400"/>
          <w:sz w:val="22"/>
          <w:szCs w:val="22"/>
          <w:lang w:val="pt-BR"/>
        </w:rPr>
        <w:t xml:space="preserve"> Data Warehouse Appliance 2012</w:t>
      </w:r>
      <w:bookmarkEnd w:id="1296"/>
    </w:p>
    <w:bookmarkEnd w:id="1297"/>
    <w:p w:rsidR="00FC1E8F" w:rsidRPr="00A37007" w:rsidRDefault="00FC1E8F" w:rsidP="007B48BC">
      <w:pPr>
        <w:ind w:left="720"/>
        <w:rPr>
          <w:rFonts w:cs="Tahoma"/>
          <w:sz w:val="16"/>
        </w:rPr>
      </w:pPr>
    </w:p>
    <w:p w:rsidR="00FC1E8F" w:rsidRPr="00225D88" w:rsidRDefault="00FC1E8F" w:rsidP="00DE76E4">
      <w:pPr>
        <w:ind w:left="720"/>
        <w:rPr>
          <w:rFonts w:ascii="Arial" w:hAnsi="Arial" w:cs="Arial"/>
        </w:rPr>
      </w:pPr>
      <w:r w:rsidRPr="00225D88">
        <w:rPr>
          <w:rFonts w:ascii="Arial" w:hAnsi="Arial" w:cs="Arial"/>
          <w:spacing w:val="-1"/>
          <w:szCs w:val="18"/>
          <w:lang w:val="pt-BR"/>
        </w:rPr>
        <w:t>O software Data Warehouse Appliance 2012, que incorpora o SQL Server 2008 R2, está disponível somente</w:t>
      </w:r>
      <w:r w:rsidRPr="00225D88">
        <w:rPr>
          <w:rFonts w:ascii="Arial" w:hAnsi="Arial" w:cs="Arial"/>
          <w:szCs w:val="18"/>
          <w:lang w:val="pt-BR"/>
        </w:rPr>
        <w:t xml:space="preserve"> </w:t>
      </w:r>
      <w:r w:rsidRPr="00225D88">
        <w:rPr>
          <w:rFonts w:ascii="Arial" w:hAnsi="Arial" w:cs="Arial"/>
          <w:spacing w:val="-1"/>
          <w:szCs w:val="18"/>
          <w:lang w:val="pt-BR"/>
        </w:rPr>
        <w:t>nas configurações de hardware e software aprovadas pela Microsoft.</w:t>
      </w:r>
      <w:r w:rsidRPr="00225D88">
        <w:rPr>
          <w:rFonts w:ascii="Arial" w:hAnsi="Arial" w:cs="Arial"/>
          <w:spacing w:val="-1"/>
          <w:szCs w:val="18"/>
        </w:rPr>
        <w:t xml:space="preserve"> </w:t>
      </w:r>
      <w:r w:rsidRPr="00225D88">
        <w:rPr>
          <w:rFonts w:ascii="Arial" w:hAnsi="Arial" w:cs="Arial"/>
          <w:spacing w:val="-1"/>
          <w:szCs w:val="18"/>
          <w:lang w:val="pt-BR"/>
        </w:rPr>
        <w:t>Não há suporte para o uso do software</w:t>
      </w:r>
      <w:r w:rsidRPr="00225D88">
        <w:rPr>
          <w:rFonts w:ascii="Arial" w:hAnsi="Arial" w:cs="Arial"/>
          <w:szCs w:val="18"/>
          <w:lang w:val="pt-BR"/>
        </w:rPr>
        <w:t xml:space="preserve"> em outras configurações e, nesse caso, o desempenho poderá afetado.</w:t>
      </w:r>
      <w:r w:rsidRPr="00225D88">
        <w:rPr>
          <w:rFonts w:ascii="Arial" w:hAnsi="Arial" w:cs="Arial"/>
        </w:rPr>
        <w:t xml:space="preserve"> </w:t>
      </w:r>
      <w:bookmarkStart w:id="1298" w:name="Srv_38DynamicsCRMOnline"/>
      <w:bookmarkStart w:id="1299" w:name="Srv_37DynamicsCRMOnline"/>
      <w:bookmarkStart w:id="1300" w:name="Srv_37EntCALSuite"/>
      <w:bookmarkEnd w:id="1298"/>
      <w:bookmarkEnd w:id="1299"/>
      <w:bookmarkEnd w:id="1300"/>
      <w:r w:rsidRPr="00225D88">
        <w:rPr>
          <w:rFonts w:ascii="Arial" w:hAnsi="Arial" w:cs="Arial"/>
          <w:lang w:val="pt-BR"/>
        </w:rPr>
        <w:t>Para obter mais informações, visite</w:t>
      </w:r>
      <w:r w:rsidR="00B9366F" w:rsidRPr="00225D88">
        <w:rPr>
          <w:rFonts w:ascii="Arial" w:hAnsi="Arial" w:cs="Arial"/>
        </w:rPr>
        <w:t> </w:t>
      </w:r>
      <w:r w:rsidRPr="00225D88">
        <w:rPr>
          <w:rFonts w:ascii="Arial" w:hAnsi="Arial" w:cs="Arial"/>
          <w:lang w:val="pt-BR"/>
        </w:rPr>
        <w:t xml:space="preserve">o site </w:t>
      </w:r>
      <w:hyperlink r:id="rId35" w:tooltip="http://www.microsoft.com/sqlserver/en/us/get-sql-server/how-to-buy.aspx" w:history="1">
        <w:r w:rsidRPr="00225D88">
          <w:rPr>
            <w:rStyle w:val="Hyperlink"/>
            <w:rFonts w:ascii="Arial" w:hAnsi="Arial" w:cs="Arial"/>
            <w:lang w:val="pt-BR"/>
          </w:rPr>
          <w:t>http://www.microsoft.com/sqlserver/en/us/get-sql-server/how-to-buy.aspx</w:t>
        </w:r>
      </w:hyperlink>
      <w:r w:rsidRPr="00225D88">
        <w:rPr>
          <w:rFonts w:ascii="Arial" w:hAnsi="Arial" w:cs="Arial"/>
          <w:lang w:val="pt-BR"/>
        </w:rPr>
        <w:t>.</w:t>
      </w:r>
    </w:p>
    <w:p w:rsidR="00FC1E8F" w:rsidRPr="00A37007" w:rsidRDefault="00FC1E8F" w:rsidP="007B48BC">
      <w:pPr>
        <w:pStyle w:val="Heading3"/>
        <w:rPr>
          <w:rFonts w:ascii="Tahoma" w:hAnsi="Tahoma" w:cs="Tahoma"/>
          <w:color w:val="F66400"/>
          <w:szCs w:val="22"/>
        </w:rPr>
      </w:pPr>
    </w:p>
    <w:p w:rsidR="00FC1E8F" w:rsidRPr="00225D88" w:rsidRDefault="00FC1E8F" w:rsidP="007B48BC">
      <w:pPr>
        <w:pStyle w:val="Heading3"/>
        <w:rPr>
          <w:rFonts w:ascii="Tahoma" w:hAnsi="Tahoma" w:cs="Tahoma"/>
          <w:color w:val="F66400"/>
          <w:sz w:val="22"/>
          <w:szCs w:val="22"/>
        </w:rPr>
      </w:pPr>
      <w:bookmarkStart w:id="1301" w:name="_Toc325609284"/>
      <w:bookmarkStart w:id="1302" w:name="_41_Database_Consolidation"/>
      <w:bookmarkStart w:id="1303" w:name="_Toc328570571"/>
      <w:bookmarkStart w:id="1304" w:name="Srv_42DatabaseConsolApp2012"/>
      <w:bookmarkEnd w:id="1301"/>
      <w:bookmarkEnd w:id="1302"/>
      <w:r w:rsidRPr="00225D88">
        <w:rPr>
          <w:rFonts w:ascii="Tahoma" w:hAnsi="Tahoma" w:cs="Tahoma"/>
          <w:caps/>
          <w:color w:val="F66400"/>
          <w:sz w:val="22"/>
          <w:szCs w:val="22"/>
          <w:vertAlign w:val="superscript"/>
          <w:lang w:val="pt-BR"/>
        </w:rPr>
        <w:t>41</w:t>
      </w:r>
      <w:r w:rsidRPr="00225D88">
        <w:rPr>
          <w:rFonts w:ascii="Tahoma" w:hAnsi="Tahoma" w:cs="Tahoma"/>
          <w:color w:val="F66400"/>
          <w:sz w:val="22"/>
          <w:szCs w:val="22"/>
          <w:lang w:val="pt-BR"/>
        </w:rPr>
        <w:t xml:space="preserve"> Database Consolidation Appliance 2012</w:t>
      </w:r>
      <w:bookmarkEnd w:id="1303"/>
    </w:p>
    <w:bookmarkEnd w:id="1304"/>
    <w:p w:rsidR="00FC1E8F" w:rsidRPr="00A37007" w:rsidRDefault="00FC1E8F" w:rsidP="007B48BC">
      <w:pPr>
        <w:pStyle w:val="Heading3"/>
        <w:rPr>
          <w:rFonts w:ascii="Tahoma" w:hAnsi="Tahoma" w:cs="Tahoma"/>
          <w:color w:val="F66400"/>
          <w:szCs w:val="22"/>
        </w:rPr>
      </w:pPr>
    </w:p>
    <w:p w:rsidR="00FC1E8F" w:rsidRPr="00225D88" w:rsidRDefault="00FC1E8F" w:rsidP="00DE76E4">
      <w:pPr>
        <w:ind w:left="720"/>
        <w:rPr>
          <w:rFonts w:cs="Tahoma"/>
        </w:rPr>
      </w:pPr>
      <w:r w:rsidRPr="00225D88">
        <w:rPr>
          <w:rFonts w:cs="Tahoma"/>
          <w:lang w:val="pt-BR"/>
        </w:rPr>
        <w:t xml:space="preserve">O software Data Consolidation Appliance 2012, que incorpora as tecnologias SQL Server e System Center, </w:t>
      </w:r>
      <w:r w:rsidRPr="00225D88">
        <w:rPr>
          <w:rFonts w:cs="Tahoma"/>
          <w:spacing w:val="-2"/>
          <w:lang w:val="pt-BR"/>
        </w:rPr>
        <w:t>está disponível somente nas configurações de hardware e software aprovadas pela Microsoft.</w:t>
      </w:r>
      <w:r w:rsidRPr="00225D88">
        <w:rPr>
          <w:rFonts w:cs="Tahoma"/>
          <w:spacing w:val="-2"/>
        </w:rPr>
        <w:t xml:space="preserve"> </w:t>
      </w:r>
      <w:r w:rsidRPr="00225D88">
        <w:rPr>
          <w:rFonts w:cs="Tahoma"/>
          <w:spacing w:val="-2"/>
          <w:lang w:val="pt-BR"/>
        </w:rPr>
        <w:t>Não há suporte</w:t>
      </w:r>
      <w:r w:rsidRPr="00225D88">
        <w:rPr>
          <w:rFonts w:cs="Tahoma"/>
          <w:lang w:val="pt-BR"/>
        </w:rPr>
        <w:t xml:space="preserve"> para o uso do software em outras configurações e, nesse caso, o desempenho poderá afetado.</w:t>
      </w:r>
      <w:r w:rsidRPr="00225D88">
        <w:rPr>
          <w:rFonts w:cs="Tahoma"/>
        </w:rPr>
        <w:t xml:space="preserve"> </w:t>
      </w:r>
      <w:r w:rsidRPr="00225D88">
        <w:rPr>
          <w:rFonts w:cs="Tahoma"/>
          <w:lang w:val="pt-BR"/>
        </w:rPr>
        <w:t xml:space="preserve">Para obter mais informações, visite o site </w:t>
      </w:r>
      <w:hyperlink r:id="rId36" w:tooltip="http://www.microsoft.com/sqlserver/en/us/get-sql-server/how-to-buy.aspx" w:history="1">
        <w:r w:rsidRPr="00225D88">
          <w:rPr>
            <w:rStyle w:val="Hyperlink"/>
            <w:rFonts w:cs="Tahoma"/>
            <w:lang w:val="pt-BR"/>
          </w:rPr>
          <w:t>http://www.microsoft.com/sqlserver/en/us/get-sql-server/how-to-buy.aspx</w:t>
        </w:r>
      </w:hyperlink>
      <w:r w:rsidRPr="00225D88">
        <w:rPr>
          <w:rFonts w:cs="Tahoma"/>
          <w:lang w:val="pt-BR"/>
        </w:rPr>
        <w:t>.</w:t>
      </w:r>
    </w:p>
    <w:p w:rsidR="00FC1E8F" w:rsidRPr="00A37007" w:rsidRDefault="00FC1E8F" w:rsidP="00DE76E4">
      <w:pPr>
        <w:rPr>
          <w:rFonts w:cs="Tahoma"/>
          <w:b/>
          <w:color w:val="F66400"/>
          <w:sz w:val="22"/>
          <w:vertAlign w:val="superscript"/>
        </w:rPr>
      </w:pPr>
    </w:p>
    <w:p w:rsidR="00FC1E8F" w:rsidRPr="00225D88" w:rsidRDefault="00FC1E8F" w:rsidP="00652B0A">
      <w:pPr>
        <w:pStyle w:val="Heading3"/>
        <w:rPr>
          <w:rFonts w:ascii="Tahoma" w:hAnsi="Tahoma" w:cs="Tahoma"/>
          <w:color w:val="F66400"/>
          <w:sz w:val="22"/>
          <w:szCs w:val="22"/>
        </w:rPr>
      </w:pPr>
      <w:bookmarkStart w:id="1305" w:name="_Toc325609285"/>
      <w:bookmarkStart w:id="1306" w:name="_42_Dynamics_CRM"/>
      <w:bookmarkStart w:id="1307" w:name="_Toc328570572"/>
      <w:bookmarkEnd w:id="1305"/>
      <w:bookmarkEnd w:id="1306"/>
      <w:r w:rsidRPr="00225D88">
        <w:rPr>
          <w:rFonts w:ascii="Tahoma" w:hAnsi="Tahoma" w:cs="Tahoma"/>
          <w:caps/>
          <w:color w:val="F66400"/>
          <w:sz w:val="22"/>
          <w:szCs w:val="22"/>
          <w:vertAlign w:val="superscript"/>
          <w:lang w:val="pt-BR"/>
        </w:rPr>
        <w:t>42</w:t>
      </w:r>
      <w:r w:rsidRPr="00225D88">
        <w:rPr>
          <w:rFonts w:ascii="Tahoma" w:hAnsi="Tahoma" w:cs="Tahoma"/>
          <w:color w:val="F66400"/>
          <w:sz w:val="22"/>
          <w:szCs w:val="22"/>
          <w:lang w:val="pt-BR"/>
        </w:rPr>
        <w:t xml:space="preserve"> Dynamics CRM Online</w:t>
      </w:r>
      <w:bookmarkEnd w:id="1307"/>
    </w:p>
    <w:p w:rsidR="00FC1E8F" w:rsidRPr="00A37007" w:rsidRDefault="00FC1E8F" w:rsidP="00DE76E4">
      <w:pPr>
        <w:rPr>
          <w:rFonts w:cs="Tahoma"/>
          <w:b/>
          <w:color w:val="F66400"/>
          <w:sz w:val="22"/>
          <w:vertAlign w:val="superscript"/>
        </w:rPr>
      </w:pPr>
    </w:p>
    <w:p w:rsidR="00FC1E8F" w:rsidRPr="00225D88" w:rsidRDefault="00FC1E8F" w:rsidP="0040633A">
      <w:pPr>
        <w:ind w:left="540"/>
        <w:rPr>
          <w:rFonts w:cs="Tahoma"/>
          <w:szCs w:val="18"/>
        </w:rPr>
      </w:pPr>
      <w:r w:rsidRPr="00225D88">
        <w:rPr>
          <w:rFonts w:cs="Tahoma"/>
          <w:color w:val="000000"/>
          <w:szCs w:val="18"/>
          <w:u w:val="single"/>
          <w:lang w:val="pt-BR"/>
        </w:rPr>
        <w:t>Países em que o Dynamics CRM Online está disponível</w:t>
      </w:r>
    </w:p>
    <w:p w:rsidR="00FC1E8F" w:rsidRPr="00A37007" w:rsidRDefault="00FC1E8F" w:rsidP="0040633A">
      <w:pPr>
        <w:ind w:left="540"/>
        <w:rPr>
          <w:rFonts w:cs="Tahoma"/>
          <w:sz w:val="16"/>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FC1E8F" w:rsidRPr="00225D88" w:rsidTr="00DE76E4">
        <w:trPr>
          <w:cantSplit/>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FC1E8F" w:rsidRPr="00225D88" w:rsidRDefault="00FC1E8F" w:rsidP="00E952D9">
            <w:pPr>
              <w:jc w:val="center"/>
              <w:rPr>
                <w:rFonts w:cs="Tahoma"/>
                <w:b/>
                <w:bCs/>
                <w:szCs w:val="20"/>
              </w:rPr>
            </w:pPr>
            <w:r w:rsidRPr="00225D88">
              <w:rPr>
                <w:rFonts w:cs="Tahoma"/>
                <w:b/>
                <w:bCs/>
                <w:szCs w:val="20"/>
                <w:lang w:val="pt-BR"/>
              </w:rPr>
              <w:t>Américas</w:t>
            </w:r>
          </w:p>
        </w:tc>
        <w:tc>
          <w:tcPr>
            <w:tcW w:w="2670" w:type="dxa"/>
            <w:tcBorders>
              <w:top w:val="single" w:sz="8" w:space="0" w:color="000000"/>
              <w:left w:val="nil"/>
              <w:bottom w:val="single" w:sz="8" w:space="0" w:color="000000"/>
              <w:right w:val="single" w:sz="4" w:space="0" w:color="auto"/>
            </w:tcBorders>
            <w:shd w:val="clear" w:color="auto" w:fill="FABF8F"/>
          </w:tcPr>
          <w:p w:rsidR="00FC1E8F" w:rsidRPr="00225D88" w:rsidRDefault="00FC1E8F" w:rsidP="00E952D9">
            <w:pPr>
              <w:jc w:val="center"/>
              <w:rPr>
                <w:rFonts w:cs="Tahoma"/>
                <w:b/>
                <w:bCs/>
                <w:szCs w:val="20"/>
              </w:rPr>
            </w:pPr>
            <w:r w:rsidRPr="00225D88">
              <w:rPr>
                <w:rFonts w:cs="Tahoma"/>
                <w:b/>
                <w:bCs/>
                <w:szCs w:val="20"/>
                <w:lang w:val="pt-BR"/>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FC1E8F" w:rsidRPr="00225D88" w:rsidRDefault="00FC1E8F" w:rsidP="00E952D9">
            <w:pPr>
              <w:jc w:val="center"/>
              <w:rPr>
                <w:rFonts w:cs="Tahoma"/>
                <w:b/>
                <w:bCs/>
                <w:szCs w:val="20"/>
              </w:rPr>
            </w:pPr>
            <w:r w:rsidRPr="00225D88">
              <w:rPr>
                <w:rFonts w:cs="Tahoma"/>
                <w:b/>
                <w:bCs/>
                <w:szCs w:val="20"/>
                <w:lang w:val="pt-BR"/>
              </w:rPr>
              <w:t>Ásia-Pacífico</w:t>
            </w:r>
          </w:p>
        </w:tc>
      </w:tr>
      <w:tr w:rsidR="00FC1E8F" w:rsidRPr="00225D88" w:rsidTr="00DE76E4">
        <w:trPr>
          <w:cantSplit/>
        </w:trPr>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jc w:val="center"/>
              <w:rPr>
                <w:rFonts w:cs="Tahoma"/>
                <w:color w:val="000000"/>
                <w:szCs w:val="18"/>
              </w:rPr>
            </w:pPr>
            <w:r w:rsidRPr="00225D88">
              <w:rPr>
                <w:rFonts w:cs="Tahoma"/>
                <w:szCs w:val="18"/>
                <w:lang w:val="pt-BR"/>
              </w:rPr>
              <w:t>Brasil</w:t>
            </w:r>
          </w:p>
        </w:tc>
        <w:tc>
          <w:tcPr>
            <w:tcW w:w="2670" w:type="dxa"/>
            <w:tcBorders>
              <w:top w:val="nil"/>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color w:val="000000"/>
                <w:sz w:val="18"/>
                <w:szCs w:val="18"/>
              </w:rPr>
            </w:pPr>
            <w:r w:rsidRPr="00225D88">
              <w:rPr>
                <w:rFonts w:ascii="Tahoma" w:hAnsi="Tahoma" w:cs="Tahoma"/>
                <w:sz w:val="18"/>
                <w:szCs w:val="18"/>
                <w:lang w:val="pt-BR"/>
              </w:rPr>
              <w:t>Áustria</w:t>
            </w:r>
          </w:p>
        </w:tc>
        <w:tc>
          <w:tcPr>
            <w:tcW w:w="2670" w:type="dxa"/>
            <w:tcBorders>
              <w:top w:val="nil"/>
              <w:left w:val="single" w:sz="4" w:space="0" w:color="auto"/>
              <w:bottom w:val="single" w:sz="4" w:space="0" w:color="000000"/>
              <w:right w:val="single" w:sz="8" w:space="0" w:color="000000"/>
            </w:tcBorders>
          </w:tcPr>
          <w:p w:rsidR="00FC1E8F" w:rsidRPr="00225D88" w:rsidRDefault="00FC1E8F" w:rsidP="00E952D9">
            <w:pPr>
              <w:pStyle w:val="ColorfulList-Accent11"/>
              <w:spacing w:line="276" w:lineRule="auto"/>
              <w:ind w:left="0"/>
              <w:jc w:val="center"/>
              <w:rPr>
                <w:rFonts w:ascii="Tahoma" w:hAnsi="Tahoma" w:cs="Tahoma"/>
                <w:color w:val="000000"/>
                <w:sz w:val="18"/>
                <w:szCs w:val="18"/>
              </w:rPr>
            </w:pPr>
            <w:r w:rsidRPr="00225D88">
              <w:rPr>
                <w:rFonts w:ascii="Tahoma" w:hAnsi="Tahoma" w:cs="Tahoma"/>
                <w:sz w:val="18"/>
                <w:szCs w:val="18"/>
                <w:lang w:val="pt-BR"/>
              </w:rPr>
              <w:t>Austrália</w:t>
            </w: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jc w:val="center"/>
              <w:rPr>
                <w:rFonts w:cs="Tahoma"/>
                <w:color w:val="000000"/>
                <w:szCs w:val="18"/>
              </w:rPr>
            </w:pPr>
            <w:r w:rsidRPr="00225D88">
              <w:rPr>
                <w:rFonts w:cs="Tahoma"/>
                <w:szCs w:val="18"/>
                <w:lang w:val="pt-BR"/>
              </w:rPr>
              <w:t>Canadá</w:t>
            </w: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color w:val="000000"/>
                <w:sz w:val="18"/>
                <w:szCs w:val="18"/>
              </w:rPr>
            </w:pPr>
            <w:r w:rsidRPr="00225D88">
              <w:rPr>
                <w:rFonts w:ascii="Tahoma" w:hAnsi="Tahoma" w:cs="Tahoma"/>
                <w:sz w:val="18"/>
                <w:szCs w:val="18"/>
                <w:lang w:val="pt-BR"/>
              </w:rPr>
              <w:t>Bélgica</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0"/>
              <w:jc w:val="center"/>
              <w:rPr>
                <w:rFonts w:ascii="Tahoma" w:hAnsi="Tahoma" w:cs="Tahoma"/>
                <w:color w:val="000000"/>
                <w:sz w:val="18"/>
                <w:szCs w:val="18"/>
              </w:rPr>
            </w:pPr>
            <w:r w:rsidRPr="00225D88">
              <w:rPr>
                <w:rFonts w:ascii="Tahoma" w:hAnsi="Tahoma" w:cs="Tahoma"/>
                <w:sz w:val="18"/>
                <w:szCs w:val="18"/>
                <w:lang w:val="pt-BR"/>
              </w:rPr>
              <w:t>Hong Kong</w:t>
            </w: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jc w:val="center"/>
              <w:rPr>
                <w:rFonts w:cs="Tahoma"/>
                <w:color w:val="000000"/>
                <w:szCs w:val="18"/>
              </w:rPr>
            </w:pPr>
            <w:r w:rsidRPr="00225D88">
              <w:rPr>
                <w:rFonts w:cs="Tahoma"/>
                <w:szCs w:val="18"/>
                <w:lang w:val="pt-BR"/>
              </w:rPr>
              <w:t>Colômbia</w:t>
            </w: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color w:val="000000"/>
                <w:sz w:val="18"/>
                <w:szCs w:val="18"/>
              </w:rPr>
            </w:pPr>
            <w:r w:rsidRPr="00225D88">
              <w:rPr>
                <w:rFonts w:ascii="Tahoma" w:hAnsi="Tahoma" w:cs="Tahoma"/>
                <w:sz w:val="18"/>
                <w:szCs w:val="18"/>
                <w:lang w:val="pt-BR"/>
              </w:rPr>
              <w:t>Chipre</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0"/>
              <w:jc w:val="center"/>
              <w:rPr>
                <w:rFonts w:ascii="Tahoma" w:hAnsi="Tahoma" w:cs="Tahoma"/>
                <w:color w:val="000000"/>
                <w:sz w:val="18"/>
                <w:szCs w:val="18"/>
              </w:rPr>
            </w:pPr>
            <w:r w:rsidRPr="00225D88">
              <w:rPr>
                <w:rFonts w:ascii="Tahoma" w:hAnsi="Tahoma" w:cs="Tahoma"/>
                <w:sz w:val="18"/>
                <w:szCs w:val="18"/>
                <w:lang w:val="pt-BR"/>
              </w:rPr>
              <w:t>Índia</w:t>
            </w: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jc w:val="center"/>
              <w:rPr>
                <w:rFonts w:cs="Tahoma"/>
                <w:szCs w:val="18"/>
              </w:rPr>
            </w:pPr>
            <w:r w:rsidRPr="00225D88">
              <w:rPr>
                <w:rFonts w:cs="Tahoma"/>
                <w:szCs w:val="18"/>
                <w:lang w:val="pt-BR"/>
              </w:rPr>
              <w:t>Costa Rica</w:t>
            </w: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color w:val="000000"/>
                <w:sz w:val="18"/>
                <w:szCs w:val="18"/>
              </w:rPr>
            </w:pPr>
            <w:r w:rsidRPr="00225D88">
              <w:rPr>
                <w:rFonts w:ascii="Tahoma" w:hAnsi="Tahoma" w:cs="Tahoma"/>
                <w:sz w:val="18"/>
                <w:szCs w:val="18"/>
                <w:lang w:val="pt-BR"/>
              </w:rPr>
              <w:t>República Tcheca</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0"/>
              <w:jc w:val="center"/>
              <w:rPr>
                <w:rFonts w:ascii="Tahoma" w:hAnsi="Tahoma" w:cs="Tahoma"/>
                <w:color w:val="000000"/>
                <w:sz w:val="18"/>
                <w:szCs w:val="18"/>
              </w:rPr>
            </w:pPr>
            <w:r w:rsidRPr="00225D88">
              <w:rPr>
                <w:rFonts w:ascii="Tahoma" w:hAnsi="Tahoma" w:cs="Tahoma"/>
                <w:sz w:val="18"/>
                <w:szCs w:val="18"/>
                <w:lang w:val="pt-BR"/>
              </w:rPr>
              <w:t>Japão</w:t>
            </w: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jc w:val="center"/>
              <w:rPr>
                <w:rFonts w:cs="Tahoma"/>
                <w:szCs w:val="18"/>
              </w:rPr>
            </w:pPr>
            <w:r w:rsidRPr="00225D88">
              <w:rPr>
                <w:rFonts w:cs="Tahoma"/>
                <w:szCs w:val="18"/>
                <w:lang w:val="pt-BR"/>
              </w:rPr>
              <w:t>Chile</w:t>
            </w: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color w:val="000000"/>
                <w:sz w:val="18"/>
                <w:szCs w:val="18"/>
              </w:rPr>
            </w:pPr>
            <w:r w:rsidRPr="00225D88">
              <w:rPr>
                <w:rFonts w:ascii="Tahoma" w:hAnsi="Tahoma" w:cs="Tahoma"/>
                <w:sz w:val="18"/>
                <w:szCs w:val="18"/>
                <w:lang w:val="pt-BR"/>
              </w:rPr>
              <w:t>Dinamarca</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0"/>
              <w:jc w:val="center"/>
              <w:rPr>
                <w:rFonts w:ascii="Tahoma" w:hAnsi="Tahoma" w:cs="Tahoma"/>
                <w:color w:val="000000"/>
                <w:sz w:val="18"/>
                <w:szCs w:val="18"/>
              </w:rPr>
            </w:pPr>
            <w:r w:rsidRPr="00225D88">
              <w:rPr>
                <w:rFonts w:ascii="Tahoma" w:hAnsi="Tahoma" w:cs="Tahoma"/>
                <w:sz w:val="18"/>
                <w:szCs w:val="18"/>
                <w:lang w:val="pt-BR"/>
              </w:rPr>
              <w:t>Coreia</w:t>
            </w: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jc w:val="center"/>
              <w:rPr>
                <w:rFonts w:cs="Tahoma"/>
                <w:szCs w:val="18"/>
              </w:rPr>
            </w:pPr>
            <w:r w:rsidRPr="00225D88">
              <w:rPr>
                <w:rFonts w:cs="Tahoma"/>
                <w:szCs w:val="18"/>
                <w:lang w:val="pt-BR"/>
              </w:rPr>
              <w:t>México</w:t>
            </w: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color w:val="000000"/>
                <w:sz w:val="18"/>
                <w:szCs w:val="18"/>
              </w:rPr>
            </w:pPr>
            <w:r w:rsidRPr="00225D88">
              <w:rPr>
                <w:rFonts w:ascii="Tahoma" w:hAnsi="Tahoma" w:cs="Tahoma"/>
                <w:sz w:val="18"/>
                <w:szCs w:val="18"/>
                <w:lang w:val="pt-BR"/>
              </w:rPr>
              <w:t>Finlândia</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0"/>
              <w:jc w:val="center"/>
              <w:rPr>
                <w:rFonts w:ascii="Tahoma" w:hAnsi="Tahoma" w:cs="Tahoma"/>
                <w:color w:val="000000"/>
                <w:sz w:val="18"/>
                <w:szCs w:val="18"/>
              </w:rPr>
            </w:pPr>
            <w:r w:rsidRPr="00225D88">
              <w:rPr>
                <w:rFonts w:ascii="Tahoma" w:hAnsi="Tahoma" w:cs="Tahoma"/>
                <w:sz w:val="18"/>
                <w:szCs w:val="18"/>
                <w:lang w:val="pt-BR"/>
              </w:rPr>
              <w:t>Malásia</w:t>
            </w: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jc w:val="center"/>
              <w:rPr>
                <w:rFonts w:cs="Tahoma"/>
                <w:szCs w:val="18"/>
              </w:rPr>
            </w:pPr>
            <w:r w:rsidRPr="00225D88">
              <w:rPr>
                <w:rFonts w:cs="Tahoma"/>
                <w:szCs w:val="18"/>
                <w:lang w:val="pt-BR"/>
              </w:rPr>
              <w:t>Peru</w:t>
            </w: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color w:val="000000"/>
                <w:sz w:val="18"/>
                <w:szCs w:val="18"/>
              </w:rPr>
            </w:pPr>
            <w:r w:rsidRPr="00225D88">
              <w:rPr>
                <w:rFonts w:ascii="Tahoma" w:hAnsi="Tahoma" w:cs="Tahoma"/>
                <w:sz w:val="18"/>
                <w:szCs w:val="18"/>
                <w:lang w:val="pt-BR"/>
              </w:rPr>
              <w:t>França</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0"/>
              <w:jc w:val="center"/>
              <w:rPr>
                <w:rFonts w:ascii="Tahoma" w:hAnsi="Tahoma" w:cs="Tahoma"/>
                <w:color w:val="000000"/>
                <w:sz w:val="18"/>
                <w:szCs w:val="18"/>
              </w:rPr>
            </w:pPr>
            <w:r w:rsidRPr="00225D88">
              <w:rPr>
                <w:rFonts w:ascii="Tahoma" w:hAnsi="Tahoma" w:cs="Tahoma"/>
                <w:sz w:val="18"/>
                <w:szCs w:val="18"/>
                <w:lang w:val="pt-BR"/>
              </w:rPr>
              <w:t>Nova Zelândia</w:t>
            </w: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jc w:val="center"/>
              <w:rPr>
                <w:rFonts w:cs="Tahoma"/>
                <w:szCs w:val="18"/>
              </w:rPr>
            </w:pPr>
            <w:r w:rsidRPr="00225D88">
              <w:rPr>
                <w:rFonts w:cs="Tahoma"/>
                <w:szCs w:val="18"/>
                <w:lang w:val="pt-BR"/>
              </w:rPr>
              <w:t>Porto Rico</w:t>
            </w: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color w:val="000000"/>
                <w:sz w:val="18"/>
                <w:szCs w:val="18"/>
              </w:rPr>
            </w:pPr>
            <w:r w:rsidRPr="00225D88">
              <w:rPr>
                <w:rFonts w:ascii="Tahoma" w:hAnsi="Tahoma" w:cs="Tahoma"/>
                <w:sz w:val="18"/>
                <w:szCs w:val="18"/>
                <w:lang w:val="pt-BR"/>
              </w:rPr>
              <w:t>Alemanha</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540"/>
              <w:jc w:val="center"/>
              <w:rPr>
                <w:rFonts w:ascii="Tahoma" w:hAnsi="Tahoma" w:cs="Tahoma"/>
                <w:color w:val="000000"/>
                <w:sz w:val="18"/>
                <w:szCs w:val="18"/>
              </w:rPr>
            </w:pPr>
            <w:r w:rsidRPr="00225D88">
              <w:rPr>
                <w:rFonts w:ascii="Tahoma" w:hAnsi="Tahoma" w:cs="Tahoma"/>
                <w:color w:val="000000"/>
                <w:sz w:val="18"/>
                <w:szCs w:val="18"/>
                <w:lang w:val="pt-BR"/>
              </w:rPr>
              <w:t>Cingapura</w:t>
            </w: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jc w:val="center"/>
              <w:rPr>
                <w:rFonts w:cs="Tahoma"/>
                <w:szCs w:val="18"/>
              </w:rPr>
            </w:pPr>
            <w:r w:rsidRPr="00225D88">
              <w:rPr>
                <w:rFonts w:cs="Tahoma"/>
                <w:szCs w:val="18"/>
                <w:lang w:val="pt-BR"/>
              </w:rPr>
              <w:t>Trinidad e Tobago</w:t>
            </w: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color w:val="000000"/>
                <w:sz w:val="18"/>
                <w:szCs w:val="18"/>
              </w:rPr>
            </w:pPr>
            <w:r w:rsidRPr="00225D88">
              <w:rPr>
                <w:rFonts w:ascii="Tahoma" w:hAnsi="Tahoma" w:cs="Tahoma"/>
                <w:sz w:val="18"/>
                <w:szCs w:val="18"/>
                <w:lang w:val="pt-BR"/>
              </w:rPr>
              <w:t>Grécia</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540"/>
              <w:jc w:val="center"/>
              <w:rPr>
                <w:rFonts w:ascii="Tahoma" w:hAnsi="Tahoma" w:cs="Tahoma"/>
                <w:color w:val="000000"/>
                <w:sz w:val="18"/>
                <w:szCs w:val="18"/>
              </w:rPr>
            </w:pP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jc w:val="center"/>
              <w:rPr>
                <w:rFonts w:cs="Tahoma"/>
                <w:szCs w:val="18"/>
              </w:rPr>
            </w:pPr>
            <w:r w:rsidRPr="00225D88">
              <w:rPr>
                <w:rFonts w:cs="Tahoma"/>
                <w:szCs w:val="18"/>
                <w:lang w:val="pt-BR"/>
              </w:rPr>
              <w:t>Estados Unidos</w:t>
            </w: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color w:val="000000"/>
                <w:sz w:val="18"/>
                <w:szCs w:val="18"/>
              </w:rPr>
            </w:pPr>
            <w:r w:rsidRPr="00225D88">
              <w:rPr>
                <w:rFonts w:ascii="Tahoma" w:hAnsi="Tahoma" w:cs="Tahoma"/>
                <w:sz w:val="18"/>
                <w:szCs w:val="18"/>
                <w:lang w:val="pt-BR"/>
              </w:rPr>
              <w:t>Hungria</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540"/>
              <w:jc w:val="center"/>
              <w:rPr>
                <w:rFonts w:ascii="Tahoma" w:hAnsi="Tahoma" w:cs="Tahoma"/>
                <w:color w:val="000000"/>
                <w:sz w:val="18"/>
                <w:szCs w:val="18"/>
              </w:rPr>
            </w:pP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sz w:val="18"/>
                <w:szCs w:val="18"/>
              </w:rPr>
            </w:pPr>
            <w:r w:rsidRPr="00225D88">
              <w:rPr>
                <w:rFonts w:ascii="Tahoma" w:hAnsi="Tahoma" w:cs="Tahoma"/>
                <w:sz w:val="18"/>
                <w:szCs w:val="18"/>
                <w:lang w:val="pt-BR"/>
              </w:rPr>
              <w:t>Irlanda</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540"/>
              <w:jc w:val="center"/>
              <w:rPr>
                <w:rFonts w:ascii="Tahoma" w:hAnsi="Tahoma" w:cs="Tahoma"/>
                <w:color w:val="000000"/>
                <w:sz w:val="18"/>
                <w:szCs w:val="18"/>
              </w:rPr>
            </w:pP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sz w:val="18"/>
                <w:szCs w:val="18"/>
              </w:rPr>
            </w:pPr>
            <w:r w:rsidRPr="00225D88">
              <w:rPr>
                <w:rFonts w:ascii="Tahoma" w:hAnsi="Tahoma" w:cs="Tahoma"/>
                <w:sz w:val="18"/>
                <w:szCs w:val="18"/>
                <w:lang w:val="pt-BR"/>
              </w:rPr>
              <w:t>Israel</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540"/>
              <w:jc w:val="center"/>
              <w:rPr>
                <w:rFonts w:ascii="Tahoma" w:hAnsi="Tahoma" w:cs="Tahoma"/>
                <w:color w:val="000000"/>
                <w:sz w:val="18"/>
                <w:szCs w:val="18"/>
              </w:rPr>
            </w:pP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sz w:val="18"/>
                <w:szCs w:val="18"/>
              </w:rPr>
            </w:pPr>
            <w:r w:rsidRPr="00225D88">
              <w:rPr>
                <w:rFonts w:ascii="Tahoma" w:hAnsi="Tahoma" w:cs="Tahoma"/>
                <w:sz w:val="18"/>
                <w:szCs w:val="18"/>
                <w:lang w:val="pt-BR"/>
              </w:rPr>
              <w:t>Itália</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540"/>
              <w:jc w:val="center"/>
              <w:rPr>
                <w:rFonts w:ascii="Tahoma" w:hAnsi="Tahoma" w:cs="Tahoma"/>
                <w:color w:val="000000"/>
                <w:sz w:val="18"/>
                <w:szCs w:val="18"/>
              </w:rPr>
            </w:pP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sz w:val="18"/>
                <w:szCs w:val="18"/>
              </w:rPr>
            </w:pPr>
            <w:r w:rsidRPr="00225D88">
              <w:rPr>
                <w:rFonts w:ascii="Tahoma" w:hAnsi="Tahoma" w:cs="Tahoma"/>
                <w:sz w:val="18"/>
                <w:szCs w:val="18"/>
                <w:lang w:val="pt-BR"/>
              </w:rPr>
              <w:t>Luxemburgo</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540"/>
              <w:jc w:val="center"/>
              <w:rPr>
                <w:rFonts w:ascii="Tahoma" w:hAnsi="Tahoma" w:cs="Tahoma"/>
                <w:color w:val="000000"/>
                <w:sz w:val="18"/>
                <w:szCs w:val="18"/>
              </w:rPr>
            </w:pP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sz w:val="18"/>
                <w:szCs w:val="18"/>
              </w:rPr>
            </w:pPr>
            <w:r w:rsidRPr="00225D88">
              <w:rPr>
                <w:rFonts w:ascii="Tahoma" w:hAnsi="Tahoma" w:cs="Tahoma"/>
                <w:sz w:val="18"/>
                <w:szCs w:val="18"/>
                <w:lang w:val="pt-BR"/>
              </w:rPr>
              <w:t>Países Baixos</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540"/>
              <w:jc w:val="center"/>
              <w:rPr>
                <w:rFonts w:ascii="Tahoma" w:hAnsi="Tahoma" w:cs="Tahoma"/>
                <w:color w:val="000000"/>
                <w:sz w:val="18"/>
                <w:szCs w:val="18"/>
              </w:rPr>
            </w:pP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sz w:val="18"/>
                <w:szCs w:val="18"/>
              </w:rPr>
            </w:pPr>
            <w:r w:rsidRPr="00225D88">
              <w:rPr>
                <w:rFonts w:ascii="Tahoma" w:hAnsi="Tahoma" w:cs="Tahoma"/>
                <w:sz w:val="18"/>
                <w:szCs w:val="18"/>
                <w:lang w:val="pt-BR"/>
              </w:rPr>
              <w:t>Noruega</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540"/>
              <w:jc w:val="center"/>
              <w:rPr>
                <w:rFonts w:ascii="Tahoma" w:hAnsi="Tahoma" w:cs="Tahoma"/>
                <w:color w:val="000000"/>
                <w:sz w:val="18"/>
                <w:szCs w:val="18"/>
              </w:rPr>
            </w:pP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sz w:val="18"/>
                <w:szCs w:val="18"/>
              </w:rPr>
            </w:pPr>
            <w:r w:rsidRPr="00225D88">
              <w:rPr>
                <w:rFonts w:ascii="Tahoma" w:hAnsi="Tahoma" w:cs="Tahoma"/>
                <w:sz w:val="18"/>
                <w:szCs w:val="18"/>
                <w:lang w:val="pt-BR"/>
              </w:rPr>
              <w:t>Polônia</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540"/>
              <w:jc w:val="center"/>
              <w:rPr>
                <w:rFonts w:ascii="Tahoma" w:hAnsi="Tahoma" w:cs="Tahoma"/>
                <w:color w:val="000000"/>
                <w:sz w:val="18"/>
                <w:szCs w:val="18"/>
              </w:rPr>
            </w:pP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sz w:val="18"/>
                <w:szCs w:val="18"/>
              </w:rPr>
            </w:pPr>
            <w:r w:rsidRPr="00225D88">
              <w:rPr>
                <w:rFonts w:ascii="Tahoma" w:hAnsi="Tahoma" w:cs="Tahoma"/>
                <w:sz w:val="18"/>
                <w:szCs w:val="18"/>
                <w:lang w:val="pt-BR"/>
              </w:rPr>
              <w:t>Portugal</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540"/>
              <w:jc w:val="center"/>
              <w:rPr>
                <w:rFonts w:ascii="Tahoma" w:hAnsi="Tahoma" w:cs="Tahoma"/>
                <w:color w:val="000000"/>
                <w:sz w:val="18"/>
                <w:szCs w:val="18"/>
              </w:rPr>
            </w:pP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sz w:val="18"/>
                <w:szCs w:val="18"/>
              </w:rPr>
            </w:pPr>
            <w:r w:rsidRPr="00225D88">
              <w:rPr>
                <w:rFonts w:ascii="Tahoma" w:hAnsi="Tahoma" w:cs="Tahoma"/>
                <w:sz w:val="18"/>
                <w:szCs w:val="18"/>
                <w:lang w:val="pt-BR"/>
              </w:rPr>
              <w:t>Romênia</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540"/>
              <w:jc w:val="center"/>
              <w:rPr>
                <w:rFonts w:ascii="Tahoma" w:hAnsi="Tahoma" w:cs="Tahoma"/>
                <w:color w:val="000000"/>
                <w:sz w:val="18"/>
                <w:szCs w:val="18"/>
              </w:rPr>
            </w:pP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sz w:val="18"/>
                <w:szCs w:val="18"/>
              </w:rPr>
            </w:pPr>
            <w:r w:rsidRPr="00225D88">
              <w:rPr>
                <w:rFonts w:ascii="Tahoma" w:hAnsi="Tahoma" w:cs="Tahoma"/>
                <w:sz w:val="18"/>
                <w:szCs w:val="18"/>
                <w:lang w:val="pt-BR"/>
              </w:rPr>
              <w:t>Rússia</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540"/>
              <w:jc w:val="center"/>
              <w:rPr>
                <w:rFonts w:ascii="Tahoma" w:hAnsi="Tahoma" w:cs="Tahoma"/>
                <w:color w:val="000000"/>
                <w:sz w:val="18"/>
                <w:szCs w:val="18"/>
              </w:rPr>
            </w:pP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sz w:val="18"/>
                <w:szCs w:val="18"/>
              </w:rPr>
            </w:pPr>
            <w:r w:rsidRPr="00225D88">
              <w:rPr>
                <w:rFonts w:ascii="Tahoma" w:hAnsi="Tahoma" w:cs="Tahoma"/>
                <w:sz w:val="18"/>
                <w:szCs w:val="18"/>
                <w:lang w:val="pt-BR"/>
              </w:rPr>
              <w:t>Espanha</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540"/>
              <w:jc w:val="center"/>
              <w:rPr>
                <w:rFonts w:ascii="Tahoma" w:hAnsi="Tahoma" w:cs="Tahoma"/>
                <w:color w:val="000000"/>
                <w:sz w:val="18"/>
                <w:szCs w:val="18"/>
              </w:rPr>
            </w:pP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sz w:val="18"/>
                <w:szCs w:val="18"/>
              </w:rPr>
            </w:pPr>
            <w:r w:rsidRPr="00225D88">
              <w:rPr>
                <w:rFonts w:ascii="Tahoma" w:hAnsi="Tahoma" w:cs="Tahoma"/>
                <w:sz w:val="18"/>
                <w:szCs w:val="18"/>
                <w:lang w:val="pt-BR"/>
              </w:rPr>
              <w:t>Suécia</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540"/>
              <w:jc w:val="center"/>
              <w:rPr>
                <w:rFonts w:ascii="Tahoma" w:hAnsi="Tahoma" w:cs="Tahoma"/>
                <w:color w:val="000000"/>
                <w:sz w:val="18"/>
                <w:szCs w:val="18"/>
              </w:rPr>
            </w:pP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sz w:val="18"/>
                <w:szCs w:val="18"/>
              </w:rPr>
            </w:pPr>
            <w:r w:rsidRPr="00225D88">
              <w:rPr>
                <w:rFonts w:ascii="Tahoma" w:hAnsi="Tahoma" w:cs="Tahoma"/>
                <w:sz w:val="18"/>
                <w:szCs w:val="18"/>
                <w:lang w:val="pt-BR"/>
              </w:rPr>
              <w:t>Suíça</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540"/>
              <w:jc w:val="center"/>
              <w:rPr>
                <w:rFonts w:ascii="Tahoma" w:hAnsi="Tahoma" w:cs="Tahoma"/>
                <w:color w:val="000000"/>
                <w:sz w:val="18"/>
                <w:szCs w:val="18"/>
              </w:rPr>
            </w:pPr>
          </w:p>
        </w:tc>
      </w:tr>
      <w:tr w:rsidR="00FC1E8F" w:rsidRPr="00225D88" w:rsidTr="00DE76E4">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1E8F" w:rsidRPr="00225D88" w:rsidRDefault="00FC1E8F" w:rsidP="00E952D9">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FC1E8F" w:rsidRPr="00225D88" w:rsidRDefault="00FC1E8F" w:rsidP="00E952D9">
            <w:pPr>
              <w:pStyle w:val="ColorfulList-Accent11"/>
              <w:spacing w:line="276" w:lineRule="auto"/>
              <w:ind w:left="0"/>
              <w:jc w:val="center"/>
              <w:rPr>
                <w:rFonts w:ascii="Tahoma" w:hAnsi="Tahoma" w:cs="Tahoma"/>
                <w:sz w:val="18"/>
                <w:szCs w:val="18"/>
              </w:rPr>
            </w:pPr>
            <w:r w:rsidRPr="00225D88">
              <w:rPr>
                <w:rFonts w:ascii="Tahoma" w:hAnsi="Tahoma" w:cs="Tahoma"/>
                <w:sz w:val="18"/>
                <w:szCs w:val="18"/>
                <w:lang w:val="pt-BR"/>
              </w:rPr>
              <w:t>Reino Unido</w:t>
            </w:r>
          </w:p>
        </w:tc>
        <w:tc>
          <w:tcPr>
            <w:tcW w:w="2670" w:type="dxa"/>
            <w:tcBorders>
              <w:top w:val="single" w:sz="4" w:space="0" w:color="000000"/>
              <w:left w:val="single" w:sz="4" w:space="0" w:color="auto"/>
              <w:bottom w:val="single" w:sz="4" w:space="0" w:color="000000"/>
              <w:right w:val="single" w:sz="4" w:space="0" w:color="000000"/>
            </w:tcBorders>
          </w:tcPr>
          <w:p w:rsidR="00FC1E8F" w:rsidRPr="00225D88" w:rsidRDefault="00FC1E8F" w:rsidP="00E952D9">
            <w:pPr>
              <w:pStyle w:val="ColorfulList-Accent11"/>
              <w:spacing w:line="276" w:lineRule="auto"/>
              <w:ind w:left="540"/>
              <w:jc w:val="center"/>
              <w:rPr>
                <w:rFonts w:ascii="Tahoma" w:hAnsi="Tahoma" w:cs="Tahoma"/>
                <w:color w:val="000000"/>
                <w:sz w:val="18"/>
                <w:szCs w:val="18"/>
              </w:rPr>
            </w:pPr>
          </w:p>
        </w:tc>
      </w:tr>
    </w:tbl>
    <w:p w:rsidR="00FC1E8F" w:rsidRDefault="00FC1E8F" w:rsidP="0040633A">
      <w:pPr>
        <w:ind w:left="540"/>
        <w:rPr>
          <w:rFonts w:cs="Tahoma"/>
          <w:szCs w:val="18"/>
        </w:rPr>
      </w:pPr>
    </w:p>
    <w:p w:rsidR="002039CE" w:rsidRPr="00225D88" w:rsidRDefault="002039CE" w:rsidP="0040633A">
      <w:pPr>
        <w:ind w:left="540"/>
        <w:rPr>
          <w:rFonts w:cs="Tahoma"/>
          <w:szCs w:val="18"/>
        </w:rPr>
      </w:pPr>
    </w:p>
    <w:p w:rsidR="00FC1E8F" w:rsidRPr="00225D88" w:rsidRDefault="00FC1E8F" w:rsidP="0040633A">
      <w:pPr>
        <w:ind w:left="540"/>
        <w:rPr>
          <w:rFonts w:cs="Tahoma"/>
          <w:szCs w:val="18"/>
        </w:rPr>
      </w:pPr>
      <w:r w:rsidRPr="00225D88">
        <w:rPr>
          <w:rFonts w:cs="Tahoma"/>
          <w:color w:val="000000"/>
          <w:szCs w:val="18"/>
          <w:u w:val="single"/>
          <w:lang w:val="pt-BR"/>
        </w:rPr>
        <w:t>Contrato para Campus e School</w:t>
      </w:r>
    </w:p>
    <w:p w:rsidR="00FC1E8F" w:rsidRPr="00225D88" w:rsidRDefault="00FC1E8F" w:rsidP="0040633A">
      <w:pPr>
        <w:ind w:left="540"/>
        <w:rPr>
          <w:rFonts w:cs="Tahoma"/>
          <w:szCs w:val="18"/>
        </w:rPr>
      </w:pPr>
      <w:r w:rsidRPr="00225D88">
        <w:rPr>
          <w:rFonts w:cs="Tahoma"/>
          <w:color w:val="000000"/>
          <w:szCs w:val="18"/>
          <w:lang w:val="pt-BR"/>
        </w:rPr>
        <w:t>As licenças de assinatura do Dynamics CRM Online vendidas sob o CASA poderão ser adquiridas para toda a Instituição ou não extensivas a toda a Instituição.</w:t>
      </w:r>
      <w:r w:rsidRPr="00225D88">
        <w:rPr>
          <w:rFonts w:cs="Tahoma"/>
          <w:szCs w:val="18"/>
        </w:rPr>
        <w:t xml:space="preserve"> </w:t>
      </w:r>
      <w:r w:rsidRPr="00225D88">
        <w:rPr>
          <w:rFonts w:cs="Tahoma"/>
          <w:color w:val="000000"/>
          <w:szCs w:val="18"/>
          <w:lang w:val="pt-BR"/>
        </w:rPr>
        <w:t>As licenças de assinatura deverão ser licenciadas para cada usuário.</w:t>
      </w:r>
      <w:r w:rsidRPr="00225D88">
        <w:rPr>
          <w:rFonts w:cs="Tahoma"/>
          <w:szCs w:val="18"/>
        </w:rPr>
        <w:t xml:space="preserve"> </w:t>
      </w:r>
      <w:r w:rsidRPr="00225D88">
        <w:rPr>
          <w:rFonts w:cs="Tahoma"/>
          <w:color w:val="000000"/>
          <w:szCs w:val="18"/>
          <w:lang w:val="pt-BR"/>
        </w:rPr>
        <w:t>Caso sejam necessárias Licenças de Assinatura de Usuário adicionais para acessar o Dynamics CRM, um número igual de Licenças de Assinatura de Usuário deverá ser solicitado.</w:t>
      </w:r>
    </w:p>
    <w:p w:rsidR="00FC1E8F" w:rsidRPr="00225D88" w:rsidRDefault="00FC1E8F" w:rsidP="0040633A">
      <w:pPr>
        <w:rPr>
          <w:rFonts w:cs="Tahoma"/>
          <w:szCs w:val="18"/>
        </w:rPr>
      </w:pPr>
    </w:p>
    <w:p w:rsidR="00FC1E8F" w:rsidRPr="00225D88" w:rsidRDefault="00FC1E8F" w:rsidP="00DE76E4">
      <w:pPr>
        <w:pStyle w:val="Heading3"/>
        <w:rPr>
          <w:rFonts w:ascii="Tahoma" w:hAnsi="Tahoma" w:cs="Tahoma"/>
          <w:color w:val="F66400"/>
          <w:sz w:val="22"/>
        </w:rPr>
      </w:pPr>
      <w:bookmarkStart w:id="1308" w:name="_Toc325609286"/>
      <w:bookmarkStart w:id="1309" w:name="Srv_38EntCALSuite"/>
      <w:bookmarkStart w:id="1310" w:name="Srv_41DuetEnterpriseforOfficeandSAP"/>
      <w:bookmarkStart w:id="1311" w:name="_43_DuetTM_para"/>
      <w:bookmarkStart w:id="1312" w:name="_Toc328570573"/>
      <w:bookmarkEnd w:id="1308"/>
      <w:bookmarkEnd w:id="1309"/>
      <w:bookmarkEnd w:id="1310"/>
      <w:bookmarkEnd w:id="1311"/>
      <w:r w:rsidRPr="00225D88">
        <w:rPr>
          <w:rFonts w:ascii="Tahoma" w:hAnsi="Tahoma" w:cs="Tahoma"/>
          <w:caps/>
          <w:color w:val="F66400"/>
          <w:sz w:val="22"/>
          <w:vertAlign w:val="superscript"/>
          <w:lang w:val="pt-BR"/>
        </w:rPr>
        <w:t>43</w:t>
      </w:r>
      <w:r w:rsidRPr="00225D88">
        <w:rPr>
          <w:rFonts w:ascii="Tahoma" w:hAnsi="Tahoma" w:cs="Tahoma"/>
          <w:color w:val="F66400"/>
          <w:sz w:val="22"/>
          <w:lang w:val="pt-BR"/>
        </w:rPr>
        <w:t xml:space="preserve"> Duet</w:t>
      </w:r>
      <w:r w:rsidR="00B9366F" w:rsidRPr="00225D88">
        <w:rPr>
          <w:rFonts w:ascii="Tahoma" w:hAnsi="Tahoma" w:cs="Tahoma"/>
          <w:color w:val="F8701C"/>
          <w:sz w:val="18"/>
          <w:vertAlign w:val="superscript"/>
        </w:rPr>
        <w:t>TM</w:t>
      </w:r>
      <w:r w:rsidRPr="00225D88">
        <w:rPr>
          <w:rFonts w:ascii="Tahoma" w:hAnsi="Tahoma" w:cs="Tahoma"/>
          <w:color w:val="F66400"/>
          <w:sz w:val="22"/>
          <w:lang w:val="pt-BR"/>
        </w:rPr>
        <w:t xml:space="preserve"> para Microsoft Office e SAP 1.5</w:t>
      </w:r>
      <w:bookmarkEnd w:id="1312"/>
    </w:p>
    <w:p w:rsidR="00FC1E8F" w:rsidRPr="00225D88" w:rsidRDefault="00FC1E8F" w:rsidP="00532ABF">
      <w:pPr>
        <w:ind w:left="540"/>
        <w:rPr>
          <w:rFonts w:cs="Tahoma"/>
          <w:szCs w:val="18"/>
        </w:rPr>
      </w:pPr>
    </w:p>
    <w:p w:rsidR="00FC1E8F" w:rsidRPr="00225D88" w:rsidRDefault="00FC1E8F" w:rsidP="00532ABF">
      <w:pPr>
        <w:ind w:left="540"/>
        <w:rPr>
          <w:rFonts w:cs="Tahoma"/>
          <w:szCs w:val="18"/>
        </w:rPr>
      </w:pPr>
      <w:r w:rsidRPr="00225D88">
        <w:rPr>
          <w:rFonts w:cs="Tahoma"/>
          <w:color w:val="000000"/>
          <w:szCs w:val="18"/>
          <w:u w:val="single"/>
          <w:lang w:val="pt-BR"/>
        </w:rPr>
        <w:t>Caminho de migração excepcional do Software Assurance para o Duet for Microsoft Office e SAP 1.5 e CAL do Duet for Microsoft Office e SAP 1.5</w:t>
      </w:r>
    </w:p>
    <w:p w:rsidR="00FC1E8F" w:rsidRPr="00225D88" w:rsidRDefault="00FC1E8F" w:rsidP="00532ABF">
      <w:pPr>
        <w:ind w:left="540"/>
        <w:rPr>
          <w:rFonts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2520"/>
        <w:gridCol w:w="2970"/>
      </w:tblGrid>
      <w:tr w:rsidR="00FC1E8F" w:rsidRPr="00225D88" w:rsidTr="00DE76E4">
        <w:trPr>
          <w:trHeight w:val="332"/>
          <w:tblHeader/>
        </w:trPr>
        <w:tc>
          <w:tcPr>
            <w:tcW w:w="2700" w:type="dxa"/>
            <w:shd w:val="clear" w:color="auto" w:fill="FABF8F"/>
          </w:tcPr>
          <w:p w:rsidR="00FC1E8F" w:rsidRPr="00225D88" w:rsidRDefault="00FC1E8F" w:rsidP="0025087E">
            <w:pPr>
              <w:pStyle w:val="EndnoteText"/>
              <w:ind w:left="162"/>
              <w:rPr>
                <w:rFonts w:ascii="Tahoma" w:hAnsi="Tahoma" w:cs="Tahoma"/>
                <w:b/>
                <w:color w:val="000000"/>
                <w:sz w:val="18"/>
                <w:szCs w:val="24"/>
                <w:lang w:val="en-US" w:eastAsia="en-US"/>
              </w:rPr>
            </w:pPr>
            <w:r w:rsidRPr="00225D88">
              <w:rPr>
                <w:rFonts w:ascii="Tahoma" w:hAnsi="Tahoma" w:cs="Tahoma"/>
                <w:b/>
                <w:color w:val="000000"/>
                <w:sz w:val="18"/>
                <w:szCs w:val="24"/>
                <w:lang w:val="pt-BR" w:eastAsia="en-US"/>
              </w:rPr>
              <w:t>Licença qualificada</w:t>
            </w:r>
          </w:p>
        </w:tc>
        <w:tc>
          <w:tcPr>
            <w:tcW w:w="2520" w:type="dxa"/>
            <w:shd w:val="clear" w:color="auto" w:fill="FABF8F"/>
          </w:tcPr>
          <w:p w:rsidR="00FC1E8F" w:rsidRPr="00225D88" w:rsidRDefault="00FC1E8F" w:rsidP="0025087E">
            <w:pPr>
              <w:pStyle w:val="EndnoteText"/>
              <w:ind w:left="162"/>
              <w:rPr>
                <w:rFonts w:ascii="Tahoma" w:hAnsi="Tahoma" w:cs="Tahoma"/>
                <w:b/>
                <w:color w:val="000000"/>
                <w:sz w:val="18"/>
                <w:szCs w:val="24"/>
                <w:lang w:val="en-US" w:eastAsia="en-US"/>
              </w:rPr>
            </w:pPr>
            <w:r w:rsidRPr="00225D88">
              <w:rPr>
                <w:rFonts w:ascii="Tahoma" w:hAnsi="Tahoma" w:cs="Tahoma"/>
                <w:b/>
                <w:color w:val="000000"/>
                <w:sz w:val="18"/>
                <w:szCs w:val="24"/>
                <w:lang w:val="pt-BR" w:eastAsia="en-US"/>
              </w:rPr>
              <w:t>Data de Aquisição</w:t>
            </w:r>
          </w:p>
        </w:tc>
        <w:tc>
          <w:tcPr>
            <w:tcW w:w="2970" w:type="dxa"/>
            <w:shd w:val="clear" w:color="auto" w:fill="FABF8F"/>
          </w:tcPr>
          <w:p w:rsidR="00FC1E8F" w:rsidRPr="00225D88" w:rsidRDefault="00FC1E8F" w:rsidP="0025087E">
            <w:pPr>
              <w:pStyle w:val="EndnoteText"/>
              <w:ind w:left="162"/>
              <w:rPr>
                <w:rFonts w:ascii="Tahoma" w:hAnsi="Tahoma" w:cs="Tahoma"/>
                <w:b/>
                <w:color w:val="000000"/>
                <w:sz w:val="18"/>
                <w:szCs w:val="24"/>
                <w:lang w:val="en-US" w:eastAsia="en-US"/>
              </w:rPr>
            </w:pPr>
            <w:r w:rsidRPr="00225D88">
              <w:rPr>
                <w:rFonts w:ascii="Tahoma" w:hAnsi="Tahoma" w:cs="Tahoma"/>
                <w:b/>
                <w:color w:val="000000"/>
                <w:sz w:val="18"/>
                <w:szCs w:val="24"/>
                <w:lang w:val="pt-BR" w:eastAsia="en-US"/>
              </w:rPr>
              <w:t>Licença Complementar</w:t>
            </w:r>
          </w:p>
        </w:tc>
      </w:tr>
      <w:tr w:rsidR="00FC1E8F" w:rsidRPr="00225D88" w:rsidTr="00DE76E4">
        <w:tc>
          <w:tcPr>
            <w:tcW w:w="2700" w:type="dxa"/>
          </w:tcPr>
          <w:p w:rsidR="00FC1E8F" w:rsidRPr="00225D88" w:rsidRDefault="00FC1E8F" w:rsidP="00DE76E4">
            <w:pPr>
              <w:pStyle w:val="EndnoteText"/>
              <w:ind w:left="162"/>
              <w:rPr>
                <w:rFonts w:ascii="Tahoma" w:hAnsi="Tahoma" w:cs="Tahoma"/>
                <w:color w:val="000000"/>
                <w:sz w:val="18"/>
                <w:szCs w:val="18"/>
                <w:lang w:val="en-US" w:eastAsia="en-US"/>
              </w:rPr>
            </w:pPr>
            <w:r w:rsidRPr="00225D88">
              <w:rPr>
                <w:rFonts w:ascii="Tahoma" w:hAnsi="Tahoma" w:cs="Tahoma"/>
                <w:color w:val="000000"/>
                <w:sz w:val="18"/>
                <w:szCs w:val="18"/>
                <w:lang w:val="pt-BR" w:eastAsia="en-US"/>
              </w:rPr>
              <w:t>Duet para Microsoft Office e SAP 1.5</w:t>
            </w:r>
          </w:p>
        </w:tc>
        <w:tc>
          <w:tcPr>
            <w:tcW w:w="2520" w:type="dxa"/>
          </w:tcPr>
          <w:p w:rsidR="00FC1E8F" w:rsidRPr="00225D88" w:rsidRDefault="00FC1E8F" w:rsidP="0025087E">
            <w:pPr>
              <w:pStyle w:val="EndnoteText"/>
              <w:ind w:left="162"/>
              <w:rPr>
                <w:rFonts w:ascii="Tahoma" w:hAnsi="Tahoma" w:cs="Tahoma"/>
                <w:color w:val="000000"/>
                <w:sz w:val="18"/>
                <w:szCs w:val="18"/>
                <w:lang w:val="en-US" w:eastAsia="en-US"/>
              </w:rPr>
            </w:pPr>
            <w:r w:rsidRPr="00225D88">
              <w:rPr>
                <w:rFonts w:ascii="Tahoma" w:hAnsi="Tahoma" w:cs="Tahoma"/>
                <w:color w:val="000000"/>
                <w:sz w:val="18"/>
                <w:szCs w:val="18"/>
                <w:lang w:val="pt-BR" w:eastAsia="en-US"/>
              </w:rPr>
              <w:t xml:space="preserve">Antes de </w:t>
            </w:r>
            <w:r w:rsidRPr="00225D88">
              <w:rPr>
                <w:rFonts w:ascii="Tahoma" w:hAnsi="Tahoma" w:cs="Tahoma"/>
                <w:color w:val="000000"/>
                <w:sz w:val="18"/>
                <w:szCs w:val="18"/>
                <w:lang w:val="pt-BR" w:eastAsia="en-US"/>
              </w:rPr>
              <w:br/>
              <w:t>1º de dezembro de 2010</w:t>
            </w:r>
          </w:p>
        </w:tc>
        <w:tc>
          <w:tcPr>
            <w:tcW w:w="2970" w:type="dxa"/>
          </w:tcPr>
          <w:p w:rsidR="00FC1E8F" w:rsidRPr="00225D88" w:rsidRDefault="00FC1E8F" w:rsidP="0025087E">
            <w:pPr>
              <w:pStyle w:val="EndnoteText"/>
              <w:ind w:left="162"/>
              <w:rPr>
                <w:rFonts w:ascii="Tahoma" w:hAnsi="Tahoma" w:cs="Tahoma"/>
                <w:color w:val="000000"/>
                <w:sz w:val="18"/>
                <w:szCs w:val="18"/>
                <w:lang w:val="en-US" w:eastAsia="en-US"/>
              </w:rPr>
            </w:pPr>
            <w:r w:rsidRPr="00225D88">
              <w:rPr>
                <w:rFonts w:ascii="Tahoma" w:hAnsi="Tahoma" w:cs="Tahoma"/>
                <w:color w:val="000000"/>
                <w:sz w:val="18"/>
                <w:szCs w:val="18"/>
                <w:lang w:val="pt-BR" w:eastAsia="en-US"/>
              </w:rPr>
              <w:t>Duet Enterprise para Microsoft SharePoint e SAP 1.0</w:t>
            </w:r>
          </w:p>
        </w:tc>
      </w:tr>
      <w:tr w:rsidR="00FC1E8F" w:rsidRPr="00225D88" w:rsidTr="00DE76E4">
        <w:tc>
          <w:tcPr>
            <w:tcW w:w="2700" w:type="dxa"/>
          </w:tcPr>
          <w:p w:rsidR="00FC1E8F" w:rsidRPr="00225D88" w:rsidRDefault="00FC1E8F" w:rsidP="00DE76E4">
            <w:pPr>
              <w:pStyle w:val="EndnoteText"/>
              <w:ind w:left="162"/>
              <w:rPr>
                <w:rFonts w:ascii="Tahoma" w:hAnsi="Tahoma" w:cs="Tahoma"/>
                <w:color w:val="000000"/>
                <w:sz w:val="18"/>
                <w:szCs w:val="18"/>
                <w:lang w:val="en-US" w:eastAsia="en-US"/>
              </w:rPr>
            </w:pPr>
            <w:r w:rsidRPr="00225D88">
              <w:rPr>
                <w:rFonts w:ascii="Tahoma" w:hAnsi="Tahoma" w:cs="Tahoma"/>
                <w:color w:val="000000"/>
                <w:sz w:val="18"/>
                <w:szCs w:val="18"/>
                <w:lang w:val="pt-BR" w:eastAsia="en-US"/>
              </w:rPr>
              <w:t>Duet for Microsoft Office e SAP 1.5 CAL</w:t>
            </w:r>
          </w:p>
        </w:tc>
        <w:tc>
          <w:tcPr>
            <w:tcW w:w="2520" w:type="dxa"/>
          </w:tcPr>
          <w:p w:rsidR="00FC1E8F" w:rsidRPr="00225D88" w:rsidRDefault="00FC1E8F" w:rsidP="0025087E">
            <w:pPr>
              <w:pStyle w:val="EndnoteText"/>
              <w:ind w:left="162"/>
              <w:rPr>
                <w:rFonts w:ascii="Tahoma" w:hAnsi="Tahoma" w:cs="Tahoma"/>
                <w:color w:val="000000"/>
                <w:sz w:val="18"/>
                <w:szCs w:val="18"/>
                <w:lang w:val="en-US" w:eastAsia="en-US"/>
              </w:rPr>
            </w:pPr>
            <w:r w:rsidRPr="00225D88">
              <w:rPr>
                <w:rFonts w:ascii="Tahoma" w:hAnsi="Tahoma" w:cs="Tahoma"/>
                <w:color w:val="000000"/>
                <w:sz w:val="18"/>
                <w:szCs w:val="18"/>
                <w:lang w:val="pt-BR" w:eastAsia="en-US"/>
              </w:rPr>
              <w:t xml:space="preserve">Antes de </w:t>
            </w:r>
            <w:r w:rsidRPr="00225D88">
              <w:rPr>
                <w:rFonts w:ascii="Tahoma" w:hAnsi="Tahoma" w:cs="Tahoma"/>
                <w:color w:val="000000"/>
                <w:sz w:val="18"/>
                <w:szCs w:val="18"/>
                <w:lang w:val="pt-BR" w:eastAsia="en-US"/>
              </w:rPr>
              <w:br/>
              <w:t>1º de dezembro de 2010</w:t>
            </w:r>
          </w:p>
        </w:tc>
        <w:tc>
          <w:tcPr>
            <w:tcW w:w="2970" w:type="dxa"/>
          </w:tcPr>
          <w:p w:rsidR="00FC1E8F" w:rsidRPr="00225D88" w:rsidRDefault="00FC1E8F" w:rsidP="0025087E">
            <w:pPr>
              <w:pStyle w:val="EndnoteText"/>
              <w:ind w:left="162"/>
              <w:rPr>
                <w:rFonts w:ascii="Tahoma" w:hAnsi="Tahoma" w:cs="Tahoma"/>
                <w:color w:val="000000"/>
                <w:sz w:val="18"/>
                <w:szCs w:val="18"/>
                <w:lang w:val="en-US" w:eastAsia="en-US"/>
              </w:rPr>
            </w:pPr>
            <w:r w:rsidRPr="00225D88">
              <w:rPr>
                <w:rFonts w:ascii="Tahoma" w:hAnsi="Tahoma" w:cs="Tahoma"/>
                <w:color w:val="000000"/>
                <w:sz w:val="18"/>
                <w:szCs w:val="18"/>
                <w:lang w:val="pt-BR" w:eastAsia="en-US"/>
              </w:rPr>
              <w:t>CAL do Duet Enterprise para Microsoft SharePoint e SAP 1.0</w:t>
            </w:r>
          </w:p>
        </w:tc>
      </w:tr>
    </w:tbl>
    <w:p w:rsidR="00FC1E8F" w:rsidRPr="00225D88" w:rsidRDefault="00FC1E8F" w:rsidP="00532ABF">
      <w:pPr>
        <w:ind w:left="540"/>
        <w:rPr>
          <w:rFonts w:cs="Tahoma"/>
          <w:sz w:val="22"/>
        </w:rPr>
      </w:pPr>
    </w:p>
    <w:p w:rsidR="00FC1E8F" w:rsidRPr="00225D88" w:rsidRDefault="00FC1E8F" w:rsidP="00532ABF">
      <w:pPr>
        <w:pStyle w:val="EndnoteText"/>
        <w:ind w:left="540"/>
        <w:rPr>
          <w:rFonts w:ascii="Tahoma" w:hAnsi="Tahoma" w:cs="Tahoma"/>
          <w:sz w:val="18"/>
          <w:szCs w:val="18"/>
        </w:rPr>
      </w:pPr>
      <w:r w:rsidRPr="00225D88">
        <w:rPr>
          <w:rFonts w:ascii="Tahoma" w:hAnsi="Tahoma" w:cs="Tahoma"/>
          <w:color w:val="000000"/>
          <w:sz w:val="18"/>
          <w:szCs w:val="18"/>
        </w:rPr>
        <w:t>Os termos e as condições a seguir se aplicam à tabela acima.</w:t>
      </w:r>
    </w:p>
    <w:p w:rsidR="00FC1E8F" w:rsidRPr="00225D88" w:rsidRDefault="00FC1E8F" w:rsidP="00532ABF">
      <w:pPr>
        <w:pStyle w:val="EndnoteText"/>
        <w:ind w:left="540"/>
        <w:rPr>
          <w:rFonts w:ascii="Tahoma" w:hAnsi="Tahoma" w:cs="Tahoma"/>
          <w:b/>
          <w:sz w:val="18"/>
          <w:szCs w:val="18"/>
        </w:rPr>
      </w:pPr>
    </w:p>
    <w:p w:rsidR="00FC1E8F" w:rsidRPr="00225D88" w:rsidRDefault="00FC1E8F" w:rsidP="00EB2905">
      <w:pPr>
        <w:ind w:left="540"/>
        <w:rPr>
          <w:rFonts w:cs="Tahoma"/>
          <w:szCs w:val="18"/>
        </w:rPr>
      </w:pPr>
      <w:r w:rsidRPr="00225D88">
        <w:rPr>
          <w:rFonts w:cs="Tahoma"/>
          <w:szCs w:val="18"/>
          <w:u w:val="single"/>
          <w:lang w:val="pt-BR"/>
        </w:rPr>
        <w:t>Caminho de Migração</w:t>
      </w:r>
      <w:r w:rsidRPr="00225D88">
        <w:rPr>
          <w:rFonts w:cs="Tahoma"/>
          <w:szCs w:val="18"/>
          <w:lang w:val="pt-BR"/>
        </w:rPr>
        <w:t>:</w:t>
      </w:r>
      <w:r w:rsidRPr="00225D88">
        <w:rPr>
          <w:rFonts w:cs="Tahoma"/>
          <w:szCs w:val="18"/>
        </w:rPr>
        <w:t xml:space="preserve"> </w:t>
      </w:r>
      <w:r w:rsidRPr="00225D88">
        <w:rPr>
          <w:rFonts w:cs="Tahoma"/>
          <w:szCs w:val="18"/>
          <w:lang w:val="pt-BR"/>
        </w:rPr>
        <w:t xml:space="preserve">Os Clientes com cobertura de Software Assurance ativa para uma determinada Licença </w:t>
      </w:r>
      <w:r w:rsidRPr="00225D88">
        <w:rPr>
          <w:rFonts w:cs="Tahoma"/>
          <w:spacing w:val="-2"/>
          <w:szCs w:val="18"/>
          <w:lang w:val="pt-BR"/>
        </w:rPr>
        <w:t>qualificada, a partir da Data de Aquisição, e na liberação do Duet Enterprise for Microsoft SharePoint e SAP 1.0</w:t>
      </w:r>
      <w:r w:rsidRPr="00225D88">
        <w:rPr>
          <w:rFonts w:cs="Tahoma"/>
          <w:szCs w:val="18"/>
          <w:lang w:val="pt-BR"/>
        </w:rPr>
        <w:t xml:space="preserve">, </w:t>
      </w:r>
      <w:r w:rsidRPr="00225D88">
        <w:rPr>
          <w:rFonts w:cs="Tahoma"/>
          <w:spacing w:val="3"/>
          <w:szCs w:val="18"/>
          <w:lang w:val="pt-BR"/>
        </w:rPr>
        <w:t>estão qualificados para usar o software sob a Licença Complementar em vez do software sob a respectiva</w:t>
      </w:r>
      <w:r w:rsidRPr="00225D88">
        <w:rPr>
          <w:rFonts w:cs="Tahoma"/>
          <w:szCs w:val="18"/>
          <w:lang w:val="pt-BR"/>
        </w:rPr>
        <w:t xml:space="preserve"> Licença de Qualificação.</w:t>
      </w:r>
    </w:p>
    <w:p w:rsidR="00FC1E8F" w:rsidRPr="00225D88" w:rsidRDefault="00FC1E8F" w:rsidP="00EB2905">
      <w:pPr>
        <w:ind w:left="540"/>
        <w:rPr>
          <w:rFonts w:cs="Tahoma"/>
          <w:szCs w:val="18"/>
        </w:rPr>
      </w:pPr>
    </w:p>
    <w:p w:rsidR="00FC1E8F" w:rsidRPr="00225D88" w:rsidRDefault="00FC1E8F" w:rsidP="00EB2905">
      <w:pPr>
        <w:ind w:left="540"/>
        <w:rPr>
          <w:rFonts w:cs="Tahoma"/>
          <w:szCs w:val="18"/>
        </w:rPr>
      </w:pPr>
      <w:r w:rsidRPr="00225D88">
        <w:rPr>
          <w:rFonts w:cs="Tahoma"/>
          <w:szCs w:val="18"/>
          <w:u w:val="single"/>
          <w:lang w:val="pt-BR"/>
        </w:rPr>
        <w:t>Direitos de uso</w:t>
      </w:r>
      <w:r w:rsidRPr="00225D88">
        <w:rPr>
          <w:rFonts w:cs="Tahoma"/>
          <w:szCs w:val="18"/>
          <w:lang w:val="pt-BR"/>
        </w:rPr>
        <w:t>:</w:t>
      </w:r>
      <w:r w:rsidRPr="00225D88">
        <w:rPr>
          <w:rFonts w:cs="Tahoma"/>
          <w:szCs w:val="18"/>
        </w:rPr>
        <w:t xml:space="preserve"> </w:t>
      </w:r>
      <w:r w:rsidRPr="00225D88">
        <w:rPr>
          <w:rFonts w:cs="Tahoma"/>
          <w:szCs w:val="18"/>
          <w:lang w:val="pt-BR"/>
        </w:rPr>
        <w:t>O direito de usar o software sob as Licenças Complementares nessa oferta expirará quando o direito de usar o software sob as Licenças Qualificadas expirar.</w:t>
      </w:r>
      <w:r w:rsidRPr="00225D88">
        <w:rPr>
          <w:rFonts w:cs="Tahoma"/>
          <w:szCs w:val="18"/>
        </w:rPr>
        <w:t xml:space="preserve"> </w:t>
      </w:r>
      <w:r w:rsidRPr="00225D88">
        <w:rPr>
          <w:rFonts w:cs="Tahoma"/>
          <w:szCs w:val="18"/>
          <w:lang w:val="pt-BR"/>
        </w:rPr>
        <w:t>O uso desse software é regido pelos direitos de uso do Duet Enterprise for Microsoft SharePoint e SAP 1.0, e pelos termos e pelas condições do contrato de licenciamento por volume do cliente.</w:t>
      </w:r>
      <w:r w:rsidRPr="00225D88">
        <w:rPr>
          <w:rFonts w:cs="Tahoma"/>
          <w:szCs w:val="18"/>
        </w:rPr>
        <w:t xml:space="preserve"> </w:t>
      </w:r>
      <w:r w:rsidRPr="00225D88">
        <w:rPr>
          <w:rFonts w:cs="Tahoma"/>
          <w:szCs w:val="18"/>
          <w:lang w:val="pt-BR"/>
        </w:rPr>
        <w:t>Essa nota de condição do produto e a evidência do cliente da Licença Qualificada e do Software Assurance do cliente juntas comprovam o direito de usar o software sob a Licença Complementar nessa oferta.</w:t>
      </w:r>
    </w:p>
    <w:p w:rsidR="00FC1E8F" w:rsidRPr="00225D88" w:rsidRDefault="00FC1E8F" w:rsidP="00EB2905">
      <w:pPr>
        <w:ind w:left="540"/>
        <w:rPr>
          <w:rFonts w:cs="Tahoma"/>
          <w:szCs w:val="18"/>
        </w:rPr>
      </w:pPr>
    </w:p>
    <w:p w:rsidR="00FC1E8F" w:rsidRPr="00225D88" w:rsidRDefault="00FC1E8F" w:rsidP="00EB2905">
      <w:pPr>
        <w:ind w:left="540"/>
        <w:rPr>
          <w:rFonts w:cs="Tahoma"/>
          <w:szCs w:val="18"/>
        </w:rPr>
      </w:pPr>
      <w:r w:rsidRPr="00225D88">
        <w:rPr>
          <w:rFonts w:cs="Tahoma"/>
          <w:spacing w:val="3"/>
          <w:szCs w:val="18"/>
          <w:u w:val="single"/>
          <w:lang w:val="pt-BR"/>
        </w:rPr>
        <w:t>Licença e Software Assurance (L&amp;SA)</w:t>
      </w:r>
      <w:r w:rsidRPr="00225D88">
        <w:rPr>
          <w:rFonts w:cs="Tahoma"/>
          <w:spacing w:val="3"/>
          <w:szCs w:val="18"/>
          <w:lang w:val="pt-BR"/>
        </w:rPr>
        <w:t>:</w:t>
      </w:r>
      <w:r w:rsidRPr="00225D88">
        <w:rPr>
          <w:rFonts w:cs="Tahoma"/>
          <w:spacing w:val="3"/>
          <w:szCs w:val="18"/>
        </w:rPr>
        <w:t xml:space="preserve"> </w:t>
      </w:r>
      <w:r w:rsidRPr="00225D88">
        <w:rPr>
          <w:rFonts w:cs="Tahoma"/>
          <w:spacing w:val="3"/>
          <w:szCs w:val="18"/>
          <w:lang w:val="pt-BR"/>
        </w:rPr>
        <w:t>A cobertura do Software Assurance sobre a Licença Complementar</w:t>
      </w:r>
      <w:r w:rsidRPr="00225D88">
        <w:rPr>
          <w:rFonts w:cs="Tahoma"/>
          <w:szCs w:val="18"/>
          <w:lang w:val="pt-BR"/>
        </w:rPr>
        <w:t xml:space="preserve"> expirará quando a cobertura da Licença Qualificada expirar.</w:t>
      </w:r>
      <w:r w:rsidRPr="00225D88">
        <w:rPr>
          <w:rFonts w:cs="Tahoma"/>
          <w:szCs w:val="18"/>
        </w:rPr>
        <w:t xml:space="preserve"> </w:t>
      </w:r>
      <w:r w:rsidRPr="00225D88">
        <w:rPr>
          <w:rFonts w:cs="Tahoma"/>
          <w:szCs w:val="18"/>
          <w:lang w:val="pt-BR"/>
        </w:rPr>
        <w:t>No término da cobertura do Software Assurance para a Licença Qualificada, o cliente poderá adquirir o Software Assurance para a Licença Complementar sem precisar adquirir uma nova licença separadamente.</w:t>
      </w:r>
    </w:p>
    <w:p w:rsidR="00FC1E8F" w:rsidRPr="00225D88" w:rsidRDefault="00FC1E8F" w:rsidP="00EB2905">
      <w:pPr>
        <w:ind w:left="540"/>
        <w:rPr>
          <w:rFonts w:cs="Tahoma"/>
          <w:sz w:val="22"/>
        </w:rPr>
      </w:pPr>
    </w:p>
    <w:p w:rsidR="00FC1E8F" w:rsidRPr="00225D88" w:rsidRDefault="00FC1E8F" w:rsidP="00EB2905">
      <w:pPr>
        <w:ind w:left="540"/>
        <w:rPr>
          <w:rFonts w:cs="Tahoma"/>
          <w:szCs w:val="18"/>
        </w:rPr>
      </w:pPr>
      <w:r w:rsidRPr="00225D88">
        <w:rPr>
          <w:rFonts w:cs="Tahoma"/>
          <w:szCs w:val="18"/>
          <w:u w:val="single"/>
          <w:lang w:val="pt-BR"/>
        </w:rPr>
        <w:t>Adequações (“true-ups”)</w:t>
      </w:r>
      <w:r w:rsidRPr="00225D88">
        <w:rPr>
          <w:rFonts w:cs="Tahoma"/>
          <w:szCs w:val="18"/>
          <w:lang w:val="pt-BR"/>
        </w:rPr>
        <w:t>.</w:t>
      </w:r>
      <w:r w:rsidRPr="00225D88">
        <w:rPr>
          <w:rFonts w:cs="Tahoma"/>
          <w:szCs w:val="18"/>
        </w:rPr>
        <w:t xml:space="preserve"> </w:t>
      </w:r>
      <w:r w:rsidRPr="00225D88">
        <w:rPr>
          <w:rFonts w:cs="Tahoma"/>
          <w:szCs w:val="18"/>
          <w:lang w:val="pt-BR"/>
        </w:rPr>
        <w:t>Para os clientes de Contratos Enterprise qualificados para essas licenças gratuitas e esses direitos conforme descrito acima, as CALs do Duet for Microsoft e SAP 1.0 e Duet for Microsoft Office e SAP 1.5 adquiridas como parte do processo anual de adequação (“true-up”) de um cliente durante o prazo do registro atual também serão licenças qualificadas.</w:t>
      </w:r>
    </w:p>
    <w:p w:rsidR="00FC1E8F" w:rsidRPr="00225D88" w:rsidRDefault="00FC1E8F" w:rsidP="00EB2905">
      <w:pPr>
        <w:ind w:left="540"/>
        <w:rPr>
          <w:rFonts w:cs="Tahoma"/>
        </w:rPr>
      </w:pPr>
    </w:p>
    <w:p w:rsidR="00FC1E8F" w:rsidRPr="00225D88" w:rsidRDefault="00FC1E8F" w:rsidP="00EB2905">
      <w:pPr>
        <w:ind w:left="540"/>
        <w:rPr>
          <w:rFonts w:cs="Tahoma"/>
          <w:szCs w:val="18"/>
        </w:rPr>
      </w:pPr>
      <w:bookmarkStart w:id="1313" w:name="_Toc278279110"/>
      <w:bookmarkStart w:id="1314" w:name="_Toc281392302"/>
      <w:bookmarkStart w:id="1315" w:name="_Toc283762755"/>
      <w:bookmarkStart w:id="1316" w:name="_Toc285802558"/>
      <w:bookmarkStart w:id="1317" w:name="_Toc285803140"/>
      <w:bookmarkStart w:id="1318" w:name="_Toc286087618"/>
      <w:bookmarkStart w:id="1319" w:name="_Toc286088964"/>
      <w:bookmarkStart w:id="1320" w:name="_Toc288760451"/>
      <w:bookmarkStart w:id="1321" w:name="_Toc291105595"/>
      <w:bookmarkStart w:id="1322" w:name="_Toc291204618"/>
      <w:bookmarkStart w:id="1323" w:name="_Toc294048630"/>
      <w:bookmarkStart w:id="1324" w:name="_Toc294092701"/>
      <w:bookmarkStart w:id="1325" w:name="_Toc295819381"/>
      <w:bookmarkStart w:id="1326" w:name="_Toc298796031"/>
      <w:bookmarkStart w:id="1327" w:name="_Toc299369907"/>
      <w:bookmarkStart w:id="1328" w:name="_Toc300391618"/>
      <w:bookmarkStart w:id="1329" w:name="_Toc301939896"/>
      <w:bookmarkStart w:id="1330" w:name="_Toc304801296"/>
      <w:bookmarkStart w:id="1331" w:name="_Toc307350465"/>
      <w:bookmarkStart w:id="1332" w:name="_Toc308429876"/>
      <w:bookmarkStart w:id="1333" w:name="_Toc312399344"/>
      <w:bookmarkStart w:id="1334" w:name="_Toc315289150"/>
      <w:bookmarkStart w:id="1335" w:name="_Toc317591305"/>
      <w:bookmarkStart w:id="1336" w:name="_Toc323034258"/>
      <w:bookmarkStart w:id="1337" w:name="_Toc325313264"/>
      <w:bookmarkStart w:id="1338" w:name="_Toc325609287"/>
      <w:r w:rsidRPr="00225D88">
        <w:rPr>
          <w:rFonts w:cs="Tahoma"/>
          <w:szCs w:val="18"/>
          <w:u w:val="single"/>
          <w:lang w:val="pt-BR"/>
        </w:rPr>
        <w:t>Contratos Subscription</w:t>
      </w:r>
      <w:r w:rsidRPr="00225D88">
        <w:rPr>
          <w:rFonts w:cs="Tahoma"/>
          <w:szCs w:val="18"/>
          <w:lang w:val="pt-BR"/>
        </w:rPr>
        <w:t>.</w:t>
      </w:r>
      <w:r w:rsidRPr="00225D88">
        <w:rPr>
          <w:rFonts w:cs="Tahoma"/>
          <w:szCs w:val="18"/>
        </w:rPr>
        <w:t xml:space="preserve"> </w:t>
      </w:r>
      <w:r w:rsidRPr="00225D88">
        <w:rPr>
          <w:rFonts w:cs="Tahoma"/>
          <w:szCs w:val="18"/>
          <w:lang w:val="pt-BR"/>
        </w:rPr>
        <w:t>No caso de Contratos Enterprise Subscription e Open Value Subscription, os mesmos direitos serão outorgados temporariamente sob as mesmas condições até a expiração das licenças qualificadas no final do prazo do registro da licença.</w:t>
      </w:r>
      <w:r w:rsidRPr="00225D88">
        <w:rPr>
          <w:rFonts w:cs="Tahoma"/>
          <w:szCs w:val="18"/>
        </w:rPr>
        <w:t xml:space="preserve"> </w:t>
      </w:r>
      <w:r w:rsidRPr="00225D88">
        <w:rPr>
          <w:rFonts w:cs="Tahoma"/>
          <w:szCs w:val="18"/>
          <w:lang w:val="pt-BR"/>
        </w:rPr>
        <w:t>O cliente deverá manter uma cobertura contínua da assinatura.</w:t>
      </w:r>
      <w:r w:rsidRPr="00225D88">
        <w:rPr>
          <w:rFonts w:cs="Tahoma"/>
          <w:szCs w:val="18"/>
        </w:rPr>
        <w:t xml:space="preserve"> </w:t>
      </w:r>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r w:rsidRPr="00225D88">
        <w:rPr>
          <w:rFonts w:cs="Tahoma"/>
          <w:szCs w:val="18"/>
          <w:lang w:val="pt-BR"/>
        </w:rPr>
        <w:t>Esses direitos só se tornarão permanentes se a opção de compra (“buy-out”) no final do prazo do registro da licença de assinatura atual for exercida e continuarão sujeitos a todos os termos e todas as condições do contrato de licença do cliente.</w:t>
      </w:r>
    </w:p>
    <w:p w:rsidR="00FC1E8F" w:rsidRPr="00225D88" w:rsidRDefault="00FC1E8F" w:rsidP="00532ABF">
      <w:pPr>
        <w:pStyle w:val="Heading2"/>
        <w:ind w:left="0"/>
        <w:rPr>
          <w:rFonts w:ascii="Tahoma" w:hAnsi="Tahoma" w:cs="Tahoma"/>
          <w:sz w:val="18"/>
          <w:szCs w:val="18"/>
        </w:rPr>
      </w:pPr>
    </w:p>
    <w:p w:rsidR="00FC1E8F" w:rsidRPr="00225D88" w:rsidRDefault="00FC1E8F" w:rsidP="00652053">
      <w:pPr>
        <w:pStyle w:val="EndnoteText"/>
        <w:ind w:left="720"/>
        <w:rPr>
          <w:rFonts w:ascii="Tahoma" w:hAnsi="Tahoma" w:cs="Tahoma"/>
          <w:sz w:val="18"/>
          <w:szCs w:val="18"/>
        </w:rPr>
      </w:pPr>
    </w:p>
    <w:p w:rsidR="00FC1E8F" w:rsidRPr="00225D88" w:rsidRDefault="00FC1E8F" w:rsidP="00652053">
      <w:pPr>
        <w:pStyle w:val="Heading3"/>
        <w:ind w:left="270" w:hanging="270"/>
        <w:rPr>
          <w:rFonts w:ascii="Tahoma" w:hAnsi="Tahoma" w:cs="Tahoma"/>
          <w:color w:val="F66400"/>
          <w:sz w:val="22"/>
          <w:szCs w:val="22"/>
        </w:rPr>
      </w:pPr>
      <w:bookmarkStart w:id="1339" w:name="_Toc325609288"/>
      <w:bookmarkStart w:id="1340" w:name="Srv_42DuetEnterpriseforSharePointandSAP"/>
      <w:bookmarkStart w:id="1341" w:name="_44_DuetTM_Enterprise"/>
      <w:bookmarkStart w:id="1342" w:name="_Toc328570574"/>
      <w:bookmarkEnd w:id="1339"/>
      <w:bookmarkEnd w:id="1340"/>
      <w:bookmarkEnd w:id="1341"/>
      <w:r w:rsidRPr="00225D88">
        <w:rPr>
          <w:rFonts w:ascii="Tahoma" w:hAnsi="Tahoma" w:cs="Tahoma"/>
          <w:caps/>
          <w:color w:val="F66400"/>
          <w:sz w:val="22"/>
          <w:szCs w:val="22"/>
          <w:vertAlign w:val="superscript"/>
          <w:lang w:val="pt-BR"/>
        </w:rPr>
        <w:t>44</w:t>
      </w:r>
      <w:r w:rsidRPr="00225D88">
        <w:rPr>
          <w:rFonts w:ascii="Tahoma" w:hAnsi="Tahoma" w:cs="Tahoma"/>
          <w:color w:val="F66400"/>
          <w:sz w:val="22"/>
          <w:szCs w:val="22"/>
          <w:lang w:val="pt-BR"/>
        </w:rPr>
        <w:t xml:space="preserve"> Duet</w:t>
      </w:r>
      <w:r w:rsidR="002F5B1F" w:rsidRPr="00225D88">
        <w:rPr>
          <w:rFonts w:ascii="Tahoma" w:hAnsi="Tahoma"/>
          <w:color w:val="F66400"/>
          <w:sz w:val="16"/>
          <w:vertAlign w:val="superscript"/>
        </w:rPr>
        <w:t>TM</w:t>
      </w:r>
      <w:r w:rsidRPr="00225D88">
        <w:rPr>
          <w:rFonts w:ascii="Tahoma" w:hAnsi="Tahoma" w:cs="Tahoma"/>
          <w:color w:val="F66400"/>
          <w:sz w:val="22"/>
          <w:szCs w:val="22"/>
          <w:lang w:val="pt-BR"/>
        </w:rPr>
        <w:t xml:space="preserve"> Enterprise para Microsoft SharePoint e SAP 1.0</w:t>
      </w:r>
      <w:bookmarkEnd w:id="1342"/>
    </w:p>
    <w:p w:rsidR="00FC1E8F" w:rsidRPr="00225D88" w:rsidRDefault="00FC1E8F" w:rsidP="00652053">
      <w:pPr>
        <w:rPr>
          <w:rFonts w:cs="Tahoma"/>
          <w:szCs w:val="18"/>
        </w:rPr>
      </w:pPr>
    </w:p>
    <w:p w:rsidR="00FC1E8F" w:rsidRPr="00225D88" w:rsidRDefault="00FC1E8F" w:rsidP="00652053">
      <w:pPr>
        <w:ind w:left="540"/>
        <w:rPr>
          <w:rFonts w:cs="Tahoma"/>
          <w:szCs w:val="18"/>
        </w:rPr>
      </w:pPr>
      <w:r w:rsidRPr="00225D88">
        <w:rPr>
          <w:rFonts w:cs="Tahoma"/>
          <w:color w:val="000000"/>
          <w:szCs w:val="18"/>
          <w:u w:val="single"/>
          <w:lang w:val="pt-BR"/>
        </w:rPr>
        <w:t>Direitos de downgrade</w:t>
      </w:r>
    </w:p>
    <w:p w:rsidR="00FC1E8F" w:rsidRPr="00225D88" w:rsidRDefault="00FC1E8F" w:rsidP="00652053">
      <w:pPr>
        <w:ind w:left="540"/>
        <w:rPr>
          <w:rFonts w:cs="Tahoma"/>
          <w:szCs w:val="18"/>
        </w:rPr>
      </w:pPr>
      <w:r w:rsidRPr="00225D88">
        <w:rPr>
          <w:rFonts w:cs="Tahoma"/>
          <w:color w:val="000000"/>
          <w:szCs w:val="18"/>
          <w:lang w:val="pt-BR"/>
        </w:rPr>
        <w:t>Duet Enterprise for Microsoft SharePoint e SAP 1.0 e a CAL do Duet Enterprise for Microsoft SharePoint e SAP 1.0 são produtos novos e, por esse motivo, não têm direitos de downgrade.</w:t>
      </w:r>
    </w:p>
    <w:p w:rsidR="00FC1E8F" w:rsidRPr="00225D88" w:rsidRDefault="00FC1E8F" w:rsidP="00767C4D">
      <w:pPr>
        <w:rPr>
          <w:rFonts w:cs="Tahoma"/>
          <w:szCs w:val="18"/>
        </w:rPr>
      </w:pPr>
    </w:p>
    <w:p w:rsidR="00FC1E8F" w:rsidRPr="00225D88" w:rsidRDefault="00FC1E8F" w:rsidP="002F5B1F">
      <w:pPr>
        <w:pStyle w:val="Heading3"/>
        <w:ind w:left="243" w:hanging="243"/>
        <w:rPr>
          <w:rFonts w:ascii="Tahoma" w:hAnsi="Tahoma" w:cs="Tahoma"/>
          <w:color w:val="F66400"/>
          <w:sz w:val="22"/>
          <w:szCs w:val="22"/>
        </w:rPr>
      </w:pPr>
      <w:bookmarkStart w:id="1343" w:name="_Toc325609289"/>
      <w:bookmarkStart w:id="1344" w:name="_45_Bridge_do"/>
      <w:bookmarkStart w:id="1345" w:name="_Toc328570575"/>
      <w:bookmarkStart w:id="1346" w:name="Srv_45EntCALBridgeWinIntune"/>
      <w:bookmarkEnd w:id="1343"/>
      <w:bookmarkEnd w:id="1344"/>
      <w:r w:rsidRPr="00225D88">
        <w:rPr>
          <w:rFonts w:ascii="Tahoma" w:hAnsi="Tahoma" w:cs="Tahoma"/>
          <w:caps/>
          <w:color w:val="F66400"/>
          <w:sz w:val="22"/>
          <w:szCs w:val="22"/>
          <w:vertAlign w:val="superscript"/>
          <w:lang w:val="pt-BR"/>
        </w:rPr>
        <w:t>45</w:t>
      </w:r>
      <w:r w:rsidRPr="00225D88">
        <w:rPr>
          <w:rFonts w:ascii="Tahoma" w:hAnsi="Tahoma" w:cs="Tahoma"/>
          <w:color w:val="F66400"/>
          <w:sz w:val="22"/>
          <w:szCs w:val="22"/>
          <w:lang w:val="pt-BR"/>
        </w:rPr>
        <w:t xml:space="preserve"> Bridge do Pacote de CALs Empresariais para Office 365, Bridge do Pacote de CALs Empresariais para Office 365 e Windows</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Intune e Bridge do Pacote de CALs Empresariais para Windows</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Intune</w:t>
      </w:r>
      <w:bookmarkEnd w:id="1345"/>
    </w:p>
    <w:p w:rsidR="00FC1E8F" w:rsidRPr="00225D88" w:rsidRDefault="00FC1E8F" w:rsidP="00767C4D">
      <w:pPr>
        <w:rPr>
          <w:rFonts w:cs="Tahoma"/>
          <w:szCs w:val="18"/>
        </w:rPr>
      </w:pPr>
    </w:p>
    <w:bookmarkEnd w:id="1346"/>
    <w:p w:rsidR="00FC1E8F" w:rsidRPr="00225D88" w:rsidRDefault="00FC1E8F" w:rsidP="00162A93">
      <w:pPr>
        <w:spacing w:after="120"/>
        <w:ind w:left="540"/>
        <w:rPr>
          <w:rFonts w:cs="Tahoma"/>
          <w:szCs w:val="18"/>
        </w:rPr>
      </w:pPr>
      <w:r w:rsidRPr="00225D88">
        <w:rPr>
          <w:rFonts w:cs="Tahoma"/>
          <w:szCs w:val="18"/>
          <w:u w:val="single"/>
          <w:lang w:val="pt-BR"/>
        </w:rPr>
        <w:t>Definição</w:t>
      </w:r>
      <w:r w:rsidRPr="00225D88">
        <w:rPr>
          <w:rFonts w:cs="Tahoma"/>
          <w:szCs w:val="18"/>
          <w:lang w:val="pt-BR"/>
        </w:rPr>
        <w:t>.</w:t>
      </w:r>
      <w:r w:rsidRPr="00225D88">
        <w:rPr>
          <w:rFonts w:cs="Tahoma"/>
          <w:szCs w:val="18"/>
        </w:rPr>
        <w:t xml:space="preserve"> </w:t>
      </w:r>
      <w:r w:rsidRPr="00225D88">
        <w:rPr>
          <w:rFonts w:cs="Tahoma"/>
          <w:szCs w:val="18"/>
          <w:lang w:val="pt-BR"/>
        </w:rPr>
        <w:t>“Transição” significa a conversão de uma Licença com o Software Assurance atual para ou de uma licença de assinatura.</w:t>
      </w:r>
    </w:p>
    <w:p w:rsidR="00FC1E8F" w:rsidRPr="00225D88" w:rsidRDefault="00FC1E8F" w:rsidP="00162A93">
      <w:pPr>
        <w:spacing w:before="120" w:after="200" w:line="276" w:lineRule="auto"/>
        <w:ind w:left="540"/>
        <w:rPr>
          <w:rFonts w:cs="Tahoma"/>
          <w:szCs w:val="18"/>
        </w:rPr>
      </w:pPr>
      <w:r w:rsidRPr="00225D88">
        <w:rPr>
          <w:rFonts w:cs="Tahoma"/>
          <w:spacing w:val="4"/>
          <w:szCs w:val="18"/>
          <w:u w:val="single"/>
          <w:lang w:val="pt-BR"/>
        </w:rPr>
        <w:t>Direitos de uso aplicáveis</w:t>
      </w:r>
      <w:r w:rsidRPr="00225D88">
        <w:rPr>
          <w:rFonts w:cs="Tahoma"/>
          <w:spacing w:val="4"/>
          <w:szCs w:val="18"/>
          <w:lang w:val="pt-BR"/>
        </w:rPr>
        <w:t>.</w:t>
      </w:r>
      <w:r w:rsidRPr="00225D88">
        <w:rPr>
          <w:rFonts w:cs="Tahoma"/>
          <w:spacing w:val="4"/>
          <w:szCs w:val="18"/>
        </w:rPr>
        <w:t xml:space="preserve"> </w:t>
      </w:r>
      <w:r w:rsidRPr="00225D88">
        <w:rPr>
          <w:rFonts w:cs="Tahoma"/>
          <w:spacing w:val="4"/>
          <w:szCs w:val="18"/>
          <w:lang w:val="pt-BR"/>
        </w:rPr>
        <w:t>O Bridge do Pacote de CALs é independente da versão e os Direitos de Uso de Produto são determinados pelo status da cobertura do Software Assurance sobre ele.</w:t>
      </w:r>
      <w:r w:rsidRPr="00225D88">
        <w:rPr>
          <w:rFonts w:cs="Tahoma"/>
          <w:spacing w:val="4"/>
          <w:szCs w:val="18"/>
        </w:rPr>
        <w:t xml:space="preserve"> </w:t>
      </w:r>
      <w:r w:rsidRPr="00225D88">
        <w:rPr>
          <w:rFonts w:cs="Tahoma"/>
          <w:spacing w:val="4"/>
          <w:szCs w:val="18"/>
          <w:lang w:val="pt-BR"/>
        </w:rPr>
        <w:t>Se a cobertura for</w:t>
      </w:r>
      <w:r w:rsidRPr="00225D88">
        <w:rPr>
          <w:rFonts w:cs="Tahoma"/>
          <w:szCs w:val="18"/>
          <w:lang w:val="pt-BR"/>
        </w:rPr>
        <w:t xml:space="preserve"> interrompida, os direitos de acesso sob as Licenças perpétuas serão determinados com base nos Direitos de Uso de Produto em vigor antes da interrupção.</w:t>
      </w:r>
      <w:r w:rsidRPr="00225D88">
        <w:rPr>
          <w:rFonts w:cs="Tahoma"/>
          <w:szCs w:val="18"/>
        </w:rPr>
        <w:t xml:space="preserve"> </w:t>
      </w:r>
      <w:r w:rsidRPr="00225D88">
        <w:rPr>
          <w:rFonts w:cs="Tahoma"/>
          <w:szCs w:val="18"/>
          <w:lang w:val="pt-BR"/>
        </w:rPr>
        <w:t>A Licença para um Bridge do Pacote de CALs é uma licença individual que deverá ser cedida a um único usuário ou dispositivo.</w:t>
      </w:r>
    </w:p>
    <w:p w:rsidR="00FC1E8F" w:rsidRPr="00225D88" w:rsidRDefault="00FC1E8F" w:rsidP="00162A93">
      <w:pPr>
        <w:spacing w:before="120" w:after="200" w:line="276" w:lineRule="auto"/>
        <w:ind w:left="540"/>
        <w:rPr>
          <w:rFonts w:cs="Tahoma"/>
          <w:szCs w:val="18"/>
        </w:rPr>
      </w:pPr>
      <w:r w:rsidRPr="00225D88">
        <w:rPr>
          <w:rFonts w:cs="Tahoma"/>
          <w:szCs w:val="18"/>
          <w:u w:val="single"/>
          <w:lang w:val="pt-BR"/>
        </w:rPr>
        <w:t>Requisitos</w:t>
      </w:r>
      <w:r w:rsidRPr="00225D88">
        <w:rPr>
          <w:rFonts w:cs="Tahoma"/>
          <w:szCs w:val="18"/>
          <w:lang w:val="pt-BR"/>
        </w:rPr>
        <w:t>.</w:t>
      </w:r>
      <w:r w:rsidRPr="00225D88">
        <w:rPr>
          <w:rFonts w:cs="Tahoma"/>
          <w:szCs w:val="18"/>
        </w:rPr>
        <w:t xml:space="preserve"> </w:t>
      </w:r>
      <w:r w:rsidRPr="00225D88">
        <w:rPr>
          <w:rFonts w:cs="Tahoma"/>
          <w:szCs w:val="18"/>
          <w:lang w:val="pt-BR"/>
        </w:rPr>
        <w:t>Um Bridge do Pacote de CALs poderá ser solicitado durante a Transição de um Pacote de CALs para uma combinação de Produto e Serviço Online comparáveis.</w:t>
      </w:r>
      <w:r w:rsidRPr="00225D88">
        <w:rPr>
          <w:rFonts w:cs="Tahoma"/>
          <w:szCs w:val="18"/>
        </w:rPr>
        <w:t xml:space="preserve"> </w:t>
      </w:r>
      <w:r w:rsidRPr="00225D88">
        <w:rPr>
          <w:rFonts w:cs="Tahoma"/>
          <w:szCs w:val="18"/>
          <w:lang w:val="pt-BR"/>
        </w:rPr>
        <w:t xml:space="preserve">Quando uma Transição requerer um Brigde </w:t>
      </w:r>
      <w:r w:rsidRPr="00225D88">
        <w:rPr>
          <w:rFonts w:cs="Tahoma"/>
          <w:spacing w:val="3"/>
          <w:szCs w:val="18"/>
          <w:lang w:val="pt-BR"/>
        </w:rPr>
        <w:t>do Pacote de CALs e a Licença qualificada tiver sido paga integralmente pelo Cliente, não será necessário</w:t>
      </w:r>
      <w:r w:rsidRPr="00225D88">
        <w:rPr>
          <w:rFonts w:cs="Tahoma"/>
          <w:szCs w:val="18"/>
          <w:lang w:val="pt-BR"/>
        </w:rPr>
        <w:t xml:space="preserve"> </w:t>
      </w:r>
      <w:r w:rsidRPr="00225D88">
        <w:rPr>
          <w:rFonts w:cs="Tahoma"/>
          <w:spacing w:val="4"/>
          <w:szCs w:val="18"/>
          <w:lang w:val="pt-BR"/>
        </w:rPr>
        <w:t>comprar nenhuma Licença do Bridge do Pacote de CALs.</w:t>
      </w:r>
      <w:r w:rsidRPr="00225D88">
        <w:rPr>
          <w:rFonts w:cs="Tahoma"/>
          <w:spacing w:val="4"/>
          <w:szCs w:val="18"/>
        </w:rPr>
        <w:t xml:space="preserve"> </w:t>
      </w:r>
      <w:r w:rsidRPr="00225D88">
        <w:rPr>
          <w:rFonts w:cs="Tahoma"/>
          <w:spacing w:val="4"/>
          <w:szCs w:val="18"/>
          <w:lang w:val="pt-BR"/>
        </w:rPr>
        <w:t>Em vez disso, o Software Assurance poderá ser</w:t>
      </w:r>
      <w:r w:rsidRPr="00225D88">
        <w:rPr>
          <w:rFonts w:cs="Tahoma"/>
          <w:szCs w:val="18"/>
          <w:lang w:val="pt-BR"/>
        </w:rPr>
        <w:t xml:space="preserve"> </w:t>
      </w:r>
      <w:r w:rsidRPr="00225D88">
        <w:rPr>
          <w:rFonts w:cs="Tahoma"/>
          <w:spacing w:val="2"/>
          <w:szCs w:val="18"/>
          <w:lang w:val="pt-BR"/>
        </w:rPr>
        <w:t>comprado para o Bridge do Pacote de CALs no aniversário do Registro em que a Transição entrar em vigor.</w:t>
      </w:r>
      <w:r w:rsidRPr="00225D88">
        <w:rPr>
          <w:rFonts w:cs="Tahoma"/>
          <w:szCs w:val="18"/>
        </w:rPr>
        <w:t xml:space="preserve"> </w:t>
      </w:r>
      <w:r w:rsidRPr="00225D88">
        <w:rPr>
          <w:rFonts w:cs="Tahoma"/>
          <w:spacing w:val="4"/>
          <w:szCs w:val="18"/>
          <w:lang w:val="pt-BR"/>
        </w:rPr>
        <w:t>Nessas circunstâncias, a relação de Transição poderá ser de um Bridge do Pacote de CALs com Software</w:t>
      </w:r>
      <w:r w:rsidRPr="00225D88">
        <w:rPr>
          <w:rFonts w:cs="Tahoma"/>
          <w:szCs w:val="18"/>
          <w:lang w:val="pt-BR"/>
        </w:rPr>
        <w:t xml:space="preserve"> Assurance para um Pacote de CALs com Software Assurance e para a mesma Licença de usuário ou dispositivo como o Pacote de CALs qualificado.</w:t>
      </w:r>
    </w:p>
    <w:p w:rsidR="00FC1E8F" w:rsidRPr="00225D88" w:rsidRDefault="00FC1E8F" w:rsidP="00162A93">
      <w:pPr>
        <w:spacing w:before="120" w:after="200" w:line="276" w:lineRule="auto"/>
        <w:ind w:left="540"/>
        <w:rPr>
          <w:rFonts w:cs="Tahoma"/>
          <w:szCs w:val="18"/>
        </w:rPr>
      </w:pPr>
      <w:r w:rsidRPr="00225D88">
        <w:rPr>
          <w:rFonts w:cs="Tahoma"/>
          <w:szCs w:val="18"/>
          <w:lang w:val="pt-BR"/>
        </w:rPr>
        <w:t>Um Bridge do Pacote de CALs é um Produto Enterprise e pode ser licenciado em conjunto com o Serviço Online qualificado para atender os requisitos para toda a empresa desse Bridge do Pacote de CALs ou do Pacote de CALs pai.</w:t>
      </w:r>
    </w:p>
    <w:p w:rsidR="00FC1E8F" w:rsidRPr="00225D88" w:rsidRDefault="00FC1E8F" w:rsidP="00162A93">
      <w:pPr>
        <w:spacing w:before="120" w:after="200" w:line="276" w:lineRule="auto"/>
        <w:ind w:left="720"/>
        <w:rPr>
          <w:rFonts w:ascii="Calibri" w:hAnsi="Calibri" w:cs="Calibri"/>
          <w:sz w:val="22"/>
        </w:rPr>
      </w:pPr>
    </w:p>
    <w:tbl>
      <w:tblPr>
        <w:tblW w:w="4350" w:type="pct"/>
        <w:jc w:val="center"/>
        <w:tblCellMar>
          <w:left w:w="0" w:type="dxa"/>
          <w:right w:w="0" w:type="dxa"/>
        </w:tblCellMar>
        <w:tblLook w:val="04A0" w:firstRow="1" w:lastRow="0" w:firstColumn="1" w:lastColumn="0" w:noHBand="0" w:noVBand="1"/>
      </w:tblPr>
      <w:tblGrid>
        <w:gridCol w:w="2641"/>
        <w:gridCol w:w="2703"/>
        <w:gridCol w:w="2817"/>
      </w:tblGrid>
      <w:tr w:rsidR="00FC1E8F" w:rsidRPr="00225D88" w:rsidTr="00DE76E4">
        <w:trPr>
          <w:cantSplit/>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rsidR="00FC1E8F" w:rsidRPr="00225D88" w:rsidRDefault="00FC1E8F" w:rsidP="00162A93">
            <w:pPr>
              <w:spacing w:before="80" w:after="200" w:line="276" w:lineRule="auto"/>
              <w:ind w:left="175"/>
              <w:rPr>
                <w:rFonts w:eastAsia="Times New Roman" w:cs="Tahoma"/>
                <w:b/>
                <w:bCs/>
                <w:color w:val="000000"/>
                <w:szCs w:val="18"/>
                <w:lang w:eastAsia="ja-JP"/>
              </w:rPr>
            </w:pPr>
            <w:r w:rsidRPr="00225D88">
              <w:rPr>
                <w:rFonts w:cs="Tahoma"/>
                <w:b/>
                <w:lang w:val="pt-BR"/>
              </w:rPr>
              <w:t>Bridge do Pacote de CALs</w:t>
            </w:r>
          </w:p>
        </w:tc>
        <w:tc>
          <w:tcPr>
            <w:tcW w:w="1656" w:type="pct"/>
            <w:tcBorders>
              <w:top w:val="single" w:sz="8" w:space="0" w:color="auto"/>
              <w:left w:val="nil"/>
              <w:bottom w:val="single" w:sz="8" w:space="0" w:color="auto"/>
              <w:right w:val="single" w:sz="8" w:space="0" w:color="auto"/>
            </w:tcBorders>
            <w:shd w:val="clear" w:color="auto" w:fill="FABF8F"/>
            <w:vAlign w:val="center"/>
          </w:tcPr>
          <w:p w:rsidR="00FC1E8F" w:rsidRPr="00225D88" w:rsidRDefault="00FC1E8F" w:rsidP="00162A93">
            <w:pPr>
              <w:spacing w:before="80" w:after="200" w:line="276" w:lineRule="auto"/>
              <w:ind w:left="180"/>
              <w:rPr>
                <w:rFonts w:eastAsia="Times New Roman" w:cs="Tahoma"/>
                <w:b/>
                <w:bCs/>
                <w:color w:val="000000"/>
                <w:szCs w:val="18"/>
                <w:lang w:eastAsia="ja-JP"/>
              </w:rPr>
            </w:pPr>
            <w:r w:rsidRPr="00225D88">
              <w:rPr>
                <w:rFonts w:cs="Tahoma"/>
                <w:b/>
                <w:lang w:val="pt-BR"/>
              </w:rPr>
              <w:t>Pacote de CALs Pai</w:t>
            </w:r>
          </w:p>
        </w:tc>
        <w:tc>
          <w:tcPr>
            <w:tcW w:w="1726" w:type="pct"/>
            <w:tcBorders>
              <w:top w:val="single" w:sz="8" w:space="0" w:color="auto"/>
              <w:left w:val="nil"/>
              <w:bottom w:val="single" w:sz="8" w:space="0" w:color="auto"/>
              <w:right w:val="single" w:sz="8" w:space="0" w:color="auto"/>
            </w:tcBorders>
            <w:shd w:val="clear" w:color="auto" w:fill="FABF8F"/>
          </w:tcPr>
          <w:p w:rsidR="00FC1E8F" w:rsidRPr="00225D88" w:rsidRDefault="00FC1E8F" w:rsidP="002F3152">
            <w:pPr>
              <w:spacing w:before="80" w:after="200" w:line="276" w:lineRule="auto"/>
              <w:ind w:left="180" w:right="247"/>
              <w:jc w:val="center"/>
              <w:rPr>
                <w:rFonts w:eastAsia="Times New Roman" w:cs="Tahoma"/>
                <w:b/>
                <w:bCs/>
                <w:color w:val="000000"/>
                <w:szCs w:val="18"/>
                <w:lang w:eastAsia="ja-JP"/>
              </w:rPr>
            </w:pPr>
            <w:r w:rsidRPr="00225D88">
              <w:rPr>
                <w:rFonts w:cs="Tahoma"/>
                <w:b/>
                <w:lang w:val="pt-BR"/>
              </w:rPr>
              <w:t>Serviços Online Qualificados</w:t>
            </w:r>
          </w:p>
        </w:tc>
      </w:tr>
      <w:tr w:rsidR="00FC1E8F" w:rsidRPr="00225D88" w:rsidTr="00DE76E4">
        <w:trPr>
          <w:cantSplit/>
          <w:trHeight w:val="576"/>
          <w:jc w:val="center"/>
        </w:trPr>
        <w:tc>
          <w:tcPr>
            <w:tcW w:w="1618" w:type="pct"/>
            <w:tcBorders>
              <w:top w:val="nil"/>
              <w:left w:val="single" w:sz="8" w:space="0" w:color="auto"/>
              <w:bottom w:val="single" w:sz="8" w:space="0" w:color="auto"/>
              <w:right w:val="single" w:sz="8" w:space="0" w:color="auto"/>
            </w:tcBorders>
          </w:tcPr>
          <w:p w:rsidR="00FC1E8F" w:rsidRPr="00225D88" w:rsidRDefault="00FC1E8F" w:rsidP="00A11163">
            <w:pPr>
              <w:numPr>
                <w:ilvl w:val="0"/>
                <w:numId w:val="88"/>
              </w:numPr>
              <w:spacing w:before="60" w:after="60" w:line="276" w:lineRule="auto"/>
              <w:ind w:left="535" w:right="180"/>
              <w:rPr>
                <w:rFonts w:eastAsia="Times New Roman" w:cs="Tahoma"/>
                <w:szCs w:val="18"/>
              </w:rPr>
            </w:pPr>
            <w:r w:rsidRPr="00225D88">
              <w:rPr>
                <w:rFonts w:cs="Tahoma"/>
                <w:color w:val="000000"/>
                <w:szCs w:val="18"/>
                <w:lang w:val="pt-BR"/>
              </w:rPr>
              <w:t>Bridge do Pacote de CALs Empresariais para Office 365</w:t>
            </w:r>
          </w:p>
        </w:tc>
        <w:tc>
          <w:tcPr>
            <w:tcW w:w="1656" w:type="pct"/>
            <w:tcBorders>
              <w:top w:val="nil"/>
              <w:left w:val="nil"/>
              <w:bottom w:val="single" w:sz="8" w:space="0" w:color="auto"/>
              <w:right w:val="single" w:sz="8" w:space="0" w:color="auto"/>
            </w:tcBorders>
          </w:tcPr>
          <w:p w:rsidR="00FC1E8F" w:rsidRPr="00225D88" w:rsidRDefault="00FC1E8F" w:rsidP="00A11163">
            <w:pPr>
              <w:numPr>
                <w:ilvl w:val="0"/>
                <w:numId w:val="89"/>
              </w:numPr>
              <w:spacing w:before="80" w:after="200" w:line="276" w:lineRule="auto"/>
              <w:ind w:left="449" w:hanging="270"/>
              <w:jc w:val="both"/>
              <w:rPr>
                <w:rFonts w:eastAsia="Times New Roman" w:cs="Tahoma"/>
                <w:szCs w:val="18"/>
              </w:rPr>
            </w:pPr>
            <w:r w:rsidRPr="00225D88">
              <w:rPr>
                <w:rFonts w:cs="Tahoma"/>
                <w:color w:val="000000"/>
                <w:szCs w:val="18"/>
                <w:lang w:val="pt-BR"/>
              </w:rPr>
              <w:t>Enterprise CAL Suite</w:t>
            </w:r>
          </w:p>
        </w:tc>
        <w:tc>
          <w:tcPr>
            <w:tcW w:w="1726" w:type="pct"/>
            <w:tcBorders>
              <w:top w:val="nil"/>
              <w:left w:val="nil"/>
              <w:bottom w:val="single" w:sz="8" w:space="0" w:color="auto"/>
              <w:right w:val="single" w:sz="8" w:space="0" w:color="auto"/>
            </w:tcBorders>
          </w:tcPr>
          <w:p w:rsidR="00FC1E8F" w:rsidRPr="00225D88" w:rsidRDefault="00FC1E8F" w:rsidP="00A11163">
            <w:pPr>
              <w:numPr>
                <w:ilvl w:val="0"/>
                <w:numId w:val="90"/>
              </w:numPr>
              <w:spacing w:before="80" w:after="200" w:line="276" w:lineRule="auto"/>
              <w:ind w:left="630"/>
              <w:rPr>
                <w:rFonts w:cs="Tahoma"/>
                <w:szCs w:val="18"/>
              </w:rPr>
            </w:pPr>
            <w:r w:rsidRPr="00225D88">
              <w:rPr>
                <w:rFonts w:cs="Tahoma"/>
                <w:color w:val="000000"/>
                <w:szCs w:val="18"/>
                <w:lang w:val="pt-BR"/>
              </w:rPr>
              <w:t>Office 365 Plano E3 ou</w:t>
            </w:r>
          </w:p>
          <w:p w:rsidR="00FC1E8F" w:rsidRPr="00225D88" w:rsidRDefault="00FC1E8F" w:rsidP="00A11163">
            <w:pPr>
              <w:numPr>
                <w:ilvl w:val="0"/>
                <w:numId w:val="90"/>
              </w:numPr>
              <w:spacing w:before="80" w:after="200" w:line="276" w:lineRule="auto"/>
              <w:ind w:left="630"/>
              <w:rPr>
                <w:rFonts w:eastAsia="Times New Roman" w:cs="Tahoma"/>
                <w:color w:val="000000"/>
                <w:szCs w:val="18"/>
              </w:rPr>
            </w:pPr>
            <w:r w:rsidRPr="00225D88">
              <w:rPr>
                <w:rFonts w:eastAsia="Times New Roman" w:cs="Tahoma"/>
                <w:color w:val="000000"/>
                <w:szCs w:val="18"/>
                <w:lang w:val="pt-BR"/>
              </w:rPr>
              <w:t>Office 365 Plano E4</w:t>
            </w:r>
          </w:p>
        </w:tc>
      </w:tr>
      <w:tr w:rsidR="00FC1E8F" w:rsidRPr="00225D88" w:rsidTr="00DE76E4">
        <w:trPr>
          <w:cantSplit/>
          <w:trHeight w:val="576"/>
          <w:jc w:val="center"/>
        </w:trPr>
        <w:tc>
          <w:tcPr>
            <w:tcW w:w="1618" w:type="pct"/>
            <w:tcBorders>
              <w:top w:val="nil"/>
              <w:left w:val="single" w:sz="8" w:space="0" w:color="auto"/>
              <w:bottom w:val="single" w:sz="8" w:space="0" w:color="auto"/>
              <w:right w:val="single" w:sz="8" w:space="0" w:color="auto"/>
            </w:tcBorders>
          </w:tcPr>
          <w:p w:rsidR="00FC1E8F" w:rsidRPr="00225D88" w:rsidRDefault="00FC1E8F" w:rsidP="00A11163">
            <w:pPr>
              <w:numPr>
                <w:ilvl w:val="0"/>
                <w:numId w:val="88"/>
              </w:numPr>
              <w:spacing w:before="60" w:after="60" w:line="276" w:lineRule="auto"/>
              <w:ind w:left="535" w:right="180"/>
              <w:rPr>
                <w:rFonts w:eastAsia="Times New Roman" w:cs="Tahoma"/>
                <w:szCs w:val="18"/>
              </w:rPr>
            </w:pPr>
            <w:r w:rsidRPr="00225D88">
              <w:rPr>
                <w:rFonts w:cs="Tahoma"/>
                <w:color w:val="000000"/>
                <w:szCs w:val="18"/>
                <w:lang w:val="pt-BR"/>
              </w:rPr>
              <w:t>Bridge do Pacote de CALs Empresariais para Office 365 e Windows</w:t>
            </w:r>
            <w:r w:rsidRPr="00225D88">
              <w:rPr>
                <w:rFonts w:cs="Tahoma"/>
                <w:color w:val="000000"/>
                <w:szCs w:val="18"/>
                <w:vertAlign w:val="superscript"/>
                <w:lang w:val="pt-BR"/>
              </w:rPr>
              <w:t>®</w:t>
            </w:r>
            <w:r w:rsidRPr="00225D88">
              <w:rPr>
                <w:rFonts w:cs="Tahoma"/>
                <w:color w:val="000000"/>
                <w:szCs w:val="18"/>
                <w:lang w:val="pt-BR"/>
              </w:rPr>
              <w:t xml:space="preserve"> Intune</w:t>
            </w:r>
          </w:p>
        </w:tc>
        <w:tc>
          <w:tcPr>
            <w:tcW w:w="1656" w:type="pct"/>
            <w:tcBorders>
              <w:top w:val="nil"/>
              <w:left w:val="nil"/>
              <w:bottom w:val="single" w:sz="8" w:space="0" w:color="auto"/>
              <w:right w:val="single" w:sz="8" w:space="0" w:color="auto"/>
            </w:tcBorders>
          </w:tcPr>
          <w:p w:rsidR="00FC1E8F" w:rsidRPr="00225D88" w:rsidRDefault="00FC1E8F" w:rsidP="00A11163">
            <w:pPr>
              <w:numPr>
                <w:ilvl w:val="0"/>
                <w:numId w:val="89"/>
              </w:numPr>
              <w:spacing w:before="80" w:after="200" w:line="276" w:lineRule="auto"/>
              <w:ind w:left="449" w:hanging="270"/>
              <w:jc w:val="both"/>
              <w:rPr>
                <w:rFonts w:eastAsia="Times New Roman" w:cs="Tahoma"/>
                <w:szCs w:val="18"/>
              </w:rPr>
            </w:pPr>
            <w:r w:rsidRPr="00225D88">
              <w:rPr>
                <w:rFonts w:cs="Tahoma"/>
                <w:color w:val="000000"/>
                <w:szCs w:val="18"/>
                <w:lang w:val="pt-BR"/>
              </w:rPr>
              <w:t>Enterprise CAL Suite</w:t>
            </w:r>
          </w:p>
        </w:tc>
        <w:tc>
          <w:tcPr>
            <w:tcW w:w="1726" w:type="pct"/>
            <w:tcBorders>
              <w:top w:val="nil"/>
              <w:left w:val="nil"/>
              <w:bottom w:val="single" w:sz="8" w:space="0" w:color="auto"/>
              <w:right w:val="single" w:sz="8" w:space="0" w:color="auto"/>
            </w:tcBorders>
          </w:tcPr>
          <w:p w:rsidR="00FC1E8F" w:rsidRPr="00225D88" w:rsidRDefault="00FC1E8F" w:rsidP="00A11163">
            <w:pPr>
              <w:numPr>
                <w:ilvl w:val="0"/>
                <w:numId w:val="90"/>
              </w:numPr>
              <w:spacing w:before="80" w:after="200" w:line="276" w:lineRule="auto"/>
              <w:ind w:left="630"/>
              <w:rPr>
                <w:rFonts w:cs="Tahoma"/>
                <w:szCs w:val="18"/>
              </w:rPr>
            </w:pPr>
            <w:r w:rsidRPr="00225D88">
              <w:rPr>
                <w:rFonts w:cs="Tahoma"/>
                <w:color w:val="000000"/>
                <w:szCs w:val="18"/>
                <w:lang w:val="pt-BR"/>
              </w:rPr>
              <w:t>Office 365 Plano E3 e</w:t>
            </w:r>
            <w:r w:rsidR="002F5B1F" w:rsidRPr="00225D88">
              <w:rPr>
                <w:rFonts w:cs="Tahoma"/>
                <w:color w:val="000000"/>
                <w:szCs w:val="18"/>
              </w:rPr>
              <w:t> </w:t>
            </w:r>
            <w:r w:rsidRPr="00225D88">
              <w:rPr>
                <w:rFonts w:cs="Tahoma"/>
                <w:color w:val="000000"/>
                <w:szCs w:val="18"/>
                <w:lang w:val="pt-BR"/>
              </w:rPr>
              <w:t>Windows</w:t>
            </w:r>
            <w:r w:rsidRPr="00225D88">
              <w:rPr>
                <w:rFonts w:cs="Tahoma"/>
                <w:color w:val="000000"/>
                <w:szCs w:val="18"/>
                <w:vertAlign w:val="superscript"/>
                <w:lang w:val="pt-BR"/>
              </w:rPr>
              <w:t>®</w:t>
            </w:r>
            <w:r w:rsidRPr="00225D88">
              <w:rPr>
                <w:rFonts w:cs="Tahoma"/>
                <w:color w:val="000000"/>
                <w:szCs w:val="18"/>
                <w:lang w:val="pt-BR"/>
              </w:rPr>
              <w:t xml:space="preserve"> Intune ou</w:t>
            </w:r>
          </w:p>
          <w:p w:rsidR="00FC1E8F" w:rsidRPr="00225D88" w:rsidRDefault="00FC1E8F" w:rsidP="00A11163">
            <w:pPr>
              <w:numPr>
                <w:ilvl w:val="0"/>
                <w:numId w:val="90"/>
              </w:numPr>
              <w:spacing w:before="80" w:after="200" w:line="276" w:lineRule="auto"/>
              <w:ind w:left="630"/>
              <w:rPr>
                <w:rFonts w:eastAsia="Times New Roman" w:cs="Tahoma"/>
                <w:color w:val="000000"/>
                <w:szCs w:val="18"/>
              </w:rPr>
            </w:pPr>
            <w:r w:rsidRPr="00225D88">
              <w:rPr>
                <w:rFonts w:cs="Tahoma"/>
                <w:color w:val="000000"/>
                <w:szCs w:val="18"/>
                <w:lang w:val="pt-BR"/>
              </w:rPr>
              <w:t>Office 365 Plano E4 e Windows</w:t>
            </w:r>
            <w:r w:rsidRPr="00225D88">
              <w:rPr>
                <w:rFonts w:cs="Tahoma"/>
                <w:color w:val="000000"/>
                <w:szCs w:val="18"/>
                <w:vertAlign w:val="superscript"/>
                <w:lang w:val="pt-BR"/>
              </w:rPr>
              <w:t>®</w:t>
            </w:r>
            <w:r w:rsidRPr="00225D88">
              <w:rPr>
                <w:rFonts w:cs="Tahoma"/>
                <w:color w:val="000000"/>
                <w:szCs w:val="18"/>
                <w:lang w:val="pt-BR"/>
              </w:rPr>
              <w:t xml:space="preserve"> Intune</w:t>
            </w:r>
          </w:p>
        </w:tc>
      </w:tr>
      <w:tr w:rsidR="00FC1E8F" w:rsidRPr="00225D88" w:rsidTr="00DE76E4">
        <w:trPr>
          <w:cantSplit/>
          <w:trHeight w:val="576"/>
          <w:jc w:val="center"/>
        </w:trPr>
        <w:tc>
          <w:tcPr>
            <w:tcW w:w="1618" w:type="pct"/>
            <w:tcBorders>
              <w:top w:val="nil"/>
              <w:left w:val="single" w:sz="8" w:space="0" w:color="auto"/>
              <w:bottom w:val="single" w:sz="8" w:space="0" w:color="auto"/>
              <w:right w:val="single" w:sz="8" w:space="0" w:color="auto"/>
            </w:tcBorders>
          </w:tcPr>
          <w:p w:rsidR="00FC1E8F" w:rsidRPr="00225D88" w:rsidRDefault="00FC1E8F" w:rsidP="00A11163">
            <w:pPr>
              <w:numPr>
                <w:ilvl w:val="0"/>
                <w:numId w:val="88"/>
              </w:numPr>
              <w:spacing w:before="60" w:after="60" w:line="276" w:lineRule="auto"/>
              <w:ind w:left="535" w:right="180"/>
              <w:rPr>
                <w:rFonts w:eastAsia="Times New Roman" w:cs="Tahoma"/>
                <w:color w:val="000000"/>
                <w:szCs w:val="18"/>
                <w:lang w:eastAsia="ja-JP"/>
              </w:rPr>
            </w:pPr>
            <w:r w:rsidRPr="00225D88">
              <w:rPr>
                <w:rFonts w:cs="Tahoma"/>
                <w:szCs w:val="18"/>
                <w:lang w:val="pt-BR"/>
              </w:rPr>
              <w:t>Bridge do Pacote de CALs Empresariais para Windows</w:t>
            </w:r>
            <w:r w:rsidRPr="00225D88">
              <w:rPr>
                <w:rFonts w:cs="Tahoma"/>
                <w:szCs w:val="18"/>
                <w:vertAlign w:val="superscript"/>
                <w:lang w:val="pt-BR"/>
              </w:rPr>
              <w:t>®</w:t>
            </w:r>
            <w:r w:rsidRPr="00225D88">
              <w:rPr>
                <w:rFonts w:cs="Tahoma"/>
                <w:szCs w:val="18"/>
                <w:lang w:val="pt-BR"/>
              </w:rPr>
              <w:t xml:space="preserve"> Intune</w:t>
            </w:r>
          </w:p>
        </w:tc>
        <w:tc>
          <w:tcPr>
            <w:tcW w:w="1656" w:type="pct"/>
            <w:tcBorders>
              <w:top w:val="nil"/>
              <w:left w:val="nil"/>
              <w:bottom w:val="single" w:sz="8" w:space="0" w:color="auto"/>
              <w:right w:val="single" w:sz="8" w:space="0" w:color="auto"/>
            </w:tcBorders>
          </w:tcPr>
          <w:p w:rsidR="00FC1E8F" w:rsidRPr="00225D88" w:rsidRDefault="00FC1E8F" w:rsidP="00A11163">
            <w:pPr>
              <w:numPr>
                <w:ilvl w:val="0"/>
                <w:numId w:val="89"/>
              </w:numPr>
              <w:spacing w:before="80" w:after="200" w:line="276" w:lineRule="auto"/>
              <w:ind w:left="449" w:hanging="270"/>
              <w:jc w:val="both"/>
              <w:rPr>
                <w:rFonts w:eastAsia="Times New Roman" w:cs="Tahoma"/>
                <w:color w:val="000000"/>
                <w:szCs w:val="18"/>
                <w:lang w:eastAsia="ja-JP"/>
              </w:rPr>
            </w:pPr>
            <w:r w:rsidRPr="00225D88">
              <w:rPr>
                <w:rFonts w:cs="Tahoma"/>
                <w:szCs w:val="18"/>
                <w:lang w:val="pt-BR"/>
              </w:rPr>
              <w:t>Enterprise CAL Suite</w:t>
            </w:r>
          </w:p>
        </w:tc>
        <w:tc>
          <w:tcPr>
            <w:tcW w:w="1726" w:type="pct"/>
            <w:tcBorders>
              <w:top w:val="nil"/>
              <w:left w:val="nil"/>
              <w:bottom w:val="single" w:sz="8" w:space="0" w:color="auto"/>
              <w:right w:val="single" w:sz="8" w:space="0" w:color="auto"/>
            </w:tcBorders>
          </w:tcPr>
          <w:p w:rsidR="00FC1E8F" w:rsidRPr="00225D88" w:rsidRDefault="00FC1E8F" w:rsidP="00A11163">
            <w:pPr>
              <w:numPr>
                <w:ilvl w:val="0"/>
                <w:numId w:val="90"/>
              </w:numPr>
              <w:spacing w:before="80" w:after="200" w:line="276" w:lineRule="auto"/>
              <w:ind w:left="630"/>
              <w:rPr>
                <w:rFonts w:cs="Tahoma"/>
                <w:color w:val="000000"/>
                <w:szCs w:val="18"/>
              </w:rPr>
            </w:pPr>
            <w:r w:rsidRPr="00225D88">
              <w:rPr>
                <w:rFonts w:cs="Tahoma"/>
                <w:color w:val="000000"/>
                <w:szCs w:val="18"/>
                <w:lang w:val="pt-BR"/>
              </w:rPr>
              <w:t>Windows</w:t>
            </w:r>
            <w:r w:rsidRPr="00225D88">
              <w:rPr>
                <w:rFonts w:cs="Tahoma"/>
                <w:color w:val="000000"/>
                <w:szCs w:val="18"/>
                <w:vertAlign w:val="superscript"/>
                <w:lang w:val="pt-BR"/>
              </w:rPr>
              <w:t>®</w:t>
            </w:r>
            <w:r w:rsidRPr="00225D88">
              <w:rPr>
                <w:rFonts w:cs="Tahoma"/>
                <w:color w:val="000000"/>
                <w:szCs w:val="18"/>
                <w:lang w:val="pt-BR"/>
              </w:rPr>
              <w:t xml:space="preserve"> Intune</w:t>
            </w:r>
          </w:p>
        </w:tc>
      </w:tr>
    </w:tbl>
    <w:p w:rsidR="00FC1E8F" w:rsidRPr="00225D88" w:rsidRDefault="00FC1E8F" w:rsidP="0088311C">
      <w:pPr>
        <w:ind w:left="720"/>
        <w:rPr>
          <w:rFonts w:cs="Tahoma"/>
          <w:sz w:val="20"/>
        </w:rPr>
      </w:pPr>
    </w:p>
    <w:p w:rsidR="00FC1E8F" w:rsidRDefault="00FC1E8F" w:rsidP="00652053">
      <w:pPr>
        <w:pStyle w:val="Heading3"/>
        <w:rPr>
          <w:rFonts w:ascii="Tahoma" w:eastAsia="PMingLiU" w:hAnsi="Tahoma" w:cs="Tahoma"/>
          <w:color w:val="F66400"/>
          <w:sz w:val="22"/>
          <w:szCs w:val="22"/>
          <w:lang w:eastAsia="zh-TW"/>
        </w:rPr>
      </w:pPr>
    </w:p>
    <w:p w:rsidR="00FC1E8F" w:rsidRPr="00225D88" w:rsidRDefault="00FC1E8F" w:rsidP="00652053">
      <w:pPr>
        <w:pStyle w:val="Heading3"/>
        <w:rPr>
          <w:rFonts w:ascii="Tahoma" w:hAnsi="Tahoma" w:cs="Tahoma"/>
          <w:color w:val="F66400"/>
          <w:sz w:val="22"/>
          <w:szCs w:val="22"/>
        </w:rPr>
      </w:pPr>
      <w:bookmarkStart w:id="1347" w:name="_Toc325609290"/>
      <w:bookmarkStart w:id="1348" w:name="_46_Enterprise_CAL"/>
      <w:bookmarkStart w:id="1349" w:name="_Toc328570576"/>
      <w:bookmarkStart w:id="1350" w:name="Srv_43EnterpriseCALSuite"/>
      <w:bookmarkEnd w:id="1347"/>
      <w:bookmarkEnd w:id="1348"/>
      <w:r w:rsidRPr="00225D88">
        <w:rPr>
          <w:rFonts w:ascii="Tahoma" w:hAnsi="Tahoma" w:cs="Tahoma"/>
          <w:caps/>
          <w:color w:val="F66400"/>
          <w:sz w:val="22"/>
          <w:szCs w:val="22"/>
          <w:vertAlign w:val="superscript"/>
          <w:lang w:val="pt-BR"/>
        </w:rPr>
        <w:t>46</w:t>
      </w:r>
      <w:r w:rsidRPr="00225D88">
        <w:rPr>
          <w:rFonts w:ascii="Tahoma" w:hAnsi="Tahoma" w:cs="Tahoma"/>
          <w:color w:val="F66400"/>
          <w:sz w:val="22"/>
          <w:szCs w:val="22"/>
          <w:lang w:val="pt-BR"/>
        </w:rPr>
        <w:t xml:space="preserve"> Enterprise CAL Suite</w:t>
      </w:r>
      <w:bookmarkEnd w:id="1349"/>
    </w:p>
    <w:bookmarkEnd w:id="1350"/>
    <w:p w:rsidR="00FC1E8F" w:rsidRPr="00225D88" w:rsidRDefault="00FC1E8F">
      <w:pPr>
        <w:rPr>
          <w:rFonts w:cs="Tahoma"/>
        </w:rPr>
      </w:pPr>
    </w:p>
    <w:p w:rsidR="00FC1E8F" w:rsidRPr="00225D88" w:rsidRDefault="00FC1E8F" w:rsidP="009A727E">
      <w:pPr>
        <w:ind w:left="540"/>
        <w:rPr>
          <w:rFonts w:cs="Tahoma"/>
          <w:szCs w:val="18"/>
        </w:rPr>
      </w:pPr>
      <w:r w:rsidRPr="00225D88">
        <w:rPr>
          <w:rFonts w:cs="Tahoma"/>
          <w:spacing w:val="-2"/>
          <w:szCs w:val="18"/>
          <w:lang w:val="pt-BR"/>
        </w:rPr>
        <w:t>O Enterprise CAL Suite é independente da versão e os direitos de uso de produto são determinados pelo status</w:t>
      </w:r>
      <w:r w:rsidRPr="00225D88">
        <w:rPr>
          <w:rFonts w:cs="Tahoma"/>
          <w:szCs w:val="18"/>
          <w:lang w:val="pt-BR"/>
        </w:rPr>
        <w:t xml:space="preserve"> da cobertura do Software Assurance para o Enterprise CAL Suite.</w:t>
      </w:r>
      <w:r w:rsidRPr="00225D88">
        <w:rPr>
          <w:rFonts w:cs="Tahoma"/>
          <w:szCs w:val="18"/>
        </w:rPr>
        <w:t xml:space="preserve"> </w:t>
      </w:r>
      <w:r w:rsidRPr="00225D88">
        <w:rPr>
          <w:rFonts w:cs="Tahoma"/>
          <w:szCs w:val="18"/>
          <w:lang w:val="pt-BR"/>
        </w:rPr>
        <w:t xml:space="preserve">Se a cobertura for interrompida, os direitos </w:t>
      </w:r>
      <w:r w:rsidRPr="00225D88">
        <w:rPr>
          <w:rFonts w:cs="Tahoma"/>
          <w:spacing w:val="-2"/>
          <w:szCs w:val="18"/>
          <w:lang w:val="pt-BR"/>
        </w:rPr>
        <w:t>de acesso sob as licenças perpétuas serão determinados com base nos direitos de uso de produto em vigor antes</w:t>
      </w:r>
      <w:r w:rsidRPr="00225D88">
        <w:rPr>
          <w:rFonts w:cs="Tahoma"/>
          <w:szCs w:val="18"/>
          <w:lang w:val="pt-BR"/>
        </w:rPr>
        <w:t xml:space="preserve"> </w:t>
      </w:r>
      <w:r w:rsidRPr="00225D88">
        <w:rPr>
          <w:rFonts w:cs="Tahoma"/>
          <w:spacing w:val="-3"/>
          <w:szCs w:val="18"/>
          <w:lang w:val="pt-BR"/>
        </w:rPr>
        <w:t>da interrupção.</w:t>
      </w:r>
      <w:r w:rsidRPr="00225D88">
        <w:rPr>
          <w:rFonts w:cs="Tahoma"/>
          <w:spacing w:val="-3"/>
          <w:szCs w:val="18"/>
        </w:rPr>
        <w:t xml:space="preserve"> </w:t>
      </w:r>
      <w:r w:rsidRPr="00225D88">
        <w:rPr>
          <w:rFonts w:cs="Tahoma"/>
          <w:spacing w:val="-3"/>
          <w:szCs w:val="18"/>
          <w:lang w:val="pt-BR"/>
        </w:rPr>
        <w:t>Os direitos associados a ofertas de Serviços Online expirarão em caso de interrupção da cobertura</w:t>
      </w:r>
      <w:r w:rsidRPr="00225D88">
        <w:rPr>
          <w:rFonts w:cs="Tahoma"/>
          <w:szCs w:val="18"/>
          <w:lang w:val="pt-BR"/>
        </w:rPr>
        <w:t xml:space="preserve"> </w:t>
      </w:r>
      <w:r w:rsidRPr="00225D88">
        <w:rPr>
          <w:rFonts w:cs="Tahoma"/>
          <w:spacing w:val="3"/>
          <w:szCs w:val="18"/>
          <w:lang w:val="pt-BR"/>
        </w:rPr>
        <w:t>do Software Assurance, seja o Enterprise CAL Suite perpétuo ou não.</w:t>
      </w:r>
      <w:r w:rsidRPr="00225D88">
        <w:rPr>
          <w:rFonts w:cs="Tahoma"/>
          <w:spacing w:val="3"/>
          <w:szCs w:val="18"/>
        </w:rPr>
        <w:t xml:space="preserve"> </w:t>
      </w:r>
      <w:r w:rsidRPr="00225D88">
        <w:rPr>
          <w:rFonts w:cs="Tahoma"/>
          <w:spacing w:val="3"/>
          <w:szCs w:val="18"/>
          <w:lang w:val="pt-BR"/>
        </w:rPr>
        <w:t>A partir de 1° de dezembro de 2010,</w:t>
      </w:r>
      <w:r w:rsidRPr="00225D88">
        <w:rPr>
          <w:rFonts w:cs="Tahoma"/>
          <w:szCs w:val="18"/>
          <w:lang w:val="pt-BR"/>
        </w:rPr>
        <w:t xml:space="preserve"> </w:t>
      </w:r>
      <w:r w:rsidRPr="00225D88">
        <w:rPr>
          <w:rFonts w:cs="Tahoma"/>
          <w:spacing w:val="-3"/>
          <w:szCs w:val="18"/>
          <w:lang w:val="pt-BR"/>
        </w:rPr>
        <w:t>uma licença para o Enterprise CAL Suite com cobertura do Software Assurance ativa concede direitos equivalentes</w:t>
      </w:r>
      <w:r w:rsidRPr="00225D88">
        <w:rPr>
          <w:rFonts w:cs="Tahoma"/>
          <w:szCs w:val="18"/>
          <w:lang w:val="pt-BR"/>
        </w:rPr>
        <w:t xml:space="preserve"> </w:t>
      </w:r>
      <w:r w:rsidRPr="00225D88">
        <w:rPr>
          <w:rFonts w:cs="Tahoma"/>
          <w:spacing w:val="2"/>
          <w:szCs w:val="18"/>
          <w:lang w:val="pt-BR"/>
        </w:rPr>
        <w:t>aos seguintes:</w:t>
      </w:r>
      <w:r w:rsidRPr="00225D88">
        <w:rPr>
          <w:rFonts w:cs="Tahoma"/>
          <w:spacing w:val="2"/>
          <w:szCs w:val="18"/>
        </w:rPr>
        <w:t xml:space="preserve"> </w:t>
      </w:r>
      <w:r w:rsidRPr="00225D88">
        <w:rPr>
          <w:rFonts w:cs="Tahoma"/>
          <w:spacing w:val="2"/>
          <w:szCs w:val="18"/>
          <w:lang w:val="pt-BR"/>
        </w:rPr>
        <w:t>Todos os componentes atuais do Core CAL Suite, todos os componentes atuais do Forefront Protection Suite*, CAL do Exchange Server 2010 Enterprise, CAL do SharePoint Server 2010 Enterprise, CAL do Lync Server 2010 Standard, CAL do Lync Server 2010 Enterprise, CAL dos Serviços de Gerenciamento de Direitos do Windows Server 2008, CAL do Forefront Unified Access Gateway 2010 e todos os componentes</w:t>
      </w:r>
      <w:r w:rsidRPr="00225D88">
        <w:rPr>
          <w:rFonts w:cs="Tahoma"/>
          <w:szCs w:val="18"/>
          <w:lang w:val="pt-BR"/>
        </w:rPr>
        <w:t xml:space="preserve"> </w:t>
      </w:r>
      <w:r w:rsidRPr="00225D88">
        <w:rPr>
          <w:rFonts w:cs="Tahoma"/>
          <w:spacing w:val="-2"/>
          <w:szCs w:val="18"/>
          <w:lang w:val="pt-BR"/>
        </w:rPr>
        <w:t>atuais do System Center 2012 Client Management Suite.</w:t>
      </w:r>
      <w:r w:rsidRPr="00225D88">
        <w:rPr>
          <w:rFonts w:cs="Tahoma"/>
          <w:spacing w:val="-2"/>
          <w:szCs w:val="18"/>
        </w:rPr>
        <w:t xml:space="preserve"> </w:t>
      </w:r>
      <w:r w:rsidRPr="00225D88">
        <w:rPr>
          <w:rFonts w:cs="Tahoma"/>
          <w:spacing w:val="-2"/>
          <w:szCs w:val="18"/>
          <w:lang w:val="pt-BR"/>
        </w:rPr>
        <w:t>Uma licença para o Enterprise CAL Suite é uma licença</w:t>
      </w:r>
      <w:r w:rsidRPr="00225D88">
        <w:rPr>
          <w:rFonts w:cs="Tahoma"/>
          <w:szCs w:val="18"/>
          <w:lang w:val="pt-BR"/>
        </w:rPr>
        <w:t xml:space="preserve"> individual que deverá ser cedida a um único usuário ou dispositivo.</w:t>
      </w:r>
      <w:r w:rsidRPr="00225D88">
        <w:rPr>
          <w:rFonts w:cs="Tahoma"/>
          <w:szCs w:val="18"/>
        </w:rPr>
        <w:t xml:space="preserve"> </w:t>
      </w:r>
      <w:r w:rsidRPr="00225D88">
        <w:rPr>
          <w:rFonts w:cs="Tahoma"/>
          <w:szCs w:val="18"/>
          <w:lang w:val="pt-BR"/>
        </w:rPr>
        <w:t xml:space="preserve">Conforme disposto no contrato da licença </w:t>
      </w:r>
      <w:r w:rsidRPr="00225D88">
        <w:rPr>
          <w:rFonts w:cs="Tahoma"/>
          <w:spacing w:val="-3"/>
          <w:szCs w:val="18"/>
          <w:lang w:val="pt-BR"/>
        </w:rPr>
        <w:t>por volume, os clientes não poderão separar os direitos sob o Enterprise CAL Suite para permitir que dois ou mais</w:t>
      </w:r>
      <w:r w:rsidRPr="00225D88">
        <w:rPr>
          <w:rFonts w:cs="Tahoma"/>
          <w:szCs w:val="18"/>
          <w:lang w:val="pt-BR"/>
        </w:rPr>
        <w:t xml:space="preserve"> usuários ou dispositivos acessem seus diversos componentes ao mesmo tempo.</w:t>
      </w:r>
    </w:p>
    <w:p w:rsidR="00FC1E8F" w:rsidRDefault="00FC1E8F" w:rsidP="009A727E">
      <w:pPr>
        <w:ind w:left="540"/>
        <w:rPr>
          <w:rFonts w:cs="Tahoma"/>
          <w:szCs w:val="18"/>
        </w:rPr>
      </w:pPr>
    </w:p>
    <w:p w:rsidR="007035A5" w:rsidRPr="00225D88" w:rsidRDefault="007035A5" w:rsidP="009A727E">
      <w:pPr>
        <w:ind w:left="540"/>
        <w:rPr>
          <w:rFonts w:cs="Tahoma"/>
          <w:szCs w:val="18"/>
        </w:rPr>
      </w:pPr>
    </w:p>
    <w:p w:rsidR="00FC1E8F" w:rsidRPr="00225D88" w:rsidRDefault="00FC1E8F" w:rsidP="004E3869">
      <w:pPr>
        <w:ind w:left="540"/>
        <w:rPr>
          <w:rFonts w:cs="Tahoma"/>
          <w:szCs w:val="18"/>
        </w:rPr>
      </w:pPr>
      <w:r w:rsidRPr="00225D88">
        <w:rPr>
          <w:rFonts w:cs="Tahoma"/>
          <w:color w:val="000000"/>
          <w:szCs w:val="18"/>
          <w:u w:val="single"/>
          <w:lang w:val="pt-BR"/>
        </w:rPr>
        <w:t>Forefront Protection Suite</w:t>
      </w:r>
    </w:p>
    <w:p w:rsidR="00FC1E8F" w:rsidRPr="00225D88" w:rsidRDefault="00FC1E8F" w:rsidP="004E3869">
      <w:pPr>
        <w:ind w:left="540"/>
        <w:rPr>
          <w:rFonts w:cs="Tahoma"/>
          <w:szCs w:val="18"/>
        </w:rPr>
      </w:pPr>
    </w:p>
    <w:p w:rsidR="00FC1E8F" w:rsidRPr="00225D88" w:rsidRDefault="00FC1E8F" w:rsidP="004E3869">
      <w:pPr>
        <w:ind w:left="540"/>
        <w:rPr>
          <w:rFonts w:cs="Tahoma"/>
          <w:szCs w:val="18"/>
        </w:rPr>
      </w:pPr>
      <w:r w:rsidRPr="00225D88">
        <w:rPr>
          <w:rFonts w:cs="Tahoma"/>
          <w:color w:val="000000"/>
          <w:spacing w:val="-2"/>
          <w:szCs w:val="18"/>
          <w:lang w:val="pt-BR"/>
        </w:rPr>
        <w:t>O Forefront Protection Suite é independente da versão e os direitos de uso de produto são aqueles que estiverem</w:t>
      </w:r>
      <w:r w:rsidRPr="00225D88">
        <w:rPr>
          <w:rFonts w:cs="Tahoma"/>
          <w:color w:val="000000"/>
          <w:spacing w:val="4"/>
          <w:szCs w:val="18"/>
          <w:lang w:val="pt-BR"/>
        </w:rPr>
        <w:t xml:space="preserve"> </w:t>
      </w:r>
      <w:r w:rsidRPr="00225D88">
        <w:rPr>
          <w:rFonts w:cs="Tahoma"/>
          <w:color w:val="000000"/>
          <w:szCs w:val="18"/>
          <w:lang w:val="pt-BR"/>
        </w:rPr>
        <w:t>em vigor durante o prazo da cobertura do Software Assurance para o Enterprise CAL Suite correspondente.</w:t>
      </w:r>
      <w:r w:rsidRPr="00225D88">
        <w:rPr>
          <w:rFonts w:cs="Tahoma"/>
          <w:color w:val="000000"/>
          <w:szCs w:val="18"/>
        </w:rPr>
        <w:t xml:space="preserve"> </w:t>
      </w:r>
      <w:r w:rsidRPr="00225D88">
        <w:rPr>
          <w:rFonts w:cs="Tahoma"/>
          <w:color w:val="000000"/>
          <w:szCs w:val="18"/>
          <w:lang w:val="pt-BR"/>
        </w:rPr>
        <w:t>Uma assinatura do Forefront Protection Suite consiste nos seguintes serviços online:</w:t>
      </w:r>
      <w:r w:rsidRPr="00225D88">
        <w:rPr>
          <w:rFonts w:cs="Tahoma"/>
          <w:color w:val="000000"/>
          <w:szCs w:val="18"/>
        </w:rPr>
        <w:t xml:space="preserve"> </w:t>
      </w:r>
      <w:r w:rsidRPr="00225D88">
        <w:rPr>
          <w:rFonts w:cs="Tahoma"/>
          <w:color w:val="000000"/>
          <w:szCs w:val="18"/>
          <w:lang w:val="pt-BR"/>
        </w:rPr>
        <w:t>System Center 2012 Endpoint Protection, Forefront para Office Communications Server (anteriormente, Antigen para Serviço de</w:t>
      </w:r>
      <w:r w:rsidR="002F5B1F" w:rsidRPr="00225D88">
        <w:rPr>
          <w:rFonts w:cs="Tahoma"/>
          <w:color w:val="000000"/>
          <w:szCs w:val="18"/>
        </w:rPr>
        <w:t> </w:t>
      </w:r>
      <w:r w:rsidRPr="00225D88">
        <w:rPr>
          <w:rFonts w:cs="Tahoma"/>
          <w:color w:val="000000"/>
          <w:szCs w:val="18"/>
          <w:lang w:val="pt-BR"/>
        </w:rPr>
        <w:t>Mensagens Instantâneas), Forefront Online Protection para Exchange (anteriormente, Exchange Hosted Filtering), Forefront Protection 2010 para Exchange Server, Forefront Threat Management Gateway Web Protection Service e Forefront Protection 2010 para SharePoint Server.</w:t>
      </w:r>
    </w:p>
    <w:p w:rsidR="00FC1E8F" w:rsidRPr="00225D88" w:rsidRDefault="00FC1E8F">
      <w:pPr>
        <w:ind w:left="540"/>
        <w:rPr>
          <w:rFonts w:cs="Tahoma"/>
          <w:szCs w:val="18"/>
        </w:rPr>
      </w:pPr>
    </w:p>
    <w:p w:rsidR="00FC1E8F" w:rsidRPr="00225D88" w:rsidRDefault="00FC1E8F">
      <w:pPr>
        <w:ind w:left="540"/>
        <w:rPr>
          <w:rFonts w:cs="Tahoma"/>
          <w:szCs w:val="18"/>
        </w:rPr>
      </w:pPr>
      <w:r w:rsidRPr="00225D88">
        <w:rPr>
          <w:rFonts w:cs="Tahoma"/>
          <w:szCs w:val="18"/>
          <w:u w:val="single"/>
          <w:lang w:val="pt-BR"/>
        </w:rPr>
        <w:t>CALs Somente para Aluno (Licença Academic Open e Academic Select)</w:t>
      </w:r>
    </w:p>
    <w:p w:rsidR="00FC1E8F" w:rsidRPr="00225D88" w:rsidRDefault="00FC1E8F">
      <w:pPr>
        <w:ind w:left="540"/>
        <w:rPr>
          <w:rFonts w:cs="Tahoma"/>
          <w:szCs w:val="18"/>
        </w:rPr>
      </w:pPr>
      <w:r w:rsidRPr="00225D88">
        <w:rPr>
          <w:rFonts w:cs="Tahoma"/>
          <w:szCs w:val="18"/>
          <w:lang w:val="pt-BR"/>
        </w:rPr>
        <w:t>As CALs Somente para Aluno estão restritas a PCs de propriedade de um aluno ou de uma instituição licenciados dedicados a um aluno individual e NÃO se destinam ao uso em laboratórios ou salas de aula.</w:t>
      </w:r>
    </w:p>
    <w:p w:rsidR="00FC1E8F" w:rsidRPr="00225D88" w:rsidRDefault="00FC1E8F">
      <w:pPr>
        <w:ind w:left="540"/>
        <w:rPr>
          <w:rFonts w:cs="Tahoma"/>
          <w:szCs w:val="18"/>
        </w:rPr>
      </w:pPr>
    </w:p>
    <w:p w:rsidR="00FC1E8F" w:rsidRPr="00225D88" w:rsidRDefault="00FC1E8F" w:rsidP="00DE76E4">
      <w:pPr>
        <w:pStyle w:val="Heading3"/>
        <w:rPr>
          <w:rFonts w:ascii="Tahoma" w:hAnsi="Tahoma" w:cs="Tahoma"/>
          <w:color w:val="F66400"/>
          <w:sz w:val="22"/>
          <w:szCs w:val="22"/>
        </w:rPr>
      </w:pPr>
      <w:bookmarkStart w:id="1351" w:name="_Toc325609291"/>
      <w:bookmarkStart w:id="1352" w:name="Srv_45ExchOnlineArchivingUserSL"/>
      <w:bookmarkStart w:id="1353" w:name="_47_Exchange_Online"/>
      <w:bookmarkStart w:id="1354" w:name="_Toc328570577"/>
      <w:bookmarkEnd w:id="1351"/>
      <w:bookmarkEnd w:id="1352"/>
      <w:bookmarkEnd w:id="1353"/>
      <w:r w:rsidRPr="00225D88">
        <w:rPr>
          <w:rFonts w:ascii="Tahoma" w:hAnsi="Tahoma" w:cs="Tahoma"/>
          <w:color w:val="F66400"/>
          <w:sz w:val="22"/>
          <w:szCs w:val="22"/>
          <w:vertAlign w:val="superscript"/>
          <w:lang w:val="pt-BR"/>
        </w:rPr>
        <w:t>47</w:t>
      </w:r>
      <w:r w:rsidRPr="00225D88">
        <w:rPr>
          <w:rFonts w:ascii="Tahoma" w:hAnsi="Tahoma" w:cs="Tahoma"/>
          <w:color w:val="F66400"/>
          <w:sz w:val="22"/>
          <w:szCs w:val="22"/>
          <w:lang w:val="pt-BR"/>
        </w:rPr>
        <w:t xml:space="preserve"> Exchange Online Archiving (SL de Usuário)</w:t>
      </w:r>
      <w:bookmarkEnd w:id="1354"/>
    </w:p>
    <w:p w:rsidR="00FC1E8F" w:rsidRPr="00225D88" w:rsidRDefault="00FC1E8F" w:rsidP="00D70D2C">
      <w:pPr>
        <w:ind w:left="900"/>
        <w:rPr>
          <w:rFonts w:cs="Tahoma"/>
          <w:szCs w:val="18"/>
        </w:rPr>
      </w:pPr>
    </w:p>
    <w:p w:rsidR="00FC1E8F" w:rsidRPr="00225D88" w:rsidRDefault="00FC1E8F" w:rsidP="00207514">
      <w:pPr>
        <w:pStyle w:val="ListParagraph"/>
        <w:ind w:left="0" w:firstLine="540"/>
        <w:rPr>
          <w:rFonts w:ascii="Tahoma" w:hAnsi="Tahoma" w:cs="Tahoma"/>
          <w:sz w:val="18"/>
          <w:szCs w:val="18"/>
        </w:rPr>
      </w:pPr>
      <w:r w:rsidRPr="00225D88">
        <w:rPr>
          <w:rFonts w:ascii="Tahoma" w:hAnsi="Tahoma" w:cs="Tahoma"/>
          <w:color w:val="000000"/>
          <w:sz w:val="18"/>
          <w:szCs w:val="18"/>
        </w:rPr>
        <w:t>O Exchange Online Archiving é um serviço online sucessor do Exchange Hosted Archive.</w:t>
      </w:r>
    </w:p>
    <w:p w:rsidR="00FC1E8F" w:rsidRPr="00225D88" w:rsidRDefault="00FC1E8F" w:rsidP="00D70D2C">
      <w:pPr>
        <w:pStyle w:val="ListParagraph"/>
        <w:rPr>
          <w:rFonts w:ascii="Tahoma" w:hAnsi="Tahoma" w:cs="Tahoma"/>
          <w:sz w:val="18"/>
          <w:szCs w:val="18"/>
        </w:rPr>
      </w:pPr>
    </w:p>
    <w:p w:rsidR="00FC1E8F" w:rsidRPr="00225D88" w:rsidRDefault="00FC1E8F" w:rsidP="00D70D2C">
      <w:pPr>
        <w:ind w:left="540"/>
        <w:rPr>
          <w:rFonts w:cs="Tahoma"/>
          <w:szCs w:val="18"/>
        </w:rPr>
      </w:pPr>
      <w:r w:rsidRPr="00225D88">
        <w:rPr>
          <w:rFonts w:cs="Tahoma"/>
          <w:color w:val="000000"/>
          <w:szCs w:val="18"/>
          <w:lang w:val="pt-BR"/>
        </w:rPr>
        <w:t xml:space="preserve">Se você renovar a partir do Exchange Hosted Archive no Exchange Online Archiving e ainda não tiver migrado </w:t>
      </w:r>
      <w:r w:rsidRPr="00225D88">
        <w:rPr>
          <w:rFonts w:cs="Tahoma"/>
          <w:color w:val="000000"/>
          <w:spacing w:val="2"/>
          <w:szCs w:val="18"/>
          <w:lang w:val="pt-BR"/>
        </w:rPr>
        <w:t>para o Exchange Online Archiving, seus usuários licenciados poderão continuar usando o serviço Exchange</w:t>
      </w:r>
      <w:r w:rsidRPr="00225D88">
        <w:rPr>
          <w:rFonts w:cs="Tahoma"/>
          <w:color w:val="000000"/>
          <w:szCs w:val="18"/>
          <w:lang w:val="pt-BR"/>
        </w:rPr>
        <w:t xml:space="preserve"> </w:t>
      </w:r>
      <w:r w:rsidRPr="00225D88">
        <w:rPr>
          <w:rFonts w:cs="Tahoma"/>
          <w:color w:val="000000"/>
          <w:spacing w:val="4"/>
          <w:szCs w:val="18"/>
          <w:lang w:val="pt-BR"/>
        </w:rPr>
        <w:t>Hosted Archive sujeito aos termos do PUR de março de 2011 antes da migração para o Exchange Online</w:t>
      </w:r>
      <w:r w:rsidRPr="00225D88">
        <w:rPr>
          <w:rFonts w:cs="Tahoma"/>
          <w:color w:val="000000"/>
          <w:szCs w:val="18"/>
          <w:lang w:val="pt-BR"/>
        </w:rPr>
        <w:t xml:space="preserve"> Archiving e a expiração da sua assinatura do Exchange Online Archiving.</w:t>
      </w:r>
    </w:p>
    <w:p w:rsidR="00FC1E8F" w:rsidRPr="00225D88" w:rsidRDefault="00FC1E8F" w:rsidP="00D70D2C">
      <w:pPr>
        <w:ind w:left="540"/>
        <w:rPr>
          <w:rFonts w:cs="Tahoma"/>
          <w:szCs w:val="18"/>
        </w:rPr>
      </w:pPr>
    </w:p>
    <w:p w:rsidR="00FC1E8F" w:rsidRPr="00225D88" w:rsidRDefault="00FC1E8F" w:rsidP="00DE76E4">
      <w:pPr>
        <w:ind w:firstLine="531"/>
        <w:rPr>
          <w:rFonts w:cs="Tahoma"/>
          <w:szCs w:val="18"/>
        </w:rPr>
      </w:pPr>
      <w:r w:rsidRPr="00225D88">
        <w:rPr>
          <w:rFonts w:cs="Tahoma"/>
          <w:color w:val="000000"/>
          <w:szCs w:val="18"/>
          <w:u w:val="single"/>
          <w:lang w:val="pt-BR"/>
        </w:rPr>
        <w:t>Nuvem da Comunidade do Governo (apenas para os Estados Unidos)</w:t>
      </w:r>
      <w:r w:rsidRPr="00225D88">
        <w:rPr>
          <w:rFonts w:cs="Tahoma"/>
          <w:color w:val="000000"/>
          <w:szCs w:val="18"/>
          <w:lang w:val="pt-BR"/>
        </w:rPr>
        <w:t>:</w:t>
      </w:r>
    </w:p>
    <w:p w:rsidR="00FC1E8F" w:rsidRPr="00225D88" w:rsidRDefault="00FC1E8F" w:rsidP="00B23BE6">
      <w:pPr>
        <w:ind w:left="540"/>
        <w:rPr>
          <w:rFonts w:cs="Tahoma"/>
          <w:szCs w:val="18"/>
        </w:rPr>
      </w:pPr>
    </w:p>
    <w:p w:rsidR="00FC1E8F" w:rsidRPr="00225D88" w:rsidRDefault="00FC1E8F" w:rsidP="00DE76E4">
      <w:pPr>
        <w:ind w:left="549"/>
        <w:rPr>
          <w:rFonts w:cs="Tahoma"/>
          <w:szCs w:val="18"/>
        </w:rPr>
      </w:pPr>
      <w:r w:rsidRPr="00225D88">
        <w:rPr>
          <w:rFonts w:eastAsia="Times New Roman" w:cs="Tahoma"/>
          <w:color w:val="000000"/>
          <w:spacing w:val="4"/>
          <w:szCs w:val="18"/>
          <w:lang w:val="pt-BR"/>
        </w:rPr>
        <w:t>Alguns serviços online na família de produtos do Office 365 (incluindo Exchange Online Archiving) são</w:t>
      </w:r>
      <w:r w:rsidRPr="00225D88">
        <w:rPr>
          <w:rFonts w:eastAsia="Times New Roman" w:cs="Tahoma"/>
          <w:color w:val="000000"/>
          <w:szCs w:val="18"/>
          <w:lang w:val="pt-BR"/>
        </w:rPr>
        <w:t xml:space="preserve"> </w:t>
      </w:r>
      <w:r w:rsidRPr="00225D88">
        <w:rPr>
          <w:rFonts w:eastAsia="Times New Roman" w:cs="Tahoma"/>
          <w:color w:val="000000"/>
          <w:spacing w:val="2"/>
          <w:szCs w:val="18"/>
          <w:lang w:val="pt-BR"/>
        </w:rPr>
        <w:t>oferecidos como serviços de nuvem da comunidade do governo e serviços de nuvem da comunidade não</w:t>
      </w:r>
      <w:r w:rsidRPr="00225D88">
        <w:rPr>
          <w:rFonts w:eastAsia="Times New Roman" w:cs="Tahoma"/>
          <w:color w:val="000000"/>
          <w:szCs w:val="18"/>
          <w:lang w:val="pt-BR"/>
        </w:rPr>
        <w:t xml:space="preserve"> </w:t>
      </w:r>
      <w:r w:rsidRPr="00225D88">
        <w:rPr>
          <w:rFonts w:eastAsia="Times New Roman" w:cs="Tahoma"/>
          <w:color w:val="000000"/>
          <w:spacing w:val="2"/>
          <w:szCs w:val="18"/>
          <w:lang w:val="pt-BR"/>
        </w:rPr>
        <w:t>governamental.</w:t>
      </w:r>
      <w:r w:rsidRPr="00225D88">
        <w:rPr>
          <w:rFonts w:eastAsia="Times New Roman" w:cs="Tahoma"/>
          <w:color w:val="000000"/>
          <w:spacing w:val="2"/>
          <w:szCs w:val="18"/>
        </w:rPr>
        <w:t xml:space="preserve"> </w:t>
      </w:r>
      <w:r w:rsidRPr="00225D88">
        <w:rPr>
          <w:rFonts w:eastAsia="Times New Roman" w:cs="Tahoma"/>
          <w:color w:val="000000"/>
          <w:spacing w:val="2"/>
          <w:szCs w:val="18"/>
          <w:lang w:val="pt-BR"/>
        </w:rPr>
        <w:t>Os clientes podem ser provisionados como um ou outro, mas não com uma mistura dos</w:t>
      </w:r>
      <w:r w:rsidRPr="00225D88">
        <w:rPr>
          <w:rFonts w:eastAsia="Times New Roman" w:cs="Tahoma"/>
          <w:color w:val="000000"/>
          <w:szCs w:val="18"/>
          <w:lang w:val="pt-BR"/>
        </w:rPr>
        <w:t xml:space="preserve"> </w:t>
      </w:r>
      <w:r w:rsidRPr="00225D88">
        <w:rPr>
          <w:rFonts w:eastAsia="Times New Roman" w:cs="Tahoma"/>
          <w:color w:val="000000"/>
          <w:spacing w:val="2"/>
          <w:szCs w:val="18"/>
          <w:lang w:val="pt-BR"/>
        </w:rPr>
        <w:t>dois.</w:t>
      </w:r>
      <w:r w:rsidRPr="00225D88">
        <w:rPr>
          <w:rFonts w:cs="Tahoma"/>
          <w:spacing w:val="2"/>
          <w:szCs w:val="18"/>
        </w:rPr>
        <w:t> </w:t>
      </w:r>
      <w:r w:rsidRPr="00225D88">
        <w:rPr>
          <w:rFonts w:cs="Tahoma"/>
          <w:color w:val="000000"/>
          <w:spacing w:val="2"/>
          <w:szCs w:val="18"/>
          <w:lang w:val="pt-BR"/>
        </w:rPr>
        <w:t>Os Serviços Online projetados como nuvem de comunidade do governo não podem ser implantados</w:t>
      </w:r>
      <w:r w:rsidRPr="00225D88">
        <w:rPr>
          <w:rFonts w:cs="Tahoma"/>
          <w:color w:val="000000"/>
          <w:szCs w:val="18"/>
          <w:lang w:val="pt-BR"/>
        </w:rPr>
        <w:t xml:space="preserve"> no mesmo domínio que os serviços de nuvem da comunidade não governamental específicos.</w:t>
      </w:r>
      <w:r w:rsidRPr="00225D88">
        <w:rPr>
          <w:rFonts w:cs="Tahoma"/>
          <w:szCs w:val="18"/>
        </w:rPr>
        <w:t xml:space="preserve"> </w:t>
      </w:r>
      <w:r w:rsidRPr="00225D88">
        <w:rPr>
          <w:rFonts w:cs="Tahoma"/>
          <w:color w:val="000000"/>
          <w:szCs w:val="18"/>
          <w:lang w:val="pt-BR"/>
        </w:rPr>
        <w:t>Esta limitação se estende a qualquer serviço online que faça parte da família de produtos do Office 365, incluindo Exchange Online, SharePoint Online e Lync Online.</w:t>
      </w:r>
    </w:p>
    <w:p w:rsidR="00FC1E8F" w:rsidRPr="00225D88" w:rsidRDefault="00FC1E8F" w:rsidP="00B23BE6">
      <w:pPr>
        <w:ind w:left="450"/>
        <w:rPr>
          <w:rFonts w:cs="Tahoma"/>
          <w:szCs w:val="18"/>
        </w:rPr>
      </w:pPr>
    </w:p>
    <w:p w:rsidR="00FC1E8F" w:rsidRPr="00225D88" w:rsidRDefault="00FC1E8F" w:rsidP="00DE76E4">
      <w:pPr>
        <w:ind w:left="549"/>
        <w:rPr>
          <w:rFonts w:cs="Tahoma"/>
          <w:szCs w:val="18"/>
        </w:rPr>
      </w:pPr>
      <w:r w:rsidRPr="00225D88">
        <w:rPr>
          <w:rFonts w:cs="Tahoma"/>
          <w:color w:val="000000"/>
          <w:szCs w:val="18"/>
          <w:lang w:val="pt-BR"/>
        </w:rPr>
        <w:t xml:space="preserve">Assim que um serviço online é provisionado na nuvem de comunidade do governo, ele permanecerá lá pela </w:t>
      </w:r>
      <w:r w:rsidRPr="00225D88">
        <w:rPr>
          <w:rFonts w:cs="Tahoma"/>
          <w:color w:val="000000"/>
          <w:spacing w:val="2"/>
          <w:szCs w:val="18"/>
          <w:lang w:val="pt-BR"/>
        </w:rPr>
        <w:t>duração da vigência da assinatura.</w:t>
      </w:r>
      <w:r w:rsidRPr="00225D88">
        <w:rPr>
          <w:rFonts w:cs="Tahoma"/>
          <w:spacing w:val="2"/>
          <w:szCs w:val="18"/>
        </w:rPr>
        <w:t xml:space="preserve"> </w:t>
      </w:r>
      <w:r w:rsidRPr="00225D88">
        <w:rPr>
          <w:rFonts w:cs="Tahoma"/>
          <w:color w:val="000000"/>
          <w:spacing w:val="2"/>
          <w:szCs w:val="18"/>
          <w:lang w:val="pt-BR"/>
        </w:rPr>
        <w:t>Clientes que são instituições governamentais federais, estaduais, locais</w:t>
      </w:r>
      <w:r w:rsidRPr="00225D88">
        <w:rPr>
          <w:rFonts w:cs="Tahoma"/>
          <w:color w:val="000000"/>
          <w:szCs w:val="18"/>
          <w:lang w:val="pt-BR"/>
        </w:rPr>
        <w:t xml:space="preserve"> ou tribais dos Estados Unidos devem fazer parte de um Registro Enterprise do Governo Americano ou Registro </w:t>
      </w:r>
      <w:r w:rsidRPr="00225D88">
        <w:rPr>
          <w:rFonts w:cs="Tahoma"/>
          <w:color w:val="000000"/>
          <w:spacing w:val="4"/>
          <w:szCs w:val="18"/>
          <w:lang w:val="pt-BR"/>
        </w:rPr>
        <w:t>Enterprise Subscription para estar qualificado para comprar serviços online designados como nuvem da</w:t>
      </w:r>
      <w:r w:rsidRPr="00225D88">
        <w:rPr>
          <w:rFonts w:cs="Tahoma"/>
          <w:color w:val="000000"/>
          <w:szCs w:val="18"/>
          <w:lang w:val="pt-BR"/>
        </w:rPr>
        <w:t xml:space="preserve"> </w:t>
      </w:r>
      <w:r w:rsidRPr="00225D88">
        <w:rPr>
          <w:rFonts w:cs="Tahoma"/>
          <w:color w:val="000000"/>
          <w:spacing w:val="-3"/>
          <w:szCs w:val="18"/>
          <w:lang w:val="pt-BR"/>
        </w:rPr>
        <w:t>comunidade do governo.</w:t>
      </w:r>
      <w:r w:rsidRPr="00225D88">
        <w:rPr>
          <w:rFonts w:cs="Tahoma"/>
          <w:spacing w:val="-3"/>
          <w:szCs w:val="18"/>
        </w:rPr>
        <w:t xml:space="preserve"> </w:t>
      </w:r>
      <w:r w:rsidRPr="00225D88">
        <w:rPr>
          <w:rFonts w:cs="Tahoma"/>
          <w:color w:val="000000"/>
          <w:spacing w:val="-3"/>
          <w:szCs w:val="18"/>
          <w:lang w:val="pt-BR"/>
        </w:rPr>
        <w:t>Os Direitos de Uso para serviços de nuvem da comunidade do governo são equivalentes</w:t>
      </w:r>
      <w:r w:rsidRPr="00225D88">
        <w:rPr>
          <w:rFonts w:cs="Tahoma"/>
          <w:color w:val="000000"/>
          <w:szCs w:val="18"/>
          <w:lang w:val="pt-BR"/>
        </w:rPr>
        <w:t xml:space="preserve"> </w:t>
      </w:r>
      <w:r w:rsidRPr="00225D88">
        <w:rPr>
          <w:rFonts w:cs="Tahoma"/>
          <w:color w:val="000000"/>
          <w:spacing w:val="4"/>
          <w:szCs w:val="18"/>
          <w:lang w:val="pt-BR"/>
        </w:rPr>
        <w:t>àqueles dos seus diversos locatários padrão.</w:t>
      </w:r>
      <w:r w:rsidRPr="00225D88">
        <w:rPr>
          <w:rFonts w:cs="Tahoma"/>
          <w:spacing w:val="4"/>
          <w:szCs w:val="18"/>
        </w:rPr>
        <w:t xml:space="preserve"> </w:t>
      </w:r>
      <w:r w:rsidRPr="00225D88">
        <w:rPr>
          <w:rFonts w:cs="Tahoma"/>
          <w:color w:val="000000"/>
          <w:spacing w:val="4"/>
          <w:szCs w:val="18"/>
          <w:lang w:val="pt-BR"/>
        </w:rPr>
        <w:t>Os serviços de nuvem da comunidade do governo não estão</w:t>
      </w:r>
      <w:r w:rsidRPr="00225D88">
        <w:rPr>
          <w:rFonts w:cs="Tahoma"/>
          <w:color w:val="000000"/>
          <w:szCs w:val="18"/>
          <w:lang w:val="pt-BR"/>
        </w:rPr>
        <w:t xml:space="preserve"> qualificados para Transições e Reserva de Licença neste momento.</w:t>
      </w:r>
    </w:p>
    <w:p w:rsidR="00FC1E8F" w:rsidRPr="00225D88" w:rsidRDefault="00FC1E8F" w:rsidP="00DE76E4">
      <w:pPr>
        <w:ind w:left="540"/>
        <w:rPr>
          <w:rFonts w:eastAsia="Calibri" w:cs="Tahoma"/>
          <w:b/>
          <w:color w:val="000000"/>
        </w:rPr>
      </w:pPr>
      <w:bookmarkStart w:id="1355" w:name="_Toc325609292"/>
      <w:bookmarkStart w:id="1356" w:name="Srv_44ExchHostArchiveandStorage"/>
      <w:bookmarkEnd w:id="1355"/>
      <w:bookmarkEnd w:id="1356"/>
    </w:p>
    <w:p w:rsidR="00FC1E8F" w:rsidRDefault="00FC1E8F" w:rsidP="00DE76E4">
      <w:pPr>
        <w:pStyle w:val="Heading2"/>
      </w:pPr>
    </w:p>
    <w:p w:rsidR="002039CE" w:rsidRDefault="002039CE" w:rsidP="002039CE"/>
    <w:p w:rsidR="002039CE" w:rsidRDefault="002039CE" w:rsidP="002039CE"/>
    <w:p w:rsidR="002039CE" w:rsidRPr="002039CE" w:rsidRDefault="002039CE" w:rsidP="002039CE"/>
    <w:p w:rsidR="00FC1E8F" w:rsidRPr="00225D88" w:rsidRDefault="00FC1E8F" w:rsidP="002F5B1F">
      <w:pPr>
        <w:pStyle w:val="Heading3"/>
        <w:ind w:left="245" w:hanging="245"/>
        <w:rPr>
          <w:rFonts w:ascii="Tahoma" w:hAnsi="Tahoma" w:cs="Tahoma"/>
          <w:color w:val="F66400"/>
          <w:sz w:val="22"/>
          <w:szCs w:val="22"/>
        </w:rPr>
      </w:pPr>
      <w:bookmarkStart w:id="1357" w:name="_48_Exchange_Hosted"/>
      <w:bookmarkStart w:id="1358" w:name="_Toc328570578"/>
      <w:bookmarkEnd w:id="1357"/>
      <w:r w:rsidRPr="00225D88">
        <w:rPr>
          <w:rFonts w:ascii="Tahoma" w:hAnsi="Tahoma" w:cs="Tahoma"/>
          <w:color w:val="F66400"/>
          <w:sz w:val="22"/>
          <w:szCs w:val="22"/>
          <w:vertAlign w:val="superscript"/>
          <w:lang w:val="pt-BR"/>
        </w:rPr>
        <w:t>48</w:t>
      </w:r>
      <w:r w:rsidRPr="00225D88">
        <w:rPr>
          <w:rFonts w:ascii="Tahoma" w:hAnsi="Tahoma" w:cs="Tahoma"/>
          <w:color w:val="F66400"/>
          <w:sz w:val="22"/>
          <w:szCs w:val="22"/>
          <w:lang w:val="pt-BR"/>
        </w:rPr>
        <w:t xml:space="preserve"> Exchange Hosted Archive (SL de Usuário), Exchange Hosted Archive Extra Storage (SL Complementar)</w:t>
      </w:r>
      <w:bookmarkEnd w:id="1358"/>
    </w:p>
    <w:p w:rsidR="00FC1E8F" w:rsidRPr="00225D88" w:rsidRDefault="00FC1E8F" w:rsidP="00EC1F23">
      <w:pPr>
        <w:ind w:left="900"/>
        <w:rPr>
          <w:rFonts w:cs="Tahoma"/>
          <w:szCs w:val="18"/>
        </w:rPr>
      </w:pPr>
    </w:p>
    <w:p w:rsidR="00FC1E8F" w:rsidRPr="00225D88" w:rsidRDefault="00FC1E8F" w:rsidP="00EC1F23">
      <w:pPr>
        <w:ind w:left="540"/>
        <w:rPr>
          <w:rFonts w:cs="Tahoma"/>
          <w:szCs w:val="18"/>
        </w:rPr>
      </w:pPr>
      <w:r w:rsidRPr="00225D88">
        <w:rPr>
          <w:rFonts w:cs="Tahoma"/>
          <w:color w:val="000000"/>
          <w:szCs w:val="18"/>
          <w:u w:val="single"/>
          <w:lang w:val="pt-BR"/>
        </w:rPr>
        <w:t>Outorga de Licença de 1º de maio de 2011 para Clientes do Exchange Hosted Archive</w:t>
      </w:r>
    </w:p>
    <w:p w:rsidR="00FC1E8F" w:rsidRPr="00225D88" w:rsidRDefault="00FC1E8F" w:rsidP="00EC1F23">
      <w:pPr>
        <w:ind w:left="540"/>
        <w:rPr>
          <w:rFonts w:cs="Tahoma"/>
          <w:b/>
          <w:szCs w:val="18"/>
        </w:rPr>
      </w:pPr>
    </w:p>
    <w:p w:rsidR="00FC1E8F" w:rsidRPr="00225D88" w:rsidRDefault="00FC1E8F" w:rsidP="00EC1F23">
      <w:pPr>
        <w:ind w:left="540"/>
        <w:rPr>
          <w:rFonts w:cs="Tahoma"/>
          <w:szCs w:val="18"/>
        </w:rPr>
      </w:pPr>
      <w:r w:rsidRPr="00225D88">
        <w:rPr>
          <w:rFonts w:cs="Tahoma"/>
          <w:color w:val="000000"/>
          <w:spacing w:val="3"/>
          <w:szCs w:val="18"/>
          <w:lang w:val="pt-BR"/>
        </w:rPr>
        <w:t>Os clientes receberão uma quantidade de licenças adicional (“licenças complementares”) igual a 15% do</w:t>
      </w:r>
      <w:r w:rsidRPr="00225D88">
        <w:rPr>
          <w:rFonts w:cs="Tahoma"/>
          <w:color w:val="000000"/>
          <w:szCs w:val="18"/>
          <w:lang w:val="pt-BR"/>
        </w:rPr>
        <w:t xml:space="preserve"> número de licenças do Exchange Hosted Archive (EHA) que eles compraram e que estarão ativos a partir de </w:t>
      </w:r>
      <w:r w:rsidRPr="00225D88">
        <w:rPr>
          <w:rFonts w:cs="Tahoma"/>
          <w:color w:val="000000"/>
          <w:spacing w:val="1"/>
          <w:szCs w:val="18"/>
          <w:lang w:val="pt-BR"/>
        </w:rPr>
        <w:t>1º de maio de 2011 (“licenças qualificadas”).</w:t>
      </w:r>
      <w:r w:rsidRPr="00225D88">
        <w:rPr>
          <w:rFonts w:cs="Tahoma"/>
          <w:spacing w:val="1"/>
          <w:szCs w:val="18"/>
        </w:rPr>
        <w:t xml:space="preserve"> </w:t>
      </w:r>
      <w:r w:rsidRPr="00225D88">
        <w:rPr>
          <w:rFonts w:cs="Tahoma"/>
          <w:color w:val="000000"/>
          <w:spacing w:val="1"/>
          <w:szCs w:val="18"/>
          <w:lang w:val="pt-BR"/>
        </w:rPr>
        <w:t>Desde que a licenças qualificadas do cliente continuem ativas, suas licenças complementares permanecerão válidas até o final do prazo da assinatura que coincide com a</w:t>
      </w:r>
      <w:r w:rsidRPr="00225D88">
        <w:rPr>
          <w:rFonts w:cs="Tahoma"/>
          <w:color w:val="000000"/>
          <w:szCs w:val="18"/>
          <w:lang w:val="pt-BR"/>
        </w:rPr>
        <w:t xml:space="preserve"> migração dos clientes de EHA para um Serviço Online sucessor, conforme especificado na tabela de migração </w:t>
      </w:r>
      <w:r w:rsidRPr="00225D88">
        <w:rPr>
          <w:rFonts w:cs="Tahoma"/>
          <w:color w:val="000000"/>
          <w:spacing w:val="2"/>
          <w:szCs w:val="18"/>
          <w:lang w:val="pt-BR"/>
        </w:rPr>
        <w:t>a seguir.</w:t>
      </w:r>
      <w:r w:rsidRPr="00225D88">
        <w:rPr>
          <w:rFonts w:cs="Tahoma"/>
          <w:spacing w:val="2"/>
          <w:szCs w:val="18"/>
        </w:rPr>
        <w:t xml:space="preserve"> </w:t>
      </w:r>
      <w:r w:rsidRPr="00225D88">
        <w:rPr>
          <w:rFonts w:cs="Tahoma"/>
          <w:color w:val="000000"/>
          <w:spacing w:val="2"/>
          <w:szCs w:val="18"/>
          <w:lang w:val="pt-BR"/>
        </w:rPr>
        <w:t>Os clientes que desejam continuar usando o Serviço Online sucessor depois da expiração de suas</w:t>
      </w:r>
      <w:r w:rsidRPr="00225D88">
        <w:rPr>
          <w:rFonts w:cs="Tahoma"/>
          <w:color w:val="000000"/>
          <w:szCs w:val="18"/>
          <w:lang w:val="pt-BR"/>
        </w:rPr>
        <w:t xml:space="preserve"> </w:t>
      </w:r>
      <w:r w:rsidRPr="00225D88">
        <w:rPr>
          <w:rFonts w:cs="Tahoma"/>
          <w:color w:val="000000"/>
          <w:spacing w:val="3"/>
          <w:szCs w:val="18"/>
          <w:lang w:val="pt-BR"/>
        </w:rPr>
        <w:t>licenças complementares precisarão solicitar uma série de licenças igual ao número total de usuários que</w:t>
      </w:r>
      <w:r w:rsidRPr="00225D88">
        <w:rPr>
          <w:rFonts w:cs="Tahoma"/>
          <w:color w:val="000000"/>
          <w:szCs w:val="18"/>
          <w:lang w:val="pt-BR"/>
        </w:rPr>
        <w:t xml:space="preserve"> acessarão ou usarão esse Serviço Online.</w:t>
      </w:r>
    </w:p>
    <w:p w:rsidR="00FC1E8F" w:rsidRPr="00225D88" w:rsidRDefault="00FC1E8F" w:rsidP="00EC1F23">
      <w:pPr>
        <w:ind w:left="540"/>
        <w:rPr>
          <w:rFonts w:cs="Tahoma"/>
          <w:szCs w:val="18"/>
        </w:rPr>
      </w:pPr>
    </w:p>
    <w:p w:rsidR="00FC1E8F" w:rsidRPr="00225D88" w:rsidRDefault="00FC1E8F" w:rsidP="00EC1F23">
      <w:pPr>
        <w:ind w:left="540"/>
        <w:rPr>
          <w:rFonts w:cs="Tahoma"/>
          <w:szCs w:val="18"/>
        </w:rPr>
      </w:pPr>
      <w:r w:rsidRPr="00225D88">
        <w:rPr>
          <w:rFonts w:cs="Tahoma"/>
          <w:color w:val="000000"/>
          <w:szCs w:val="18"/>
          <w:u w:val="single"/>
          <w:lang w:val="pt-BR"/>
        </w:rPr>
        <w:t>Outorga de Licença de Migração para Clientes do Exchange Hosted Archive</w:t>
      </w:r>
    </w:p>
    <w:p w:rsidR="00FC1E8F" w:rsidRPr="00225D88" w:rsidRDefault="00FC1E8F" w:rsidP="00EC1F23">
      <w:pPr>
        <w:ind w:left="540"/>
        <w:rPr>
          <w:rFonts w:cs="Tahoma"/>
          <w:szCs w:val="18"/>
        </w:rPr>
      </w:pPr>
    </w:p>
    <w:p w:rsidR="00FC1E8F" w:rsidRPr="00225D88" w:rsidRDefault="00FC1E8F" w:rsidP="00EC1F23">
      <w:pPr>
        <w:ind w:left="540"/>
        <w:rPr>
          <w:rFonts w:cs="Tahoma"/>
          <w:szCs w:val="18"/>
        </w:rPr>
      </w:pPr>
      <w:r w:rsidRPr="00225D88">
        <w:rPr>
          <w:rFonts w:cs="Tahoma"/>
          <w:color w:val="000000"/>
          <w:szCs w:val="18"/>
          <w:lang w:val="pt-BR"/>
        </w:rPr>
        <w:t>Os clientes EHA que migram para os Serviços Online sucessores receberão um número total de licenças de</w:t>
      </w:r>
      <w:r w:rsidR="002F5B1F" w:rsidRPr="00225D88">
        <w:rPr>
          <w:rFonts w:eastAsia="PMingLiU" w:cs="Tahoma" w:hint="eastAsia"/>
          <w:color w:val="000000"/>
          <w:szCs w:val="18"/>
          <w:lang w:val="pt-BR" w:eastAsia="zh-TW"/>
        </w:rPr>
        <w:t xml:space="preserve"> </w:t>
      </w:r>
      <w:r w:rsidRPr="00225D88">
        <w:rPr>
          <w:rFonts w:cs="Tahoma"/>
          <w:color w:val="000000"/>
          <w:spacing w:val="-4"/>
          <w:szCs w:val="18"/>
          <w:lang w:val="pt-BR"/>
        </w:rPr>
        <w:t>reposição para os Serviços Online sucessores igual ao número total de licenças EHA qualificadas e complementares,</w:t>
      </w:r>
      <w:r w:rsidRPr="00225D88">
        <w:rPr>
          <w:rFonts w:cs="Tahoma"/>
          <w:color w:val="000000"/>
          <w:szCs w:val="18"/>
          <w:lang w:val="pt-BR"/>
        </w:rPr>
        <w:t xml:space="preserve"> </w:t>
      </w:r>
      <w:r w:rsidRPr="00225D88">
        <w:rPr>
          <w:rFonts w:cs="Tahoma"/>
          <w:color w:val="000000"/>
          <w:spacing w:val="-1"/>
          <w:szCs w:val="18"/>
          <w:lang w:val="pt-BR"/>
        </w:rPr>
        <w:t>como pode ser visto na tabela a seguir.</w:t>
      </w:r>
      <w:r w:rsidRPr="00225D88">
        <w:rPr>
          <w:rFonts w:cs="Tahoma"/>
          <w:spacing w:val="-1"/>
          <w:szCs w:val="18"/>
        </w:rPr>
        <w:t xml:space="preserve"> </w:t>
      </w:r>
      <w:r w:rsidRPr="00225D88">
        <w:rPr>
          <w:rFonts w:cs="Tahoma"/>
          <w:color w:val="000000"/>
          <w:spacing w:val="-1"/>
          <w:szCs w:val="18"/>
          <w:lang w:val="pt-BR"/>
        </w:rPr>
        <w:t>Essas licenças de reposição expirarão no final do período de assinatura,</w:t>
      </w:r>
      <w:r w:rsidRPr="00225D88">
        <w:rPr>
          <w:rFonts w:cs="Tahoma"/>
          <w:color w:val="000000"/>
          <w:szCs w:val="18"/>
          <w:lang w:val="pt-BR"/>
        </w:rPr>
        <w:t xml:space="preserve"> coincidindo com a migração do cliente de EHA para os Serviços Online sucessores.</w:t>
      </w:r>
    </w:p>
    <w:p w:rsidR="00FC1E8F" w:rsidRPr="00225D88" w:rsidRDefault="00FC1E8F" w:rsidP="00EC1F23">
      <w:pPr>
        <w:ind w:left="540"/>
        <w:rPr>
          <w:rFonts w:cs="Tahoma"/>
          <w:szCs w:val="18"/>
        </w:rPr>
      </w:pPr>
    </w:p>
    <w:p w:rsidR="00FC1E8F" w:rsidRPr="00225D88" w:rsidRDefault="00FC1E8F" w:rsidP="00EC1F23">
      <w:pPr>
        <w:ind w:left="540"/>
        <w:rPr>
          <w:rFonts w:cs="Tahoma"/>
          <w:szCs w:val="18"/>
        </w:rPr>
      </w:pPr>
      <w:r w:rsidRPr="00225D88">
        <w:rPr>
          <w:rFonts w:cs="Tahoma"/>
          <w:color w:val="000000"/>
          <w:szCs w:val="18"/>
          <w:lang w:val="pt-BR"/>
        </w:rPr>
        <w:t xml:space="preserve">As SLs de Usuário do Exchange Online Plano 2 concedidas sob esta oferta de migração deverão ser atribuídas </w:t>
      </w:r>
      <w:r w:rsidRPr="00225D88">
        <w:rPr>
          <w:rFonts w:cs="Tahoma"/>
          <w:color w:val="000000"/>
          <w:spacing w:val="4"/>
          <w:szCs w:val="18"/>
          <w:lang w:val="pt-BR"/>
        </w:rPr>
        <w:t>ao usuário para os quais as SLs de Usuário do Exchange Online Standard, Exchange Online Plan 2, BPOS</w:t>
      </w:r>
      <w:r w:rsidRPr="00225D88">
        <w:rPr>
          <w:rFonts w:cs="Tahoma"/>
          <w:color w:val="000000"/>
          <w:szCs w:val="18"/>
          <w:lang w:val="pt-BR"/>
        </w:rPr>
        <w:t xml:space="preserve"> </w:t>
      </w:r>
      <w:r w:rsidRPr="00225D88">
        <w:rPr>
          <w:rFonts w:cs="Tahoma"/>
          <w:color w:val="000000"/>
          <w:spacing w:val="2"/>
          <w:szCs w:val="18"/>
          <w:lang w:val="pt-BR"/>
        </w:rPr>
        <w:t>Standard, Office 365 Plano E1, BPOS Deskless, Exchange Online Deskless ou Quiosque do Exchange Online</w:t>
      </w:r>
      <w:r w:rsidRPr="00225D88">
        <w:rPr>
          <w:rFonts w:cs="Tahoma"/>
          <w:color w:val="000000"/>
          <w:szCs w:val="18"/>
          <w:lang w:val="pt-BR"/>
        </w:rPr>
        <w:t xml:space="preserve"> Kiosk são atribuídas.</w:t>
      </w:r>
      <w:r w:rsidRPr="00225D88">
        <w:rPr>
          <w:rFonts w:cs="Tahoma"/>
          <w:szCs w:val="18"/>
        </w:rPr>
        <w:t xml:space="preserve"> </w:t>
      </w:r>
      <w:r w:rsidRPr="00225D88">
        <w:rPr>
          <w:rFonts w:cs="Tahoma"/>
          <w:color w:val="000000"/>
          <w:szCs w:val="18"/>
          <w:lang w:val="pt-BR"/>
        </w:rPr>
        <w:t>Se a SL de Usuário correspondente for reatribuída a um novo usuário, então o Exchange Online Plano 2 também deverá ser realocada para o mesmo novo usuário.</w:t>
      </w:r>
    </w:p>
    <w:p w:rsidR="00FC1E8F" w:rsidRPr="00225D88" w:rsidRDefault="00FC1E8F" w:rsidP="00EC1F23">
      <w:pPr>
        <w:rPr>
          <w:rFonts w:cs="Tahoma"/>
          <w:szCs w:val="18"/>
        </w:rPr>
      </w:pPr>
    </w:p>
    <w:p w:rsidR="00FC1E8F" w:rsidRPr="00225D88" w:rsidRDefault="00FC1E8F" w:rsidP="00EC1F23">
      <w:pPr>
        <w:rPr>
          <w:rFonts w:cs="Tahoma"/>
          <w:szCs w:val="18"/>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FC1E8F" w:rsidRPr="00225D88" w:rsidTr="00DE76E4">
        <w:trPr>
          <w:cantSplit/>
          <w:tblHeader/>
        </w:trPr>
        <w:tc>
          <w:tcPr>
            <w:tcW w:w="7740" w:type="dxa"/>
            <w:gridSpan w:val="2"/>
            <w:shd w:val="clear" w:color="auto" w:fill="FABF8F"/>
          </w:tcPr>
          <w:p w:rsidR="00FC1E8F" w:rsidRPr="00225D88" w:rsidRDefault="00FC1E8F" w:rsidP="00022FBE">
            <w:pPr>
              <w:jc w:val="center"/>
              <w:rPr>
                <w:rFonts w:eastAsia="Times New Roman" w:cs="Tahoma"/>
                <w:b/>
                <w:iCs/>
                <w:color w:val="000000"/>
                <w:szCs w:val="18"/>
              </w:rPr>
            </w:pPr>
            <w:r w:rsidRPr="00225D88">
              <w:rPr>
                <w:rFonts w:eastAsia="Times New Roman" w:cs="Tahoma"/>
                <w:b/>
                <w:iCs/>
                <w:color w:val="000000"/>
                <w:szCs w:val="18"/>
                <w:lang w:val="pt-BR"/>
              </w:rPr>
              <w:t>Outorga da Licença de Migração</w:t>
            </w:r>
          </w:p>
        </w:tc>
      </w:tr>
      <w:tr w:rsidR="00FC1E8F" w:rsidRPr="00225D88" w:rsidTr="00DE76E4">
        <w:trPr>
          <w:cantSplit/>
        </w:trPr>
        <w:tc>
          <w:tcPr>
            <w:tcW w:w="3960" w:type="dxa"/>
          </w:tcPr>
          <w:p w:rsidR="00FC1E8F" w:rsidRPr="00225D88" w:rsidRDefault="00FC1E8F" w:rsidP="00022FBE">
            <w:pPr>
              <w:jc w:val="center"/>
              <w:rPr>
                <w:rFonts w:eastAsia="Times New Roman" w:cs="Tahoma"/>
                <w:iCs/>
                <w:color w:val="000000"/>
                <w:szCs w:val="18"/>
              </w:rPr>
            </w:pPr>
            <w:r w:rsidRPr="00225D88">
              <w:rPr>
                <w:rFonts w:eastAsia="Times New Roman" w:cs="Tahoma"/>
                <w:iCs/>
                <w:color w:val="000000"/>
                <w:szCs w:val="18"/>
                <w:lang w:val="pt-BR"/>
              </w:rPr>
              <w:t>Posição da licença qualificada</w:t>
            </w:r>
          </w:p>
        </w:tc>
        <w:tc>
          <w:tcPr>
            <w:tcW w:w="3780" w:type="dxa"/>
          </w:tcPr>
          <w:p w:rsidR="00FC1E8F" w:rsidRPr="00225D88" w:rsidRDefault="00FC1E8F" w:rsidP="00022FBE">
            <w:pPr>
              <w:jc w:val="center"/>
              <w:rPr>
                <w:rFonts w:eastAsia="Times New Roman" w:cs="Tahoma"/>
                <w:iCs/>
                <w:color w:val="000000"/>
                <w:szCs w:val="18"/>
              </w:rPr>
            </w:pPr>
            <w:r w:rsidRPr="00225D88">
              <w:rPr>
                <w:rFonts w:eastAsia="Times New Roman" w:cs="Tahoma"/>
                <w:iCs/>
                <w:color w:val="000000"/>
                <w:szCs w:val="18"/>
                <w:lang w:val="pt-BR"/>
              </w:rPr>
              <w:t>Outorga de Licença</w:t>
            </w:r>
          </w:p>
        </w:tc>
      </w:tr>
      <w:tr w:rsidR="00FC1E8F" w:rsidRPr="00225D88" w:rsidTr="00DE76E4">
        <w:trPr>
          <w:cantSplit/>
        </w:trPr>
        <w:tc>
          <w:tcPr>
            <w:tcW w:w="3960" w:type="dxa"/>
          </w:tcPr>
          <w:p w:rsidR="00FC1E8F" w:rsidRPr="00225D88" w:rsidRDefault="00FC1E8F" w:rsidP="00EA6918">
            <w:pPr>
              <w:ind w:left="720" w:right="342"/>
              <w:contextualSpacing/>
              <w:rPr>
                <w:rFonts w:cs="Tahoma"/>
                <w:szCs w:val="18"/>
              </w:rPr>
            </w:pPr>
          </w:p>
          <w:p w:rsidR="00FC1E8F" w:rsidRPr="00225D88" w:rsidRDefault="00FC1E8F" w:rsidP="00A11163">
            <w:pPr>
              <w:numPr>
                <w:ilvl w:val="0"/>
                <w:numId w:val="92"/>
              </w:numPr>
              <w:ind w:right="342"/>
              <w:contextualSpacing/>
              <w:rPr>
                <w:rFonts w:cs="Tahoma"/>
                <w:szCs w:val="18"/>
              </w:rPr>
            </w:pPr>
            <w:r w:rsidRPr="00225D88">
              <w:rPr>
                <w:rFonts w:cs="Tahoma"/>
                <w:color w:val="000000"/>
                <w:szCs w:val="18"/>
                <w:lang w:val="pt-BR"/>
              </w:rPr>
              <w:t>SL de Usuário EHA (usada junto com uma CAL do Exchange CAL na instalação)</w:t>
            </w:r>
          </w:p>
          <w:p w:rsidR="00FC1E8F" w:rsidRPr="00225D88" w:rsidRDefault="00FC1E8F" w:rsidP="00EA6918">
            <w:pPr>
              <w:ind w:left="720" w:right="342"/>
              <w:contextualSpacing/>
              <w:rPr>
                <w:rFonts w:eastAsia="Times New Roman" w:cs="Tahoma"/>
                <w:iCs/>
                <w:color w:val="000000"/>
                <w:szCs w:val="18"/>
              </w:rPr>
            </w:pPr>
          </w:p>
        </w:tc>
        <w:tc>
          <w:tcPr>
            <w:tcW w:w="3780" w:type="dxa"/>
          </w:tcPr>
          <w:p w:rsidR="00FC1E8F" w:rsidRPr="00225D88" w:rsidRDefault="00FC1E8F" w:rsidP="00EA6918">
            <w:pPr>
              <w:ind w:left="720" w:right="342"/>
              <w:contextualSpacing/>
              <w:rPr>
                <w:rFonts w:cs="Tahoma"/>
                <w:szCs w:val="18"/>
              </w:rPr>
            </w:pPr>
          </w:p>
          <w:p w:rsidR="00FC1E8F" w:rsidRPr="00225D88" w:rsidRDefault="00FC1E8F" w:rsidP="00A11163">
            <w:pPr>
              <w:numPr>
                <w:ilvl w:val="0"/>
                <w:numId w:val="93"/>
              </w:numPr>
              <w:ind w:right="342"/>
              <w:contextualSpacing/>
              <w:rPr>
                <w:rFonts w:eastAsia="Times New Roman" w:cs="Tahoma"/>
                <w:iCs/>
                <w:color w:val="000000"/>
                <w:szCs w:val="18"/>
              </w:rPr>
            </w:pPr>
            <w:r w:rsidRPr="00225D88">
              <w:rPr>
                <w:rFonts w:eastAsia="Times New Roman" w:cs="Tahoma"/>
                <w:iCs/>
                <w:color w:val="000000"/>
                <w:szCs w:val="18"/>
                <w:lang w:val="pt-BR"/>
              </w:rPr>
              <w:t>SL de Usuário do Exchange Online Archiving</w:t>
            </w:r>
          </w:p>
        </w:tc>
      </w:tr>
      <w:tr w:rsidR="00FC1E8F" w:rsidRPr="00225D88" w:rsidTr="00DE76E4">
        <w:trPr>
          <w:cantSplit/>
        </w:trPr>
        <w:tc>
          <w:tcPr>
            <w:tcW w:w="3960" w:type="dxa"/>
          </w:tcPr>
          <w:p w:rsidR="00FC1E8F" w:rsidRPr="00225D88" w:rsidRDefault="00FC1E8F" w:rsidP="00EA6918">
            <w:pPr>
              <w:ind w:left="720" w:right="342"/>
              <w:contextualSpacing/>
              <w:rPr>
                <w:rFonts w:cs="Tahoma"/>
                <w:szCs w:val="18"/>
              </w:rPr>
            </w:pPr>
          </w:p>
          <w:p w:rsidR="00FC1E8F" w:rsidRPr="00225D88" w:rsidRDefault="00FC1E8F" w:rsidP="00A11163">
            <w:pPr>
              <w:numPr>
                <w:ilvl w:val="0"/>
                <w:numId w:val="92"/>
              </w:numPr>
              <w:ind w:right="342"/>
              <w:contextualSpacing/>
              <w:rPr>
                <w:rFonts w:cs="Tahoma"/>
                <w:szCs w:val="18"/>
              </w:rPr>
            </w:pPr>
            <w:r w:rsidRPr="00225D88">
              <w:rPr>
                <w:rFonts w:cs="Tahoma"/>
                <w:color w:val="000000"/>
                <w:szCs w:val="18"/>
                <w:lang w:val="pt-BR"/>
              </w:rPr>
              <w:t>A SL de Usuário do EHA (usada com SLs de Usuário para Exchange Online Standard, Exchange Online Plano</w:t>
            </w:r>
          </w:p>
          <w:p w:rsidR="00FC1E8F" w:rsidRPr="00225D88" w:rsidRDefault="00FC1E8F" w:rsidP="00A11163">
            <w:pPr>
              <w:numPr>
                <w:ilvl w:val="0"/>
                <w:numId w:val="92"/>
              </w:numPr>
              <w:ind w:right="342"/>
              <w:contextualSpacing/>
              <w:rPr>
                <w:rFonts w:cs="Tahoma"/>
                <w:szCs w:val="18"/>
              </w:rPr>
            </w:pPr>
            <w:r w:rsidRPr="00225D88">
              <w:rPr>
                <w:rFonts w:cs="Tahoma"/>
                <w:color w:val="000000"/>
                <w:szCs w:val="18"/>
                <w:lang w:val="pt-BR"/>
              </w:rPr>
              <w:t>2, BPOS Standard, Office 365 E1, BPOS Deskless, Exchange Online Deskless ou Quiosque do Exchange Online)</w:t>
            </w:r>
          </w:p>
          <w:p w:rsidR="00FC1E8F" w:rsidRPr="00225D88" w:rsidRDefault="00FC1E8F" w:rsidP="00EA6918">
            <w:pPr>
              <w:ind w:left="720" w:right="342"/>
              <w:contextualSpacing/>
              <w:rPr>
                <w:rFonts w:eastAsia="Times New Roman" w:cs="Tahoma"/>
                <w:iCs/>
                <w:color w:val="000000"/>
                <w:szCs w:val="18"/>
              </w:rPr>
            </w:pPr>
          </w:p>
        </w:tc>
        <w:tc>
          <w:tcPr>
            <w:tcW w:w="3780" w:type="dxa"/>
          </w:tcPr>
          <w:p w:rsidR="00FC1E8F" w:rsidRPr="00225D88" w:rsidRDefault="00FC1E8F" w:rsidP="00022FBE">
            <w:pPr>
              <w:ind w:left="720"/>
              <w:contextualSpacing/>
              <w:rPr>
                <w:rFonts w:cs="Tahoma"/>
                <w:szCs w:val="18"/>
              </w:rPr>
            </w:pPr>
          </w:p>
          <w:p w:rsidR="00FC1E8F" w:rsidRPr="00225D88" w:rsidRDefault="00FC1E8F" w:rsidP="00A11163">
            <w:pPr>
              <w:numPr>
                <w:ilvl w:val="0"/>
                <w:numId w:val="93"/>
              </w:numPr>
              <w:ind w:right="342"/>
              <w:contextualSpacing/>
              <w:rPr>
                <w:rFonts w:eastAsia="Times New Roman" w:cs="Tahoma"/>
                <w:iCs/>
                <w:color w:val="000000"/>
                <w:szCs w:val="18"/>
              </w:rPr>
            </w:pPr>
            <w:r w:rsidRPr="00225D88">
              <w:rPr>
                <w:rFonts w:eastAsia="Times New Roman" w:cs="Tahoma"/>
                <w:iCs/>
                <w:color w:val="000000"/>
                <w:szCs w:val="18"/>
                <w:lang w:val="pt-BR"/>
              </w:rPr>
              <w:t>SL de Usuário do Exchange Online Plano 2</w:t>
            </w:r>
          </w:p>
        </w:tc>
      </w:tr>
    </w:tbl>
    <w:p w:rsidR="00FC1E8F" w:rsidRPr="00225D88" w:rsidRDefault="00FC1E8F" w:rsidP="00EC1F23">
      <w:pPr>
        <w:rPr>
          <w:rFonts w:cs="Tahoma"/>
          <w:szCs w:val="18"/>
        </w:rPr>
      </w:pPr>
    </w:p>
    <w:p w:rsidR="00FC1E8F" w:rsidRPr="00225D88" w:rsidRDefault="00FC1E8F" w:rsidP="00DD39C7">
      <w:pPr>
        <w:ind w:left="720"/>
        <w:rPr>
          <w:rFonts w:cs="Tahoma"/>
          <w:szCs w:val="18"/>
        </w:rPr>
      </w:pPr>
    </w:p>
    <w:p w:rsidR="00FC1E8F" w:rsidRPr="00225D88" w:rsidRDefault="00FC1E8F" w:rsidP="00DD39C7">
      <w:pPr>
        <w:ind w:left="720"/>
        <w:rPr>
          <w:rFonts w:cs="Tahoma"/>
          <w:szCs w:val="18"/>
        </w:rPr>
      </w:pPr>
      <w:r w:rsidRPr="00225D88">
        <w:rPr>
          <w:rFonts w:cs="Tahoma"/>
          <w:color w:val="000000"/>
          <w:szCs w:val="18"/>
          <w:u w:val="single"/>
          <w:lang w:val="pt-BR"/>
        </w:rPr>
        <w:t>Uso Contínuo do Exchange Hosted Archive (EHA) com Assinaturas Ativas para Business Productivity Online Subscription (BPOS) e Exchange Online Standard</w:t>
      </w:r>
    </w:p>
    <w:p w:rsidR="00A37007" w:rsidRPr="00A37007" w:rsidRDefault="00A37007" w:rsidP="00DD39C7">
      <w:pPr>
        <w:rPr>
          <w:rFonts w:eastAsia="PMingLiU" w:cs="Tahoma"/>
          <w:szCs w:val="18"/>
          <w:lang w:eastAsia="zh-TW"/>
        </w:rPr>
      </w:pPr>
    </w:p>
    <w:p w:rsidR="00FC1E8F" w:rsidRPr="00225D88" w:rsidRDefault="00FC1E8F" w:rsidP="00DD39C7">
      <w:pPr>
        <w:ind w:left="720"/>
        <w:rPr>
          <w:rFonts w:cs="Tahoma"/>
          <w:szCs w:val="18"/>
        </w:rPr>
      </w:pPr>
      <w:r w:rsidRPr="00225D88">
        <w:rPr>
          <w:rFonts w:cs="Tahoma"/>
          <w:iCs/>
          <w:color w:val="000000"/>
          <w:szCs w:val="18"/>
          <w:lang w:val="pt-BR"/>
        </w:rPr>
        <w:t>Os clientes com assinaturas EHA que estão expirando que ainda não foram migrados para o Office 365 e que estão atualmente implementados no BPOS ou Exchange Online Standard podem continuar a usar o EHA depois da expiração de sua assinatura e até (i) sua migração para o Office 365 ou (ii) expiração de sua assinatura do BPOS ou Exchange Online Standard, o que acontecer primeiro.</w:t>
      </w:r>
      <w:r w:rsidRPr="00225D88">
        <w:rPr>
          <w:rFonts w:cs="Tahoma"/>
          <w:szCs w:val="18"/>
        </w:rPr>
        <w:t xml:space="preserve"> </w:t>
      </w:r>
      <w:r w:rsidRPr="00225D88">
        <w:rPr>
          <w:rFonts w:cs="Tahoma"/>
          <w:color w:val="000000"/>
          <w:szCs w:val="18"/>
          <w:lang w:val="pt-BR"/>
        </w:rPr>
        <w:t xml:space="preserve">O uso dos clientes </w:t>
      </w:r>
      <w:r w:rsidRPr="00225D88">
        <w:rPr>
          <w:rFonts w:cs="Tahoma"/>
          <w:color w:val="000000"/>
          <w:spacing w:val="4"/>
          <w:szCs w:val="18"/>
          <w:lang w:val="pt-BR"/>
        </w:rPr>
        <w:t>de EHA sob sua oferta está sujeito aos termos e às condições de seu contrato de Licenciamento por</w:t>
      </w:r>
      <w:r w:rsidRPr="00225D88">
        <w:rPr>
          <w:rFonts w:cs="Tahoma"/>
          <w:color w:val="000000"/>
          <w:szCs w:val="18"/>
          <w:lang w:val="pt-BR"/>
        </w:rPr>
        <w:t xml:space="preserve"> Volume e os termos de licença de EHA nos Direitos de Uso do Produto de janeiro de 2011. Considera-se </w:t>
      </w:r>
      <w:r w:rsidRPr="00225D88">
        <w:rPr>
          <w:rFonts w:cs="Tahoma"/>
          <w:color w:val="000000"/>
          <w:spacing w:val="4"/>
          <w:szCs w:val="18"/>
          <w:lang w:val="pt-BR"/>
        </w:rPr>
        <w:t>que os clientes tenham uma licença de assinatura de dispositivo ou usuário EHA temporária para cada</w:t>
      </w:r>
      <w:r w:rsidRPr="00225D88">
        <w:rPr>
          <w:rFonts w:cs="Tahoma"/>
          <w:color w:val="000000"/>
          <w:szCs w:val="18"/>
          <w:lang w:val="pt-BR"/>
        </w:rPr>
        <w:t xml:space="preserve"> uma das suas licenças de assinatura de dispositivo ou usuário EHA expiradas.</w:t>
      </w:r>
      <w:r w:rsidRPr="00225D88">
        <w:rPr>
          <w:rFonts w:cs="Tahoma"/>
          <w:szCs w:val="18"/>
        </w:rPr>
        <w:t xml:space="preserve"> </w:t>
      </w:r>
      <w:r w:rsidRPr="00225D88">
        <w:rPr>
          <w:rFonts w:cs="Tahoma"/>
          <w:color w:val="000000"/>
          <w:szCs w:val="18"/>
          <w:lang w:val="pt-BR"/>
        </w:rPr>
        <w:t xml:space="preserve">Essas licenças de assinatura de dispositivo ou usuário EHA temporárias podem ser designadas apenas a usuários e dispositivos para os </w:t>
      </w:r>
      <w:r w:rsidRPr="00225D88">
        <w:rPr>
          <w:rFonts w:cs="Tahoma"/>
          <w:color w:val="000000"/>
          <w:spacing w:val="4"/>
          <w:szCs w:val="18"/>
          <w:lang w:val="pt-BR"/>
        </w:rPr>
        <w:t>quais ou cujas licenças de BPOS ou do Exchange Online Standard foram atribuídas.</w:t>
      </w:r>
      <w:r w:rsidRPr="00225D88">
        <w:rPr>
          <w:rFonts w:cs="Tahoma"/>
          <w:spacing w:val="4"/>
          <w:szCs w:val="18"/>
        </w:rPr>
        <w:t xml:space="preserve"> </w:t>
      </w:r>
      <w:r w:rsidRPr="00225D88">
        <w:rPr>
          <w:rFonts w:cs="Tahoma"/>
          <w:color w:val="000000"/>
          <w:spacing w:val="4"/>
          <w:szCs w:val="18"/>
          <w:lang w:val="pt-BR"/>
        </w:rPr>
        <w:t>O EHA é licenciado</w:t>
      </w:r>
      <w:r w:rsidRPr="00225D88">
        <w:rPr>
          <w:rFonts w:cs="Tahoma"/>
          <w:color w:val="000000"/>
          <w:szCs w:val="18"/>
          <w:lang w:val="pt-BR"/>
        </w:rPr>
        <w:t xml:space="preserve"> no estado em que se encontra sem nenhum tipo de garantia.</w:t>
      </w:r>
    </w:p>
    <w:p w:rsidR="00FC1E8F" w:rsidRPr="00225D88" w:rsidRDefault="00FC1E8F" w:rsidP="00DE76E4">
      <w:pPr>
        <w:ind w:left="720"/>
        <w:rPr>
          <w:iCs/>
          <w:color w:val="000000"/>
        </w:rPr>
      </w:pPr>
      <w:bookmarkStart w:id="1359" w:name="_Toc325609293"/>
      <w:bookmarkStart w:id="1360" w:name="Srv_39ExchangeOnDeskWork"/>
      <w:bookmarkEnd w:id="1359"/>
      <w:bookmarkEnd w:id="1360"/>
    </w:p>
    <w:p w:rsidR="00FC1E8F" w:rsidRPr="00225D88" w:rsidRDefault="00FC1E8F" w:rsidP="00DE76E4">
      <w:pPr>
        <w:pStyle w:val="Heading2"/>
      </w:pPr>
    </w:p>
    <w:p w:rsidR="00FC1E8F" w:rsidRPr="00225D88" w:rsidRDefault="00FC1E8F" w:rsidP="00DE76E4">
      <w:pPr>
        <w:pStyle w:val="Heading3"/>
        <w:rPr>
          <w:rFonts w:ascii="Tahoma" w:hAnsi="Tahoma" w:cs="Tahoma"/>
          <w:color w:val="F66400"/>
          <w:sz w:val="22"/>
          <w:szCs w:val="22"/>
        </w:rPr>
      </w:pPr>
      <w:bookmarkStart w:id="1361" w:name="_49_Exchange_Hosted"/>
      <w:bookmarkStart w:id="1362" w:name="_Toc328570579"/>
      <w:bookmarkEnd w:id="1361"/>
      <w:r w:rsidRPr="00225D88">
        <w:rPr>
          <w:rFonts w:ascii="Tahoma" w:hAnsi="Tahoma" w:cs="Tahoma"/>
          <w:color w:val="F66400"/>
          <w:sz w:val="22"/>
          <w:szCs w:val="22"/>
          <w:vertAlign w:val="superscript"/>
          <w:lang w:val="pt-BR"/>
        </w:rPr>
        <w:t>49</w:t>
      </w:r>
      <w:r w:rsidRPr="00225D88">
        <w:rPr>
          <w:rFonts w:ascii="Tahoma" w:hAnsi="Tahoma" w:cs="Tahoma"/>
          <w:color w:val="F66400"/>
          <w:sz w:val="22"/>
          <w:szCs w:val="22"/>
          <w:lang w:val="pt-BR"/>
        </w:rPr>
        <w:t xml:space="preserve"> Exchange Hosted Encryption (SL de Usuário)</w:t>
      </w:r>
      <w:bookmarkEnd w:id="1362"/>
    </w:p>
    <w:p w:rsidR="00FC1E8F" w:rsidRPr="00225D88" w:rsidRDefault="00FC1E8F" w:rsidP="00827D38">
      <w:pPr>
        <w:ind w:left="900"/>
        <w:rPr>
          <w:rFonts w:cs="Tahoma"/>
          <w:sz w:val="20"/>
        </w:rPr>
      </w:pPr>
    </w:p>
    <w:p w:rsidR="00FC1E8F" w:rsidRPr="00225D88" w:rsidRDefault="00FC1E8F" w:rsidP="00827D38">
      <w:pPr>
        <w:ind w:left="900"/>
        <w:rPr>
          <w:rFonts w:cs="Tahoma"/>
          <w:szCs w:val="18"/>
        </w:rPr>
      </w:pPr>
      <w:r w:rsidRPr="00225D88">
        <w:rPr>
          <w:rFonts w:cs="Tahoma"/>
          <w:szCs w:val="18"/>
          <w:lang w:val="pt-BR"/>
        </w:rPr>
        <w:t>Os clientes deverão usar o mesmo registro de contrato Select, registro de contrato Enterprise ou contrato Open Value ativo para fazer pedidos subsequentes ao pedido inicial.</w:t>
      </w:r>
    </w:p>
    <w:p w:rsidR="00FC1E8F" w:rsidRPr="00225D88" w:rsidRDefault="00FC1E8F" w:rsidP="00827D38">
      <w:pPr>
        <w:ind w:left="900"/>
        <w:rPr>
          <w:rFonts w:cs="Tahoma"/>
          <w:szCs w:val="18"/>
        </w:rPr>
      </w:pPr>
    </w:p>
    <w:p w:rsidR="00FC1E8F" w:rsidRPr="00225D88" w:rsidRDefault="00FC1E8F" w:rsidP="00827D38">
      <w:pPr>
        <w:ind w:left="900"/>
        <w:rPr>
          <w:rFonts w:cs="Tahoma"/>
          <w:szCs w:val="18"/>
        </w:rPr>
      </w:pPr>
      <w:r w:rsidRPr="00225D88">
        <w:rPr>
          <w:rFonts w:cs="Tahoma"/>
          <w:color w:val="000000"/>
          <w:szCs w:val="18"/>
          <w:lang w:val="pt-BR"/>
        </w:rPr>
        <w:t xml:space="preserve">Consulte a </w:t>
      </w:r>
      <w:hyperlink w:anchor="_Section_5_–" w:history="1">
        <w:hyperlink w:anchor="_Seção_5_–" w:history="1">
          <w:hyperlink w:anchor="_Seção_5_–" w:history="1">
            <w:r w:rsidR="006201C2" w:rsidRPr="005A3380">
              <w:rPr>
                <w:rStyle w:val="Hyperlink"/>
                <w:rFonts w:cs="Tahoma"/>
                <w:szCs w:val="18"/>
              </w:rPr>
              <w:t>Seção 5</w:t>
            </w:r>
          </w:hyperlink>
        </w:hyperlink>
      </w:hyperlink>
      <w:r w:rsidRPr="00225D88">
        <w:rPr>
          <w:rFonts w:cs="Tahoma"/>
          <w:color w:val="000000"/>
          <w:szCs w:val="18"/>
          <w:lang w:val="pt-BR"/>
        </w:rPr>
        <w:t xml:space="preserve"> para obter informações sobre os termos de pagamento e preços dos serviços online.</w:t>
      </w:r>
    </w:p>
    <w:p w:rsidR="00FC1E8F" w:rsidRPr="00225D88" w:rsidRDefault="00FC1E8F" w:rsidP="00827D38">
      <w:pPr>
        <w:ind w:left="900"/>
        <w:rPr>
          <w:rFonts w:cs="Tahoma"/>
          <w:szCs w:val="18"/>
        </w:rPr>
      </w:pPr>
    </w:p>
    <w:p w:rsidR="00FC1E8F" w:rsidRPr="00225D88" w:rsidRDefault="00FC1E8F" w:rsidP="00827D38">
      <w:pPr>
        <w:ind w:left="900"/>
        <w:rPr>
          <w:rFonts w:cs="Tahoma"/>
          <w:sz w:val="20"/>
        </w:rPr>
      </w:pPr>
    </w:p>
    <w:p w:rsidR="00FC1E8F" w:rsidRPr="00225D88" w:rsidRDefault="00FC1E8F">
      <w:pPr>
        <w:pStyle w:val="Heading3"/>
        <w:rPr>
          <w:rFonts w:ascii="Tahoma" w:hAnsi="Tahoma" w:cs="Tahoma"/>
          <w:color w:val="F66400"/>
          <w:sz w:val="22"/>
          <w:szCs w:val="22"/>
        </w:rPr>
      </w:pPr>
      <w:bookmarkStart w:id="1363" w:name="_Toc325609294"/>
      <w:bookmarkStart w:id="1364" w:name="_50_Quiosque_do"/>
      <w:bookmarkStart w:id="1365" w:name="_Toc328570580"/>
      <w:bookmarkStart w:id="1366" w:name="Srv_40ExchangeOnDeskWork"/>
      <w:bookmarkStart w:id="1367" w:name="Srv_45ExchangeOnDeskWork"/>
      <w:bookmarkEnd w:id="1363"/>
      <w:bookmarkEnd w:id="1364"/>
      <w:r w:rsidRPr="00225D88">
        <w:rPr>
          <w:rFonts w:ascii="Tahoma" w:hAnsi="Tahoma" w:cs="Tahoma"/>
          <w:color w:val="F66400"/>
          <w:sz w:val="22"/>
          <w:szCs w:val="22"/>
          <w:vertAlign w:val="superscript"/>
          <w:lang w:val="pt-BR"/>
        </w:rPr>
        <w:t>50</w:t>
      </w:r>
      <w:r w:rsidRPr="00225D88">
        <w:rPr>
          <w:rFonts w:ascii="Tahoma" w:hAnsi="Tahoma" w:cs="Tahoma"/>
          <w:color w:val="F66400"/>
          <w:sz w:val="22"/>
          <w:szCs w:val="22"/>
          <w:lang w:val="pt-BR"/>
        </w:rPr>
        <w:t xml:space="preserve"> Quiosque do Exchange Online (SL de Usuário)</w:t>
      </w:r>
      <w:bookmarkEnd w:id="1365"/>
    </w:p>
    <w:bookmarkEnd w:id="1366"/>
    <w:bookmarkEnd w:id="1367"/>
    <w:p w:rsidR="00FC1E8F" w:rsidRPr="00225D88" w:rsidRDefault="00FC1E8F" w:rsidP="00DE76E4">
      <w:pPr>
        <w:pStyle w:val="EndnoteText"/>
        <w:rPr>
          <w:sz w:val="20"/>
        </w:rPr>
      </w:pPr>
    </w:p>
    <w:p w:rsidR="00FC1E8F" w:rsidRPr="00225D88" w:rsidRDefault="00FC1E8F" w:rsidP="00040ADC">
      <w:pPr>
        <w:ind w:left="540"/>
        <w:rPr>
          <w:rFonts w:cs="Tahoma"/>
          <w:szCs w:val="18"/>
        </w:rPr>
      </w:pPr>
      <w:r w:rsidRPr="00225D88">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w:t>
      </w:r>
    </w:p>
    <w:p w:rsidR="00FC1E8F" w:rsidRPr="00225D88" w:rsidRDefault="00FC1E8F" w:rsidP="00040ADC">
      <w:pPr>
        <w:ind w:left="540"/>
        <w:rPr>
          <w:rFonts w:cs="Tahoma"/>
          <w:szCs w:val="18"/>
        </w:rPr>
      </w:pPr>
    </w:p>
    <w:p w:rsidR="00FC1E8F" w:rsidRPr="00225D88" w:rsidRDefault="00FC1E8F" w:rsidP="00040ADC">
      <w:pPr>
        <w:ind w:left="540"/>
        <w:rPr>
          <w:rFonts w:cs="Tahoma"/>
          <w:szCs w:val="18"/>
        </w:rPr>
      </w:pPr>
      <w:r w:rsidRPr="00225D88">
        <w:rPr>
          <w:rFonts w:cs="Tahoma"/>
          <w:color w:val="000000"/>
          <w:szCs w:val="18"/>
          <w:lang w:val="pt-BR"/>
        </w:rPr>
        <w:t>O Quiosque do Exchange Online era conhecido anteriormente como Exchange Online Deskless Worker.</w:t>
      </w:r>
    </w:p>
    <w:p w:rsidR="00FC1E8F" w:rsidRPr="00225D88" w:rsidRDefault="00FC1E8F" w:rsidP="00040ADC">
      <w:pPr>
        <w:ind w:left="540"/>
        <w:rPr>
          <w:rFonts w:cs="Tahoma"/>
          <w:szCs w:val="18"/>
        </w:rPr>
      </w:pPr>
    </w:p>
    <w:p w:rsidR="00FC1E8F" w:rsidRPr="00225D88" w:rsidRDefault="00FC1E8F" w:rsidP="00702931">
      <w:pPr>
        <w:ind w:left="540"/>
        <w:rPr>
          <w:rFonts w:cs="Tahoma"/>
          <w:szCs w:val="18"/>
        </w:rPr>
      </w:pPr>
      <w:r w:rsidRPr="00225D88">
        <w:rPr>
          <w:rFonts w:cs="Tahoma"/>
          <w:color w:val="000000"/>
          <w:szCs w:val="18"/>
          <w:u w:val="single"/>
          <w:lang w:val="pt-BR"/>
        </w:rPr>
        <w:t>Nuvem da Comunidade do Governo (apenas para os Estados Unidos)</w:t>
      </w:r>
      <w:r w:rsidRPr="00225D88">
        <w:rPr>
          <w:rFonts w:cs="Tahoma"/>
          <w:color w:val="000000"/>
          <w:szCs w:val="18"/>
          <w:lang w:val="pt-BR"/>
        </w:rPr>
        <w:t>:</w:t>
      </w:r>
    </w:p>
    <w:p w:rsidR="00FC1E8F" w:rsidRPr="00225D88" w:rsidRDefault="00FC1E8F" w:rsidP="00702931">
      <w:pPr>
        <w:ind w:left="540"/>
        <w:rPr>
          <w:rFonts w:cs="Tahoma"/>
          <w:szCs w:val="18"/>
        </w:rPr>
      </w:pPr>
    </w:p>
    <w:p w:rsidR="00FC1E8F" w:rsidRPr="00225D88" w:rsidRDefault="00FC1E8F" w:rsidP="00702931">
      <w:pPr>
        <w:ind w:left="540"/>
        <w:rPr>
          <w:rFonts w:cs="Tahoma"/>
          <w:szCs w:val="18"/>
        </w:rPr>
      </w:pPr>
      <w:r w:rsidRPr="00225D88">
        <w:rPr>
          <w:rFonts w:eastAsia="Times New Roman" w:cs="Tahoma"/>
          <w:color w:val="000000"/>
          <w:spacing w:val="4"/>
          <w:szCs w:val="18"/>
          <w:lang w:val="pt-BR"/>
        </w:rPr>
        <w:t>Alguns serviços online na família de produtos do Office 365 (incluindo Exchange Online Archiving) são</w:t>
      </w:r>
      <w:r w:rsidRPr="00225D88">
        <w:rPr>
          <w:rFonts w:eastAsia="Times New Roman" w:cs="Tahoma"/>
          <w:color w:val="000000"/>
          <w:szCs w:val="18"/>
          <w:lang w:val="pt-BR"/>
        </w:rPr>
        <w:t xml:space="preserve"> </w:t>
      </w:r>
      <w:r w:rsidRPr="00225D88">
        <w:rPr>
          <w:rFonts w:eastAsia="Times New Roman" w:cs="Tahoma"/>
          <w:color w:val="000000"/>
          <w:spacing w:val="2"/>
          <w:szCs w:val="18"/>
          <w:lang w:val="pt-BR"/>
        </w:rPr>
        <w:t>oferecidos como serviços de nuvem da comunidade do governo e serviços de nuvem da comunidade não</w:t>
      </w:r>
      <w:r w:rsidRPr="00225D88">
        <w:rPr>
          <w:rFonts w:eastAsia="Times New Roman" w:cs="Tahoma"/>
          <w:color w:val="000000"/>
          <w:szCs w:val="18"/>
          <w:lang w:val="pt-BR"/>
        </w:rPr>
        <w:t xml:space="preserve"> </w:t>
      </w:r>
      <w:r w:rsidRPr="00225D88">
        <w:rPr>
          <w:rFonts w:eastAsia="Times New Roman" w:cs="Tahoma"/>
          <w:color w:val="000000"/>
          <w:spacing w:val="3"/>
          <w:szCs w:val="18"/>
          <w:lang w:val="pt-BR"/>
        </w:rPr>
        <w:t>governamental.</w:t>
      </w:r>
      <w:r w:rsidRPr="00225D88">
        <w:rPr>
          <w:rFonts w:eastAsia="Times New Roman" w:cs="Tahoma"/>
          <w:color w:val="000000"/>
          <w:spacing w:val="3"/>
          <w:szCs w:val="18"/>
        </w:rPr>
        <w:t xml:space="preserve"> </w:t>
      </w:r>
      <w:r w:rsidRPr="00225D88">
        <w:rPr>
          <w:rFonts w:eastAsia="Times New Roman" w:cs="Tahoma"/>
          <w:color w:val="000000"/>
          <w:spacing w:val="3"/>
          <w:szCs w:val="18"/>
          <w:lang w:val="pt-BR"/>
        </w:rPr>
        <w:t>Os clientes podem ser provisionados como um ou outro, mas não com uma mistura dos dois.</w:t>
      </w:r>
      <w:r w:rsidRPr="00225D88">
        <w:rPr>
          <w:rFonts w:cs="Tahoma"/>
          <w:spacing w:val="3"/>
          <w:szCs w:val="18"/>
        </w:rPr>
        <w:t> </w:t>
      </w:r>
      <w:r w:rsidRPr="00225D88">
        <w:rPr>
          <w:rFonts w:cs="Tahoma"/>
          <w:color w:val="000000"/>
          <w:spacing w:val="3"/>
          <w:szCs w:val="18"/>
          <w:lang w:val="pt-BR"/>
        </w:rPr>
        <w:t>Os Serviços Online projetados como nuvem de comunidade do governo não podem ser implantados</w:t>
      </w:r>
      <w:r w:rsidRPr="00225D88">
        <w:rPr>
          <w:rFonts w:cs="Tahoma"/>
          <w:color w:val="000000"/>
          <w:szCs w:val="18"/>
          <w:lang w:val="pt-BR"/>
        </w:rPr>
        <w:t xml:space="preserve"> no mesmo domínio que os serviços de nuvem da comunidade não governamental específicos.</w:t>
      </w:r>
      <w:r w:rsidRPr="00225D88">
        <w:rPr>
          <w:rFonts w:cs="Tahoma"/>
          <w:szCs w:val="18"/>
        </w:rPr>
        <w:t xml:space="preserve"> </w:t>
      </w:r>
      <w:r w:rsidRPr="00225D88">
        <w:rPr>
          <w:rFonts w:cs="Tahoma"/>
          <w:color w:val="000000"/>
          <w:szCs w:val="18"/>
          <w:lang w:val="pt-BR"/>
        </w:rPr>
        <w:t>Esta limitação se estende a qualquer serviço online que faça parte da família de produtos do Office 365, incluindo Exchange Online, SharePoint Online e Lync Online.</w:t>
      </w:r>
    </w:p>
    <w:p w:rsidR="00FC1E8F" w:rsidRPr="00225D88" w:rsidRDefault="00FC1E8F" w:rsidP="00702931">
      <w:pPr>
        <w:ind w:left="540"/>
        <w:rPr>
          <w:rFonts w:cs="Tahoma"/>
          <w:szCs w:val="18"/>
        </w:rPr>
      </w:pPr>
    </w:p>
    <w:p w:rsidR="00FC1E8F" w:rsidRPr="00225D88" w:rsidRDefault="00FC1E8F" w:rsidP="00702931">
      <w:pPr>
        <w:ind w:left="540"/>
        <w:rPr>
          <w:rFonts w:cs="Tahoma"/>
          <w:szCs w:val="18"/>
        </w:rPr>
      </w:pPr>
      <w:r w:rsidRPr="00225D88">
        <w:rPr>
          <w:rFonts w:cs="Tahoma"/>
          <w:color w:val="000000"/>
          <w:szCs w:val="18"/>
          <w:lang w:val="pt-BR"/>
        </w:rPr>
        <w:t xml:space="preserve">Assim que um serviço online é provisionado na nuvem de comunidade do governo, ele permanecerá lá pela </w:t>
      </w:r>
      <w:r w:rsidRPr="00225D88">
        <w:rPr>
          <w:rFonts w:cs="Tahoma"/>
          <w:color w:val="000000"/>
          <w:spacing w:val="2"/>
          <w:szCs w:val="18"/>
          <w:lang w:val="pt-BR"/>
        </w:rPr>
        <w:t>duração da vigência da assinatura.</w:t>
      </w:r>
      <w:r w:rsidRPr="00225D88">
        <w:rPr>
          <w:rFonts w:cs="Tahoma"/>
          <w:spacing w:val="2"/>
          <w:szCs w:val="18"/>
        </w:rPr>
        <w:t xml:space="preserve"> </w:t>
      </w:r>
      <w:r w:rsidRPr="00225D88">
        <w:rPr>
          <w:rFonts w:cs="Tahoma"/>
          <w:color w:val="000000"/>
          <w:spacing w:val="2"/>
          <w:szCs w:val="18"/>
          <w:lang w:val="pt-BR"/>
        </w:rPr>
        <w:t>Clientes que são instituições governamentais federais, estaduais, locais</w:t>
      </w:r>
      <w:r w:rsidRPr="00225D88">
        <w:rPr>
          <w:rFonts w:cs="Tahoma"/>
          <w:color w:val="000000"/>
          <w:szCs w:val="18"/>
          <w:lang w:val="pt-BR"/>
        </w:rPr>
        <w:t xml:space="preserve"> ou tribais dos Estados Unidos devem fazer parte de um Registro Enterprise do Governo Americano ou Registro </w:t>
      </w:r>
      <w:r w:rsidRPr="00225D88">
        <w:rPr>
          <w:rFonts w:cs="Tahoma"/>
          <w:color w:val="000000"/>
          <w:spacing w:val="4"/>
          <w:szCs w:val="18"/>
          <w:lang w:val="pt-BR"/>
        </w:rPr>
        <w:t>Enterprise Subscription para estar qualificado para comprar serviços online designados como nuvem da</w:t>
      </w:r>
      <w:r w:rsidRPr="00225D88">
        <w:rPr>
          <w:rFonts w:cs="Tahoma"/>
          <w:color w:val="000000"/>
          <w:szCs w:val="18"/>
          <w:lang w:val="pt-BR"/>
        </w:rPr>
        <w:t xml:space="preserve"> </w:t>
      </w:r>
      <w:r w:rsidRPr="00225D88">
        <w:rPr>
          <w:rFonts w:cs="Tahoma"/>
          <w:color w:val="000000"/>
          <w:spacing w:val="-3"/>
          <w:szCs w:val="18"/>
          <w:lang w:val="pt-BR"/>
        </w:rPr>
        <w:t>comunidade do governo.</w:t>
      </w:r>
      <w:r w:rsidRPr="00225D88">
        <w:rPr>
          <w:rFonts w:cs="Tahoma"/>
          <w:spacing w:val="-3"/>
          <w:szCs w:val="18"/>
        </w:rPr>
        <w:t xml:space="preserve"> </w:t>
      </w:r>
      <w:r w:rsidRPr="00225D88">
        <w:rPr>
          <w:rFonts w:cs="Tahoma"/>
          <w:color w:val="000000"/>
          <w:spacing w:val="-3"/>
          <w:szCs w:val="18"/>
          <w:lang w:val="pt-BR"/>
        </w:rPr>
        <w:t>Os Direitos de Uso para serviços de nuvem da comunidade do governo são equivalentes</w:t>
      </w:r>
      <w:r w:rsidRPr="00225D88">
        <w:rPr>
          <w:rFonts w:cs="Tahoma"/>
          <w:color w:val="000000"/>
          <w:szCs w:val="18"/>
          <w:lang w:val="pt-BR"/>
        </w:rPr>
        <w:t xml:space="preserve"> àqueles dos seus diversos locatários padrão.</w:t>
      </w:r>
      <w:r w:rsidRPr="00225D88">
        <w:rPr>
          <w:rFonts w:cs="Tahoma"/>
          <w:szCs w:val="18"/>
        </w:rPr>
        <w:t xml:space="preserve"> </w:t>
      </w:r>
      <w:r w:rsidRPr="00225D88">
        <w:rPr>
          <w:rFonts w:cs="Tahoma"/>
          <w:color w:val="000000"/>
          <w:szCs w:val="18"/>
          <w:lang w:val="pt-BR"/>
        </w:rPr>
        <w:t>Os serviços de nuvem da comunidade do governo não estão qualificados para Transições e Reserva de Licença neste momento.</w:t>
      </w:r>
    </w:p>
    <w:p w:rsidR="00FC1E8F" w:rsidRPr="00225D88" w:rsidRDefault="00FC1E8F" w:rsidP="00DE76E4">
      <w:pPr>
        <w:pStyle w:val="Heading2"/>
        <w:ind w:left="0"/>
        <w:rPr>
          <w:rFonts w:ascii="Tahoma" w:hAnsi="Tahoma" w:cs="Tahoma"/>
        </w:rPr>
      </w:pPr>
      <w:bookmarkStart w:id="1368" w:name="_Toc325609295"/>
      <w:bookmarkStart w:id="1369" w:name="Srv_46ExhangeOnlinePlan1"/>
      <w:bookmarkStart w:id="1370" w:name="Srv_41ExchangeSvr07EntCAL"/>
      <w:bookmarkStart w:id="1371" w:name="Srv_42ExchangeSvr2010EntCAL"/>
      <w:bookmarkStart w:id="1372" w:name="Srv_47ExchangeSvr2010EntCAL"/>
      <w:bookmarkEnd w:id="1368"/>
    </w:p>
    <w:p w:rsidR="00FC1E8F" w:rsidRPr="00225D88" w:rsidRDefault="00FC1E8F" w:rsidP="00DE76E4">
      <w:pPr>
        <w:pStyle w:val="Heading3"/>
        <w:rPr>
          <w:rFonts w:ascii="Tahoma" w:hAnsi="Tahoma" w:cs="Tahoma"/>
          <w:color w:val="F66400"/>
          <w:sz w:val="22"/>
          <w:szCs w:val="22"/>
        </w:rPr>
      </w:pPr>
      <w:bookmarkStart w:id="1373" w:name="_51_Exchange_Online"/>
      <w:bookmarkStart w:id="1374" w:name="_Toc328570581"/>
      <w:bookmarkEnd w:id="1373"/>
      <w:r w:rsidRPr="00225D88">
        <w:rPr>
          <w:rFonts w:ascii="Tahoma" w:hAnsi="Tahoma" w:cs="Tahoma"/>
          <w:caps/>
          <w:color w:val="F66400"/>
          <w:sz w:val="22"/>
          <w:szCs w:val="22"/>
          <w:vertAlign w:val="superscript"/>
          <w:lang w:val="pt-BR"/>
        </w:rPr>
        <w:t>51</w:t>
      </w:r>
      <w:r w:rsidRPr="00225D88">
        <w:rPr>
          <w:rFonts w:ascii="Tahoma" w:hAnsi="Tahoma" w:cs="Tahoma"/>
          <w:color w:val="F66400"/>
          <w:sz w:val="22"/>
          <w:szCs w:val="22"/>
          <w:lang w:val="pt-BR"/>
        </w:rPr>
        <w:t xml:space="preserve"> Exchange Online Plano 1</w:t>
      </w:r>
      <w:bookmarkEnd w:id="1374"/>
    </w:p>
    <w:bookmarkEnd w:id="1369"/>
    <w:p w:rsidR="00FC1E8F" w:rsidRPr="00225D88" w:rsidRDefault="00FC1E8F" w:rsidP="00DE76E4">
      <w:pPr>
        <w:outlineLvl w:val="2"/>
        <w:rPr>
          <w:b/>
          <w:color w:val="F66400"/>
          <w:sz w:val="22"/>
        </w:rPr>
      </w:pPr>
    </w:p>
    <w:p w:rsidR="00FC1E8F" w:rsidRPr="00225D88" w:rsidRDefault="00FC1E8F" w:rsidP="00371299">
      <w:pPr>
        <w:ind w:left="720"/>
        <w:contextualSpacing/>
        <w:rPr>
          <w:rFonts w:cs="Tahoma"/>
          <w:szCs w:val="18"/>
        </w:rPr>
      </w:pPr>
      <w:r w:rsidRPr="00225D88">
        <w:rPr>
          <w:rFonts w:cs="Tahoma"/>
          <w:szCs w:val="18"/>
          <w:lang w:val="pt-BR"/>
        </w:rPr>
        <w:t>O Exchange Online Plano 1 era conhecido anteriormente como Exchange Online Standard.</w:t>
      </w:r>
    </w:p>
    <w:p w:rsidR="00FC1E8F" w:rsidRPr="00225D88" w:rsidRDefault="00FC1E8F" w:rsidP="00371299">
      <w:pPr>
        <w:ind w:left="720"/>
        <w:contextualSpacing/>
        <w:rPr>
          <w:rFonts w:cs="Tahoma"/>
          <w:szCs w:val="18"/>
        </w:rPr>
      </w:pPr>
    </w:p>
    <w:p w:rsidR="00FC1E8F" w:rsidRPr="00225D88" w:rsidRDefault="00FC1E8F" w:rsidP="00371299">
      <w:pPr>
        <w:ind w:left="720"/>
        <w:contextualSpacing/>
        <w:rPr>
          <w:rFonts w:cs="Tahoma"/>
          <w:szCs w:val="18"/>
        </w:rPr>
      </w:pPr>
    </w:p>
    <w:p w:rsidR="00FC1E8F" w:rsidRPr="00225D88" w:rsidRDefault="00FC1E8F" w:rsidP="00A61080">
      <w:pPr>
        <w:ind w:left="720"/>
        <w:rPr>
          <w:rFonts w:cs="Tahoma"/>
          <w:szCs w:val="18"/>
        </w:rPr>
      </w:pPr>
      <w:r w:rsidRPr="00225D88">
        <w:rPr>
          <w:rFonts w:cs="Tahoma"/>
          <w:color w:val="000000"/>
          <w:szCs w:val="18"/>
          <w:lang w:val="pt-BR"/>
        </w:rPr>
        <w:t>Não obstante quaisquer disposições em contrário nos Direitos de Uso de Produto, uma SL de Usuário do</w:t>
      </w:r>
      <w:r w:rsidR="002F5B1F" w:rsidRPr="00225D88">
        <w:rPr>
          <w:rFonts w:eastAsia="PMingLiU" w:cs="Tahoma"/>
          <w:color w:val="000000"/>
          <w:szCs w:val="18"/>
          <w:lang w:eastAsia="zh-TW"/>
        </w:rPr>
        <w:t> </w:t>
      </w:r>
      <w:r w:rsidRPr="00225D88">
        <w:rPr>
          <w:rFonts w:cs="Tahoma"/>
          <w:color w:val="000000"/>
          <w:szCs w:val="18"/>
          <w:lang w:val="pt-BR"/>
        </w:rPr>
        <w:t>Exchange Online Plano 1 comprada sob um Contrato para Campus e School não permite acesso ao Exchange Server.</w:t>
      </w:r>
    </w:p>
    <w:p w:rsidR="00FC1E8F" w:rsidRDefault="00FC1E8F" w:rsidP="00A61080">
      <w:pPr>
        <w:ind w:left="720"/>
        <w:rPr>
          <w:rFonts w:eastAsia="PMingLiU" w:cs="Tahoma"/>
          <w:szCs w:val="18"/>
          <w:lang w:eastAsia="zh-TW"/>
        </w:rPr>
      </w:pPr>
    </w:p>
    <w:p w:rsidR="00FC1E8F" w:rsidRPr="00225D88" w:rsidRDefault="00FC1E8F" w:rsidP="00702931">
      <w:pPr>
        <w:ind w:left="720"/>
        <w:rPr>
          <w:rFonts w:cs="Tahoma"/>
          <w:szCs w:val="18"/>
        </w:rPr>
      </w:pPr>
      <w:r w:rsidRPr="00225D88">
        <w:rPr>
          <w:rFonts w:cs="Tahoma"/>
          <w:color w:val="000000"/>
          <w:szCs w:val="18"/>
          <w:u w:val="single"/>
          <w:lang w:val="pt-BR"/>
        </w:rPr>
        <w:t>Nuvem da Comunidade do Governo (apenas para os Estados Unidos)</w:t>
      </w:r>
      <w:r w:rsidRPr="00225D88">
        <w:rPr>
          <w:rFonts w:cs="Tahoma"/>
          <w:color w:val="000000"/>
          <w:szCs w:val="18"/>
          <w:lang w:val="pt-BR"/>
        </w:rPr>
        <w:t>:</w:t>
      </w:r>
    </w:p>
    <w:p w:rsidR="00FC1E8F" w:rsidRPr="00225D88" w:rsidRDefault="00FC1E8F" w:rsidP="00702931">
      <w:pPr>
        <w:ind w:left="720"/>
        <w:rPr>
          <w:rFonts w:cs="Tahoma"/>
          <w:szCs w:val="18"/>
        </w:rPr>
      </w:pPr>
    </w:p>
    <w:p w:rsidR="00FC1E8F" w:rsidRPr="00225D88" w:rsidRDefault="00FC1E8F" w:rsidP="00702931">
      <w:pPr>
        <w:ind w:left="720"/>
        <w:rPr>
          <w:rFonts w:cs="Tahoma"/>
          <w:szCs w:val="18"/>
        </w:rPr>
      </w:pPr>
      <w:r w:rsidRPr="00225D88">
        <w:rPr>
          <w:rFonts w:cs="Tahoma"/>
          <w:color w:val="000000"/>
          <w:spacing w:val="4"/>
          <w:szCs w:val="18"/>
          <w:lang w:val="pt-BR"/>
        </w:rPr>
        <w:t>Alguns serviços online na família de produtos do Office 365 (incluindo Exchange Online Plano 1) são</w:t>
      </w:r>
      <w:r w:rsidR="002F5B1F" w:rsidRPr="00225D88">
        <w:rPr>
          <w:rFonts w:eastAsia="Times New Roman" w:cs="Tahoma"/>
          <w:color w:val="000000"/>
          <w:szCs w:val="18"/>
        </w:rPr>
        <w:t> </w:t>
      </w:r>
      <w:r w:rsidRPr="00225D88">
        <w:rPr>
          <w:rFonts w:eastAsia="Times New Roman" w:cs="Tahoma"/>
          <w:color w:val="000000"/>
          <w:szCs w:val="18"/>
          <w:lang w:val="pt-BR"/>
        </w:rPr>
        <w:t>oferecidos como serviços de nuvem da comunidade do governo e serviços de nuvem da comunidade não governamental.</w:t>
      </w:r>
      <w:r w:rsidRPr="00225D88">
        <w:rPr>
          <w:rFonts w:eastAsia="Times New Roman" w:cs="Tahoma"/>
          <w:color w:val="000000"/>
          <w:szCs w:val="18"/>
        </w:rPr>
        <w:t xml:space="preserve"> </w:t>
      </w:r>
      <w:r w:rsidRPr="00225D88">
        <w:rPr>
          <w:rFonts w:eastAsia="Times New Roman" w:cs="Tahoma"/>
          <w:color w:val="000000"/>
          <w:szCs w:val="18"/>
          <w:lang w:val="pt-BR"/>
        </w:rPr>
        <w:t>Os clientes podem ser provisionados como um ou outro, mas não com uma mistura dos dois.</w:t>
      </w:r>
      <w:r w:rsidRPr="00225D88">
        <w:rPr>
          <w:rFonts w:cs="Tahoma"/>
          <w:szCs w:val="18"/>
        </w:rPr>
        <w:t xml:space="preserve"> </w:t>
      </w:r>
      <w:r w:rsidRPr="00225D88">
        <w:rPr>
          <w:rFonts w:cs="Tahoma"/>
          <w:color w:val="000000"/>
          <w:szCs w:val="18"/>
          <w:lang w:val="pt-BR"/>
        </w:rPr>
        <w:t>Os Serviços Online projetados como nuvem de comunidade do governo não podem ser implantados no mesmo domínio que os serviços de nuvem da comunidade não governamental específicos.</w:t>
      </w:r>
      <w:r w:rsidRPr="00225D88">
        <w:rPr>
          <w:rFonts w:cs="Tahoma"/>
          <w:szCs w:val="18"/>
        </w:rPr>
        <w:t xml:space="preserve"> </w:t>
      </w:r>
      <w:r w:rsidRPr="00225D88">
        <w:rPr>
          <w:rFonts w:cs="Tahoma"/>
          <w:color w:val="000000"/>
          <w:szCs w:val="18"/>
          <w:lang w:val="pt-BR"/>
        </w:rPr>
        <w:t xml:space="preserve">Esta limitação </w:t>
      </w:r>
      <w:r w:rsidRPr="00225D88">
        <w:rPr>
          <w:rFonts w:cs="Tahoma"/>
          <w:color w:val="000000"/>
          <w:spacing w:val="4"/>
          <w:szCs w:val="18"/>
          <w:lang w:val="pt-BR"/>
        </w:rPr>
        <w:t>se estende a qualquer serviço online que faça parte da família de produtos do Office 365, incluindo</w:t>
      </w:r>
      <w:r w:rsidRPr="00225D88">
        <w:rPr>
          <w:rFonts w:cs="Tahoma"/>
          <w:color w:val="000000"/>
          <w:szCs w:val="18"/>
          <w:lang w:val="pt-BR"/>
        </w:rPr>
        <w:t xml:space="preserve"> Exchange Online, SharePoint Online e Lync Online.</w:t>
      </w:r>
    </w:p>
    <w:p w:rsidR="00FC1E8F" w:rsidRPr="00225D88" w:rsidRDefault="00FC1E8F" w:rsidP="00702931">
      <w:pPr>
        <w:ind w:left="720"/>
        <w:rPr>
          <w:rFonts w:cs="Tahoma"/>
          <w:szCs w:val="18"/>
        </w:rPr>
      </w:pPr>
    </w:p>
    <w:p w:rsidR="00FC1E8F" w:rsidRPr="00225D88" w:rsidRDefault="00FC1E8F" w:rsidP="00702931">
      <w:pPr>
        <w:ind w:left="720"/>
        <w:rPr>
          <w:rFonts w:cs="Tahoma"/>
          <w:szCs w:val="18"/>
        </w:rPr>
      </w:pPr>
      <w:r w:rsidRPr="00225D88">
        <w:rPr>
          <w:rFonts w:cs="Tahoma"/>
          <w:color w:val="000000"/>
          <w:szCs w:val="18"/>
          <w:lang w:val="pt-BR"/>
        </w:rPr>
        <w:t>Assim que um serviço online é provisionado na nuvem de comunidade do governo, ele permanecerá lá pela duração da vigência da assinatura.</w:t>
      </w:r>
      <w:r w:rsidRPr="00225D88">
        <w:rPr>
          <w:rFonts w:cs="Tahoma"/>
          <w:szCs w:val="18"/>
        </w:rPr>
        <w:t xml:space="preserve"> </w:t>
      </w:r>
      <w:r w:rsidRPr="00225D88">
        <w:rPr>
          <w:rFonts w:cs="Tahoma"/>
          <w:color w:val="000000"/>
          <w:szCs w:val="18"/>
          <w:lang w:val="pt-BR"/>
        </w:rPr>
        <w:t xml:space="preserve">Clientes que são instituições governamentais federais, estaduais, locais </w:t>
      </w:r>
      <w:r w:rsidRPr="00225D88">
        <w:rPr>
          <w:rFonts w:cs="Tahoma"/>
          <w:color w:val="000000"/>
          <w:spacing w:val="4"/>
          <w:szCs w:val="18"/>
          <w:lang w:val="pt-BR"/>
        </w:rPr>
        <w:t>ou tribais dos Estados Unidos devem fazer parte de um Registro Enterprise do Governo Americano ou Registro Enterprise Subscription para estar qualificado para comprar serviços online designados como</w:t>
      </w:r>
      <w:r w:rsidRPr="00225D88">
        <w:rPr>
          <w:rFonts w:cs="Tahoma"/>
          <w:color w:val="000000"/>
          <w:szCs w:val="18"/>
          <w:lang w:val="pt-BR"/>
        </w:rPr>
        <w:t xml:space="preserve"> nuvem da comunidade do governo.</w:t>
      </w:r>
      <w:r w:rsidRPr="00225D88">
        <w:rPr>
          <w:rFonts w:cs="Tahoma"/>
          <w:szCs w:val="18"/>
        </w:rPr>
        <w:t xml:space="preserve"> </w:t>
      </w:r>
      <w:r w:rsidRPr="00225D88">
        <w:rPr>
          <w:rFonts w:cs="Tahoma"/>
          <w:color w:val="000000"/>
          <w:szCs w:val="18"/>
          <w:lang w:val="pt-BR"/>
        </w:rPr>
        <w:t xml:space="preserve">Os Direitos de Uso para serviços de nuvem da comunidade do governo </w:t>
      </w:r>
      <w:r w:rsidRPr="00225D88">
        <w:rPr>
          <w:rFonts w:cs="Tahoma"/>
          <w:color w:val="000000"/>
          <w:spacing w:val="4"/>
          <w:szCs w:val="18"/>
          <w:lang w:val="pt-BR"/>
        </w:rPr>
        <w:t>são equivalentes àqueles dos seus diversos locatários padrão.</w:t>
      </w:r>
      <w:r w:rsidRPr="00225D88">
        <w:rPr>
          <w:rFonts w:cs="Tahoma"/>
          <w:spacing w:val="4"/>
          <w:szCs w:val="18"/>
        </w:rPr>
        <w:t xml:space="preserve"> </w:t>
      </w:r>
      <w:r w:rsidRPr="00225D88">
        <w:rPr>
          <w:rFonts w:cs="Tahoma"/>
          <w:color w:val="000000"/>
          <w:spacing w:val="4"/>
          <w:szCs w:val="18"/>
          <w:lang w:val="pt-BR"/>
        </w:rPr>
        <w:t>Os serviços de nuvem da comunidade do</w:t>
      </w:r>
      <w:r w:rsidR="002F5B1F" w:rsidRPr="00225D88">
        <w:rPr>
          <w:rFonts w:cs="Tahoma"/>
          <w:color w:val="000000"/>
          <w:szCs w:val="18"/>
        </w:rPr>
        <w:t> </w:t>
      </w:r>
      <w:r w:rsidRPr="00225D88">
        <w:rPr>
          <w:rFonts w:cs="Tahoma"/>
          <w:color w:val="000000"/>
          <w:szCs w:val="18"/>
          <w:lang w:val="pt-BR"/>
        </w:rPr>
        <w:t>governo não estão qualificados para Transições e Reserva de Licença neste momento.</w:t>
      </w:r>
    </w:p>
    <w:p w:rsidR="00FC1E8F" w:rsidRPr="00225D88" w:rsidRDefault="00FC1E8F" w:rsidP="00A61080">
      <w:pPr>
        <w:ind w:left="720"/>
        <w:rPr>
          <w:rFonts w:ascii="Arial" w:hAnsi="Arial" w:cs="Arial"/>
          <w:szCs w:val="18"/>
        </w:rPr>
      </w:pPr>
    </w:p>
    <w:p w:rsidR="00FC1E8F" w:rsidRPr="00225D88" w:rsidRDefault="00FC1E8F" w:rsidP="00A61080">
      <w:pPr>
        <w:ind w:left="720"/>
        <w:rPr>
          <w:rFonts w:ascii="Arial" w:hAnsi="Arial" w:cs="Arial"/>
          <w:szCs w:val="18"/>
        </w:rPr>
      </w:pPr>
    </w:p>
    <w:p w:rsidR="00FC1E8F" w:rsidRPr="00225D88" w:rsidRDefault="00FC1E8F" w:rsidP="00DE76E4">
      <w:pPr>
        <w:pStyle w:val="Heading3"/>
        <w:rPr>
          <w:rFonts w:ascii="Tahoma" w:hAnsi="Tahoma" w:cs="Tahoma"/>
          <w:color w:val="F66400"/>
          <w:sz w:val="22"/>
          <w:szCs w:val="22"/>
        </w:rPr>
      </w:pPr>
      <w:bookmarkStart w:id="1375" w:name="_Toc325609296"/>
      <w:bookmarkStart w:id="1376" w:name="_52_Exchange_Online"/>
      <w:bookmarkStart w:id="1377" w:name="_Toc328570582"/>
      <w:bookmarkStart w:id="1378" w:name="Srv_50ExchangeOnlinePlan2"/>
      <w:bookmarkEnd w:id="1375"/>
      <w:bookmarkEnd w:id="1376"/>
      <w:r w:rsidRPr="00225D88">
        <w:rPr>
          <w:rFonts w:ascii="Tahoma" w:hAnsi="Tahoma" w:cs="Tahoma"/>
          <w:caps/>
          <w:color w:val="F66400"/>
          <w:sz w:val="22"/>
          <w:szCs w:val="22"/>
          <w:vertAlign w:val="superscript"/>
          <w:lang w:val="pt-BR"/>
        </w:rPr>
        <w:t>52</w:t>
      </w:r>
      <w:r w:rsidRPr="00225D88">
        <w:rPr>
          <w:rFonts w:ascii="Tahoma" w:hAnsi="Tahoma" w:cs="Tahoma"/>
          <w:color w:val="F66400"/>
          <w:sz w:val="22"/>
          <w:szCs w:val="22"/>
          <w:lang w:val="pt-BR"/>
        </w:rPr>
        <w:t xml:space="preserve"> Exchange Online Plano 2</w:t>
      </w:r>
      <w:bookmarkEnd w:id="1377"/>
    </w:p>
    <w:bookmarkEnd w:id="1378"/>
    <w:p w:rsidR="00FC1E8F" w:rsidRPr="00225D88" w:rsidRDefault="00FC1E8F" w:rsidP="00DE76E4">
      <w:pPr>
        <w:outlineLvl w:val="2"/>
        <w:rPr>
          <w:b/>
          <w:color w:val="F66400"/>
          <w:sz w:val="22"/>
          <w:szCs w:val="20"/>
        </w:rPr>
      </w:pPr>
    </w:p>
    <w:p w:rsidR="00FC1E8F" w:rsidRPr="00225D88" w:rsidRDefault="00FC1E8F" w:rsidP="00D70D2C">
      <w:pPr>
        <w:pStyle w:val="ListParagraph"/>
        <w:rPr>
          <w:rFonts w:ascii="Tahoma" w:hAnsi="Tahoma" w:cs="Tahoma"/>
          <w:sz w:val="18"/>
          <w:szCs w:val="18"/>
        </w:rPr>
      </w:pPr>
      <w:r w:rsidRPr="00225D88">
        <w:rPr>
          <w:rFonts w:ascii="Tahoma" w:hAnsi="Tahoma" w:cs="Tahoma"/>
          <w:color w:val="000000"/>
          <w:sz w:val="18"/>
          <w:szCs w:val="18"/>
        </w:rPr>
        <w:t>O Exchange Online Plan 2 é um serviço online sucessor do Exchange Hosted Archive.</w:t>
      </w:r>
    </w:p>
    <w:p w:rsidR="00FC1E8F" w:rsidRPr="00225D88" w:rsidRDefault="00FC1E8F" w:rsidP="00D70D2C">
      <w:pPr>
        <w:pStyle w:val="ListParagraph"/>
        <w:rPr>
          <w:rFonts w:ascii="Tahoma" w:hAnsi="Tahoma" w:cs="Tahoma"/>
          <w:sz w:val="18"/>
          <w:szCs w:val="18"/>
        </w:rPr>
      </w:pPr>
    </w:p>
    <w:p w:rsidR="00FC1E8F" w:rsidRPr="00225D88" w:rsidRDefault="00FC1E8F" w:rsidP="00D70D2C">
      <w:pPr>
        <w:ind w:left="720"/>
        <w:rPr>
          <w:rFonts w:cs="Tahoma"/>
          <w:szCs w:val="18"/>
        </w:rPr>
      </w:pPr>
      <w:r w:rsidRPr="00225D88">
        <w:rPr>
          <w:rFonts w:cs="Tahoma"/>
          <w:color w:val="000000"/>
          <w:szCs w:val="18"/>
          <w:lang w:val="pt-BR"/>
        </w:rPr>
        <w:t xml:space="preserve">Se você renovar a partir do Exchange Hosted Archive no Exchange Online Plano 2 e ainda não tiver migrado </w:t>
      </w:r>
      <w:r w:rsidRPr="00225D88">
        <w:rPr>
          <w:rFonts w:cs="Tahoma"/>
          <w:color w:val="000000"/>
          <w:spacing w:val="2"/>
          <w:szCs w:val="18"/>
          <w:lang w:val="pt-BR"/>
        </w:rPr>
        <w:t>para o Exchange Online Plano 2, seus usuários licenciados poderão continuar usando o serviço Exchange Hosted Archive sujeito aos termos do PUR de março de 2011 antes da migração para o Exchange Online</w:t>
      </w:r>
      <w:r w:rsidRPr="00225D88">
        <w:rPr>
          <w:rFonts w:cs="Tahoma"/>
          <w:color w:val="000000"/>
          <w:szCs w:val="18"/>
          <w:lang w:val="pt-BR"/>
        </w:rPr>
        <w:t xml:space="preserve"> Plano 2 e a expiração da sua assinatura do Exchange Online Plano 2.</w:t>
      </w:r>
    </w:p>
    <w:p w:rsidR="00FC1E8F" w:rsidRDefault="00FC1E8F" w:rsidP="00D70D2C">
      <w:pPr>
        <w:ind w:left="720"/>
        <w:rPr>
          <w:rFonts w:cs="Tahoma"/>
          <w:szCs w:val="18"/>
        </w:rPr>
      </w:pPr>
    </w:p>
    <w:p w:rsidR="001707C1" w:rsidRPr="00225D88" w:rsidRDefault="001707C1" w:rsidP="00D70D2C">
      <w:pPr>
        <w:ind w:left="720"/>
        <w:rPr>
          <w:rFonts w:cs="Tahoma"/>
          <w:szCs w:val="18"/>
        </w:rPr>
      </w:pPr>
    </w:p>
    <w:p w:rsidR="00FC1E8F" w:rsidRPr="00225D88" w:rsidRDefault="00FC1E8F" w:rsidP="00702931">
      <w:pPr>
        <w:ind w:left="720"/>
        <w:rPr>
          <w:rFonts w:cs="Tahoma"/>
          <w:szCs w:val="18"/>
        </w:rPr>
      </w:pPr>
      <w:r w:rsidRPr="00225D88">
        <w:rPr>
          <w:rFonts w:cs="Tahoma"/>
          <w:color w:val="000000"/>
          <w:szCs w:val="18"/>
          <w:u w:val="single"/>
          <w:lang w:val="pt-BR"/>
        </w:rPr>
        <w:t>Nuvem da Comunidade do Governo (apenas para os Estados Unidos)</w:t>
      </w:r>
      <w:r w:rsidRPr="00225D88">
        <w:rPr>
          <w:rFonts w:cs="Tahoma"/>
          <w:color w:val="000000"/>
          <w:szCs w:val="18"/>
          <w:lang w:val="pt-BR"/>
        </w:rPr>
        <w:t>:</w:t>
      </w:r>
    </w:p>
    <w:p w:rsidR="00FC1E8F" w:rsidRPr="00225D88" w:rsidRDefault="00FC1E8F" w:rsidP="00702931">
      <w:pPr>
        <w:ind w:left="720"/>
        <w:rPr>
          <w:rFonts w:cs="Tahoma"/>
          <w:szCs w:val="18"/>
        </w:rPr>
      </w:pPr>
    </w:p>
    <w:p w:rsidR="00FC1E8F" w:rsidRPr="00225D88" w:rsidRDefault="00FC1E8F" w:rsidP="00702931">
      <w:pPr>
        <w:ind w:left="720"/>
        <w:rPr>
          <w:rFonts w:cs="Tahoma"/>
          <w:szCs w:val="18"/>
        </w:rPr>
      </w:pPr>
      <w:r w:rsidRPr="00225D88">
        <w:rPr>
          <w:rFonts w:eastAsia="Times New Roman" w:cs="Tahoma"/>
          <w:color w:val="000000"/>
          <w:spacing w:val="3"/>
          <w:szCs w:val="18"/>
          <w:lang w:val="pt-BR"/>
        </w:rPr>
        <w:t>Alguns serviços online na família de produtos do Office 365 (incluindo Exchange Online Plano 2) são</w:t>
      </w:r>
      <w:r w:rsidR="002F5B1F" w:rsidRPr="00225D88">
        <w:rPr>
          <w:rFonts w:eastAsia="Times New Roman" w:cs="Tahoma"/>
          <w:color w:val="000000"/>
          <w:szCs w:val="18"/>
        </w:rPr>
        <w:t> </w:t>
      </w:r>
      <w:r w:rsidRPr="00225D88">
        <w:rPr>
          <w:rFonts w:eastAsia="Times New Roman" w:cs="Tahoma"/>
          <w:color w:val="000000"/>
          <w:spacing w:val="3"/>
          <w:szCs w:val="18"/>
          <w:lang w:val="pt-BR"/>
        </w:rPr>
        <w:t>oferecidos como serviços de nuvem da comunidade do governo e serviços de nuvem da comunidade não</w:t>
      </w:r>
      <w:r w:rsidRPr="00225D88">
        <w:rPr>
          <w:rFonts w:eastAsia="Times New Roman" w:cs="Tahoma"/>
          <w:color w:val="000000"/>
          <w:szCs w:val="18"/>
          <w:lang w:val="pt-BR"/>
        </w:rPr>
        <w:t xml:space="preserve"> </w:t>
      </w:r>
      <w:r w:rsidRPr="00225D88">
        <w:rPr>
          <w:rFonts w:eastAsia="Times New Roman" w:cs="Tahoma"/>
          <w:color w:val="000000"/>
          <w:spacing w:val="3"/>
          <w:szCs w:val="18"/>
          <w:lang w:val="pt-BR"/>
        </w:rPr>
        <w:t>governamental.</w:t>
      </w:r>
      <w:r w:rsidRPr="00225D88">
        <w:rPr>
          <w:rFonts w:eastAsia="Times New Roman" w:cs="Tahoma"/>
          <w:color w:val="000000"/>
          <w:spacing w:val="3"/>
          <w:szCs w:val="18"/>
        </w:rPr>
        <w:t xml:space="preserve"> </w:t>
      </w:r>
      <w:r w:rsidRPr="00225D88">
        <w:rPr>
          <w:rFonts w:eastAsia="Times New Roman" w:cs="Tahoma"/>
          <w:color w:val="000000"/>
          <w:spacing w:val="3"/>
          <w:szCs w:val="18"/>
          <w:lang w:val="pt-BR"/>
        </w:rPr>
        <w:t xml:space="preserve">Os clientes podem ser provisionados como um ou outro, mas não com uma mistura </w:t>
      </w:r>
      <w:r w:rsidRPr="00225D88">
        <w:rPr>
          <w:rFonts w:eastAsia="Times New Roman" w:cs="Tahoma"/>
          <w:color w:val="000000"/>
          <w:spacing w:val="-2"/>
          <w:szCs w:val="18"/>
          <w:lang w:val="pt-BR"/>
        </w:rPr>
        <w:t>dos dois.</w:t>
      </w:r>
      <w:r w:rsidRPr="00225D88">
        <w:rPr>
          <w:rFonts w:cs="Tahoma"/>
          <w:spacing w:val="-2"/>
          <w:szCs w:val="18"/>
        </w:rPr>
        <w:t xml:space="preserve"> </w:t>
      </w:r>
      <w:r w:rsidRPr="00225D88">
        <w:rPr>
          <w:rFonts w:cs="Tahoma"/>
          <w:color w:val="000000"/>
          <w:spacing w:val="-2"/>
          <w:szCs w:val="18"/>
          <w:lang w:val="pt-BR"/>
        </w:rPr>
        <w:t>Os Serviços Online projetados como nuvem de comunidade do governo não podem ser implantados</w:t>
      </w:r>
      <w:r w:rsidRPr="00225D88">
        <w:rPr>
          <w:rFonts w:cs="Tahoma"/>
          <w:color w:val="000000"/>
          <w:szCs w:val="18"/>
          <w:lang w:val="pt-BR"/>
        </w:rPr>
        <w:t xml:space="preserve"> no mesmo domínio que os serviços de nuvem da comunidade não governamental específicos.</w:t>
      </w:r>
      <w:r w:rsidRPr="00225D88">
        <w:rPr>
          <w:rFonts w:cs="Tahoma"/>
          <w:szCs w:val="18"/>
        </w:rPr>
        <w:t xml:space="preserve"> </w:t>
      </w:r>
      <w:r w:rsidRPr="00225D88">
        <w:rPr>
          <w:rFonts w:cs="Tahoma"/>
          <w:color w:val="000000"/>
          <w:szCs w:val="18"/>
          <w:lang w:val="pt-BR"/>
        </w:rPr>
        <w:t>Esta limitação se estende a qualquer serviço online que faça parte da família de produtos do Office 365, incluindo Exchange Online, SharePoint Online e Lync Online.</w:t>
      </w:r>
    </w:p>
    <w:p w:rsidR="00FC1E8F" w:rsidRPr="00225D88" w:rsidRDefault="00FC1E8F" w:rsidP="00702931">
      <w:pPr>
        <w:ind w:left="720"/>
        <w:rPr>
          <w:rFonts w:cs="Tahoma"/>
          <w:szCs w:val="18"/>
        </w:rPr>
      </w:pPr>
    </w:p>
    <w:p w:rsidR="00FC1E8F" w:rsidRPr="00225D88" w:rsidRDefault="00FC1E8F" w:rsidP="00702931">
      <w:pPr>
        <w:ind w:left="720"/>
        <w:rPr>
          <w:rFonts w:cs="Tahoma"/>
          <w:szCs w:val="18"/>
        </w:rPr>
      </w:pPr>
      <w:r w:rsidRPr="00225D88">
        <w:rPr>
          <w:rFonts w:cs="Tahoma"/>
          <w:color w:val="000000"/>
          <w:szCs w:val="18"/>
          <w:lang w:val="pt-BR"/>
        </w:rPr>
        <w:t>Assim que um serviço online é provisionado na nuvem de comunidade do governo, ele permanecerá lá pela duração da vigência da assinatura.</w:t>
      </w:r>
      <w:r w:rsidRPr="00225D88">
        <w:rPr>
          <w:rFonts w:cs="Tahoma"/>
          <w:szCs w:val="18"/>
        </w:rPr>
        <w:t xml:space="preserve"> </w:t>
      </w:r>
      <w:r w:rsidRPr="00225D88">
        <w:rPr>
          <w:rFonts w:cs="Tahoma"/>
          <w:color w:val="000000"/>
          <w:szCs w:val="18"/>
          <w:lang w:val="pt-BR"/>
        </w:rPr>
        <w:t xml:space="preserve">Clientes que são instituições governamentais federais, estaduais, locais </w:t>
      </w:r>
      <w:r w:rsidRPr="00225D88">
        <w:rPr>
          <w:rFonts w:cs="Tahoma"/>
          <w:color w:val="000000"/>
          <w:spacing w:val="4"/>
          <w:szCs w:val="18"/>
          <w:lang w:val="pt-BR"/>
        </w:rPr>
        <w:t>ou tribais dos Estados Unidos devem fazer parte de um Registro Enterprise do Governo Americano ou Registro Enterprise Subscription para estar qualificado para comprar serviços online designados como</w:t>
      </w:r>
      <w:r w:rsidRPr="00225D88">
        <w:rPr>
          <w:rFonts w:cs="Tahoma"/>
          <w:color w:val="000000"/>
          <w:szCs w:val="18"/>
          <w:lang w:val="pt-BR"/>
        </w:rPr>
        <w:t xml:space="preserve"> nuvem da comunidade do governo.</w:t>
      </w:r>
      <w:r w:rsidRPr="00225D88">
        <w:rPr>
          <w:rFonts w:cs="Tahoma"/>
          <w:szCs w:val="18"/>
        </w:rPr>
        <w:t xml:space="preserve"> </w:t>
      </w:r>
      <w:r w:rsidRPr="00225D88">
        <w:rPr>
          <w:rFonts w:cs="Tahoma"/>
          <w:color w:val="000000"/>
          <w:szCs w:val="18"/>
          <w:lang w:val="pt-BR"/>
        </w:rPr>
        <w:t xml:space="preserve">Os Direitos de Uso para serviços de nuvem da comunidade do governo </w:t>
      </w:r>
      <w:r w:rsidRPr="00225D88">
        <w:rPr>
          <w:rFonts w:cs="Tahoma"/>
          <w:color w:val="000000"/>
          <w:spacing w:val="4"/>
          <w:szCs w:val="18"/>
          <w:lang w:val="pt-BR"/>
        </w:rPr>
        <w:t>são equivalentes àqueles dos seus diversos locatários padrão.</w:t>
      </w:r>
      <w:r w:rsidRPr="00225D88">
        <w:rPr>
          <w:rFonts w:cs="Tahoma"/>
          <w:spacing w:val="4"/>
          <w:szCs w:val="18"/>
        </w:rPr>
        <w:t xml:space="preserve"> </w:t>
      </w:r>
      <w:r w:rsidRPr="00225D88">
        <w:rPr>
          <w:rFonts w:cs="Tahoma"/>
          <w:color w:val="000000"/>
          <w:spacing w:val="4"/>
          <w:szCs w:val="18"/>
          <w:lang w:val="pt-BR"/>
        </w:rPr>
        <w:t>Os serviços de nuvem da comunidade do</w:t>
      </w:r>
      <w:r w:rsidRPr="00225D88">
        <w:rPr>
          <w:rFonts w:cs="Tahoma"/>
          <w:color w:val="000000"/>
          <w:szCs w:val="18"/>
          <w:lang w:val="pt-BR"/>
        </w:rPr>
        <w:t> governo não estão qualificados para Transições e Reserva de Licença neste momento.</w:t>
      </w:r>
    </w:p>
    <w:p w:rsidR="00FC1E8F" w:rsidRPr="00225D88" w:rsidRDefault="00FC1E8F" w:rsidP="00D70D2C">
      <w:pPr>
        <w:ind w:left="720"/>
        <w:rPr>
          <w:rFonts w:ascii="Arial" w:hAnsi="Arial" w:cs="Arial"/>
          <w:szCs w:val="18"/>
        </w:rPr>
      </w:pPr>
    </w:p>
    <w:p w:rsidR="00FC1E8F" w:rsidRPr="00225D88" w:rsidRDefault="00FC1E8F" w:rsidP="00371299">
      <w:pPr>
        <w:ind w:left="720"/>
        <w:contextualSpacing/>
        <w:rPr>
          <w:rFonts w:cs="Tahoma"/>
          <w:szCs w:val="18"/>
        </w:rPr>
      </w:pPr>
    </w:p>
    <w:p w:rsidR="00FC1E8F" w:rsidRPr="00225D88" w:rsidRDefault="00FC1E8F">
      <w:pPr>
        <w:pStyle w:val="Heading3"/>
        <w:rPr>
          <w:rFonts w:ascii="Tahoma" w:hAnsi="Tahoma" w:cs="Tahoma"/>
          <w:color w:val="F66400"/>
          <w:sz w:val="22"/>
          <w:szCs w:val="22"/>
        </w:rPr>
      </w:pPr>
      <w:bookmarkStart w:id="1379" w:name="_Toc325609297"/>
      <w:bookmarkStart w:id="1380" w:name="_53_CAL_Empresarial"/>
      <w:bookmarkStart w:id="1381" w:name="_Toc328570583"/>
      <w:bookmarkEnd w:id="1379"/>
      <w:bookmarkEnd w:id="1380"/>
      <w:r w:rsidRPr="00225D88">
        <w:rPr>
          <w:rFonts w:ascii="Tahoma" w:hAnsi="Tahoma" w:cs="Tahoma"/>
          <w:color w:val="F66400"/>
          <w:sz w:val="22"/>
          <w:szCs w:val="22"/>
          <w:vertAlign w:val="superscript"/>
          <w:lang w:val="pt-BR"/>
        </w:rPr>
        <w:t>53</w:t>
      </w:r>
      <w:r w:rsidRPr="00225D88">
        <w:rPr>
          <w:rFonts w:ascii="Tahoma" w:hAnsi="Tahoma" w:cs="Tahoma"/>
          <w:color w:val="F66400"/>
          <w:sz w:val="22"/>
          <w:szCs w:val="22"/>
          <w:lang w:val="pt-BR"/>
        </w:rPr>
        <w:t xml:space="preserve"> CAL Empresarial do Exchange Server 2010 (com e sem Serviços)</w:t>
      </w:r>
      <w:bookmarkEnd w:id="1381"/>
    </w:p>
    <w:bookmarkEnd w:id="1370"/>
    <w:bookmarkEnd w:id="1371"/>
    <w:bookmarkEnd w:id="1372"/>
    <w:p w:rsidR="00FC1E8F" w:rsidRPr="00225D88" w:rsidRDefault="00FC1E8F">
      <w:pPr>
        <w:pStyle w:val="ColorfulList-Accent11"/>
        <w:rPr>
          <w:rFonts w:ascii="Tahoma" w:hAnsi="Tahoma" w:cs="Tahoma"/>
          <w:sz w:val="18"/>
          <w:szCs w:val="18"/>
        </w:rPr>
      </w:pPr>
    </w:p>
    <w:p w:rsidR="00FC1E8F" w:rsidRPr="00225D88" w:rsidRDefault="00FC1E8F" w:rsidP="00B6650E">
      <w:pPr>
        <w:pStyle w:val="ColorfulList-Accent11"/>
        <w:ind w:left="540"/>
        <w:rPr>
          <w:rFonts w:ascii="Tahoma" w:hAnsi="Tahoma" w:cs="Tahoma"/>
          <w:sz w:val="18"/>
          <w:szCs w:val="18"/>
        </w:rPr>
      </w:pPr>
      <w:r w:rsidRPr="00225D88">
        <w:rPr>
          <w:rFonts w:ascii="Tahoma" w:hAnsi="Tahoma" w:cs="Tahoma"/>
          <w:sz w:val="18"/>
          <w:szCs w:val="18"/>
          <w:lang w:val="pt-BR"/>
        </w:rPr>
        <w:t xml:space="preserve">A CAL do Exchange Server 2010 Enterprise com serviços está disponível nos contratos Campus e School, </w:t>
      </w:r>
      <w:r w:rsidRPr="009E0CEF">
        <w:rPr>
          <w:rFonts w:ascii="Tahoma" w:hAnsi="Tahoma" w:cs="Tahoma"/>
          <w:spacing w:val="-1"/>
          <w:sz w:val="18"/>
          <w:szCs w:val="18"/>
          <w:lang w:val="pt-BR"/>
        </w:rPr>
        <w:t>Open</w:t>
      </w:r>
      <w:r w:rsidR="009E0CEF" w:rsidRPr="009E0CEF">
        <w:rPr>
          <w:rFonts w:ascii="Tahoma" w:hAnsi="Tahoma" w:cs="Tahoma"/>
          <w:spacing w:val="-1"/>
          <w:sz w:val="18"/>
          <w:szCs w:val="18"/>
        </w:rPr>
        <w:t> </w:t>
      </w:r>
      <w:r w:rsidRPr="009E0CEF">
        <w:rPr>
          <w:rFonts w:ascii="Tahoma" w:hAnsi="Tahoma" w:cs="Tahoma"/>
          <w:spacing w:val="-1"/>
          <w:sz w:val="18"/>
          <w:szCs w:val="18"/>
          <w:lang w:val="pt-BR"/>
        </w:rPr>
        <w:t>Value Subscription – Soluções Educacionais, Open Value, Select e EA. Inclui o Forefront Online Protection</w:t>
      </w:r>
      <w:r w:rsidRPr="00225D88">
        <w:rPr>
          <w:rFonts w:ascii="Tahoma" w:hAnsi="Tahoma" w:cs="Tahoma"/>
          <w:sz w:val="18"/>
          <w:szCs w:val="18"/>
          <w:lang w:val="pt-BR"/>
        </w:rPr>
        <w:t xml:space="preserve"> for </w:t>
      </w:r>
      <w:r w:rsidRPr="00225D88">
        <w:rPr>
          <w:rFonts w:ascii="Tahoma" w:hAnsi="Tahoma" w:cs="Tahoma"/>
          <w:spacing w:val="2"/>
          <w:sz w:val="18"/>
          <w:szCs w:val="18"/>
          <w:lang w:val="pt-BR"/>
        </w:rPr>
        <w:t>Exchange e o Forefront Protection 2010 for Exchange Server (para o usuário ou dispositivo para o qual foi</w:t>
      </w:r>
      <w:r w:rsidRPr="00225D88">
        <w:rPr>
          <w:rFonts w:ascii="Tahoma" w:hAnsi="Tahoma" w:cs="Tahoma"/>
          <w:sz w:val="18"/>
          <w:szCs w:val="18"/>
          <w:lang w:val="pt-BR"/>
        </w:rPr>
        <w:t xml:space="preserve"> adquirida) quando a cobertura do SA (foi adquirida e) está ativa.</w:t>
      </w:r>
    </w:p>
    <w:p w:rsidR="00FC1E8F" w:rsidRPr="00225D88" w:rsidRDefault="00FC1E8F" w:rsidP="00B6650E">
      <w:pPr>
        <w:pStyle w:val="ColorfulList-Accent11"/>
        <w:ind w:left="540"/>
        <w:rPr>
          <w:rFonts w:ascii="Tahoma" w:hAnsi="Tahoma" w:cs="Tahoma"/>
          <w:sz w:val="18"/>
          <w:szCs w:val="18"/>
        </w:rPr>
      </w:pPr>
    </w:p>
    <w:p w:rsidR="00FC1E8F" w:rsidRPr="00225D88" w:rsidRDefault="00FC1E8F" w:rsidP="00B6650E">
      <w:pPr>
        <w:pStyle w:val="ColorfulList-Accent11"/>
        <w:ind w:left="540"/>
        <w:rPr>
          <w:rFonts w:ascii="Tahoma" w:hAnsi="Tahoma" w:cs="Tahoma"/>
          <w:sz w:val="18"/>
          <w:szCs w:val="18"/>
        </w:rPr>
      </w:pPr>
      <w:r w:rsidRPr="00225D88">
        <w:rPr>
          <w:rFonts w:ascii="Tahoma" w:hAnsi="Tahoma" w:cs="Tahoma"/>
          <w:sz w:val="18"/>
          <w:szCs w:val="18"/>
          <w:lang w:val="pt-BR"/>
        </w:rPr>
        <w:t>A CAL do Exchange Server 2010 Enterprise está disponível com ou sem o Software Assurance nos contratos Open e não inclui o Forefront Online Protection for Exchange nem o Forefront Protection 2010 for Exchange Server em nenhum dos dois casos.</w:t>
      </w:r>
    </w:p>
    <w:p w:rsidR="00FC1E8F" w:rsidRPr="00225D88" w:rsidRDefault="00FC1E8F" w:rsidP="00B6650E">
      <w:pPr>
        <w:pStyle w:val="ColorfulList-Accent11"/>
        <w:ind w:left="540"/>
        <w:rPr>
          <w:rFonts w:ascii="Tahoma" w:hAnsi="Tahoma" w:cs="Tahoma"/>
          <w:sz w:val="18"/>
          <w:szCs w:val="18"/>
        </w:rPr>
      </w:pPr>
    </w:p>
    <w:p w:rsidR="00FC1E8F" w:rsidRPr="00225D88" w:rsidRDefault="00FC1E8F">
      <w:pPr>
        <w:pStyle w:val="EndnoteText"/>
        <w:ind w:hanging="900"/>
        <w:rPr>
          <w:rFonts w:cs="Tahoma"/>
          <w:sz w:val="18"/>
          <w:szCs w:val="18"/>
        </w:rPr>
      </w:pPr>
      <w:bookmarkStart w:id="1382" w:name="Srv_43ExchangeSvr2010"/>
    </w:p>
    <w:p w:rsidR="00FC1E8F" w:rsidRPr="00225D88" w:rsidRDefault="00FC1E8F">
      <w:pPr>
        <w:pStyle w:val="Heading3"/>
        <w:rPr>
          <w:rFonts w:ascii="Tahoma" w:hAnsi="Tahoma" w:cs="Tahoma"/>
          <w:color w:val="F66400"/>
          <w:sz w:val="22"/>
          <w:szCs w:val="22"/>
        </w:rPr>
      </w:pPr>
      <w:bookmarkStart w:id="1383" w:name="_Toc325609298"/>
      <w:bookmarkStart w:id="1384" w:name="_54_Exchange_Server"/>
      <w:bookmarkStart w:id="1385" w:name="_Toc328570584"/>
      <w:bookmarkStart w:id="1386" w:name="Srv_42ExchangeSvr07"/>
      <w:bookmarkStart w:id="1387" w:name="Srv_48ExchangeSvr2010"/>
      <w:bookmarkEnd w:id="1382"/>
      <w:bookmarkEnd w:id="1383"/>
      <w:bookmarkEnd w:id="1384"/>
      <w:r w:rsidRPr="00225D88">
        <w:rPr>
          <w:rFonts w:ascii="Tahoma" w:hAnsi="Tahoma" w:cs="Tahoma"/>
          <w:caps/>
          <w:color w:val="F66400"/>
          <w:sz w:val="22"/>
          <w:szCs w:val="22"/>
          <w:vertAlign w:val="superscript"/>
          <w:lang w:val="pt-BR"/>
        </w:rPr>
        <w:t>54</w:t>
      </w:r>
      <w:r w:rsidRPr="00225D88">
        <w:rPr>
          <w:rFonts w:ascii="Tahoma" w:hAnsi="Tahoma" w:cs="Tahoma"/>
          <w:color w:val="F66400"/>
          <w:sz w:val="22"/>
          <w:szCs w:val="22"/>
          <w:lang w:val="pt-BR"/>
        </w:rPr>
        <w:t xml:space="preserve"> Exchange Server 2010</w:t>
      </w:r>
      <w:bookmarkEnd w:id="1385"/>
    </w:p>
    <w:bookmarkEnd w:id="1386"/>
    <w:bookmarkEnd w:id="1387"/>
    <w:p w:rsidR="00FC1E8F" w:rsidRPr="00225D88" w:rsidRDefault="00FC1E8F">
      <w:pPr>
        <w:rPr>
          <w:rFonts w:cs="Tahoma"/>
          <w:sz w:val="20"/>
        </w:rPr>
      </w:pPr>
    </w:p>
    <w:p w:rsidR="00FC1E8F" w:rsidRPr="00225D88" w:rsidRDefault="00FC1E8F" w:rsidP="00B6650E">
      <w:pPr>
        <w:ind w:left="540"/>
        <w:rPr>
          <w:rFonts w:cs="Tahoma"/>
          <w:szCs w:val="18"/>
        </w:rPr>
      </w:pPr>
      <w:r w:rsidRPr="00225D88">
        <w:rPr>
          <w:rFonts w:cs="Tahoma"/>
          <w:szCs w:val="18"/>
          <w:u w:val="single"/>
          <w:lang w:val="pt-BR"/>
        </w:rPr>
        <w:t>Outorga de Licença</w:t>
      </w:r>
      <w:r w:rsidRPr="00225D88">
        <w:rPr>
          <w:rFonts w:cs="Tahoma"/>
          <w:szCs w:val="18"/>
          <w:lang w:val="pt-BR"/>
        </w:rPr>
        <w:t>:</w:t>
      </w:r>
    </w:p>
    <w:p w:rsidR="00FC1E8F" w:rsidRPr="00225D88" w:rsidRDefault="00FC1E8F" w:rsidP="00DE76E4">
      <w:pPr>
        <w:pStyle w:val="FootnoteBulletLevel1"/>
        <w:ind w:left="540" w:hanging="9"/>
        <w:rPr>
          <w:rFonts w:ascii="Tahoma" w:hAnsi="Tahoma" w:cs="Tahoma"/>
          <w:sz w:val="18"/>
          <w:szCs w:val="18"/>
        </w:rPr>
      </w:pPr>
      <w:r w:rsidRPr="00225D88">
        <w:rPr>
          <w:rFonts w:ascii="Tahoma" w:hAnsi="Tahoma" w:cs="Tahoma"/>
          <w:spacing w:val="-2"/>
          <w:sz w:val="18"/>
          <w:szCs w:val="18"/>
          <w:lang w:val="pt-BR"/>
        </w:rPr>
        <w:t>Outorga de Licença única do Exchange Server 2010 Standard para titulares de licenças do Exchange Server 2007</w:t>
      </w:r>
      <w:r w:rsidRPr="00225D88">
        <w:rPr>
          <w:rFonts w:ascii="Tahoma" w:hAnsi="Tahoma" w:cs="Tahoma"/>
          <w:sz w:val="18"/>
          <w:szCs w:val="18"/>
          <w:lang w:val="pt-BR"/>
        </w:rPr>
        <w:t xml:space="preserve"> Standard:</w:t>
      </w:r>
    </w:p>
    <w:p w:rsidR="002039CE" w:rsidRDefault="002039CE" w:rsidP="00B6650E">
      <w:pPr>
        <w:pStyle w:val="FootnoteBulletLevel1"/>
        <w:ind w:left="540" w:firstLine="0"/>
        <w:rPr>
          <w:rFonts w:ascii="Tahoma" w:hAnsi="Tahoma" w:cs="Tahoma"/>
          <w:sz w:val="18"/>
          <w:szCs w:val="18"/>
          <w:lang w:val="pt-BR"/>
        </w:rPr>
      </w:pPr>
    </w:p>
    <w:p w:rsidR="00FC1E8F" w:rsidRPr="00225D88" w:rsidRDefault="00FC1E8F" w:rsidP="00B6650E">
      <w:pPr>
        <w:pStyle w:val="FootnoteBulletLevel1"/>
        <w:ind w:left="540" w:firstLine="0"/>
        <w:rPr>
          <w:rFonts w:ascii="Tahoma" w:hAnsi="Tahoma" w:cs="Tahoma"/>
          <w:sz w:val="18"/>
          <w:szCs w:val="18"/>
        </w:rPr>
      </w:pPr>
      <w:r w:rsidRPr="00225D88">
        <w:rPr>
          <w:rFonts w:ascii="Tahoma" w:hAnsi="Tahoma" w:cs="Tahoma"/>
          <w:sz w:val="18"/>
          <w:szCs w:val="18"/>
          <w:lang w:val="pt-BR"/>
        </w:rPr>
        <w:t xml:space="preserve">A funcionalidade </w:t>
      </w:r>
      <w:r w:rsidRPr="00225D88">
        <w:rPr>
          <w:rFonts w:ascii="Tahoma" w:hAnsi="Tahoma" w:cs="Tahoma"/>
          <w:color w:val="000000"/>
          <w:sz w:val="18"/>
          <w:szCs w:val="18"/>
          <w:lang w:val="pt-BR"/>
        </w:rPr>
        <w:t>“Replicação Contínua Local” do Exchange Server 2007 Standard está sendo substituída pela</w:t>
      </w:r>
      <w:r w:rsidR="002F5B1F" w:rsidRPr="00225D88">
        <w:rPr>
          <w:rFonts w:ascii="Tahoma" w:eastAsia="PMingLiU" w:hAnsi="Tahoma" w:cs="Tahoma" w:hint="eastAsia"/>
          <w:color w:val="000000"/>
          <w:sz w:val="18"/>
          <w:szCs w:val="18"/>
          <w:lang w:val="pt-BR" w:eastAsia="zh-TW"/>
        </w:rPr>
        <w:t xml:space="preserve"> </w:t>
      </w:r>
      <w:r w:rsidRPr="00225D88">
        <w:rPr>
          <w:rFonts w:ascii="Tahoma" w:hAnsi="Tahoma" w:cs="Tahoma"/>
          <w:color w:val="000000"/>
          <w:spacing w:val="-2"/>
          <w:sz w:val="18"/>
          <w:szCs w:val="18"/>
          <w:lang w:val="pt-BR"/>
        </w:rPr>
        <w:t>funcionalidade “Resiliência da Caixa de Correio” do Exchange Server 2010 Standard.</w:t>
      </w:r>
      <w:r w:rsidRPr="00225D88">
        <w:rPr>
          <w:rFonts w:ascii="Tahoma" w:hAnsi="Tahoma" w:cs="Tahoma"/>
          <w:spacing w:val="-2"/>
          <w:sz w:val="18"/>
          <w:szCs w:val="18"/>
        </w:rPr>
        <w:t xml:space="preserve"> </w:t>
      </w:r>
      <w:r w:rsidRPr="00225D88">
        <w:rPr>
          <w:rFonts w:ascii="Tahoma" w:hAnsi="Tahoma" w:cs="Tahoma"/>
          <w:color w:val="000000"/>
          <w:spacing w:val="-2"/>
          <w:sz w:val="18"/>
          <w:szCs w:val="18"/>
          <w:lang w:val="pt-BR"/>
        </w:rPr>
        <w:t>A funcionalidade “Resiliência</w:t>
      </w:r>
      <w:r w:rsidRPr="00225D88">
        <w:rPr>
          <w:rFonts w:ascii="Tahoma" w:hAnsi="Tahoma" w:cs="Tahoma"/>
          <w:color w:val="000000"/>
          <w:sz w:val="18"/>
          <w:szCs w:val="18"/>
          <w:lang w:val="pt-BR"/>
        </w:rPr>
        <w:t xml:space="preserve"> </w:t>
      </w:r>
      <w:r w:rsidRPr="00225D88">
        <w:rPr>
          <w:rFonts w:ascii="Tahoma" w:hAnsi="Tahoma" w:cs="Tahoma"/>
          <w:color w:val="000000"/>
          <w:spacing w:val="-4"/>
          <w:sz w:val="18"/>
          <w:szCs w:val="18"/>
          <w:lang w:val="pt-BR"/>
        </w:rPr>
        <w:t>da Caixa de Correio” requer duas instâncias do Exchange Server 2010 Standard em execução e, consequentemente,</w:t>
      </w:r>
      <w:r w:rsidRPr="00225D88">
        <w:rPr>
          <w:rFonts w:ascii="Tahoma" w:hAnsi="Tahoma" w:cs="Tahoma"/>
          <w:color w:val="000000"/>
          <w:sz w:val="18"/>
          <w:szCs w:val="18"/>
          <w:lang w:val="pt-BR"/>
        </w:rPr>
        <w:t xml:space="preserve"> duas licenças de servidor.</w:t>
      </w:r>
      <w:r w:rsidRPr="00225D88">
        <w:rPr>
          <w:rFonts w:ascii="Tahoma" w:hAnsi="Tahoma" w:cs="Tahoma"/>
          <w:sz w:val="18"/>
          <w:szCs w:val="18"/>
        </w:rPr>
        <w:t xml:space="preserve"> </w:t>
      </w:r>
      <w:r w:rsidRPr="00225D88">
        <w:rPr>
          <w:rFonts w:ascii="Tahoma" w:hAnsi="Tahoma" w:cs="Tahoma"/>
          <w:sz w:val="18"/>
          <w:szCs w:val="18"/>
          <w:lang w:val="pt-BR"/>
        </w:rPr>
        <w:t>Como exceção única relacionada à mudança da funcionalidade, estamos outorgando aos clientes Select, Enterprise, Licença Open, Open Value e Campus e School o seguinte:</w:t>
      </w:r>
    </w:p>
    <w:p w:rsidR="00FC1E8F" w:rsidRPr="00225D88" w:rsidRDefault="00FC1E8F" w:rsidP="00A11163">
      <w:pPr>
        <w:numPr>
          <w:ilvl w:val="0"/>
          <w:numId w:val="51"/>
        </w:numPr>
        <w:spacing w:before="100" w:beforeAutospacing="1" w:after="100" w:afterAutospacing="1"/>
        <w:ind w:left="1440"/>
        <w:rPr>
          <w:rFonts w:cs="Tahoma"/>
          <w:szCs w:val="18"/>
        </w:rPr>
      </w:pPr>
      <w:r w:rsidRPr="00225D88">
        <w:rPr>
          <w:rFonts w:cs="Tahoma"/>
          <w:color w:val="000000"/>
          <w:szCs w:val="18"/>
          <w:lang w:val="pt-BR"/>
        </w:rPr>
        <w:t>Uma licença gratuita do Exchange Server 2010 Standard para cada datacenter em que o cliente tenha pelo menos um servidor licenciado para o Exchange Server 2007 Standard com Software Assurance ativo a partir de 1° de novembro de 2009.</w:t>
      </w:r>
    </w:p>
    <w:p w:rsidR="00FC1E8F" w:rsidRPr="00225D88" w:rsidRDefault="00FC1E8F" w:rsidP="00B6650E">
      <w:pPr>
        <w:pStyle w:val="FootnoteBulletLevel1"/>
        <w:ind w:left="540" w:firstLine="0"/>
        <w:rPr>
          <w:rFonts w:ascii="Tahoma" w:hAnsi="Tahoma" w:cs="Tahoma"/>
          <w:sz w:val="18"/>
          <w:szCs w:val="18"/>
        </w:rPr>
      </w:pPr>
      <w:r w:rsidRPr="00225D88">
        <w:rPr>
          <w:rFonts w:ascii="Tahoma" w:hAnsi="Tahoma" w:cs="Tahoma"/>
          <w:color w:val="000000"/>
          <w:sz w:val="18"/>
          <w:szCs w:val="18"/>
          <w:lang w:val="pt-BR"/>
        </w:rPr>
        <w:t xml:space="preserve">Os clientes ainda estão qualificados para atualizar todas as licenças qualificadas para o Exchange Server 2010 </w:t>
      </w:r>
      <w:r w:rsidRPr="00225D88">
        <w:rPr>
          <w:rFonts w:ascii="Tahoma" w:hAnsi="Tahoma" w:cs="Tahoma"/>
          <w:color w:val="000000"/>
          <w:spacing w:val="-3"/>
          <w:sz w:val="18"/>
          <w:szCs w:val="18"/>
          <w:lang w:val="pt-BR"/>
        </w:rPr>
        <w:t>Standard.</w:t>
      </w:r>
      <w:r w:rsidRPr="00225D88">
        <w:rPr>
          <w:rFonts w:ascii="Tahoma" w:hAnsi="Tahoma" w:cs="Tahoma"/>
          <w:spacing w:val="-3"/>
          <w:sz w:val="18"/>
          <w:szCs w:val="18"/>
        </w:rPr>
        <w:t xml:space="preserve"> </w:t>
      </w:r>
      <w:r w:rsidRPr="00225D88">
        <w:rPr>
          <w:rFonts w:ascii="Tahoma" w:hAnsi="Tahoma" w:cs="Tahoma"/>
          <w:color w:val="000000"/>
          <w:spacing w:val="-3"/>
          <w:sz w:val="18"/>
          <w:szCs w:val="18"/>
          <w:lang w:val="pt-BR"/>
        </w:rPr>
        <w:t>A outorga da licença adicional destina-se a compensar o impacto dos novos requisitos de licenciamento</w:t>
      </w:r>
      <w:r w:rsidRPr="00225D88">
        <w:rPr>
          <w:rFonts w:ascii="Tahoma" w:hAnsi="Tahoma" w:cs="Tahoma"/>
          <w:color w:val="000000"/>
          <w:sz w:val="18"/>
          <w:szCs w:val="18"/>
          <w:lang w:val="pt-BR"/>
        </w:rPr>
        <w:t>.</w:t>
      </w:r>
      <w:r w:rsidRPr="00225D88">
        <w:rPr>
          <w:rFonts w:ascii="Tahoma" w:hAnsi="Tahoma" w:cs="Tahoma"/>
          <w:sz w:val="18"/>
          <w:szCs w:val="18"/>
        </w:rPr>
        <w:t xml:space="preserve"> </w:t>
      </w:r>
      <w:r w:rsidRPr="00225D88">
        <w:rPr>
          <w:rFonts w:ascii="Tahoma" w:hAnsi="Tahoma" w:cs="Tahoma"/>
          <w:color w:val="000000"/>
          <w:spacing w:val="-3"/>
          <w:sz w:val="18"/>
          <w:szCs w:val="18"/>
          <w:lang w:val="pt-BR"/>
        </w:rPr>
        <w:t>Quaisquer licenças outorgadas sob esta oferta incluirão uma cobertura do Software Assurance que se encerrará</w:t>
      </w:r>
      <w:r w:rsidRPr="00225D88">
        <w:rPr>
          <w:rFonts w:ascii="Tahoma" w:hAnsi="Tahoma" w:cs="Tahoma"/>
          <w:color w:val="000000"/>
          <w:sz w:val="18"/>
          <w:szCs w:val="18"/>
          <w:lang w:val="pt-BR"/>
        </w:rPr>
        <w:t xml:space="preserve"> quando a cobertura sobre as licenças qualificadas correspondentes se encerrar.</w:t>
      </w:r>
    </w:p>
    <w:p w:rsidR="00FC1E8F" w:rsidRPr="00225D88" w:rsidRDefault="00FC1E8F" w:rsidP="00B6650E">
      <w:pPr>
        <w:pStyle w:val="FootnoteBulletLevel1"/>
        <w:ind w:left="540" w:firstLine="0"/>
        <w:rPr>
          <w:rFonts w:ascii="Tahoma" w:hAnsi="Tahoma" w:cs="Tahoma"/>
          <w:sz w:val="18"/>
          <w:szCs w:val="18"/>
        </w:rPr>
      </w:pPr>
      <w:r w:rsidRPr="00225D88">
        <w:rPr>
          <w:rFonts w:ascii="Tahoma" w:hAnsi="Tahoma" w:cs="Tahoma"/>
          <w:spacing w:val="-3"/>
          <w:sz w:val="18"/>
          <w:szCs w:val="18"/>
          <w:lang w:val="pt-BR"/>
        </w:rPr>
        <w:t>Oferta adicional.</w:t>
      </w:r>
      <w:r w:rsidRPr="00225D88">
        <w:rPr>
          <w:rFonts w:ascii="Tahoma" w:hAnsi="Tahoma" w:cs="Tahoma"/>
          <w:spacing w:val="-3"/>
          <w:sz w:val="18"/>
          <w:szCs w:val="18"/>
        </w:rPr>
        <w:t xml:space="preserve"> </w:t>
      </w:r>
      <w:r w:rsidRPr="00225D88">
        <w:rPr>
          <w:rFonts w:ascii="Tahoma" w:hAnsi="Tahoma" w:cs="Tahoma"/>
          <w:spacing w:val="-3"/>
          <w:sz w:val="18"/>
          <w:szCs w:val="18"/>
          <w:lang w:val="pt-BR"/>
        </w:rPr>
        <w:t>Os clientes com cobertura do Software Assurance que se encerre entre 1° de novembro de 2009</w:t>
      </w:r>
      <w:r w:rsidRPr="00225D88">
        <w:rPr>
          <w:rFonts w:ascii="Tahoma" w:hAnsi="Tahoma" w:cs="Tahoma"/>
          <w:sz w:val="18"/>
          <w:szCs w:val="18"/>
          <w:lang w:val="pt-BR"/>
        </w:rPr>
        <w:t xml:space="preserve"> </w:t>
      </w:r>
      <w:r w:rsidRPr="00225D88">
        <w:rPr>
          <w:rFonts w:ascii="Tahoma" w:hAnsi="Tahoma" w:cs="Tahoma"/>
          <w:spacing w:val="4"/>
          <w:sz w:val="18"/>
          <w:szCs w:val="18"/>
          <w:lang w:val="pt-BR"/>
        </w:rPr>
        <w:t>e 1° de novembro de 2010 poderão renovar a cobertura para a licença qualificada e terão sua cobertura</w:t>
      </w:r>
      <w:r w:rsidRPr="00225D88">
        <w:rPr>
          <w:rFonts w:ascii="Tahoma" w:hAnsi="Tahoma" w:cs="Tahoma"/>
          <w:sz w:val="18"/>
          <w:szCs w:val="18"/>
          <w:lang w:val="pt-BR"/>
        </w:rPr>
        <w:t xml:space="preserve"> considerada renovada para a licença gratuita.</w:t>
      </w:r>
      <w:r w:rsidRPr="00225D88">
        <w:rPr>
          <w:rFonts w:ascii="Tahoma" w:hAnsi="Tahoma" w:cs="Tahoma"/>
          <w:sz w:val="18"/>
          <w:szCs w:val="18"/>
        </w:rPr>
        <w:t xml:space="preserve"> </w:t>
      </w:r>
      <w:r w:rsidRPr="00225D88">
        <w:rPr>
          <w:rFonts w:ascii="Tahoma" w:hAnsi="Tahoma" w:cs="Tahoma"/>
          <w:sz w:val="18"/>
          <w:szCs w:val="18"/>
          <w:lang w:val="pt-BR"/>
        </w:rPr>
        <w:t>Na renovação subsequente do Software Assurance, o Software Assurance da licença gratuita do Exchange Server 2010 Standard precisará ser renovado separadamente para que seja mantido ativo.</w:t>
      </w:r>
    </w:p>
    <w:p w:rsidR="00FC1E8F" w:rsidRPr="00225D88" w:rsidRDefault="00FC1E8F" w:rsidP="00B6650E">
      <w:pPr>
        <w:pStyle w:val="FootnoteBulletLevel1"/>
        <w:ind w:left="540" w:firstLine="0"/>
        <w:rPr>
          <w:rFonts w:ascii="Tahoma" w:hAnsi="Tahoma" w:cs="Tahoma"/>
          <w:sz w:val="18"/>
          <w:szCs w:val="18"/>
        </w:rPr>
      </w:pPr>
      <w:r w:rsidRPr="00225D88">
        <w:rPr>
          <w:rFonts w:ascii="Tahoma" w:hAnsi="Tahoma" w:cs="Tahoma"/>
          <w:spacing w:val="-2"/>
          <w:sz w:val="18"/>
          <w:szCs w:val="18"/>
          <w:lang w:val="pt-BR"/>
        </w:rPr>
        <w:t>O direito de uso do software pelo cliente sob a licença gratuita do Exchange Server 2010 Standard é comprovado</w:t>
      </w:r>
      <w:r w:rsidRPr="00225D88">
        <w:rPr>
          <w:rFonts w:ascii="Tahoma" w:hAnsi="Tahoma" w:cs="Tahoma"/>
          <w:sz w:val="18"/>
          <w:szCs w:val="18"/>
          <w:lang w:val="pt-BR"/>
        </w:rPr>
        <w:t xml:space="preserve"> por esta nota de condição do produto e por evidências de suas licenças qualificadas correspondentes.</w:t>
      </w:r>
      <w:r w:rsidRPr="00225D88">
        <w:rPr>
          <w:rFonts w:ascii="Tahoma" w:hAnsi="Tahoma" w:cs="Tahoma"/>
          <w:sz w:val="18"/>
          <w:szCs w:val="18"/>
        </w:rPr>
        <w:t xml:space="preserve"> </w:t>
      </w:r>
      <w:r w:rsidRPr="00225D88">
        <w:rPr>
          <w:rFonts w:ascii="Tahoma" w:hAnsi="Tahoma" w:cs="Tahoma"/>
          <w:sz w:val="18"/>
          <w:szCs w:val="18"/>
          <w:lang w:val="pt-BR"/>
        </w:rPr>
        <w:t xml:space="preserve">O uso </w:t>
      </w:r>
      <w:r w:rsidRPr="00225D88">
        <w:rPr>
          <w:rFonts w:ascii="Tahoma" w:hAnsi="Tahoma" w:cs="Tahoma"/>
          <w:spacing w:val="-1"/>
          <w:sz w:val="18"/>
          <w:szCs w:val="18"/>
          <w:lang w:val="pt-BR"/>
        </w:rPr>
        <w:t>do software por um cliente sob esta oferta está sujeito aos termos e condições de seu contrato de licença e aos</w:t>
      </w:r>
      <w:r w:rsidRPr="00225D88">
        <w:rPr>
          <w:rFonts w:ascii="Tahoma" w:hAnsi="Tahoma" w:cs="Tahoma"/>
          <w:sz w:val="18"/>
          <w:szCs w:val="18"/>
          <w:lang w:val="pt-BR"/>
        </w:rPr>
        <w:t xml:space="preserve"> direitos de uso de produto relacionados ao software.</w:t>
      </w:r>
      <w:r w:rsidRPr="00225D88">
        <w:rPr>
          <w:rFonts w:ascii="Tahoma" w:hAnsi="Tahoma" w:cs="Tahoma"/>
          <w:sz w:val="18"/>
          <w:szCs w:val="18"/>
        </w:rPr>
        <w:t xml:space="preserve"> </w:t>
      </w:r>
      <w:r w:rsidRPr="00225D88">
        <w:rPr>
          <w:rFonts w:ascii="Tahoma" w:hAnsi="Tahoma" w:cs="Tahoma"/>
          <w:sz w:val="18"/>
          <w:szCs w:val="18"/>
          <w:lang w:val="pt-BR"/>
        </w:rPr>
        <w:t xml:space="preserve">O direito de usar o software sob as licenças gratuitas </w:t>
      </w:r>
      <w:r w:rsidRPr="00225D88">
        <w:rPr>
          <w:rFonts w:ascii="Tahoma" w:hAnsi="Tahoma" w:cs="Tahoma"/>
          <w:spacing w:val="4"/>
          <w:sz w:val="18"/>
          <w:szCs w:val="18"/>
          <w:lang w:val="pt-BR"/>
        </w:rPr>
        <w:t>expirará quando o direito de usar o software sob as licenças qualificadas expirar.</w:t>
      </w:r>
      <w:r w:rsidRPr="00225D88">
        <w:rPr>
          <w:rFonts w:ascii="Tahoma" w:hAnsi="Tahoma" w:cs="Tahoma"/>
          <w:spacing w:val="4"/>
          <w:sz w:val="18"/>
          <w:szCs w:val="18"/>
        </w:rPr>
        <w:t xml:space="preserve"> </w:t>
      </w:r>
      <w:r w:rsidRPr="00225D88">
        <w:rPr>
          <w:rFonts w:ascii="Tahoma" w:hAnsi="Tahoma" w:cs="Tahoma"/>
          <w:spacing w:val="4"/>
          <w:sz w:val="18"/>
          <w:szCs w:val="18"/>
          <w:lang w:val="pt-BR"/>
        </w:rPr>
        <w:t>Os clientes não poderão</w:t>
      </w:r>
      <w:r w:rsidRPr="00225D88">
        <w:rPr>
          <w:rFonts w:ascii="Tahoma" w:hAnsi="Tahoma" w:cs="Tahoma"/>
          <w:sz w:val="18"/>
          <w:szCs w:val="18"/>
          <w:lang w:val="pt-BR"/>
        </w:rPr>
        <w:t xml:space="preserve"> transferir as licenças outorgadas sob esta oferta separadamente das licenças qualificadas correspondentes.</w:t>
      </w:r>
    </w:p>
    <w:p w:rsidR="00F6428B" w:rsidRDefault="00F6428B">
      <w:pPr>
        <w:ind w:left="540"/>
        <w:rPr>
          <w:rFonts w:cs="Tahoma"/>
          <w:szCs w:val="18"/>
          <w:u w:val="single"/>
          <w:lang w:val="pt-BR"/>
        </w:rPr>
      </w:pPr>
    </w:p>
    <w:p w:rsidR="00FC1E8F" w:rsidRPr="00225D88" w:rsidRDefault="00FC1E8F">
      <w:pPr>
        <w:ind w:left="540"/>
        <w:rPr>
          <w:rFonts w:cs="Tahoma"/>
          <w:szCs w:val="18"/>
        </w:rPr>
      </w:pPr>
      <w:r w:rsidRPr="00225D88">
        <w:rPr>
          <w:rFonts w:cs="Tahoma"/>
          <w:szCs w:val="18"/>
          <w:u w:val="single"/>
          <w:lang w:val="pt-BR"/>
        </w:rPr>
        <w:t>Outorga do Outlook 2007 para os clientes de CALs do Exchange Server 2003</w:t>
      </w:r>
    </w:p>
    <w:p w:rsidR="00FC1E8F" w:rsidRPr="00225D88" w:rsidRDefault="00FC1E8F">
      <w:pPr>
        <w:ind w:left="540"/>
        <w:rPr>
          <w:rFonts w:cs="Tahoma"/>
          <w:b/>
          <w:szCs w:val="18"/>
        </w:rPr>
      </w:pPr>
    </w:p>
    <w:p w:rsidR="00FC1E8F" w:rsidRPr="00225D88" w:rsidRDefault="00FC1E8F">
      <w:pPr>
        <w:pStyle w:val="EndnoteText"/>
        <w:ind w:left="540"/>
        <w:rPr>
          <w:rFonts w:ascii="Tahoma" w:hAnsi="Tahoma" w:cs="Tahoma"/>
          <w:sz w:val="18"/>
          <w:szCs w:val="18"/>
        </w:rPr>
      </w:pPr>
      <w:r w:rsidRPr="00225D88">
        <w:rPr>
          <w:rFonts w:ascii="Tahoma" w:hAnsi="Tahoma" w:cs="Tahoma"/>
          <w:color w:val="000000"/>
          <w:sz w:val="18"/>
          <w:szCs w:val="18"/>
        </w:rPr>
        <w:t>Ao contrário das versões anteriores, o Exchange Server 2007 Standard ou Enterprise não inclui o direito de</w:t>
      </w:r>
      <w:r w:rsidR="0024020C" w:rsidRPr="00225D88">
        <w:rPr>
          <w:rFonts w:ascii="Tahoma" w:eastAsia="PMingLiU" w:hAnsi="Tahoma" w:cs="Tahoma" w:hint="eastAsia"/>
          <w:color w:val="000000"/>
          <w:sz w:val="18"/>
          <w:szCs w:val="18"/>
          <w:lang w:val="en-US" w:eastAsia="zh-TW"/>
        </w:rPr>
        <w:t xml:space="preserve"> </w:t>
      </w:r>
      <w:r w:rsidRPr="00225D88">
        <w:rPr>
          <w:rFonts w:ascii="Tahoma" w:hAnsi="Tahoma" w:cs="Tahoma"/>
          <w:color w:val="000000"/>
          <w:sz w:val="18"/>
          <w:szCs w:val="18"/>
        </w:rPr>
        <w:t>instalar o Outlook em dispositivos para os quais são obtidas CALs.</w:t>
      </w:r>
      <w:r w:rsidRPr="00225D88">
        <w:rPr>
          <w:rFonts w:ascii="Tahoma" w:hAnsi="Tahoma" w:cs="Tahoma"/>
          <w:sz w:val="18"/>
          <w:szCs w:val="18"/>
        </w:rPr>
        <w:t xml:space="preserve"> </w:t>
      </w:r>
      <w:r w:rsidRPr="00225D88">
        <w:rPr>
          <w:rFonts w:ascii="Tahoma" w:hAnsi="Tahoma" w:cs="Tahoma"/>
          <w:color w:val="000000"/>
          <w:sz w:val="18"/>
          <w:szCs w:val="18"/>
        </w:rPr>
        <w:t>No entanto, para cada CAL do Exchange</w:t>
      </w:r>
      <w:r w:rsidR="0024020C" w:rsidRPr="00225D88">
        <w:rPr>
          <w:rFonts w:ascii="Tahoma" w:eastAsia="PMingLiU" w:hAnsi="Tahoma" w:cs="Tahoma" w:hint="eastAsia"/>
          <w:color w:val="000000"/>
          <w:sz w:val="18"/>
          <w:szCs w:val="18"/>
          <w:lang w:val="en-US" w:eastAsia="zh-TW"/>
        </w:rPr>
        <w:t xml:space="preserve"> </w:t>
      </w:r>
      <w:r w:rsidRPr="00225D88">
        <w:rPr>
          <w:rFonts w:ascii="Tahoma" w:hAnsi="Tahoma" w:cs="Tahoma"/>
          <w:color w:val="000000"/>
          <w:sz w:val="18"/>
          <w:szCs w:val="18"/>
        </w:rPr>
        <w:t>Server,</w:t>
      </w:r>
      <w:r w:rsidRPr="00225D88">
        <w:rPr>
          <w:rFonts w:ascii="Tahoma" w:hAnsi="Tahoma" w:cs="Tahoma"/>
          <w:color w:val="000000"/>
          <w:spacing w:val="4"/>
          <w:sz w:val="18"/>
          <w:szCs w:val="18"/>
        </w:rPr>
        <w:t xml:space="preserve"> Core CAL Suite ou Enterprise CAL Suite com cobertura do Software Assurance ativa</w:t>
      </w:r>
      <w:r w:rsidRPr="00225D88">
        <w:rPr>
          <w:rFonts w:ascii="Tahoma" w:hAnsi="Tahoma" w:cs="Tahoma"/>
          <w:color w:val="000000"/>
          <w:sz w:val="18"/>
          <w:szCs w:val="18"/>
        </w:rPr>
        <w:t xml:space="preserve"> a</w:t>
      </w:r>
      <w:r w:rsidRPr="00225D88">
        <w:rPr>
          <w:rFonts w:ascii="Tahoma" w:hAnsi="Tahoma" w:cs="Tahoma"/>
          <w:color w:val="000000"/>
          <w:sz w:val="18"/>
          <w:szCs w:val="18"/>
          <w:lang w:val="en-US"/>
        </w:rPr>
        <w:t> </w:t>
      </w:r>
      <w:r w:rsidRPr="00225D88">
        <w:rPr>
          <w:rFonts w:ascii="Tahoma" w:hAnsi="Tahoma" w:cs="Tahoma"/>
          <w:color w:val="000000"/>
          <w:sz w:val="18"/>
          <w:szCs w:val="18"/>
        </w:rPr>
        <w:t>partir</w:t>
      </w:r>
      <w:r w:rsidRPr="00225D88">
        <w:rPr>
          <w:rFonts w:ascii="Tahoma" w:hAnsi="Tahoma" w:cs="Tahoma"/>
          <w:color w:val="000000"/>
          <w:sz w:val="18"/>
          <w:szCs w:val="18"/>
          <w:lang w:val="en-US"/>
        </w:rPr>
        <w:t> </w:t>
      </w:r>
      <w:r w:rsidRPr="00225D88">
        <w:rPr>
          <w:rFonts w:ascii="Tahoma" w:hAnsi="Tahoma" w:cs="Tahoma"/>
          <w:color w:val="000000"/>
          <w:sz w:val="18"/>
          <w:szCs w:val="18"/>
        </w:rPr>
        <w:t xml:space="preserve">de </w:t>
      </w:r>
      <w:r w:rsidRPr="00225D88">
        <w:rPr>
          <w:rFonts w:ascii="Tahoma" w:hAnsi="Tahoma" w:cs="Tahoma"/>
          <w:color w:val="000000"/>
          <w:spacing w:val="-2"/>
          <w:sz w:val="18"/>
          <w:szCs w:val="18"/>
        </w:rPr>
        <w:t>30</w:t>
      </w:r>
      <w:r w:rsidR="0024020C" w:rsidRPr="00225D88">
        <w:rPr>
          <w:rFonts w:ascii="Tahoma" w:hAnsi="Tahoma" w:cs="Tahoma"/>
          <w:color w:val="000000"/>
          <w:spacing w:val="-2"/>
          <w:sz w:val="18"/>
          <w:szCs w:val="18"/>
          <w:lang w:val="en-US"/>
        </w:rPr>
        <w:t> </w:t>
      </w:r>
      <w:r w:rsidRPr="00225D88">
        <w:rPr>
          <w:rFonts w:ascii="Tahoma" w:hAnsi="Tahoma" w:cs="Tahoma"/>
          <w:color w:val="000000"/>
          <w:spacing w:val="-2"/>
          <w:sz w:val="18"/>
          <w:szCs w:val="18"/>
        </w:rPr>
        <w:t>de novembro de 2006, os clientes receberão uma licença do Office Outlook 2007.</w:t>
      </w:r>
      <w:r w:rsidRPr="00225D88">
        <w:rPr>
          <w:rFonts w:ascii="Tahoma" w:hAnsi="Tahoma" w:cs="Tahoma"/>
          <w:spacing w:val="-2"/>
          <w:sz w:val="18"/>
          <w:szCs w:val="18"/>
        </w:rPr>
        <w:t xml:space="preserve"> </w:t>
      </w:r>
      <w:r w:rsidRPr="00225D88">
        <w:rPr>
          <w:rFonts w:ascii="Tahoma" w:hAnsi="Tahoma" w:cs="Tahoma"/>
          <w:color w:val="000000"/>
          <w:spacing w:val="-2"/>
          <w:sz w:val="18"/>
          <w:szCs w:val="18"/>
        </w:rPr>
        <w:t>O direito de usar o</w:t>
      </w:r>
      <w:r w:rsidRPr="00225D88">
        <w:rPr>
          <w:rFonts w:ascii="Tahoma" w:hAnsi="Tahoma" w:cs="Tahoma"/>
          <w:color w:val="000000"/>
          <w:spacing w:val="-2"/>
          <w:sz w:val="18"/>
          <w:szCs w:val="18"/>
          <w:lang w:val="en-US"/>
        </w:rPr>
        <w:t> </w:t>
      </w:r>
      <w:r w:rsidRPr="00225D88">
        <w:rPr>
          <w:rFonts w:ascii="Tahoma" w:hAnsi="Tahoma" w:cs="Tahoma"/>
          <w:color w:val="000000"/>
          <w:spacing w:val="-2"/>
          <w:sz w:val="18"/>
          <w:szCs w:val="18"/>
        </w:rPr>
        <w:t>Outlook</w:t>
      </w:r>
      <w:r w:rsidRPr="00225D88">
        <w:rPr>
          <w:rFonts w:ascii="Tahoma" w:hAnsi="Tahoma" w:cs="Tahoma"/>
          <w:color w:val="000000"/>
          <w:sz w:val="18"/>
          <w:szCs w:val="18"/>
        </w:rPr>
        <w:t xml:space="preserve"> </w:t>
      </w:r>
      <w:r w:rsidRPr="00225D88">
        <w:rPr>
          <w:rFonts w:ascii="Tahoma" w:hAnsi="Tahoma" w:cs="Tahoma"/>
          <w:color w:val="000000"/>
          <w:spacing w:val="-1"/>
          <w:sz w:val="18"/>
          <w:szCs w:val="18"/>
        </w:rPr>
        <w:t>sob essa licença se encerrará no término da CAL correspondente.</w:t>
      </w:r>
      <w:r w:rsidRPr="00225D88">
        <w:rPr>
          <w:rFonts w:ascii="Tahoma" w:hAnsi="Tahoma" w:cs="Tahoma"/>
          <w:spacing w:val="-1"/>
          <w:sz w:val="18"/>
          <w:szCs w:val="18"/>
        </w:rPr>
        <w:t xml:space="preserve"> </w:t>
      </w:r>
      <w:r w:rsidRPr="00225D88">
        <w:rPr>
          <w:rFonts w:ascii="Tahoma" w:hAnsi="Tahoma" w:cs="Tahoma"/>
          <w:color w:val="000000"/>
          <w:spacing w:val="-1"/>
          <w:sz w:val="18"/>
          <w:szCs w:val="18"/>
        </w:rPr>
        <w:t>O uso do Outlook sob essa oferta está sujeito</w:t>
      </w:r>
      <w:r w:rsidRPr="00225D88">
        <w:rPr>
          <w:rFonts w:ascii="Tahoma" w:hAnsi="Tahoma" w:cs="Tahoma"/>
          <w:color w:val="000000"/>
          <w:sz w:val="18"/>
          <w:szCs w:val="18"/>
        </w:rPr>
        <w:t xml:space="preserve"> ao contrato de licença dos clientes e aos direitos de uso desse produto.</w:t>
      </w:r>
      <w:r w:rsidRPr="00225D88">
        <w:rPr>
          <w:rFonts w:ascii="Tahoma" w:hAnsi="Tahoma" w:cs="Tahoma"/>
          <w:sz w:val="18"/>
          <w:szCs w:val="18"/>
        </w:rPr>
        <w:t xml:space="preserve"> </w:t>
      </w:r>
      <w:r w:rsidRPr="00225D88">
        <w:rPr>
          <w:rFonts w:ascii="Tahoma" w:hAnsi="Tahoma" w:cs="Tahoma"/>
          <w:color w:val="000000"/>
          <w:sz w:val="18"/>
          <w:szCs w:val="18"/>
        </w:rPr>
        <w:t xml:space="preserve">Se a cobertura do Software Assurance </w:t>
      </w:r>
      <w:r w:rsidRPr="00225D88">
        <w:rPr>
          <w:rFonts w:ascii="Tahoma" w:hAnsi="Tahoma" w:cs="Tahoma"/>
          <w:color w:val="000000"/>
          <w:spacing w:val="-2"/>
          <w:sz w:val="18"/>
          <w:szCs w:val="18"/>
        </w:rPr>
        <w:t>para a CAL correspondente for mantida continuamente (ou seja, for renovada sem lapsos na cobertura) e uma</w:t>
      </w:r>
      <w:r w:rsidRPr="00225D88">
        <w:rPr>
          <w:rFonts w:ascii="Tahoma" w:hAnsi="Tahoma" w:cs="Tahoma"/>
          <w:color w:val="000000"/>
          <w:spacing w:val="4"/>
          <w:sz w:val="18"/>
          <w:szCs w:val="18"/>
        </w:rPr>
        <w:t xml:space="preserve"> versão posterior do Office Outlook (ou seja, N+1, onde N=Office Outlook 2007) for</w:t>
      </w:r>
      <w:r w:rsidRPr="00225D88">
        <w:rPr>
          <w:rFonts w:ascii="Tahoma" w:hAnsi="Tahoma" w:cs="Tahoma"/>
          <w:color w:val="000000"/>
          <w:sz w:val="18"/>
          <w:szCs w:val="18"/>
        </w:rPr>
        <w:t xml:space="preserve"> disponibilizada antes </w:t>
      </w:r>
      <w:r w:rsidRPr="00225D88">
        <w:rPr>
          <w:rFonts w:ascii="Tahoma" w:hAnsi="Tahoma" w:cs="Tahoma"/>
          <w:color w:val="000000"/>
          <w:spacing w:val="-1"/>
          <w:sz w:val="18"/>
          <w:szCs w:val="18"/>
        </w:rPr>
        <w:t>do término dessa cobertura, a licença dos clientes será para essa versão posterior.</w:t>
      </w:r>
      <w:r w:rsidRPr="00225D88">
        <w:rPr>
          <w:rFonts w:ascii="Tahoma" w:hAnsi="Tahoma" w:cs="Tahoma"/>
          <w:spacing w:val="-1"/>
          <w:sz w:val="18"/>
          <w:szCs w:val="18"/>
        </w:rPr>
        <w:t xml:space="preserve"> </w:t>
      </w:r>
      <w:r w:rsidRPr="00225D88">
        <w:rPr>
          <w:rFonts w:ascii="Tahoma" w:hAnsi="Tahoma" w:cs="Tahoma"/>
          <w:color w:val="000000"/>
          <w:spacing w:val="-1"/>
          <w:sz w:val="18"/>
          <w:szCs w:val="18"/>
        </w:rPr>
        <w:t>Como alternativa, os clientes</w:t>
      </w:r>
      <w:r w:rsidRPr="00225D88">
        <w:rPr>
          <w:rFonts w:ascii="Tahoma" w:hAnsi="Tahoma" w:cs="Tahoma"/>
          <w:color w:val="000000"/>
          <w:sz w:val="18"/>
          <w:szCs w:val="18"/>
        </w:rPr>
        <w:t xml:space="preserve"> </w:t>
      </w:r>
      <w:r w:rsidRPr="00225D88">
        <w:rPr>
          <w:rFonts w:ascii="Tahoma" w:hAnsi="Tahoma" w:cs="Tahoma"/>
          <w:color w:val="000000"/>
          <w:spacing w:val="-2"/>
          <w:sz w:val="18"/>
          <w:szCs w:val="18"/>
        </w:rPr>
        <w:t>estarão qualificados para adquirir a cobertura do Software Assurance para a referida licença do Office Outlook,</w:t>
      </w:r>
      <w:r w:rsidRPr="00225D88">
        <w:rPr>
          <w:rFonts w:ascii="Tahoma" w:hAnsi="Tahoma" w:cs="Tahoma"/>
          <w:color w:val="000000"/>
          <w:spacing w:val="4"/>
          <w:sz w:val="18"/>
          <w:szCs w:val="18"/>
        </w:rPr>
        <w:t xml:space="preserve"> contanto que a cobertura tenha sido adquirida até 28 de fevereiro de 2007.</w:t>
      </w:r>
      <w:r w:rsidRPr="00225D88">
        <w:rPr>
          <w:rFonts w:ascii="Tahoma" w:hAnsi="Tahoma" w:cs="Tahoma"/>
          <w:color w:val="000000"/>
          <w:sz w:val="18"/>
          <w:szCs w:val="18"/>
        </w:rPr>
        <w:t xml:space="preserve"> Os</w:t>
      </w:r>
      <w:r w:rsidRPr="00225D88">
        <w:rPr>
          <w:rFonts w:ascii="Tahoma" w:hAnsi="Tahoma" w:cs="Tahoma"/>
          <w:color w:val="000000"/>
          <w:sz w:val="18"/>
          <w:szCs w:val="18"/>
          <w:lang w:val="en-US"/>
        </w:rPr>
        <w:t> </w:t>
      </w:r>
      <w:r w:rsidRPr="00225D88">
        <w:rPr>
          <w:rFonts w:ascii="Tahoma" w:hAnsi="Tahoma" w:cs="Tahoma"/>
          <w:color w:val="000000"/>
          <w:sz w:val="18"/>
          <w:szCs w:val="18"/>
        </w:rPr>
        <w:t xml:space="preserve">clientes que desejarem adquirir a cobertura do Software Assurance para o Office Outlook após essa data </w:t>
      </w:r>
      <w:r w:rsidRPr="00225D88">
        <w:rPr>
          <w:rFonts w:ascii="Tahoma" w:hAnsi="Tahoma" w:cs="Tahoma"/>
          <w:color w:val="000000"/>
          <w:spacing w:val="4"/>
          <w:sz w:val="18"/>
          <w:szCs w:val="18"/>
        </w:rPr>
        <w:t>deverão primeiro adquirir uma nova licença para a versão do Office Outlook que seja atual no momento</w:t>
      </w:r>
      <w:r w:rsidRPr="00225D88">
        <w:rPr>
          <w:rFonts w:ascii="Tahoma" w:hAnsi="Tahoma" w:cs="Tahoma"/>
          <w:color w:val="000000"/>
          <w:sz w:val="18"/>
          <w:szCs w:val="18"/>
        </w:rPr>
        <w:t xml:space="preserve"> da</w:t>
      </w:r>
      <w:r w:rsidRPr="00225D88">
        <w:rPr>
          <w:rFonts w:ascii="Tahoma" w:hAnsi="Tahoma" w:cs="Tahoma"/>
          <w:color w:val="000000"/>
          <w:sz w:val="18"/>
          <w:szCs w:val="18"/>
          <w:lang w:val="en-US"/>
        </w:rPr>
        <w:t> </w:t>
      </w:r>
      <w:r w:rsidRPr="00225D88">
        <w:rPr>
          <w:rFonts w:ascii="Tahoma" w:hAnsi="Tahoma" w:cs="Tahoma"/>
          <w:color w:val="000000"/>
          <w:sz w:val="18"/>
          <w:szCs w:val="18"/>
        </w:rPr>
        <w:t>aquisição da cobertura.</w:t>
      </w:r>
    </w:p>
    <w:p w:rsidR="00FC1E8F" w:rsidRPr="00225D88" w:rsidRDefault="00FC1E8F" w:rsidP="00BA741C">
      <w:pPr>
        <w:pStyle w:val="EndnoteText"/>
        <w:ind w:left="540"/>
        <w:rPr>
          <w:rFonts w:ascii="Tahoma" w:hAnsi="Tahoma" w:cs="Tahoma"/>
          <w:sz w:val="18"/>
          <w:szCs w:val="18"/>
        </w:rPr>
      </w:pPr>
    </w:p>
    <w:p w:rsidR="00FC1E8F" w:rsidRPr="00225D88" w:rsidRDefault="00FC1E8F" w:rsidP="00BA741C">
      <w:pPr>
        <w:pStyle w:val="EndnoteText"/>
        <w:ind w:left="540"/>
        <w:rPr>
          <w:rFonts w:ascii="Tahoma" w:hAnsi="Tahoma" w:cs="Tahoma"/>
          <w:sz w:val="18"/>
          <w:szCs w:val="18"/>
        </w:rPr>
      </w:pPr>
      <w:r w:rsidRPr="00225D88">
        <w:rPr>
          <w:rFonts w:ascii="Tahoma" w:hAnsi="Tahoma" w:cs="Tahoma"/>
          <w:color w:val="000000"/>
          <w:sz w:val="18"/>
          <w:szCs w:val="18"/>
          <w:u w:val="single"/>
        </w:rPr>
        <w:t>Programa de Terceiros</w:t>
      </w:r>
    </w:p>
    <w:p w:rsidR="00FC1E8F" w:rsidRPr="00225D88" w:rsidRDefault="00FC1E8F" w:rsidP="00BA741C">
      <w:pPr>
        <w:pStyle w:val="EndnoteText"/>
        <w:ind w:left="540"/>
        <w:rPr>
          <w:rFonts w:ascii="Tahoma" w:hAnsi="Tahoma" w:cs="Tahoma"/>
          <w:sz w:val="18"/>
          <w:szCs w:val="18"/>
        </w:rPr>
      </w:pPr>
    </w:p>
    <w:p w:rsidR="00FC1E8F" w:rsidRPr="00225D88" w:rsidRDefault="00FC1E8F" w:rsidP="00BA741C">
      <w:pPr>
        <w:pStyle w:val="EndnoteText"/>
        <w:ind w:left="540"/>
        <w:rPr>
          <w:rFonts w:ascii="Tahoma" w:hAnsi="Tahoma" w:cs="Tahoma"/>
          <w:sz w:val="18"/>
          <w:szCs w:val="18"/>
        </w:rPr>
      </w:pPr>
      <w:r w:rsidRPr="00225D88">
        <w:rPr>
          <w:rFonts w:ascii="Tahoma" w:hAnsi="Tahoma" w:cs="Tahoma"/>
          <w:color w:val="000000"/>
          <w:sz w:val="18"/>
          <w:szCs w:val="18"/>
        </w:rPr>
        <w:t>Este software contém programas de terceiros, incluindo Portuguese Spell Checker, Hyphenator, Grammar Checker and Thesaurus © 1995-2005 Priberam Informática, Lda. Conteúdo do dicionário de sinônimos com</w:t>
      </w:r>
      <w:r w:rsidRPr="00225D88">
        <w:rPr>
          <w:rFonts w:ascii="Tahoma" w:hAnsi="Tahoma" w:cs="Tahoma"/>
          <w:color w:val="000000"/>
          <w:sz w:val="18"/>
          <w:szCs w:val="18"/>
          <w:lang w:val="en-US"/>
        </w:rPr>
        <w:t> </w:t>
      </w:r>
      <w:r w:rsidRPr="00225D88">
        <w:rPr>
          <w:rFonts w:ascii="Tahoma" w:hAnsi="Tahoma" w:cs="Tahoma"/>
          <w:color w:val="000000"/>
          <w:sz w:val="18"/>
          <w:szCs w:val="18"/>
        </w:rPr>
        <w:t>base no Dicionário de Sinônimos da Porto Editora, Lda.</w:t>
      </w:r>
      <w:r w:rsidRPr="00225D88">
        <w:rPr>
          <w:rFonts w:ascii="Tahoma" w:hAnsi="Tahoma" w:cs="Tahoma"/>
          <w:sz w:val="18"/>
          <w:szCs w:val="18"/>
        </w:rPr>
        <w:t xml:space="preserve"> </w:t>
      </w:r>
      <w:r w:rsidRPr="00225D88">
        <w:rPr>
          <w:rFonts w:ascii="Tahoma" w:hAnsi="Tahoma" w:cs="Tahoma"/>
          <w:color w:val="000000"/>
          <w:sz w:val="18"/>
          <w:szCs w:val="18"/>
        </w:rPr>
        <w:t>Todos os direitos reservados.</w:t>
      </w:r>
    </w:p>
    <w:p w:rsidR="00FC1E8F" w:rsidRPr="00225D88" w:rsidRDefault="00FC1E8F" w:rsidP="00BA741C">
      <w:pPr>
        <w:pStyle w:val="EndnoteText"/>
        <w:ind w:left="540"/>
        <w:rPr>
          <w:rFonts w:ascii="Tahoma" w:hAnsi="Tahoma" w:cs="Tahoma"/>
          <w:sz w:val="18"/>
          <w:szCs w:val="18"/>
        </w:rPr>
      </w:pPr>
    </w:p>
    <w:p w:rsidR="00FC1E8F" w:rsidRPr="00225D88" w:rsidRDefault="00FC1E8F" w:rsidP="004069A4">
      <w:pPr>
        <w:pStyle w:val="Heading3"/>
        <w:rPr>
          <w:rFonts w:ascii="Tahoma" w:hAnsi="Tahoma" w:cs="Tahoma"/>
          <w:color w:val="F66400"/>
          <w:sz w:val="22"/>
          <w:szCs w:val="22"/>
        </w:rPr>
      </w:pPr>
      <w:bookmarkStart w:id="1388" w:name="_Toc325609299"/>
      <w:bookmarkStart w:id="1389" w:name="_55_CAL_do"/>
      <w:bookmarkStart w:id="1390" w:name="_Toc328570585"/>
      <w:bookmarkStart w:id="1391" w:name="Srv_50ExchangeServer2010StdCAL"/>
      <w:bookmarkEnd w:id="1388"/>
      <w:bookmarkEnd w:id="1389"/>
      <w:r w:rsidRPr="00225D88">
        <w:rPr>
          <w:rFonts w:ascii="Tahoma" w:hAnsi="Tahoma" w:cs="Tahoma"/>
          <w:caps/>
          <w:color w:val="F66400"/>
          <w:sz w:val="22"/>
          <w:szCs w:val="22"/>
          <w:vertAlign w:val="superscript"/>
          <w:lang w:val="pt-BR"/>
        </w:rPr>
        <w:t>55</w:t>
      </w:r>
      <w:r w:rsidRPr="00225D88">
        <w:rPr>
          <w:rFonts w:ascii="Tahoma" w:hAnsi="Tahoma" w:cs="Tahoma"/>
          <w:color w:val="F66400"/>
          <w:sz w:val="22"/>
          <w:szCs w:val="22"/>
          <w:lang w:val="pt-BR"/>
        </w:rPr>
        <w:t xml:space="preserve"> CAL do Exchange Server 2010 Standard</w:t>
      </w:r>
      <w:bookmarkEnd w:id="1390"/>
    </w:p>
    <w:bookmarkEnd w:id="1391"/>
    <w:p w:rsidR="00FC1E8F" w:rsidRPr="00225D88" w:rsidRDefault="00FC1E8F" w:rsidP="004069A4">
      <w:pPr>
        <w:rPr>
          <w:rFonts w:cs="Tahoma"/>
          <w:b/>
          <w:szCs w:val="18"/>
        </w:rPr>
      </w:pPr>
    </w:p>
    <w:p w:rsidR="00FC1E8F" w:rsidRPr="00225D88" w:rsidRDefault="00FC1E8F" w:rsidP="004069A4">
      <w:pPr>
        <w:ind w:left="540"/>
        <w:rPr>
          <w:rFonts w:cs="Tahoma"/>
          <w:szCs w:val="18"/>
        </w:rPr>
      </w:pPr>
      <w:r w:rsidRPr="00225D88">
        <w:rPr>
          <w:rFonts w:cs="Tahoma"/>
          <w:color w:val="000000"/>
          <w:szCs w:val="18"/>
          <w:u w:val="single"/>
          <w:lang w:val="pt-BR"/>
        </w:rPr>
        <w:t>Pastas Padrão Gerenciadas licenciadas com a CAL do Exchange Server 2010 Standard</w:t>
      </w:r>
    </w:p>
    <w:p w:rsidR="00FC1E8F" w:rsidRPr="00225D88" w:rsidRDefault="00FC1E8F" w:rsidP="004069A4">
      <w:pPr>
        <w:ind w:left="540"/>
        <w:rPr>
          <w:rFonts w:cs="Tahoma"/>
          <w:color w:val="000000"/>
          <w:szCs w:val="18"/>
        </w:rPr>
      </w:pPr>
      <w:r w:rsidRPr="00225D88">
        <w:rPr>
          <w:rFonts w:cs="Tahoma"/>
          <w:color w:val="000000"/>
          <w:szCs w:val="18"/>
          <w:lang w:val="pt-BR"/>
        </w:rPr>
        <w:t>O direito de acessar a funcionalidade de Pasta Padrão Gerenciada do Exchange Server 2010 é conferido sob a CAL do Exchange Server 2010 Standard e CALs equivalentes.</w:t>
      </w:r>
      <w:r w:rsidRPr="00225D88">
        <w:rPr>
          <w:rFonts w:cs="Tahoma"/>
          <w:color w:val="000000"/>
          <w:szCs w:val="18"/>
        </w:rPr>
        <w:t xml:space="preserve"> </w:t>
      </w:r>
      <w:r w:rsidRPr="00225D88">
        <w:rPr>
          <w:rFonts w:cs="Tahoma"/>
          <w:color w:val="000000"/>
          <w:szCs w:val="18"/>
          <w:lang w:val="pt-BR"/>
        </w:rPr>
        <w:t>Uma CAL do Exchange Server 2010 Enterprise ou equivalente é necessária para acessar a funcionalidade de Pasta Personalizada Gerenciada, mas não a de Pasta Padrão Gerenciada.</w:t>
      </w:r>
    </w:p>
    <w:p w:rsidR="00FC1E8F" w:rsidRDefault="00FC1E8F" w:rsidP="004069A4">
      <w:pPr>
        <w:ind w:left="720"/>
        <w:rPr>
          <w:rFonts w:cs="Tahoma"/>
          <w:b/>
          <w:szCs w:val="18"/>
        </w:rPr>
      </w:pPr>
    </w:p>
    <w:p w:rsidR="002039CE" w:rsidRPr="00225D88" w:rsidRDefault="002039CE" w:rsidP="004069A4">
      <w:pPr>
        <w:ind w:left="720"/>
        <w:rPr>
          <w:rFonts w:cs="Tahoma"/>
          <w:b/>
          <w:szCs w:val="18"/>
        </w:rPr>
      </w:pPr>
    </w:p>
    <w:p w:rsidR="00FC1E8F" w:rsidRPr="00225D88" w:rsidRDefault="00FC1E8F" w:rsidP="004069A4">
      <w:pPr>
        <w:ind w:left="540"/>
        <w:rPr>
          <w:rFonts w:cs="Tahoma"/>
          <w:szCs w:val="18"/>
        </w:rPr>
      </w:pPr>
      <w:r w:rsidRPr="00225D88">
        <w:rPr>
          <w:rFonts w:cs="Tahoma"/>
          <w:szCs w:val="18"/>
          <w:u w:val="single"/>
          <w:lang w:val="pt-BR"/>
        </w:rPr>
        <w:t>CALs Somente para Aluno (Licença Academic Open e Academic Select)</w:t>
      </w:r>
    </w:p>
    <w:p w:rsidR="00FC1E8F" w:rsidRPr="00225D88" w:rsidRDefault="00FC1E8F" w:rsidP="004069A4">
      <w:pPr>
        <w:ind w:left="540"/>
        <w:rPr>
          <w:rFonts w:cs="Tahoma"/>
          <w:szCs w:val="18"/>
        </w:rPr>
      </w:pPr>
      <w:r w:rsidRPr="00225D88">
        <w:rPr>
          <w:rFonts w:cs="Tahoma"/>
          <w:spacing w:val="-2"/>
          <w:szCs w:val="18"/>
          <w:lang w:val="pt-BR"/>
        </w:rPr>
        <w:t>As CALs Somente para Aluno estão restritas a PCs de propriedade de um aluno ou de uma instituição licenciados</w:t>
      </w:r>
      <w:r w:rsidRPr="00225D88">
        <w:rPr>
          <w:rFonts w:cs="Tahoma"/>
          <w:szCs w:val="18"/>
          <w:lang w:val="pt-BR"/>
        </w:rPr>
        <w:t xml:space="preserve"> dedicados a um aluno individual e NÃO se destinam ao uso em laboratórios ou salas de aula.</w:t>
      </w:r>
    </w:p>
    <w:p w:rsidR="00FC1E8F" w:rsidRPr="00225D88" w:rsidRDefault="00FC1E8F">
      <w:pPr>
        <w:pStyle w:val="EndnoteText"/>
        <w:ind w:left="540"/>
        <w:rPr>
          <w:rFonts w:ascii="Tahoma" w:hAnsi="Tahoma" w:cs="Tahoma"/>
          <w:sz w:val="18"/>
          <w:szCs w:val="18"/>
        </w:rPr>
      </w:pPr>
    </w:p>
    <w:p w:rsidR="00FC1E8F" w:rsidRPr="00225D88" w:rsidRDefault="00FC1E8F">
      <w:pPr>
        <w:pStyle w:val="EndnoteText"/>
        <w:ind w:left="540"/>
        <w:rPr>
          <w:rFonts w:ascii="Tahoma" w:hAnsi="Tahoma" w:cs="Tahoma"/>
          <w:sz w:val="18"/>
          <w:szCs w:val="18"/>
        </w:rPr>
      </w:pPr>
    </w:p>
    <w:p w:rsidR="00FC1E8F" w:rsidRPr="00225D88" w:rsidRDefault="00FC1E8F" w:rsidP="00CC1B99">
      <w:pPr>
        <w:pStyle w:val="Heading3"/>
        <w:rPr>
          <w:rFonts w:ascii="Tahoma" w:hAnsi="Tahoma" w:cs="Tahoma"/>
          <w:color w:val="F66400"/>
          <w:sz w:val="22"/>
          <w:szCs w:val="22"/>
        </w:rPr>
      </w:pPr>
      <w:bookmarkStart w:id="1392" w:name="_Toc325609300"/>
      <w:bookmarkStart w:id="1393" w:name="_56_Forefront_Endpoint"/>
      <w:bookmarkStart w:id="1394" w:name="_Toc328570586"/>
      <w:bookmarkStart w:id="1395" w:name="Srv_51ForfrontEndpointProtection"/>
      <w:bookmarkStart w:id="1396" w:name="Srv_50ForfrontEndpointProtection"/>
      <w:bookmarkEnd w:id="1392"/>
      <w:bookmarkEnd w:id="1393"/>
      <w:r w:rsidRPr="00225D88">
        <w:rPr>
          <w:rFonts w:ascii="Tahoma" w:hAnsi="Tahoma" w:cs="Tahoma"/>
          <w:caps/>
          <w:color w:val="F66400"/>
          <w:sz w:val="22"/>
          <w:szCs w:val="22"/>
          <w:vertAlign w:val="superscript"/>
          <w:lang w:val="pt-BR"/>
        </w:rPr>
        <w:t>56</w:t>
      </w:r>
      <w:r w:rsidRPr="00225D88">
        <w:rPr>
          <w:rFonts w:ascii="Tahoma" w:hAnsi="Tahoma" w:cs="Tahoma"/>
          <w:color w:val="F66400"/>
          <w:sz w:val="22"/>
          <w:szCs w:val="22"/>
          <w:lang w:val="pt-BR"/>
        </w:rPr>
        <w:t xml:space="preserve"> Forefront Endpoint Protection</w:t>
      </w:r>
      <w:bookmarkEnd w:id="1394"/>
    </w:p>
    <w:bookmarkEnd w:id="1395"/>
    <w:bookmarkEnd w:id="1396"/>
    <w:p w:rsidR="00FC1E8F" w:rsidRPr="00225D88" w:rsidRDefault="00FC1E8F" w:rsidP="00CC1B99">
      <w:pPr>
        <w:rPr>
          <w:rFonts w:cs="Tahoma"/>
          <w:szCs w:val="18"/>
        </w:rPr>
      </w:pPr>
    </w:p>
    <w:p w:rsidR="00FC1E8F" w:rsidRPr="00225D88" w:rsidRDefault="00FC1E8F" w:rsidP="006D33A5">
      <w:pPr>
        <w:tabs>
          <w:tab w:val="left" w:pos="1920"/>
        </w:tabs>
        <w:ind w:left="540"/>
        <w:rPr>
          <w:rFonts w:cs="Tahoma"/>
          <w:szCs w:val="18"/>
        </w:rPr>
      </w:pPr>
      <w:r w:rsidRPr="00225D88">
        <w:rPr>
          <w:rFonts w:cs="Tahoma"/>
          <w:szCs w:val="18"/>
          <w:lang w:val="pt-BR"/>
        </w:rPr>
        <w:t>A partir de 1º de abril de 2012, o Forefront Endpoint Protection, como uma oferta para proteção do cliente, será substituído pelo System Center 2012 Endpoint Protection.</w:t>
      </w:r>
      <w:r w:rsidRPr="00225D88">
        <w:rPr>
          <w:rFonts w:cs="Tahoma"/>
          <w:szCs w:val="18"/>
        </w:rPr>
        <w:t xml:space="preserve"> </w:t>
      </w:r>
      <w:r w:rsidRPr="00225D88">
        <w:rPr>
          <w:rFonts w:cs="Tahoma"/>
          <w:szCs w:val="18"/>
          <w:lang w:val="pt-BR"/>
        </w:rPr>
        <w:t>O System Center 2012 Endpoint Protection, como uma oferta independente, confere direitos de uso apenas para proteger os dispositivos do cliente.</w:t>
      </w:r>
      <w:r w:rsidRPr="00225D88">
        <w:rPr>
          <w:rFonts w:cs="Tahoma"/>
          <w:szCs w:val="18"/>
        </w:rPr>
        <w:t xml:space="preserve"> </w:t>
      </w:r>
      <w:r w:rsidRPr="00225D88">
        <w:rPr>
          <w:rFonts w:cs="Tahoma"/>
          <w:szCs w:val="18"/>
          <w:lang w:val="pt-BR"/>
        </w:rPr>
        <w:t>Os</w:t>
      </w:r>
      <w:r w:rsidR="0024020C" w:rsidRPr="00225D88">
        <w:rPr>
          <w:rFonts w:cs="Tahoma"/>
          <w:szCs w:val="18"/>
        </w:rPr>
        <w:t> </w:t>
      </w:r>
      <w:r w:rsidRPr="00225D88">
        <w:rPr>
          <w:rFonts w:cs="Tahoma"/>
          <w:szCs w:val="18"/>
          <w:lang w:val="pt-BR"/>
        </w:rPr>
        <w:t>direitos de uso para proteger dispositivos de servidor podem ser adquiridos somente por meio da aquisição das licenças de gerenciamento do System Center 2012 Standard ou Datacenter.</w:t>
      </w:r>
    </w:p>
    <w:p w:rsidR="00FC1E8F" w:rsidRPr="00225D88" w:rsidRDefault="00FC1E8F" w:rsidP="006D33A5">
      <w:pPr>
        <w:tabs>
          <w:tab w:val="left" w:pos="1920"/>
        </w:tabs>
        <w:ind w:left="540"/>
        <w:rPr>
          <w:rFonts w:cs="Tahoma"/>
          <w:szCs w:val="18"/>
        </w:rPr>
      </w:pPr>
    </w:p>
    <w:p w:rsidR="00FC1E8F" w:rsidRPr="00225D88" w:rsidRDefault="00FC1E8F" w:rsidP="006D33A5">
      <w:pPr>
        <w:tabs>
          <w:tab w:val="left" w:pos="1920"/>
        </w:tabs>
        <w:ind w:left="540"/>
        <w:rPr>
          <w:rFonts w:cs="Tahoma"/>
          <w:szCs w:val="18"/>
        </w:rPr>
      </w:pPr>
      <w:r w:rsidRPr="00225D88">
        <w:rPr>
          <w:rFonts w:cs="Tahoma"/>
          <w:spacing w:val="-2"/>
          <w:szCs w:val="18"/>
          <w:lang w:val="pt-BR"/>
        </w:rPr>
        <w:t>Os usuários com assinaturas do Forefront Endpoint Protection e que ajudam o serviço a proteger os dispositivos</w:t>
      </w:r>
      <w:r w:rsidRPr="00225D88">
        <w:rPr>
          <w:rFonts w:cs="Tahoma"/>
          <w:szCs w:val="18"/>
          <w:lang w:val="pt-BR"/>
        </w:rPr>
        <w:t xml:space="preserve"> do cliente, podem fazer atualização para o System Center 2012 Endpoint Protection para a mesma finalidade.</w:t>
      </w:r>
    </w:p>
    <w:p w:rsidR="00FC1E8F" w:rsidRPr="00225D88" w:rsidRDefault="00FC1E8F" w:rsidP="006D33A5">
      <w:pPr>
        <w:tabs>
          <w:tab w:val="left" w:pos="1920"/>
        </w:tabs>
        <w:ind w:left="540"/>
        <w:rPr>
          <w:rFonts w:cs="Tahoma"/>
          <w:szCs w:val="18"/>
        </w:rPr>
      </w:pPr>
    </w:p>
    <w:p w:rsidR="00FC1E8F" w:rsidRPr="00225D88" w:rsidRDefault="00FC1E8F" w:rsidP="006D33A5">
      <w:pPr>
        <w:tabs>
          <w:tab w:val="left" w:pos="1920"/>
        </w:tabs>
        <w:ind w:left="540"/>
        <w:rPr>
          <w:rFonts w:cs="Tahoma"/>
          <w:szCs w:val="18"/>
        </w:rPr>
      </w:pPr>
      <w:r w:rsidRPr="00225D88">
        <w:rPr>
          <w:rFonts w:cs="Tahoma"/>
          <w:szCs w:val="18"/>
          <w:lang w:val="pt-BR"/>
        </w:rPr>
        <w:t>Os usuários com assinaturas ativas do Forefront Endpoint Protection e que ajudam o serviço a proteger os dispositivos do servidor, podem continuar usando o serviço Forefront Endpoint Protection.</w:t>
      </w:r>
    </w:p>
    <w:p w:rsidR="00FC1E8F" w:rsidRPr="00225D88" w:rsidRDefault="00FC1E8F" w:rsidP="006D33A5">
      <w:pPr>
        <w:ind w:left="540"/>
        <w:rPr>
          <w:rFonts w:cs="Tahoma"/>
          <w:szCs w:val="18"/>
        </w:rPr>
      </w:pPr>
    </w:p>
    <w:p w:rsidR="00FC1E8F" w:rsidRPr="00225D88" w:rsidRDefault="00FC1E8F" w:rsidP="006D33A5">
      <w:pPr>
        <w:ind w:left="540"/>
        <w:rPr>
          <w:rFonts w:cs="Tahoma"/>
          <w:spacing w:val="-3"/>
          <w:szCs w:val="18"/>
        </w:rPr>
      </w:pPr>
      <w:r w:rsidRPr="00225D88">
        <w:rPr>
          <w:rFonts w:cs="Tahoma"/>
          <w:szCs w:val="18"/>
          <w:lang w:val="pt-BR"/>
        </w:rPr>
        <w:t xml:space="preserve">O System Center Configuration Manager 2007 R2 ou R3 é o console de gerenciamento do Forefront Endpoint </w:t>
      </w:r>
      <w:r w:rsidRPr="00225D88">
        <w:rPr>
          <w:rFonts w:cs="Tahoma"/>
          <w:spacing w:val="-1"/>
          <w:szCs w:val="18"/>
          <w:lang w:val="pt-BR"/>
        </w:rPr>
        <w:t>Protection 2010. Os Clientes devem ser licenciados para o System Center Configuration Manager 2007 R2 ou R3</w:t>
      </w:r>
      <w:r w:rsidRPr="00225D88">
        <w:rPr>
          <w:rFonts w:cs="Tahoma"/>
          <w:szCs w:val="18"/>
          <w:lang w:val="pt-BR"/>
        </w:rPr>
        <w:t xml:space="preserve"> </w:t>
      </w:r>
      <w:r w:rsidRPr="00225D88">
        <w:rPr>
          <w:rFonts w:cs="Tahoma"/>
          <w:spacing w:val="-2"/>
          <w:szCs w:val="18"/>
          <w:lang w:val="pt-BR"/>
        </w:rPr>
        <w:t xml:space="preserve">para fornecer gerenciamento ao Forefront Endpoint Protection 2010. O Forefront Endpoint Protection 2010 pode </w:t>
      </w:r>
      <w:r w:rsidRPr="00225D88">
        <w:rPr>
          <w:rFonts w:cs="Tahoma"/>
          <w:spacing w:val="-3"/>
          <w:szCs w:val="18"/>
          <w:lang w:val="pt-BR"/>
        </w:rPr>
        <w:t>ser usado de forma não gerenciada, sem necessidade de licenciamento do System Center Configuration Manager.</w:t>
      </w:r>
    </w:p>
    <w:p w:rsidR="00FC1E8F" w:rsidRPr="00225D88" w:rsidRDefault="00FC1E8F" w:rsidP="006D33A5">
      <w:pPr>
        <w:ind w:left="540"/>
        <w:rPr>
          <w:rFonts w:cs="Tahoma"/>
          <w:szCs w:val="18"/>
        </w:rPr>
      </w:pPr>
    </w:p>
    <w:p w:rsidR="00FC1E8F" w:rsidRPr="00225D88" w:rsidRDefault="00FC1E8F" w:rsidP="006D33A5">
      <w:pPr>
        <w:ind w:left="540"/>
        <w:rPr>
          <w:rFonts w:cs="Tahoma"/>
          <w:szCs w:val="18"/>
        </w:rPr>
      </w:pPr>
      <w:r w:rsidRPr="00225D88">
        <w:rPr>
          <w:rFonts w:cs="Tahoma"/>
          <w:szCs w:val="18"/>
          <w:u w:val="single"/>
          <w:lang w:val="pt-BR"/>
        </w:rPr>
        <w:t>Uso Doméstico</w:t>
      </w:r>
      <w:r w:rsidRPr="00225D88">
        <w:rPr>
          <w:rFonts w:cs="Tahoma"/>
          <w:szCs w:val="18"/>
          <w:lang w:val="pt-BR"/>
        </w:rPr>
        <w:t>:</w:t>
      </w:r>
    </w:p>
    <w:p w:rsidR="00FC1E8F" w:rsidRPr="00225D88" w:rsidRDefault="00FC1E8F" w:rsidP="006D33A5">
      <w:pPr>
        <w:ind w:left="540"/>
        <w:rPr>
          <w:rFonts w:cs="Tahoma"/>
          <w:szCs w:val="18"/>
        </w:rPr>
      </w:pPr>
      <w:bookmarkStart w:id="1397" w:name="Srv_43ExchangeSvr07StdCAL"/>
      <w:bookmarkStart w:id="1398" w:name="Srv_44ExchangeSvr2010StdCAL"/>
      <w:bookmarkStart w:id="1399" w:name="Srv_42ExchangeSvr07StdCAL"/>
      <w:bookmarkEnd w:id="1397"/>
      <w:bookmarkEnd w:id="1398"/>
      <w:bookmarkEnd w:id="1399"/>
      <w:r w:rsidRPr="00225D88">
        <w:rPr>
          <w:rFonts w:cs="Tahoma"/>
          <w:szCs w:val="18"/>
          <w:lang w:val="pt-BR"/>
        </w:rPr>
        <w:t>Os clientes com as Licenças de Assinatura do Usuário atuais para qualificação do Forefront Endpoint Protection 2010 como programa de Uso Doméstico.</w:t>
      </w:r>
    </w:p>
    <w:p w:rsidR="00FC1E8F" w:rsidRPr="00225D88" w:rsidRDefault="00FC1E8F" w:rsidP="00CC1B99">
      <w:pPr>
        <w:ind w:left="900"/>
        <w:rPr>
          <w:rFonts w:cs="Tahoma"/>
          <w:szCs w:val="18"/>
        </w:rPr>
      </w:pPr>
    </w:p>
    <w:p w:rsidR="00FC1E8F" w:rsidRPr="00225D88" w:rsidRDefault="00FC1E8F" w:rsidP="00DE76E4">
      <w:pPr>
        <w:rPr>
          <w:rFonts w:cs="Tahoma"/>
          <w:b/>
          <w:color w:val="F66400"/>
          <w:sz w:val="22"/>
          <w:vertAlign w:val="superscript"/>
        </w:rPr>
      </w:pPr>
      <w:bookmarkStart w:id="1400" w:name="_Toc254758297"/>
    </w:p>
    <w:p w:rsidR="00FC1E8F" w:rsidRPr="00225D88" w:rsidRDefault="00FC1E8F" w:rsidP="009E4FDD">
      <w:pPr>
        <w:pStyle w:val="Heading3"/>
        <w:rPr>
          <w:rFonts w:ascii="Tahoma" w:hAnsi="Tahoma" w:cs="Tahoma"/>
          <w:color w:val="F66400"/>
          <w:sz w:val="22"/>
          <w:szCs w:val="22"/>
        </w:rPr>
      </w:pPr>
      <w:bookmarkStart w:id="1401" w:name="_Toc325609301"/>
      <w:bookmarkStart w:id="1402" w:name="Srv_44ForefrontOnSecforExch"/>
      <w:bookmarkStart w:id="1403" w:name="Srv_43ForefrontOnSecforExch"/>
      <w:bookmarkStart w:id="1404" w:name="Srv_43ForefrontIdMgr2010"/>
      <w:bookmarkStart w:id="1405" w:name="Srv_48ForefrontIdMgr2010"/>
      <w:bookmarkStart w:id="1406" w:name="Srv_45ForefrontIdMgr2010"/>
      <w:bookmarkStart w:id="1407" w:name="_57_Forefront_Identity"/>
      <w:bookmarkStart w:id="1408" w:name="_Toc328570587"/>
      <w:bookmarkEnd w:id="1400"/>
      <w:bookmarkEnd w:id="1401"/>
      <w:bookmarkEnd w:id="1402"/>
      <w:bookmarkEnd w:id="1403"/>
      <w:bookmarkEnd w:id="1404"/>
      <w:bookmarkEnd w:id="1405"/>
      <w:bookmarkEnd w:id="1406"/>
      <w:bookmarkEnd w:id="1407"/>
      <w:r w:rsidRPr="00225D88">
        <w:rPr>
          <w:rFonts w:ascii="Tahoma" w:hAnsi="Tahoma" w:cs="Tahoma"/>
          <w:caps/>
          <w:color w:val="F66400"/>
          <w:sz w:val="22"/>
          <w:szCs w:val="22"/>
          <w:vertAlign w:val="superscript"/>
          <w:lang w:val="pt-BR"/>
        </w:rPr>
        <w:t>57</w:t>
      </w:r>
      <w:r w:rsidRPr="00225D88">
        <w:rPr>
          <w:rFonts w:ascii="Tahoma" w:hAnsi="Tahoma" w:cs="Tahoma"/>
          <w:color w:val="F66400"/>
          <w:sz w:val="22"/>
          <w:szCs w:val="22"/>
          <w:lang w:val="pt-BR"/>
        </w:rPr>
        <w:t xml:space="preserve"> Forefront Identity Manager 2010 R2</w:t>
      </w:r>
      <w:bookmarkEnd w:id="1408"/>
    </w:p>
    <w:p w:rsidR="00FC1E8F" w:rsidRPr="00225D88" w:rsidRDefault="00FC1E8F" w:rsidP="009E4FDD">
      <w:pPr>
        <w:ind w:left="720"/>
        <w:rPr>
          <w:rFonts w:cs="Tahoma"/>
        </w:rPr>
      </w:pPr>
    </w:p>
    <w:p w:rsidR="00FC1E8F" w:rsidRPr="00225D88" w:rsidRDefault="00FC1E8F" w:rsidP="009E4FDD">
      <w:pPr>
        <w:ind w:left="720"/>
        <w:rPr>
          <w:rFonts w:cs="Tahoma"/>
        </w:rPr>
      </w:pPr>
      <w:r w:rsidRPr="00225D88">
        <w:rPr>
          <w:rFonts w:cs="Tahoma"/>
          <w:color w:val="000000"/>
          <w:u w:val="single"/>
          <w:lang w:val="pt-BR"/>
        </w:rPr>
        <w:t>Versão</w:t>
      </w:r>
      <w:r w:rsidRPr="00225D88">
        <w:rPr>
          <w:rFonts w:cs="Tahoma"/>
          <w:color w:val="000000"/>
          <w:lang w:val="pt-BR"/>
        </w:rPr>
        <w:t>:</w:t>
      </w:r>
    </w:p>
    <w:p w:rsidR="00FC1E8F" w:rsidRPr="00225D88" w:rsidRDefault="00FC1E8F" w:rsidP="009E4FDD">
      <w:pPr>
        <w:ind w:left="720"/>
        <w:rPr>
          <w:rFonts w:cs="Tahoma"/>
        </w:rPr>
      </w:pPr>
      <w:r w:rsidRPr="00225D88">
        <w:rPr>
          <w:rFonts w:cs="Tahoma"/>
          <w:color w:val="000000"/>
          <w:lang w:val="pt-BR"/>
        </w:rPr>
        <w:t>O Forefront Identity Manager 2010 R2 é a próxima versão do Forefront Identity Manager 2010.</w:t>
      </w:r>
    </w:p>
    <w:p w:rsidR="00FC1E8F" w:rsidRPr="00225D88" w:rsidRDefault="00FC1E8F" w:rsidP="009E4FDD">
      <w:pPr>
        <w:ind w:left="720"/>
        <w:rPr>
          <w:rFonts w:cs="Tahoma"/>
        </w:rPr>
      </w:pPr>
    </w:p>
    <w:p w:rsidR="00FC1E8F" w:rsidRPr="00225D88" w:rsidRDefault="00FC1E8F" w:rsidP="00DE76E4">
      <w:pPr>
        <w:pStyle w:val="Heading3"/>
        <w:rPr>
          <w:rFonts w:ascii="Tahoma" w:hAnsi="Tahoma"/>
          <w:caps/>
          <w:color w:val="F66400"/>
          <w:sz w:val="22"/>
          <w:vertAlign w:val="superscript"/>
        </w:rPr>
      </w:pPr>
      <w:bookmarkStart w:id="1409" w:name="_Toc325609302"/>
      <w:bookmarkStart w:id="1410" w:name="Srv_54ForefrontIDMgrWinLiveEd"/>
      <w:bookmarkStart w:id="1411" w:name="Srv_46ForefrontOnlineProforExch"/>
      <w:bookmarkEnd w:id="1409"/>
    </w:p>
    <w:p w:rsidR="00FC1E8F" w:rsidRPr="00225D88" w:rsidRDefault="00FC1E8F" w:rsidP="00DE76E4">
      <w:pPr>
        <w:pStyle w:val="Heading3"/>
        <w:rPr>
          <w:rFonts w:ascii="Tahoma" w:hAnsi="Tahoma" w:cs="Tahoma"/>
          <w:color w:val="F66400"/>
          <w:sz w:val="22"/>
          <w:szCs w:val="22"/>
        </w:rPr>
      </w:pPr>
      <w:bookmarkStart w:id="1412" w:name="_58_Forefront_Identity"/>
      <w:bookmarkStart w:id="1413" w:name="_Toc328570588"/>
      <w:bookmarkEnd w:id="1412"/>
      <w:r w:rsidRPr="00225D88">
        <w:rPr>
          <w:rFonts w:ascii="Tahoma" w:hAnsi="Tahoma" w:cs="Tahoma"/>
          <w:caps/>
          <w:color w:val="F66400"/>
          <w:sz w:val="22"/>
          <w:szCs w:val="22"/>
          <w:vertAlign w:val="superscript"/>
          <w:lang w:val="pt-BR"/>
        </w:rPr>
        <w:t>58</w:t>
      </w:r>
      <w:r w:rsidRPr="00225D88">
        <w:rPr>
          <w:rFonts w:ascii="Tahoma" w:hAnsi="Tahoma" w:cs="Tahoma"/>
          <w:color w:val="F66400"/>
          <w:sz w:val="22"/>
          <w:szCs w:val="22"/>
          <w:lang w:val="pt-BR"/>
        </w:rPr>
        <w:t xml:space="preserve"> Forefront Identity Manager 2010 – Windows Live Edition</w:t>
      </w:r>
      <w:bookmarkEnd w:id="1413"/>
    </w:p>
    <w:bookmarkEnd w:id="1410"/>
    <w:p w:rsidR="00FC1E8F" w:rsidRPr="00225D88" w:rsidRDefault="00FC1E8F" w:rsidP="00DE76E4">
      <w:pPr>
        <w:rPr>
          <w:rFonts w:cs="Tahoma"/>
          <w:color w:val="F66400"/>
          <w:sz w:val="22"/>
          <w:vertAlign w:val="superscript"/>
        </w:rPr>
      </w:pPr>
    </w:p>
    <w:p w:rsidR="00FC1E8F" w:rsidRPr="00225D88" w:rsidRDefault="00FC1E8F" w:rsidP="005D346C">
      <w:pPr>
        <w:ind w:left="900"/>
        <w:rPr>
          <w:rFonts w:cs="Tahoma"/>
          <w:szCs w:val="18"/>
        </w:rPr>
      </w:pPr>
      <w:r w:rsidRPr="00225D88">
        <w:rPr>
          <w:rFonts w:cs="Tahoma"/>
          <w:color w:val="000000"/>
          <w:szCs w:val="18"/>
          <w:lang w:val="pt-BR"/>
        </w:rPr>
        <w:t>Versão:</w:t>
      </w:r>
    </w:p>
    <w:p w:rsidR="00FC1E8F" w:rsidRPr="00225D88" w:rsidRDefault="00FC1E8F" w:rsidP="005D346C">
      <w:pPr>
        <w:ind w:left="900"/>
        <w:rPr>
          <w:rFonts w:cs="Tahoma"/>
          <w:szCs w:val="18"/>
        </w:rPr>
      </w:pPr>
      <w:r w:rsidRPr="00225D88">
        <w:rPr>
          <w:rFonts w:cs="Tahoma"/>
          <w:color w:val="000000"/>
          <w:szCs w:val="18"/>
          <w:lang w:val="pt-BR"/>
        </w:rPr>
        <w:t>O Forefront Identity Manager 2010 – Windows Live Edition é a próxima versão do Identity Lifecycle Manager 2007 – Windows Live Edition</w:t>
      </w:r>
    </w:p>
    <w:p w:rsidR="00FC1E8F" w:rsidRPr="00225D88" w:rsidRDefault="00FC1E8F" w:rsidP="005D346C">
      <w:pPr>
        <w:rPr>
          <w:rFonts w:cs="Tahoma"/>
          <w:szCs w:val="18"/>
        </w:rPr>
      </w:pPr>
    </w:p>
    <w:p w:rsidR="00FC1E8F" w:rsidRPr="00225D88" w:rsidRDefault="00FC1E8F">
      <w:pPr>
        <w:pStyle w:val="Heading3"/>
        <w:rPr>
          <w:rFonts w:ascii="Tahoma" w:hAnsi="Tahoma" w:cs="Tahoma"/>
          <w:color w:val="F66400"/>
          <w:sz w:val="22"/>
          <w:szCs w:val="22"/>
        </w:rPr>
      </w:pPr>
      <w:bookmarkStart w:id="1414" w:name="_Toc325609303"/>
      <w:bookmarkStart w:id="1415" w:name="_59_Forefront_Online"/>
      <w:bookmarkStart w:id="1416" w:name="_Toc328570589"/>
      <w:bookmarkEnd w:id="1414"/>
      <w:bookmarkEnd w:id="1415"/>
      <w:r w:rsidRPr="00225D88">
        <w:rPr>
          <w:rFonts w:ascii="Tahoma" w:hAnsi="Tahoma" w:cs="Tahoma"/>
          <w:color w:val="F66400"/>
          <w:sz w:val="22"/>
          <w:szCs w:val="22"/>
          <w:vertAlign w:val="superscript"/>
          <w:lang w:val="pt-BR"/>
        </w:rPr>
        <w:t>59</w:t>
      </w:r>
      <w:r w:rsidRPr="00225D88">
        <w:rPr>
          <w:rFonts w:ascii="Tahoma" w:hAnsi="Tahoma" w:cs="Tahoma"/>
          <w:color w:val="F66400"/>
          <w:sz w:val="22"/>
          <w:szCs w:val="22"/>
          <w:lang w:val="pt-BR"/>
        </w:rPr>
        <w:t xml:space="preserve"> Forefront Online Protection para Exchange (SL de Dispositivo e Usuário)</w:t>
      </w:r>
      <w:bookmarkEnd w:id="1416"/>
    </w:p>
    <w:bookmarkEnd w:id="1411"/>
    <w:p w:rsidR="00FC1E8F" w:rsidRPr="00225D88" w:rsidRDefault="00FC1E8F">
      <w:pPr>
        <w:pStyle w:val="EndnoteText"/>
        <w:tabs>
          <w:tab w:val="center" w:pos="5306"/>
        </w:tabs>
        <w:ind w:left="0"/>
        <w:rPr>
          <w:rFonts w:ascii="Tahoma" w:hAnsi="Tahoma" w:cs="Tahoma"/>
          <w:sz w:val="18"/>
          <w:szCs w:val="18"/>
        </w:rPr>
      </w:pPr>
    </w:p>
    <w:p w:rsidR="00FC1E8F" w:rsidRPr="00225D88" w:rsidRDefault="00FC1E8F" w:rsidP="00827D38">
      <w:pPr>
        <w:spacing w:after="200" w:line="276" w:lineRule="auto"/>
        <w:ind w:left="900"/>
        <w:rPr>
          <w:rFonts w:cs="Tahoma"/>
          <w:szCs w:val="18"/>
        </w:rPr>
      </w:pPr>
      <w:r w:rsidRPr="00225D88">
        <w:rPr>
          <w:rFonts w:cs="Tahoma"/>
          <w:color w:val="000000"/>
          <w:szCs w:val="18"/>
          <w:lang w:val="pt-BR"/>
        </w:rPr>
        <w:t>Para o Forefront Online Security para Exchange (anteriormente, Exchange Hosted Filtering), o</w:t>
      </w:r>
      <w:r w:rsidRPr="00225D88">
        <w:rPr>
          <w:rFonts w:cs="Tahoma"/>
          <w:szCs w:val="18"/>
          <w:lang w:val="pt-BR"/>
        </w:rPr>
        <w:t>s clientes deverão usar o mesmo registro de contrato Select, registro de contrato Enterprise ou contrato Open Value ativo para fazer pedidos subsequentes ao pedido inicial.</w:t>
      </w:r>
    </w:p>
    <w:p w:rsidR="00A37007" w:rsidRDefault="00A37007" w:rsidP="00827D38">
      <w:pPr>
        <w:ind w:left="900"/>
        <w:rPr>
          <w:rFonts w:eastAsia="PMingLiU" w:cs="Tahoma"/>
          <w:color w:val="000000"/>
          <w:szCs w:val="18"/>
          <w:lang w:val="pt-BR" w:eastAsia="zh-TW"/>
        </w:rPr>
      </w:pPr>
    </w:p>
    <w:p w:rsidR="00FC1E8F" w:rsidRPr="00225D88" w:rsidRDefault="00FC1E8F" w:rsidP="00827D38">
      <w:pPr>
        <w:ind w:left="900"/>
        <w:rPr>
          <w:rFonts w:cs="Tahoma"/>
          <w:szCs w:val="18"/>
        </w:rPr>
      </w:pPr>
      <w:r w:rsidRPr="00225D88">
        <w:rPr>
          <w:rFonts w:cs="Tahoma"/>
          <w:color w:val="000000"/>
          <w:szCs w:val="18"/>
          <w:lang w:val="pt-BR"/>
        </w:rPr>
        <w:t xml:space="preserve">Como esse serviço online é provisionado por domínio, todos os usuários (ou dispositivos) em qualquer </w:t>
      </w:r>
      <w:r w:rsidRPr="00225D88">
        <w:rPr>
          <w:rFonts w:cs="Tahoma"/>
          <w:color w:val="000000"/>
          <w:spacing w:val="-2"/>
          <w:szCs w:val="18"/>
          <w:lang w:val="pt-BR"/>
        </w:rPr>
        <w:t>domínio coberto precisarão de SLs de Usuário (ou Dispositivo).</w:t>
      </w:r>
      <w:r w:rsidRPr="00225D88">
        <w:rPr>
          <w:rFonts w:cs="Tahoma"/>
          <w:spacing w:val="-2"/>
          <w:szCs w:val="18"/>
        </w:rPr>
        <w:t xml:space="preserve"> </w:t>
      </w:r>
      <w:r w:rsidRPr="00225D88">
        <w:rPr>
          <w:rFonts w:cs="Tahoma"/>
          <w:color w:val="000000"/>
          <w:spacing w:val="-2"/>
          <w:szCs w:val="18"/>
          <w:lang w:val="pt-BR"/>
        </w:rPr>
        <w:t>Os clientes que desejarem o serviço para</w:t>
      </w:r>
      <w:r w:rsidRPr="00225D88">
        <w:rPr>
          <w:rFonts w:cs="Tahoma"/>
          <w:color w:val="000000"/>
          <w:szCs w:val="18"/>
          <w:lang w:val="pt-BR"/>
        </w:rPr>
        <w:t xml:space="preserve"> um subconjunto de sua base de usuários (ou base de dispositivos) poderão criar subdomínios para um </w:t>
      </w:r>
      <w:r w:rsidRPr="00225D88">
        <w:rPr>
          <w:rFonts w:cs="Tahoma"/>
          <w:color w:val="000000"/>
          <w:spacing w:val="4"/>
          <w:szCs w:val="18"/>
          <w:lang w:val="pt-BR"/>
        </w:rPr>
        <w:t>provisionamento mais direcionado.</w:t>
      </w:r>
      <w:r w:rsidRPr="00225D88">
        <w:rPr>
          <w:rFonts w:cs="Tahoma"/>
          <w:spacing w:val="4"/>
          <w:szCs w:val="18"/>
        </w:rPr>
        <w:t xml:space="preserve"> </w:t>
      </w:r>
      <w:r w:rsidRPr="00225D88">
        <w:rPr>
          <w:rFonts w:cs="Tahoma"/>
          <w:color w:val="000000"/>
          <w:spacing w:val="4"/>
          <w:szCs w:val="18"/>
          <w:lang w:val="pt-BR"/>
        </w:rPr>
        <w:t>Somente os usuários (ou dispositivos) no subdomínio coberto</w:t>
      </w:r>
      <w:r w:rsidRPr="00225D88">
        <w:rPr>
          <w:rFonts w:cs="Tahoma"/>
          <w:color w:val="000000"/>
          <w:szCs w:val="18"/>
          <w:lang w:val="pt-BR"/>
        </w:rPr>
        <w:t xml:space="preserve"> precisarão de SLs de Usuário (ou Dispositivo).</w:t>
      </w:r>
    </w:p>
    <w:p w:rsidR="00FC1E8F" w:rsidRPr="00F6428B" w:rsidRDefault="00FC1E8F">
      <w:pPr>
        <w:pStyle w:val="EndnoteText"/>
        <w:rPr>
          <w:rFonts w:ascii="Tahoma" w:hAnsi="Tahoma" w:cs="Tahoma"/>
          <w:sz w:val="18"/>
          <w:szCs w:val="18"/>
          <w:lang w:val="en-US"/>
        </w:rPr>
      </w:pPr>
    </w:p>
    <w:p w:rsidR="00FC1E8F" w:rsidRPr="00225D88" w:rsidRDefault="00FC1E8F">
      <w:pPr>
        <w:pStyle w:val="PlainText"/>
        <w:ind w:left="900"/>
        <w:rPr>
          <w:rFonts w:ascii="Tahoma" w:hAnsi="Tahoma" w:cs="Tahoma"/>
          <w:sz w:val="18"/>
          <w:szCs w:val="18"/>
        </w:rPr>
      </w:pPr>
      <w:r w:rsidRPr="00225D88">
        <w:rPr>
          <w:rFonts w:ascii="Tahoma" w:hAnsi="Tahoma" w:cs="Tahoma"/>
          <w:color w:val="000000"/>
          <w:sz w:val="18"/>
          <w:szCs w:val="18"/>
          <w:lang w:val="pt-BR"/>
        </w:rPr>
        <w:t>Consulte a</w:t>
      </w:r>
      <w:hyperlink w:anchor="_Section_5_–" w:history="1">
        <w:r w:rsidRPr="00225D88">
          <w:rPr>
            <w:rFonts w:ascii="Tahoma" w:hAnsi="Tahoma" w:cs="Tahoma"/>
            <w:sz w:val="18"/>
            <w:szCs w:val="18"/>
            <w:lang w:val="pt-BR"/>
          </w:rPr>
          <w:t xml:space="preserve"> </w:t>
        </w:r>
        <w:hyperlink w:anchor="_Seção_5_–" w:history="1">
          <w:hyperlink w:anchor="_Seção_5_–" w:history="1">
            <w:r w:rsidR="006201C2" w:rsidRPr="005A3380">
              <w:rPr>
                <w:rStyle w:val="Hyperlink"/>
                <w:rFonts w:ascii="Tahoma" w:hAnsi="Tahoma" w:cs="Tahoma"/>
                <w:sz w:val="18"/>
                <w:szCs w:val="18"/>
              </w:rPr>
              <w:t>Seção 5</w:t>
            </w:r>
          </w:hyperlink>
        </w:hyperlink>
      </w:hyperlink>
      <w:r w:rsidRPr="00225D88">
        <w:rPr>
          <w:rFonts w:ascii="Tahoma" w:hAnsi="Tahoma" w:cs="Tahoma"/>
          <w:color w:val="000000"/>
          <w:sz w:val="18"/>
          <w:szCs w:val="18"/>
          <w:lang w:val="pt-BR"/>
        </w:rPr>
        <w:t xml:space="preserve"> para obter informações sobre os termos de pagamento e preços dos serviços online.</w:t>
      </w:r>
    </w:p>
    <w:p w:rsidR="00FC1E8F" w:rsidRPr="00225D88" w:rsidRDefault="00FC1E8F">
      <w:pPr>
        <w:pStyle w:val="EndnoteText"/>
        <w:rPr>
          <w:rFonts w:cs="Tahoma"/>
          <w:sz w:val="20"/>
          <w:szCs w:val="18"/>
        </w:rPr>
      </w:pPr>
      <w:bookmarkStart w:id="1417" w:name="Srv_47ForefrontProforExcSvrandShare"/>
    </w:p>
    <w:p w:rsidR="00FC1E8F" w:rsidRPr="00225D88" w:rsidRDefault="00FC1E8F">
      <w:pPr>
        <w:pStyle w:val="EndnoteText"/>
        <w:rPr>
          <w:rFonts w:cs="Tahoma"/>
          <w:sz w:val="20"/>
          <w:szCs w:val="18"/>
        </w:rPr>
      </w:pPr>
    </w:p>
    <w:p w:rsidR="00FC1E8F" w:rsidRPr="00225D88" w:rsidRDefault="00FC1E8F" w:rsidP="0024020C">
      <w:pPr>
        <w:pStyle w:val="Heading3"/>
        <w:ind w:left="245" w:hanging="245"/>
        <w:rPr>
          <w:rFonts w:ascii="Tahoma" w:hAnsi="Tahoma" w:cs="Tahoma"/>
          <w:color w:val="F66400"/>
          <w:sz w:val="22"/>
          <w:szCs w:val="22"/>
        </w:rPr>
      </w:pPr>
      <w:bookmarkStart w:id="1418" w:name="_Toc325609304"/>
      <w:bookmarkStart w:id="1419" w:name="_60_Forefront_Protection"/>
      <w:bookmarkStart w:id="1420" w:name="_Toc328570590"/>
      <w:bookmarkStart w:id="1421" w:name="Srv_44ForefrontSecforExcSharep"/>
      <w:bookmarkStart w:id="1422" w:name="Srv_45ForefrontSecforExcSharep"/>
      <w:bookmarkEnd w:id="1418"/>
      <w:bookmarkEnd w:id="1419"/>
      <w:r w:rsidRPr="00225D88">
        <w:rPr>
          <w:rFonts w:ascii="Tahoma" w:hAnsi="Tahoma" w:cs="Tahoma"/>
          <w:color w:val="F66400"/>
          <w:sz w:val="22"/>
          <w:szCs w:val="22"/>
          <w:vertAlign w:val="superscript"/>
          <w:lang w:val="pt-BR"/>
        </w:rPr>
        <w:t>60</w:t>
      </w:r>
      <w:r w:rsidRPr="00225D88">
        <w:rPr>
          <w:rFonts w:ascii="Tahoma" w:hAnsi="Tahoma" w:cs="Tahoma"/>
          <w:color w:val="F66400"/>
          <w:sz w:val="22"/>
          <w:szCs w:val="22"/>
          <w:lang w:val="pt-BR"/>
        </w:rPr>
        <w:t xml:space="preserve"> Forefront Protection 2010 for Exchange Server (SL de Dispositivo e Usuário) e Forefront Protection 2010 for SharePoint (SL de Dispositivo e Usuário)</w:t>
      </w:r>
      <w:bookmarkEnd w:id="1420"/>
    </w:p>
    <w:bookmarkEnd w:id="1417"/>
    <w:bookmarkEnd w:id="1421"/>
    <w:bookmarkEnd w:id="1422"/>
    <w:p w:rsidR="00FC1E8F" w:rsidRPr="00225D88" w:rsidRDefault="00FC1E8F" w:rsidP="002039CE">
      <w:pPr>
        <w:ind w:left="907"/>
        <w:rPr>
          <w:rFonts w:cs="Tahoma"/>
          <w:szCs w:val="18"/>
        </w:rPr>
      </w:pPr>
    </w:p>
    <w:p w:rsidR="00FC1E8F" w:rsidRPr="00225D88" w:rsidRDefault="00FC1E8F" w:rsidP="004E3869">
      <w:pPr>
        <w:spacing w:before="120" w:after="120"/>
        <w:ind w:left="900"/>
        <w:rPr>
          <w:rFonts w:cs="Tahoma"/>
          <w:szCs w:val="18"/>
        </w:rPr>
      </w:pPr>
      <w:r w:rsidRPr="00225D88">
        <w:rPr>
          <w:rFonts w:cs="Tahoma"/>
          <w:szCs w:val="18"/>
          <w:u w:val="single"/>
          <w:lang w:val="pt-BR"/>
        </w:rPr>
        <w:t>Direito de migração para o Forefront Protection 2010 for Exchange Server</w:t>
      </w:r>
    </w:p>
    <w:p w:rsidR="00FC1E8F" w:rsidRPr="00225D88" w:rsidRDefault="00FC1E8F" w:rsidP="004E3869">
      <w:pPr>
        <w:ind w:left="900"/>
        <w:rPr>
          <w:rFonts w:cs="Tahoma"/>
          <w:spacing w:val="-2"/>
          <w:szCs w:val="18"/>
        </w:rPr>
      </w:pPr>
      <w:r w:rsidRPr="00225D88">
        <w:rPr>
          <w:rFonts w:cs="Tahoma"/>
          <w:color w:val="000000"/>
          <w:spacing w:val="3"/>
          <w:szCs w:val="18"/>
          <w:lang w:val="pt-BR"/>
        </w:rPr>
        <w:t>Os clientes de licenças por volume que adquiriram uma licença para o Forefront Protection 2010 for</w:t>
      </w:r>
      <w:r w:rsidRPr="00225D88">
        <w:rPr>
          <w:rFonts w:cs="Tahoma"/>
          <w:color w:val="000000"/>
          <w:szCs w:val="18"/>
          <w:lang w:val="pt-BR"/>
        </w:rPr>
        <w:t xml:space="preserve"> Exchange Server estão qualificados para usar o Antigen para Exchange, o Antigen para Gateways SMTP e o Antigen Spam Manager no lugar do Forefront Protection 2010 for Exchange Server.</w:t>
      </w:r>
      <w:r w:rsidRPr="00225D88">
        <w:rPr>
          <w:rFonts w:cs="Tahoma"/>
          <w:szCs w:val="18"/>
        </w:rPr>
        <w:t xml:space="preserve"> </w:t>
      </w:r>
      <w:r w:rsidRPr="00225D88">
        <w:rPr>
          <w:rFonts w:cs="Tahoma"/>
          <w:color w:val="000000"/>
          <w:szCs w:val="18"/>
          <w:lang w:val="pt-BR"/>
        </w:rPr>
        <w:t xml:space="preserve">O uso do Antigen para Exchange, do Antigen para Gateways SMTP e do Antigen Spam Manager está sujeito ao respectivo contrato de licença e aos direitos de uso do Forefront Protection 2010 for Exchange Server.* Os direitos dos clientes de usar o Antigen para Exchange, o Antigen para Gateways SMTP e o Antigen Spam Manager </w:t>
      </w:r>
      <w:r w:rsidRPr="00225D88">
        <w:rPr>
          <w:rFonts w:cs="Tahoma"/>
          <w:color w:val="000000"/>
          <w:spacing w:val="-2"/>
          <w:szCs w:val="18"/>
          <w:lang w:val="pt-BR"/>
        </w:rPr>
        <w:t>terminarão quando os direitos sob a licença do Forefront Protection 2010 for Exchange Server terminarem.</w:t>
      </w:r>
    </w:p>
    <w:p w:rsidR="00FC1E8F" w:rsidRPr="00225D88" w:rsidRDefault="00FC1E8F" w:rsidP="004E3869">
      <w:pPr>
        <w:ind w:left="900"/>
        <w:rPr>
          <w:rFonts w:cs="Tahoma"/>
          <w:szCs w:val="18"/>
        </w:rPr>
      </w:pPr>
    </w:p>
    <w:p w:rsidR="00FC1E8F" w:rsidRPr="00225D88" w:rsidRDefault="00FC1E8F" w:rsidP="004E3869">
      <w:pPr>
        <w:ind w:left="900"/>
        <w:rPr>
          <w:rFonts w:cs="Tahoma"/>
          <w:szCs w:val="18"/>
        </w:rPr>
      </w:pPr>
      <w:r w:rsidRPr="00225D88">
        <w:rPr>
          <w:rFonts w:cs="Tahoma"/>
          <w:color w:val="000000"/>
          <w:szCs w:val="18"/>
          <w:lang w:val="pt-BR"/>
        </w:rPr>
        <w:t xml:space="preserve">*O direito de usar o Antigen no lugar do Forefront Security não se aplica aos clientes que inicialmente adquirirem licenças para um ou mais dos serviços Antigen e migrarem para o Forefront Protection 2010 </w:t>
      </w:r>
      <w:r w:rsidRPr="00225D88">
        <w:rPr>
          <w:rFonts w:cs="Tahoma"/>
          <w:color w:val="000000"/>
          <w:spacing w:val="-2"/>
          <w:szCs w:val="18"/>
          <w:lang w:val="pt-BR"/>
        </w:rPr>
        <w:t>for Exchange Server.</w:t>
      </w:r>
      <w:r w:rsidRPr="00225D88">
        <w:rPr>
          <w:rFonts w:cs="Tahoma"/>
          <w:spacing w:val="-2"/>
          <w:szCs w:val="18"/>
        </w:rPr>
        <w:t xml:space="preserve"> </w:t>
      </w:r>
      <w:r w:rsidRPr="00225D88">
        <w:rPr>
          <w:rFonts w:cs="Tahoma"/>
          <w:color w:val="000000"/>
          <w:spacing w:val="-2"/>
          <w:szCs w:val="18"/>
          <w:lang w:val="pt-BR"/>
        </w:rPr>
        <w:t>Por exemplo, os clientes que licenciaram o Antigen para Exchange não têm permissão</w:t>
      </w:r>
      <w:r w:rsidRPr="00225D88">
        <w:rPr>
          <w:rFonts w:cs="Tahoma"/>
          <w:color w:val="000000"/>
          <w:szCs w:val="18"/>
          <w:lang w:val="pt-BR"/>
        </w:rPr>
        <w:t xml:space="preserve"> para usar o Antigen para Gateways SMTP ou o Antigen Spam Manager sob suas licenças do Antigen para Exchange em virtude dos direitos de migração sob essa licença para o Forefront Protection 2010 for Exchange Server.</w:t>
      </w:r>
    </w:p>
    <w:p w:rsidR="00FC1E8F" w:rsidRPr="00225D88" w:rsidRDefault="00FC1E8F">
      <w:pPr>
        <w:ind w:left="900"/>
        <w:rPr>
          <w:rFonts w:cs="Tahoma"/>
          <w:szCs w:val="18"/>
        </w:rPr>
      </w:pPr>
    </w:p>
    <w:p w:rsidR="00FC1E8F" w:rsidRPr="00225D88" w:rsidRDefault="00FC1E8F">
      <w:pPr>
        <w:spacing w:before="120" w:after="120"/>
        <w:ind w:left="900"/>
        <w:rPr>
          <w:rFonts w:cs="Tahoma"/>
          <w:szCs w:val="18"/>
        </w:rPr>
      </w:pPr>
      <w:r w:rsidRPr="00225D88">
        <w:rPr>
          <w:rFonts w:cs="Tahoma"/>
          <w:szCs w:val="18"/>
          <w:u w:val="single"/>
          <w:lang w:val="pt-BR"/>
        </w:rPr>
        <w:t>Direito de downgrade do Forefront Security for SharePoint</w:t>
      </w:r>
    </w:p>
    <w:p w:rsidR="00FC1E8F" w:rsidRPr="00225D88" w:rsidRDefault="00FC1E8F">
      <w:pPr>
        <w:ind w:left="900"/>
        <w:rPr>
          <w:rFonts w:cs="Tahoma"/>
          <w:szCs w:val="18"/>
        </w:rPr>
      </w:pPr>
      <w:r w:rsidRPr="00225D88">
        <w:rPr>
          <w:rFonts w:cs="Tahoma"/>
          <w:spacing w:val="3"/>
          <w:szCs w:val="18"/>
          <w:lang w:val="pt-BR"/>
        </w:rPr>
        <w:t>Os clientes de licenças por volume que adquiriram uma licença para o Forefront Protection 2010 for</w:t>
      </w:r>
      <w:r w:rsidRPr="00225D88">
        <w:rPr>
          <w:rFonts w:cs="Tahoma"/>
          <w:szCs w:val="18"/>
          <w:lang w:val="pt-BR"/>
        </w:rPr>
        <w:t xml:space="preserve"> SharePoint estão qualificados para fazer downgrade para e usar o Antigen para SharePoint no lugar de suas licenças do Forefront Protection 2010 for SharePoint.</w:t>
      </w:r>
      <w:r w:rsidRPr="00225D88">
        <w:rPr>
          <w:rFonts w:cs="Tahoma"/>
          <w:szCs w:val="18"/>
        </w:rPr>
        <w:t xml:space="preserve"> </w:t>
      </w:r>
      <w:r w:rsidRPr="00225D88">
        <w:rPr>
          <w:rFonts w:cs="Tahoma"/>
          <w:szCs w:val="18"/>
          <w:lang w:val="pt-BR"/>
        </w:rPr>
        <w:t>O uso do Antigen para SharePoint está sujeito ao respectivo contrato de licença e aos direitos de uso do Forefront Protection 2010 for SharePoint.</w:t>
      </w:r>
      <w:r w:rsidRPr="00225D88">
        <w:rPr>
          <w:rFonts w:cs="Tahoma"/>
          <w:szCs w:val="18"/>
        </w:rPr>
        <w:t xml:space="preserve"> </w:t>
      </w:r>
      <w:r w:rsidRPr="00225D88">
        <w:rPr>
          <w:rFonts w:cs="Tahoma"/>
          <w:szCs w:val="18"/>
          <w:lang w:val="pt-BR"/>
        </w:rPr>
        <w:t>Os</w:t>
      </w:r>
      <w:r w:rsidR="0024020C" w:rsidRPr="00225D88">
        <w:rPr>
          <w:rFonts w:cs="Tahoma"/>
          <w:szCs w:val="18"/>
        </w:rPr>
        <w:t> </w:t>
      </w:r>
      <w:r w:rsidRPr="00225D88">
        <w:rPr>
          <w:rFonts w:cs="Tahoma"/>
          <w:spacing w:val="3"/>
          <w:szCs w:val="18"/>
          <w:lang w:val="pt-BR"/>
        </w:rPr>
        <w:t>direitos dos clientes de usar o Antigen para SharePoint expirarão quando os direitos sob a licença do</w:t>
      </w:r>
      <w:r w:rsidRPr="00225D88">
        <w:rPr>
          <w:rFonts w:cs="Tahoma"/>
          <w:szCs w:val="18"/>
          <w:lang w:val="pt-BR"/>
        </w:rPr>
        <w:t xml:space="preserve"> Forefront Protection 2010 for SharePoint expirarem.</w:t>
      </w:r>
    </w:p>
    <w:p w:rsidR="00FC1E8F" w:rsidRPr="00225D88" w:rsidRDefault="00FC1E8F">
      <w:pPr>
        <w:ind w:left="900"/>
        <w:rPr>
          <w:rFonts w:cs="Tahoma"/>
          <w:szCs w:val="18"/>
        </w:rPr>
      </w:pPr>
    </w:p>
    <w:p w:rsidR="00FC1E8F" w:rsidRPr="00225D88" w:rsidRDefault="00FC1E8F">
      <w:pPr>
        <w:ind w:left="900"/>
        <w:rPr>
          <w:rFonts w:cs="Tahoma"/>
          <w:szCs w:val="18"/>
        </w:rPr>
      </w:pPr>
      <w:r w:rsidRPr="00225D88">
        <w:rPr>
          <w:rFonts w:cs="Tahoma"/>
          <w:color w:val="000000"/>
          <w:szCs w:val="18"/>
          <w:lang w:val="pt-BR"/>
        </w:rPr>
        <w:t xml:space="preserve">Todos os usuários (ou dispositivos) que acessarem um servidor protegido precisarão de SLs de Usuário </w:t>
      </w:r>
      <w:r w:rsidRPr="00225D88">
        <w:rPr>
          <w:rFonts w:cs="Tahoma"/>
          <w:spacing w:val="3"/>
          <w:szCs w:val="18"/>
          <w:lang w:val="pt-BR"/>
        </w:rPr>
        <w:t>(ou Dispositivo), a menos que estejam licenciados por meio do External Connector do Forefront for</w:t>
      </w:r>
      <w:r w:rsidRPr="00225D88">
        <w:rPr>
          <w:rFonts w:cs="Tahoma"/>
          <w:color w:val="000000"/>
          <w:szCs w:val="18"/>
          <w:lang w:val="pt-BR"/>
        </w:rPr>
        <w:t xml:space="preserve"> Exchange ou de SLs Complementares do Forefront Security for SharePoint for Internet Sites.</w:t>
      </w:r>
    </w:p>
    <w:p w:rsidR="00FC1E8F" w:rsidRPr="00225D88" w:rsidRDefault="00FC1E8F">
      <w:pPr>
        <w:pStyle w:val="EndnoteText"/>
        <w:rPr>
          <w:rFonts w:ascii="Tahoma" w:hAnsi="Tahoma" w:cs="Tahoma"/>
          <w:sz w:val="18"/>
          <w:szCs w:val="18"/>
        </w:rPr>
      </w:pPr>
    </w:p>
    <w:p w:rsidR="00FC1E8F" w:rsidRPr="00225D88" w:rsidRDefault="00FC1E8F">
      <w:pPr>
        <w:ind w:left="900"/>
        <w:rPr>
          <w:rFonts w:cs="Tahoma"/>
          <w:szCs w:val="18"/>
        </w:rPr>
      </w:pPr>
      <w:r w:rsidRPr="00225D88">
        <w:rPr>
          <w:rFonts w:cs="Tahoma"/>
          <w:color w:val="000000"/>
          <w:szCs w:val="18"/>
          <w:lang w:val="pt-BR"/>
        </w:rPr>
        <w:t>Consulte a</w:t>
      </w:r>
      <w:hyperlink w:anchor="_SECTION_3_–" w:history="1">
        <w:r w:rsidRPr="00225D88">
          <w:rPr>
            <w:rFonts w:cs="Tahoma"/>
            <w:szCs w:val="18"/>
            <w:lang w:val="pt-BR"/>
          </w:rPr>
          <w:t xml:space="preserve"> </w:t>
        </w:r>
        <w:hyperlink w:anchor="_Seção_5_–" w:history="1">
          <w:hyperlink w:anchor="_Seção_5_–" w:history="1">
            <w:hyperlink w:anchor="_Seção_5_–" w:history="1">
              <w:r w:rsidR="006201C2" w:rsidRPr="005A3380">
                <w:rPr>
                  <w:rStyle w:val="Hyperlink"/>
                  <w:rFonts w:cs="Tahoma"/>
                  <w:szCs w:val="18"/>
                </w:rPr>
                <w:t>Seção 5</w:t>
              </w:r>
            </w:hyperlink>
          </w:hyperlink>
        </w:hyperlink>
      </w:hyperlink>
      <w:r w:rsidRPr="00225D88">
        <w:rPr>
          <w:rFonts w:cs="Tahoma"/>
          <w:color w:val="000000"/>
          <w:szCs w:val="18"/>
          <w:lang w:val="pt-BR"/>
        </w:rPr>
        <w:t xml:space="preserve"> para obter informações sobre os termos de pagamento e preços dos serviços online.</w:t>
      </w:r>
    </w:p>
    <w:p w:rsidR="00FC1E8F" w:rsidRPr="00225D88" w:rsidRDefault="00FC1E8F">
      <w:pPr>
        <w:pStyle w:val="EndnoteText"/>
        <w:rPr>
          <w:rFonts w:cs="Tahoma"/>
          <w:sz w:val="18"/>
          <w:szCs w:val="18"/>
        </w:rPr>
      </w:pPr>
      <w:bookmarkStart w:id="1423" w:name="Srv_48ForefrontProtectionSuite"/>
    </w:p>
    <w:p w:rsidR="00FC1E8F" w:rsidRPr="00225D88" w:rsidRDefault="00FC1E8F" w:rsidP="00796FF5">
      <w:pPr>
        <w:pStyle w:val="Heading3"/>
        <w:rPr>
          <w:rFonts w:ascii="Tahoma" w:hAnsi="Tahoma" w:cs="Tahoma"/>
          <w:color w:val="F66400"/>
          <w:sz w:val="22"/>
          <w:szCs w:val="22"/>
        </w:rPr>
      </w:pPr>
      <w:bookmarkStart w:id="1424" w:name="_Toc325609305"/>
      <w:bookmarkStart w:id="1425" w:name="_61_Forefront_Protection"/>
      <w:bookmarkStart w:id="1426" w:name="_Toc328570591"/>
      <w:bookmarkEnd w:id="1424"/>
      <w:bookmarkEnd w:id="1425"/>
      <w:r w:rsidRPr="00225D88">
        <w:rPr>
          <w:rFonts w:ascii="Tahoma" w:hAnsi="Tahoma" w:cs="Tahoma"/>
          <w:caps/>
          <w:color w:val="F66400"/>
          <w:sz w:val="22"/>
          <w:szCs w:val="22"/>
          <w:vertAlign w:val="superscript"/>
          <w:lang w:val="pt-BR"/>
        </w:rPr>
        <w:t>61</w:t>
      </w:r>
      <w:r w:rsidRPr="00225D88">
        <w:rPr>
          <w:rFonts w:ascii="Tahoma" w:hAnsi="Tahoma" w:cs="Tahoma"/>
          <w:caps/>
          <w:color w:val="F66400"/>
          <w:sz w:val="22"/>
          <w:szCs w:val="22"/>
          <w:lang w:val="pt-BR"/>
        </w:rPr>
        <w:t xml:space="preserve"> </w:t>
      </w:r>
      <w:r w:rsidRPr="00225D88">
        <w:rPr>
          <w:rFonts w:ascii="Tahoma" w:hAnsi="Tahoma" w:cs="Tahoma"/>
          <w:color w:val="F66400"/>
          <w:sz w:val="22"/>
          <w:szCs w:val="22"/>
          <w:lang w:val="pt-BR"/>
        </w:rPr>
        <w:t>Forefront Protection Suite (Dispositivo e Usuário)</w:t>
      </w:r>
      <w:bookmarkEnd w:id="1426"/>
    </w:p>
    <w:bookmarkEnd w:id="1423"/>
    <w:p w:rsidR="00FC1E8F" w:rsidRPr="00225D88" w:rsidRDefault="00FC1E8F" w:rsidP="00796FF5">
      <w:pPr>
        <w:rPr>
          <w:rFonts w:cs="Tahoma"/>
          <w:szCs w:val="18"/>
        </w:rPr>
      </w:pPr>
    </w:p>
    <w:p w:rsidR="00FC1E8F" w:rsidRPr="00225D88" w:rsidRDefault="00FC1E8F" w:rsidP="00796FF5">
      <w:pPr>
        <w:ind w:left="720"/>
        <w:rPr>
          <w:rFonts w:cs="Tahoma"/>
          <w:szCs w:val="18"/>
        </w:rPr>
      </w:pPr>
      <w:r w:rsidRPr="00225D88">
        <w:rPr>
          <w:rFonts w:cs="Tahoma"/>
          <w:color w:val="000000"/>
          <w:szCs w:val="18"/>
          <w:lang w:val="pt-BR"/>
        </w:rPr>
        <w:t>Uma assinatura do Forefront Protection Suite consiste nos seguintes serviços online:</w:t>
      </w:r>
      <w:r w:rsidRPr="00225D88">
        <w:rPr>
          <w:rFonts w:cs="Tahoma"/>
          <w:color w:val="000000"/>
          <w:szCs w:val="18"/>
        </w:rPr>
        <w:t xml:space="preserve"> </w:t>
      </w:r>
      <w:r w:rsidRPr="00225D88">
        <w:rPr>
          <w:rFonts w:cs="Tahoma"/>
          <w:color w:val="000000"/>
          <w:szCs w:val="18"/>
          <w:lang w:val="pt-BR"/>
        </w:rPr>
        <w:t xml:space="preserve">Forefront Endpoint Protection, Forefront for Office Communications Server (anteriormente, Antigen para Serviço de Mensagens </w:t>
      </w:r>
      <w:r w:rsidRPr="00225D88">
        <w:rPr>
          <w:rFonts w:cs="Tahoma"/>
          <w:color w:val="000000"/>
          <w:spacing w:val="4"/>
          <w:szCs w:val="18"/>
          <w:lang w:val="pt-BR"/>
        </w:rPr>
        <w:t>Instantâneas), Forefront Online Protection for Exchange (anteriormente, Exchange Hosted Filtering),</w:t>
      </w:r>
      <w:r w:rsidRPr="00225D88">
        <w:rPr>
          <w:rFonts w:cs="Tahoma"/>
          <w:color w:val="000000"/>
          <w:szCs w:val="18"/>
          <w:lang w:val="pt-BR"/>
        </w:rPr>
        <w:t xml:space="preserve"> Forefront Protection 2010 for Exchange Server, Forefront Threat Management Gateway Web Protection Service e Forefront Protection 2010 for SharePoint Server.</w:t>
      </w:r>
    </w:p>
    <w:p w:rsidR="00FC1E8F" w:rsidRPr="00225D88" w:rsidRDefault="00FC1E8F" w:rsidP="00796FF5">
      <w:pPr>
        <w:ind w:left="720"/>
        <w:rPr>
          <w:rFonts w:cs="Tahoma"/>
          <w:szCs w:val="18"/>
        </w:rPr>
      </w:pPr>
    </w:p>
    <w:p w:rsidR="00FC1E8F" w:rsidRPr="00225D88" w:rsidRDefault="00FC1E8F" w:rsidP="00796FF5">
      <w:pPr>
        <w:ind w:left="720"/>
        <w:rPr>
          <w:rFonts w:cs="Tahoma"/>
          <w:szCs w:val="18"/>
        </w:rPr>
      </w:pPr>
      <w:bookmarkStart w:id="1427" w:name="Srv_45ForefrontSecfoOffComm"/>
      <w:bookmarkStart w:id="1428" w:name="Srv_46ForefrontSecfoOffComm"/>
      <w:bookmarkEnd w:id="1427"/>
      <w:bookmarkEnd w:id="1428"/>
      <w:r w:rsidRPr="00225D88">
        <w:rPr>
          <w:rFonts w:cs="Tahoma"/>
          <w:szCs w:val="18"/>
          <w:lang w:val="pt-BR"/>
        </w:rPr>
        <w:t>Consulte a Seção 5 para obter informações sobre os termos de pagamento e preços dos serviços online.</w:t>
      </w:r>
    </w:p>
    <w:p w:rsidR="00FC1E8F" w:rsidRPr="00225D88" w:rsidRDefault="00FC1E8F" w:rsidP="00796FF5">
      <w:pPr>
        <w:ind w:left="720"/>
        <w:rPr>
          <w:rFonts w:cs="Tahoma"/>
          <w:szCs w:val="18"/>
        </w:rPr>
      </w:pPr>
    </w:p>
    <w:p w:rsidR="00FC1E8F" w:rsidRDefault="00FC1E8F" w:rsidP="00DE76E4">
      <w:pPr>
        <w:rPr>
          <w:rFonts w:eastAsia="PMingLiU" w:cs="Tahoma"/>
          <w:b/>
          <w:color w:val="F66400"/>
          <w:sz w:val="22"/>
          <w:lang w:eastAsia="zh-TW"/>
        </w:rPr>
      </w:pPr>
    </w:p>
    <w:p w:rsidR="00FC1E8F" w:rsidRPr="009E0CEF" w:rsidRDefault="00FC1E8F" w:rsidP="0024020C">
      <w:pPr>
        <w:pStyle w:val="Heading3"/>
        <w:ind w:left="245" w:hanging="245"/>
        <w:rPr>
          <w:rFonts w:ascii="Tahoma" w:hAnsi="Tahoma" w:cs="Tahoma"/>
          <w:color w:val="F66400"/>
          <w:spacing w:val="-2"/>
          <w:sz w:val="22"/>
          <w:szCs w:val="22"/>
        </w:rPr>
      </w:pPr>
      <w:bookmarkStart w:id="1429" w:name="_Toc325609306"/>
      <w:bookmarkStart w:id="1430" w:name="Srv_49ForefrontSecfoOffComm"/>
      <w:bookmarkStart w:id="1431" w:name="_62_Forefront_Security"/>
      <w:bookmarkStart w:id="1432" w:name="_Toc328570592"/>
      <w:bookmarkEnd w:id="1429"/>
      <w:bookmarkEnd w:id="1430"/>
      <w:bookmarkEnd w:id="1431"/>
      <w:r w:rsidRPr="00225D88">
        <w:rPr>
          <w:rFonts w:ascii="Tahoma" w:hAnsi="Tahoma" w:cs="Tahoma"/>
          <w:caps/>
          <w:color w:val="F66400"/>
          <w:sz w:val="22"/>
          <w:szCs w:val="22"/>
          <w:vertAlign w:val="superscript"/>
          <w:lang w:val="pt-BR"/>
        </w:rPr>
        <w:t>62</w:t>
      </w:r>
      <w:r w:rsidRPr="00225D88">
        <w:rPr>
          <w:rFonts w:ascii="Tahoma" w:hAnsi="Tahoma" w:cs="Tahoma"/>
          <w:caps/>
          <w:color w:val="F66400"/>
          <w:sz w:val="22"/>
          <w:szCs w:val="22"/>
          <w:lang w:val="pt-BR"/>
        </w:rPr>
        <w:t xml:space="preserve"> </w:t>
      </w:r>
      <w:r w:rsidRPr="009E0CEF">
        <w:rPr>
          <w:rFonts w:ascii="Tahoma" w:hAnsi="Tahoma" w:cs="Tahoma"/>
          <w:color w:val="F66400"/>
          <w:spacing w:val="-2"/>
          <w:sz w:val="22"/>
          <w:szCs w:val="22"/>
          <w:lang w:val="pt-BR"/>
        </w:rPr>
        <w:t>Forefront Security para Office Communications Server (SL de Usuário e Dispositivo)</w:t>
      </w:r>
      <w:bookmarkEnd w:id="1432"/>
    </w:p>
    <w:p w:rsidR="00FC1E8F" w:rsidRPr="00225D88" w:rsidRDefault="00FC1E8F">
      <w:pPr>
        <w:pStyle w:val="EndnoteText"/>
        <w:ind w:left="0"/>
        <w:rPr>
          <w:rFonts w:ascii="Tahoma" w:hAnsi="Tahoma" w:cs="Tahoma"/>
          <w:sz w:val="18"/>
          <w:szCs w:val="18"/>
        </w:rPr>
      </w:pPr>
    </w:p>
    <w:p w:rsidR="00FC1E8F" w:rsidRPr="00225D88" w:rsidRDefault="00FC1E8F">
      <w:pPr>
        <w:pStyle w:val="EndnoteText"/>
        <w:rPr>
          <w:rFonts w:ascii="Tahoma" w:hAnsi="Tahoma" w:cs="Tahoma"/>
          <w:bCs/>
          <w:color w:val="000000"/>
          <w:sz w:val="18"/>
          <w:szCs w:val="18"/>
        </w:rPr>
      </w:pPr>
      <w:r w:rsidRPr="00225D88">
        <w:rPr>
          <w:rFonts w:ascii="Tahoma" w:hAnsi="Tahoma" w:cs="Tahoma"/>
          <w:bCs/>
          <w:color w:val="000000"/>
          <w:sz w:val="18"/>
          <w:szCs w:val="18"/>
        </w:rPr>
        <w:t>Todos os usuários (ou dispositivos) que acessarem um servidor protegido precisarão de SLs de Usuário (ou Dispositivo). Este serviço online era conhecido como Antigen para Mensagens Instantâneas.</w:t>
      </w:r>
    </w:p>
    <w:p w:rsidR="00FC1E8F" w:rsidRPr="00225D88" w:rsidRDefault="00FC1E8F">
      <w:pPr>
        <w:pStyle w:val="EndnoteText"/>
        <w:rPr>
          <w:rFonts w:ascii="Tahoma" w:hAnsi="Tahoma" w:cs="Tahoma"/>
          <w:sz w:val="18"/>
          <w:szCs w:val="18"/>
        </w:rPr>
      </w:pPr>
    </w:p>
    <w:p w:rsidR="00FC1E8F" w:rsidRPr="00225D88" w:rsidRDefault="00FC1E8F">
      <w:pPr>
        <w:ind w:left="720"/>
        <w:rPr>
          <w:rFonts w:cs="Tahoma"/>
          <w:sz w:val="20"/>
        </w:rPr>
      </w:pPr>
      <w:bookmarkStart w:id="1433" w:name="Srv_48ForefrontSvrSecMgmtConsole"/>
    </w:p>
    <w:p w:rsidR="00FC1E8F" w:rsidRPr="00225D88" w:rsidRDefault="00FC1E8F" w:rsidP="009E4FDD">
      <w:pPr>
        <w:pStyle w:val="Heading3"/>
        <w:rPr>
          <w:rFonts w:ascii="Tahoma" w:hAnsi="Tahoma" w:cs="Tahoma"/>
          <w:color w:val="F66400"/>
          <w:sz w:val="22"/>
          <w:szCs w:val="22"/>
        </w:rPr>
      </w:pPr>
      <w:bookmarkStart w:id="1434" w:name="_49_Forefront_Threat"/>
      <w:bookmarkStart w:id="1435" w:name="_Toc325609307"/>
      <w:bookmarkStart w:id="1436" w:name="_63_Forefront_Threat"/>
      <w:bookmarkStart w:id="1437" w:name="_Toc328570593"/>
      <w:bookmarkStart w:id="1438" w:name="Srv_51ForefrontThreatMgmtGtwy2010"/>
      <w:bookmarkEnd w:id="1433"/>
      <w:bookmarkEnd w:id="1434"/>
      <w:bookmarkEnd w:id="1435"/>
      <w:bookmarkEnd w:id="1436"/>
      <w:r w:rsidRPr="00225D88">
        <w:rPr>
          <w:rFonts w:ascii="Tahoma" w:hAnsi="Tahoma" w:cs="Tahoma"/>
          <w:caps/>
          <w:color w:val="F66400"/>
          <w:sz w:val="22"/>
          <w:szCs w:val="22"/>
          <w:vertAlign w:val="superscript"/>
          <w:lang w:val="pt-BR"/>
        </w:rPr>
        <w:t>63</w:t>
      </w:r>
      <w:r w:rsidRPr="00225D88">
        <w:rPr>
          <w:rFonts w:ascii="Tahoma" w:hAnsi="Tahoma" w:cs="Tahoma"/>
          <w:color w:val="F66400"/>
          <w:sz w:val="22"/>
          <w:szCs w:val="22"/>
          <w:lang w:val="pt-BR"/>
        </w:rPr>
        <w:t xml:space="preserve"> Forefront Threat Management Gateway 2010</w:t>
      </w:r>
      <w:bookmarkEnd w:id="1437"/>
    </w:p>
    <w:bookmarkEnd w:id="1438"/>
    <w:p w:rsidR="00FC1E8F" w:rsidRPr="00225D88" w:rsidRDefault="00FC1E8F" w:rsidP="009E4FDD">
      <w:pPr>
        <w:rPr>
          <w:rFonts w:cs="Tahoma"/>
          <w:sz w:val="20"/>
        </w:rPr>
      </w:pPr>
    </w:p>
    <w:p w:rsidR="00FC1E8F" w:rsidRPr="00225D88" w:rsidRDefault="00FC1E8F" w:rsidP="009E4FDD">
      <w:pPr>
        <w:ind w:left="720"/>
        <w:rPr>
          <w:rFonts w:cs="Tahoma"/>
          <w:szCs w:val="18"/>
        </w:rPr>
      </w:pPr>
      <w:r w:rsidRPr="00225D88">
        <w:rPr>
          <w:rFonts w:cs="Tahoma"/>
          <w:color w:val="000000"/>
          <w:szCs w:val="18"/>
          <w:u w:val="single"/>
          <w:lang w:val="pt-BR"/>
        </w:rPr>
        <w:t>Versão</w:t>
      </w:r>
      <w:r w:rsidRPr="00225D88">
        <w:rPr>
          <w:rFonts w:cs="Tahoma"/>
          <w:color w:val="000000"/>
          <w:szCs w:val="18"/>
          <w:lang w:val="pt-BR"/>
        </w:rPr>
        <w:t>:</w:t>
      </w:r>
    </w:p>
    <w:p w:rsidR="00FC1E8F" w:rsidRPr="00225D88" w:rsidRDefault="00FC1E8F" w:rsidP="009E4FDD">
      <w:pPr>
        <w:ind w:left="720"/>
        <w:rPr>
          <w:rFonts w:cs="Tahoma"/>
          <w:szCs w:val="18"/>
        </w:rPr>
      </w:pPr>
      <w:r w:rsidRPr="00225D88">
        <w:rPr>
          <w:rFonts w:cs="Tahoma"/>
          <w:color w:val="000000"/>
          <w:szCs w:val="18"/>
          <w:lang w:val="pt-BR"/>
        </w:rPr>
        <w:t>O Forefront Threat Management Gateway 2010 é a próxima versão do Internet Security and Acceleration Server 2006.</w:t>
      </w:r>
    </w:p>
    <w:p w:rsidR="00FC1E8F" w:rsidRPr="00225D88" w:rsidRDefault="00FC1E8F">
      <w:pPr>
        <w:ind w:left="720"/>
        <w:rPr>
          <w:rFonts w:cs="Tahoma"/>
          <w:sz w:val="20"/>
        </w:rPr>
      </w:pPr>
      <w:bookmarkStart w:id="1439" w:name="Srv_52ForefrontUnifiedAccessGtwy2010"/>
      <w:bookmarkStart w:id="1440" w:name="Srv_56ForefrontUnifiedAccessGtwy2010"/>
    </w:p>
    <w:p w:rsidR="00FC1E8F" w:rsidRPr="00225D88" w:rsidRDefault="00FC1E8F" w:rsidP="009E4FDD">
      <w:pPr>
        <w:pStyle w:val="Heading3"/>
        <w:rPr>
          <w:rFonts w:ascii="Tahoma" w:hAnsi="Tahoma" w:cs="Tahoma"/>
          <w:color w:val="F66400"/>
          <w:sz w:val="22"/>
          <w:szCs w:val="22"/>
        </w:rPr>
      </w:pPr>
      <w:bookmarkStart w:id="1441" w:name="_50__Forefront"/>
      <w:bookmarkStart w:id="1442" w:name="_Toc325609308"/>
      <w:bookmarkStart w:id="1443" w:name="_64_Forefront_Unified"/>
      <w:bookmarkStart w:id="1444" w:name="_Toc328570594"/>
      <w:bookmarkEnd w:id="1441"/>
      <w:bookmarkEnd w:id="1442"/>
      <w:bookmarkEnd w:id="1443"/>
      <w:r w:rsidRPr="00225D88">
        <w:rPr>
          <w:rFonts w:ascii="Tahoma" w:hAnsi="Tahoma" w:cs="Tahoma"/>
          <w:caps/>
          <w:color w:val="F66400"/>
          <w:sz w:val="22"/>
          <w:szCs w:val="22"/>
          <w:vertAlign w:val="superscript"/>
          <w:lang w:val="pt-BR"/>
        </w:rPr>
        <w:t>64</w:t>
      </w:r>
      <w:r w:rsidRPr="00225D88">
        <w:rPr>
          <w:rFonts w:ascii="Tahoma" w:hAnsi="Tahoma" w:cs="Tahoma"/>
          <w:caps/>
          <w:color w:val="F66400"/>
          <w:sz w:val="22"/>
          <w:szCs w:val="22"/>
          <w:lang w:val="pt-BR"/>
        </w:rPr>
        <w:t xml:space="preserve"> </w:t>
      </w:r>
      <w:r w:rsidRPr="00225D88">
        <w:rPr>
          <w:rFonts w:ascii="Tahoma" w:hAnsi="Tahoma" w:cs="Tahoma"/>
          <w:color w:val="F66400"/>
          <w:sz w:val="22"/>
          <w:szCs w:val="22"/>
          <w:lang w:val="pt-BR"/>
        </w:rPr>
        <w:t>Forefront Unified Access Gateway 2010</w:t>
      </w:r>
      <w:bookmarkEnd w:id="1444"/>
    </w:p>
    <w:bookmarkEnd w:id="1439"/>
    <w:bookmarkEnd w:id="1440"/>
    <w:p w:rsidR="00FC1E8F" w:rsidRPr="00225D88" w:rsidRDefault="00FC1E8F" w:rsidP="009E4FDD">
      <w:pPr>
        <w:rPr>
          <w:rFonts w:cs="Tahoma"/>
          <w:sz w:val="20"/>
          <w:szCs w:val="20"/>
        </w:rPr>
      </w:pPr>
    </w:p>
    <w:p w:rsidR="00FC1E8F" w:rsidRPr="00225D88" w:rsidRDefault="00FC1E8F" w:rsidP="009E4FDD">
      <w:pPr>
        <w:ind w:left="720"/>
        <w:rPr>
          <w:rFonts w:cs="Tahoma"/>
          <w:szCs w:val="18"/>
        </w:rPr>
      </w:pPr>
      <w:r w:rsidRPr="00225D88">
        <w:rPr>
          <w:rFonts w:cs="Tahoma"/>
          <w:color w:val="000000"/>
          <w:szCs w:val="18"/>
          <w:u w:val="single"/>
          <w:lang w:val="pt-BR"/>
        </w:rPr>
        <w:t>Versão</w:t>
      </w:r>
      <w:r w:rsidRPr="00225D88">
        <w:rPr>
          <w:rFonts w:cs="Tahoma"/>
          <w:color w:val="000000"/>
          <w:szCs w:val="18"/>
          <w:lang w:val="pt-BR"/>
        </w:rPr>
        <w:t>:</w:t>
      </w:r>
    </w:p>
    <w:p w:rsidR="00FC1E8F" w:rsidRPr="00225D88" w:rsidRDefault="00FC1E8F" w:rsidP="009E4FDD">
      <w:pPr>
        <w:ind w:left="720"/>
        <w:rPr>
          <w:rFonts w:cs="Tahoma"/>
          <w:spacing w:val="-1"/>
          <w:szCs w:val="18"/>
        </w:rPr>
      </w:pPr>
      <w:r w:rsidRPr="00225D88">
        <w:rPr>
          <w:rFonts w:cs="Tahoma"/>
          <w:color w:val="000000"/>
          <w:spacing w:val="-1"/>
          <w:szCs w:val="18"/>
          <w:lang w:val="pt-BR"/>
        </w:rPr>
        <w:t>O Forefront Unified Access Gateway 2010 é a próxima versão do Whale Intelligent Application Gateway</w:t>
      </w:r>
      <w:r w:rsidR="0024020C" w:rsidRPr="00225D88">
        <w:rPr>
          <w:rFonts w:eastAsia="PMingLiU" w:cs="Tahoma" w:hint="eastAsia"/>
          <w:color w:val="000000"/>
          <w:spacing w:val="-1"/>
          <w:szCs w:val="18"/>
          <w:lang w:val="pt-BR" w:eastAsia="zh-TW"/>
        </w:rPr>
        <w:t xml:space="preserve"> </w:t>
      </w:r>
      <w:r w:rsidRPr="00225D88">
        <w:rPr>
          <w:rFonts w:cs="Tahoma"/>
          <w:color w:val="000000"/>
          <w:spacing w:val="-1"/>
          <w:szCs w:val="18"/>
          <w:lang w:val="pt-BR"/>
        </w:rPr>
        <w:t>2007.</w:t>
      </w:r>
    </w:p>
    <w:p w:rsidR="00FC1E8F" w:rsidRPr="00225D88" w:rsidRDefault="00FC1E8F">
      <w:pPr>
        <w:ind w:left="720"/>
        <w:rPr>
          <w:rFonts w:cs="Tahoma"/>
          <w:sz w:val="20"/>
          <w:szCs w:val="20"/>
        </w:rPr>
      </w:pPr>
    </w:p>
    <w:p w:rsidR="00FC1E8F" w:rsidRPr="00225D88" w:rsidRDefault="00FC1E8F">
      <w:pPr>
        <w:ind w:left="720"/>
        <w:rPr>
          <w:rFonts w:cs="Tahoma"/>
          <w:sz w:val="20"/>
          <w:szCs w:val="20"/>
        </w:rPr>
      </w:pPr>
    </w:p>
    <w:p w:rsidR="00FC1E8F" w:rsidRPr="00225D88" w:rsidRDefault="00FC1E8F">
      <w:pPr>
        <w:pStyle w:val="Heading3"/>
        <w:rPr>
          <w:rFonts w:ascii="Tahoma" w:hAnsi="Tahoma" w:cs="Tahoma"/>
          <w:color w:val="F66400"/>
          <w:sz w:val="22"/>
          <w:szCs w:val="22"/>
        </w:rPr>
      </w:pPr>
      <w:bookmarkStart w:id="1445" w:name="_51_High_Performance"/>
      <w:bookmarkStart w:id="1446" w:name="_Toc325609309"/>
      <w:bookmarkStart w:id="1447" w:name="_65_HPC_Pack"/>
      <w:bookmarkStart w:id="1448" w:name="_Toc328570595"/>
      <w:bookmarkStart w:id="1449" w:name="Srv_48HighPerfComputingPack"/>
      <w:bookmarkStart w:id="1450" w:name="Srv_54HighPerfComputingPack"/>
      <w:bookmarkStart w:id="1451" w:name="Srv_49HighPerfComputingPack"/>
      <w:bookmarkEnd w:id="1445"/>
      <w:bookmarkEnd w:id="1446"/>
      <w:bookmarkEnd w:id="1447"/>
      <w:r w:rsidRPr="00225D88">
        <w:rPr>
          <w:rFonts w:ascii="Tahoma" w:hAnsi="Tahoma" w:cs="Tahoma"/>
          <w:caps/>
          <w:color w:val="F66400"/>
          <w:sz w:val="22"/>
          <w:szCs w:val="22"/>
          <w:vertAlign w:val="superscript"/>
          <w:lang w:val="pt-BR"/>
        </w:rPr>
        <w:t>65</w:t>
      </w:r>
      <w:r w:rsidRPr="00225D88">
        <w:rPr>
          <w:rFonts w:ascii="Tahoma" w:hAnsi="Tahoma" w:cs="Tahoma"/>
          <w:color w:val="F66400"/>
          <w:sz w:val="22"/>
          <w:szCs w:val="22"/>
          <w:lang w:val="pt-BR"/>
        </w:rPr>
        <w:t xml:space="preserve"> HPC Pack 2008 R2 Enterprise</w:t>
      </w:r>
      <w:bookmarkEnd w:id="1448"/>
    </w:p>
    <w:bookmarkEnd w:id="1449"/>
    <w:bookmarkEnd w:id="1450"/>
    <w:p w:rsidR="00FC1E8F" w:rsidRPr="00225D88" w:rsidRDefault="00FC1E8F">
      <w:pPr>
        <w:ind w:left="720"/>
        <w:rPr>
          <w:rFonts w:cs="Tahoma"/>
          <w:szCs w:val="18"/>
        </w:rPr>
      </w:pPr>
    </w:p>
    <w:bookmarkEnd w:id="1451"/>
    <w:p w:rsidR="00FC1E8F" w:rsidRPr="00225D88" w:rsidRDefault="00FC1E8F" w:rsidP="00FE0EAB">
      <w:pPr>
        <w:ind w:left="720"/>
        <w:rPr>
          <w:rFonts w:cs="Tahoma"/>
          <w:szCs w:val="18"/>
        </w:rPr>
      </w:pPr>
    </w:p>
    <w:p w:rsidR="00FC1E8F" w:rsidRPr="00225D88" w:rsidRDefault="00FC1E8F" w:rsidP="00FE0EAB">
      <w:pPr>
        <w:ind w:left="720"/>
        <w:rPr>
          <w:rFonts w:cs="Tahoma"/>
          <w:szCs w:val="18"/>
        </w:rPr>
      </w:pPr>
      <w:r w:rsidRPr="00225D88">
        <w:rPr>
          <w:rFonts w:cs="Tahoma"/>
          <w:color w:val="000000"/>
          <w:szCs w:val="18"/>
          <w:lang w:val="pt-BR"/>
        </w:rPr>
        <w:t>HPC Pack 2008 R2 Enterprise é a próxima versão do e HPC Pack 2008.</w:t>
      </w:r>
    </w:p>
    <w:p w:rsidR="00FC1E8F" w:rsidRPr="00225D88" w:rsidRDefault="00FC1E8F" w:rsidP="00FE0EAB">
      <w:pPr>
        <w:ind w:left="720"/>
        <w:rPr>
          <w:rFonts w:cs="Tahoma"/>
          <w:szCs w:val="18"/>
        </w:rPr>
      </w:pPr>
    </w:p>
    <w:p w:rsidR="00FC1E8F" w:rsidRPr="00225D88" w:rsidRDefault="00FC1E8F">
      <w:pPr>
        <w:ind w:left="720"/>
        <w:rPr>
          <w:rFonts w:cs="Tahoma"/>
          <w:szCs w:val="18"/>
        </w:rPr>
      </w:pPr>
      <w:r w:rsidRPr="00225D88">
        <w:rPr>
          <w:rFonts w:cs="Tahoma"/>
          <w:color w:val="000000"/>
          <w:szCs w:val="18"/>
          <w:u w:val="single"/>
          <w:lang w:val="pt-BR"/>
        </w:rPr>
        <w:t>Caminho de Migração do Software Assurance para HPC Pack 2008</w:t>
      </w:r>
      <w:r w:rsidRPr="00225D88">
        <w:rPr>
          <w:rFonts w:cs="Tahoma"/>
          <w:color w:val="000000"/>
          <w:szCs w:val="18"/>
          <w:lang w:val="pt-BR"/>
        </w:rPr>
        <w:t>:</w:t>
      </w:r>
      <w:r w:rsidRPr="00225D88">
        <w:rPr>
          <w:rFonts w:cs="Tahoma"/>
          <w:color w:val="000000"/>
          <w:szCs w:val="18"/>
        </w:rPr>
        <w:t xml:space="preserve"> </w:t>
      </w:r>
      <w:r w:rsidRPr="00225D88">
        <w:rPr>
          <w:rFonts w:cs="Tahoma"/>
          <w:color w:val="000000"/>
          <w:szCs w:val="18"/>
          <w:lang w:val="pt-BR"/>
        </w:rPr>
        <w:t xml:space="preserve">Os clientes com cobertura do Software Assurance ativa para HPC Pack 2008 a partir de 1º de setembro de 2010 estão qualificados para atualizar </w:t>
      </w:r>
      <w:r w:rsidRPr="00225D88">
        <w:rPr>
          <w:rFonts w:cs="Tahoma"/>
          <w:color w:val="000000"/>
          <w:spacing w:val="-3"/>
          <w:szCs w:val="18"/>
          <w:lang w:val="pt-BR"/>
        </w:rPr>
        <w:t>para o HPC Pack 2008 R2 Enterprise.</w:t>
      </w:r>
      <w:r w:rsidRPr="00225D88">
        <w:rPr>
          <w:rFonts w:cs="Tahoma"/>
          <w:color w:val="000000"/>
          <w:spacing w:val="-3"/>
          <w:szCs w:val="18"/>
        </w:rPr>
        <w:t xml:space="preserve"> </w:t>
      </w:r>
      <w:r w:rsidRPr="00225D88">
        <w:rPr>
          <w:rFonts w:cs="Tahoma"/>
          <w:color w:val="000000"/>
          <w:spacing w:val="-3"/>
          <w:szCs w:val="18"/>
          <w:lang w:val="pt-BR"/>
        </w:rPr>
        <w:t>Como alternativa, esses clientes podem atualizar para o HPC Pack 2008 R2</w:t>
      </w:r>
      <w:r w:rsidRPr="00225D88">
        <w:rPr>
          <w:rFonts w:cs="Tahoma"/>
          <w:color w:val="000000"/>
          <w:szCs w:val="18"/>
          <w:lang w:val="pt-BR"/>
        </w:rPr>
        <w:t xml:space="preserve"> </w:t>
      </w:r>
      <w:r w:rsidRPr="00225D88">
        <w:rPr>
          <w:rFonts w:cs="Tahoma"/>
          <w:color w:val="000000"/>
          <w:spacing w:val="-3"/>
          <w:szCs w:val="18"/>
          <w:lang w:val="pt-BR"/>
        </w:rPr>
        <w:t>para Workstation.</w:t>
      </w:r>
      <w:r w:rsidRPr="00225D88">
        <w:rPr>
          <w:rFonts w:cs="Tahoma"/>
          <w:color w:val="000000"/>
          <w:spacing w:val="-3"/>
          <w:szCs w:val="18"/>
        </w:rPr>
        <w:t xml:space="preserve"> </w:t>
      </w:r>
      <w:r w:rsidRPr="00225D88">
        <w:rPr>
          <w:rFonts w:cs="Tahoma"/>
          <w:color w:val="000000"/>
          <w:spacing w:val="-3"/>
          <w:szCs w:val="18"/>
          <w:lang w:val="pt-BR"/>
        </w:rPr>
        <w:t>No término dessa cobertura de SA, o cliente poderá renovar o SA para um dos dois produtos.</w:t>
      </w:r>
      <w:r w:rsidRPr="00225D88">
        <w:rPr>
          <w:rFonts w:cs="Tahoma"/>
          <w:szCs w:val="18"/>
        </w:rPr>
        <w:t xml:space="preserve"> </w:t>
      </w:r>
      <w:r w:rsidRPr="00225D88">
        <w:rPr>
          <w:rFonts w:cs="Tahoma"/>
          <w:color w:val="000000"/>
          <w:szCs w:val="18"/>
          <w:lang w:val="pt-BR"/>
        </w:rPr>
        <w:t>Na renovação da cobertura de SA, o cliente não poderá alternar entre as edições.</w:t>
      </w:r>
    </w:p>
    <w:p w:rsidR="00FC1E8F" w:rsidRPr="00225D88" w:rsidRDefault="00FC1E8F">
      <w:pPr>
        <w:ind w:left="720"/>
        <w:rPr>
          <w:rFonts w:cs="Tahoma"/>
          <w:szCs w:val="18"/>
        </w:rPr>
      </w:pPr>
    </w:p>
    <w:p w:rsidR="00FC1E8F" w:rsidRPr="00225D88" w:rsidRDefault="00FC1E8F" w:rsidP="00EE7F26">
      <w:pPr>
        <w:ind w:left="720"/>
        <w:rPr>
          <w:rFonts w:eastAsia="PMingLiU" w:cs="Tahoma"/>
          <w:szCs w:val="18"/>
          <w:lang w:eastAsia="zh-TW"/>
        </w:rPr>
      </w:pPr>
      <w:r w:rsidRPr="00225D88">
        <w:rPr>
          <w:rFonts w:cs="Tahoma"/>
          <w:color w:val="000000"/>
          <w:szCs w:val="18"/>
          <w:u w:val="single"/>
          <w:lang w:val="pt-BR"/>
        </w:rPr>
        <w:t>Mobilidade da Licença por meio do Software Assurance e HPC Pack Enterprise</w:t>
      </w:r>
      <w:r w:rsidR="0024020C" w:rsidRPr="00225D88">
        <w:rPr>
          <w:rFonts w:eastAsia="PMingLiU" w:cs="Tahoma" w:hint="eastAsia"/>
          <w:color w:val="000000"/>
          <w:szCs w:val="18"/>
          <w:lang w:val="pt-BR" w:eastAsia="zh-TW"/>
        </w:rPr>
        <w:t>:</w:t>
      </w:r>
    </w:p>
    <w:p w:rsidR="00FC1E8F" w:rsidRPr="00225D88" w:rsidRDefault="00FC1E8F" w:rsidP="00EE7F26">
      <w:pPr>
        <w:ind w:left="720"/>
        <w:rPr>
          <w:rFonts w:cs="Tahoma"/>
          <w:szCs w:val="18"/>
        </w:rPr>
      </w:pPr>
      <w:r w:rsidRPr="00225D88">
        <w:rPr>
          <w:rFonts w:cs="Tahoma"/>
          <w:color w:val="000000"/>
          <w:spacing w:val="-4"/>
          <w:szCs w:val="18"/>
          <w:lang w:val="pt-BR"/>
        </w:rPr>
        <w:t>Os Clientes com cobertura do Software Assurance ativa para HPC Pack Enterprise a partir de 1° de julho de 2011</w:t>
      </w:r>
      <w:r w:rsidRPr="00225D88">
        <w:rPr>
          <w:rFonts w:cs="Tahoma"/>
          <w:color w:val="000000"/>
          <w:szCs w:val="18"/>
          <w:lang w:val="pt-BR"/>
        </w:rPr>
        <w:t xml:space="preserve"> </w:t>
      </w:r>
      <w:r w:rsidRPr="00225D88">
        <w:rPr>
          <w:rFonts w:cs="Tahoma"/>
          <w:color w:val="000000"/>
          <w:spacing w:val="2"/>
          <w:szCs w:val="18"/>
          <w:lang w:val="pt-BR"/>
        </w:rPr>
        <w:t>para Mobilidade de Licenças por meio de Software Assurance, uma vez que esses direitos estão descritos</w:t>
      </w:r>
      <w:r w:rsidRPr="00225D88">
        <w:rPr>
          <w:rFonts w:cs="Tahoma"/>
          <w:color w:val="000000"/>
          <w:szCs w:val="18"/>
          <w:lang w:val="pt-BR"/>
        </w:rPr>
        <w:t xml:space="preserve"> </w:t>
      </w:r>
      <w:r w:rsidRPr="00225D88">
        <w:rPr>
          <w:rFonts w:cs="Tahoma"/>
          <w:color w:val="000000"/>
          <w:spacing w:val="4"/>
          <w:szCs w:val="18"/>
          <w:lang w:val="pt-BR"/>
        </w:rPr>
        <w:t>nos Direitos de Uso do Produto (PUR) de julho de 2011.</w:t>
      </w:r>
      <w:r w:rsidRPr="00225D88">
        <w:rPr>
          <w:rFonts w:cs="Tahoma"/>
          <w:spacing w:val="4"/>
          <w:szCs w:val="18"/>
        </w:rPr>
        <w:t xml:space="preserve"> </w:t>
      </w:r>
      <w:r w:rsidRPr="00225D88">
        <w:rPr>
          <w:rFonts w:cs="Tahoma"/>
          <w:color w:val="000000"/>
          <w:spacing w:val="4"/>
          <w:szCs w:val="18"/>
          <w:lang w:val="pt-BR"/>
        </w:rPr>
        <w:t>O uso do HPC Pack Enterprise sob Mobilidade de Licenças por meio do Software Assurance é regido pelos direitos de uso do produto para HPC Pack Enterprise, conforme complementado pelos termos de licença da Mobilidade de Licenças por meio de</w:t>
      </w:r>
      <w:r w:rsidRPr="00225D88">
        <w:rPr>
          <w:rFonts w:cs="Tahoma"/>
          <w:color w:val="000000"/>
          <w:szCs w:val="18"/>
          <w:lang w:val="pt-BR"/>
        </w:rPr>
        <w:t xml:space="preserve"> Software Assurance que estão no Apêndice 1 do PUR de julho de 2011.</w:t>
      </w:r>
    </w:p>
    <w:p w:rsidR="00F6428B" w:rsidRPr="00225D88" w:rsidRDefault="00F6428B" w:rsidP="00EE7F26">
      <w:pPr>
        <w:ind w:left="720"/>
        <w:rPr>
          <w:rFonts w:cs="Tahoma"/>
          <w:szCs w:val="18"/>
        </w:rPr>
      </w:pPr>
    </w:p>
    <w:p w:rsidR="00FC1E8F" w:rsidRPr="00225D88" w:rsidRDefault="00FC1E8F" w:rsidP="00EE7F26">
      <w:pPr>
        <w:ind w:left="720"/>
        <w:rPr>
          <w:rFonts w:cs="Tahoma"/>
          <w:szCs w:val="18"/>
        </w:rPr>
      </w:pPr>
      <w:r w:rsidRPr="00225D88">
        <w:rPr>
          <w:rFonts w:cs="Tahoma"/>
          <w:color w:val="000000"/>
          <w:szCs w:val="18"/>
          <w:lang w:val="pt-BR"/>
        </w:rPr>
        <w:t>A tabela nos termos de licença da Mobilidade de Licenças por meio de Software Assurance é complementado com a seguinte linha para HPC Pack Enterprise:</w:t>
      </w:r>
    </w:p>
    <w:p w:rsidR="00FC1E8F" w:rsidRPr="00225D88" w:rsidRDefault="00FC1E8F" w:rsidP="00EE7F26">
      <w:pPr>
        <w:ind w:left="720"/>
        <w:rPr>
          <w:rFonts w:cs="Tahoma"/>
          <w:szCs w:val="18"/>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2070"/>
        <w:gridCol w:w="2250"/>
        <w:gridCol w:w="2070"/>
      </w:tblGrid>
      <w:tr w:rsidR="00FC1E8F" w:rsidRPr="00225D88" w:rsidTr="00DE76E4">
        <w:trPr>
          <w:tblHeader/>
        </w:trPr>
        <w:tc>
          <w:tcPr>
            <w:tcW w:w="1800" w:type="dxa"/>
            <w:shd w:val="clear" w:color="auto" w:fill="FABF8F"/>
          </w:tcPr>
          <w:p w:rsidR="00FC1E8F" w:rsidRPr="00225D88" w:rsidRDefault="00FC1E8F" w:rsidP="00EE7F26">
            <w:pPr>
              <w:jc w:val="center"/>
              <w:rPr>
                <w:rFonts w:cs="Tahoma"/>
                <w:b/>
                <w:color w:val="000000"/>
                <w:szCs w:val="18"/>
              </w:rPr>
            </w:pPr>
            <w:r w:rsidRPr="00225D88">
              <w:rPr>
                <w:rFonts w:cs="Tahoma"/>
                <w:b/>
                <w:color w:val="000000"/>
                <w:szCs w:val="18"/>
                <w:lang w:val="pt-BR"/>
              </w:rPr>
              <w:t>Modelo de Licenciamento do Produto</w:t>
            </w:r>
          </w:p>
        </w:tc>
        <w:tc>
          <w:tcPr>
            <w:tcW w:w="2070" w:type="dxa"/>
            <w:shd w:val="clear" w:color="auto" w:fill="FABF8F"/>
          </w:tcPr>
          <w:p w:rsidR="00FC1E8F" w:rsidRPr="00225D88" w:rsidRDefault="00FC1E8F" w:rsidP="00EE7F26">
            <w:pPr>
              <w:jc w:val="center"/>
              <w:rPr>
                <w:rFonts w:cs="Tahoma"/>
                <w:b/>
                <w:color w:val="000000"/>
                <w:szCs w:val="18"/>
              </w:rPr>
            </w:pPr>
            <w:r w:rsidRPr="00225D88">
              <w:rPr>
                <w:rFonts w:cs="Tahoma"/>
                <w:b/>
                <w:color w:val="000000"/>
                <w:szCs w:val="18"/>
                <w:lang w:val="pt-BR"/>
              </w:rPr>
              <w:t>Produto ou Tipo de Produto</w:t>
            </w:r>
          </w:p>
        </w:tc>
        <w:tc>
          <w:tcPr>
            <w:tcW w:w="2250" w:type="dxa"/>
            <w:shd w:val="clear" w:color="auto" w:fill="FABF8F"/>
          </w:tcPr>
          <w:p w:rsidR="00FC1E8F" w:rsidRPr="00225D88" w:rsidRDefault="00FC1E8F" w:rsidP="00EE7F26">
            <w:pPr>
              <w:jc w:val="center"/>
              <w:rPr>
                <w:rFonts w:cs="Tahoma"/>
                <w:b/>
                <w:color w:val="000000"/>
                <w:szCs w:val="18"/>
              </w:rPr>
            </w:pPr>
            <w:r w:rsidRPr="00225D88">
              <w:rPr>
                <w:rFonts w:cs="Tahoma"/>
                <w:b/>
                <w:color w:val="000000"/>
                <w:szCs w:val="18"/>
                <w:lang w:val="pt-BR"/>
              </w:rPr>
              <w:t>Licença</w:t>
            </w:r>
            <w:r w:rsidRPr="00225D88">
              <w:rPr>
                <w:rFonts w:cs="Tahoma"/>
                <w:b/>
                <w:color w:val="000000"/>
                <w:szCs w:val="18"/>
              </w:rPr>
              <w:t xml:space="preserve"> </w:t>
            </w:r>
          </w:p>
        </w:tc>
        <w:tc>
          <w:tcPr>
            <w:tcW w:w="2070" w:type="dxa"/>
            <w:shd w:val="clear" w:color="auto" w:fill="FABF8F"/>
          </w:tcPr>
          <w:p w:rsidR="00FC1E8F" w:rsidRPr="00225D88" w:rsidRDefault="00FC1E8F" w:rsidP="00EE7F26">
            <w:pPr>
              <w:jc w:val="center"/>
              <w:rPr>
                <w:rFonts w:cs="Tahoma"/>
                <w:b/>
                <w:color w:val="000000"/>
                <w:szCs w:val="18"/>
              </w:rPr>
            </w:pPr>
            <w:r w:rsidRPr="00225D88">
              <w:rPr>
                <w:rFonts w:cs="Tahoma"/>
                <w:b/>
                <w:color w:val="000000"/>
                <w:szCs w:val="18"/>
                <w:lang w:val="pt-BR"/>
              </w:rPr>
              <w:t>Número de OSEs Permitidos por Licença</w:t>
            </w:r>
          </w:p>
        </w:tc>
      </w:tr>
      <w:tr w:rsidR="00FC1E8F" w:rsidRPr="00225D88">
        <w:tc>
          <w:tcPr>
            <w:tcW w:w="1800" w:type="dxa"/>
          </w:tcPr>
          <w:p w:rsidR="00FC1E8F" w:rsidRPr="00225D88" w:rsidRDefault="00FC1E8F" w:rsidP="00EE7F26">
            <w:pPr>
              <w:rPr>
                <w:rFonts w:cs="Tahoma"/>
                <w:color w:val="000000"/>
                <w:szCs w:val="18"/>
              </w:rPr>
            </w:pPr>
            <w:r w:rsidRPr="00225D88">
              <w:rPr>
                <w:rFonts w:cs="Tahoma"/>
                <w:color w:val="000000"/>
                <w:szCs w:val="18"/>
                <w:lang w:val="pt-BR"/>
              </w:rPr>
              <w:t>Servidor Especial</w:t>
            </w:r>
          </w:p>
        </w:tc>
        <w:tc>
          <w:tcPr>
            <w:tcW w:w="2070" w:type="dxa"/>
          </w:tcPr>
          <w:p w:rsidR="00FC1E8F" w:rsidRPr="00225D88" w:rsidRDefault="00FC1E8F" w:rsidP="00EE7F26">
            <w:pPr>
              <w:rPr>
                <w:rFonts w:cs="Tahoma"/>
                <w:color w:val="000000"/>
                <w:szCs w:val="18"/>
              </w:rPr>
            </w:pPr>
            <w:r w:rsidRPr="00225D88">
              <w:rPr>
                <w:rFonts w:cs="Tahoma"/>
                <w:color w:val="000000"/>
                <w:szCs w:val="18"/>
                <w:lang w:val="pt-BR"/>
              </w:rPr>
              <w:t>HPC Pack Enterprise</w:t>
            </w:r>
          </w:p>
        </w:tc>
        <w:tc>
          <w:tcPr>
            <w:tcW w:w="2250" w:type="dxa"/>
          </w:tcPr>
          <w:p w:rsidR="00FC1E8F" w:rsidRPr="00225D88" w:rsidRDefault="00FC1E8F" w:rsidP="00EE7F26">
            <w:pPr>
              <w:rPr>
                <w:rFonts w:cs="Tahoma"/>
                <w:color w:val="000000"/>
                <w:szCs w:val="18"/>
              </w:rPr>
            </w:pPr>
            <w:r w:rsidRPr="00225D88">
              <w:rPr>
                <w:rFonts w:cs="Tahoma"/>
                <w:color w:val="000000"/>
                <w:szCs w:val="18"/>
                <w:lang w:val="pt-BR"/>
              </w:rPr>
              <w:t>Licença do HPC Pack Enterprise com cobertura do Software Assurance ativa</w:t>
            </w:r>
          </w:p>
        </w:tc>
        <w:tc>
          <w:tcPr>
            <w:tcW w:w="2070" w:type="dxa"/>
          </w:tcPr>
          <w:p w:rsidR="00FC1E8F" w:rsidRPr="00225D88" w:rsidRDefault="00FC1E8F" w:rsidP="00EE7F26">
            <w:pPr>
              <w:rPr>
                <w:rFonts w:cs="Tahoma"/>
                <w:color w:val="000000"/>
                <w:szCs w:val="18"/>
              </w:rPr>
            </w:pPr>
            <w:r w:rsidRPr="00225D88">
              <w:rPr>
                <w:rFonts w:cs="Tahoma"/>
                <w:color w:val="000000"/>
                <w:szCs w:val="18"/>
                <w:lang w:val="pt-BR"/>
              </w:rPr>
              <w:t>1 OSE por licença</w:t>
            </w:r>
          </w:p>
        </w:tc>
      </w:tr>
    </w:tbl>
    <w:p w:rsidR="00FC1E8F" w:rsidRPr="00225D88" w:rsidRDefault="00FC1E8F" w:rsidP="00F81543">
      <w:pPr>
        <w:rPr>
          <w:rFonts w:cs="Tahoma"/>
        </w:rPr>
      </w:pPr>
      <w:bookmarkStart w:id="1452" w:name="Srv_57LearningSolITAcademy"/>
    </w:p>
    <w:bookmarkEnd w:id="1452"/>
    <w:p w:rsidR="00FC1E8F" w:rsidRPr="00225D88" w:rsidRDefault="00FC1E8F">
      <w:pPr>
        <w:ind w:left="216"/>
        <w:rPr>
          <w:rFonts w:cs="Tahoma"/>
          <w:sz w:val="20"/>
        </w:rPr>
      </w:pPr>
    </w:p>
    <w:p w:rsidR="00FC1E8F" w:rsidRPr="00225D88" w:rsidRDefault="00FC1E8F">
      <w:pPr>
        <w:pStyle w:val="Heading3"/>
        <w:rPr>
          <w:rFonts w:ascii="Tahoma" w:hAnsi="Tahoma" w:cs="Tahoma"/>
          <w:color w:val="F66400"/>
          <w:sz w:val="22"/>
          <w:szCs w:val="22"/>
        </w:rPr>
      </w:pPr>
      <w:bookmarkStart w:id="1453" w:name="_58_Learning_Solutions"/>
      <w:bookmarkStart w:id="1454" w:name="_54_Learning_Solutions"/>
      <w:bookmarkStart w:id="1455" w:name="Srv_60LearningSolMCP1ExamVouch"/>
      <w:bookmarkStart w:id="1456" w:name="_Toc325609310"/>
      <w:bookmarkStart w:id="1457" w:name="_66_Cupons_Do"/>
      <w:bookmarkStart w:id="1458" w:name="_Toc328570596"/>
      <w:bookmarkStart w:id="1459" w:name="Srv_55LearningSolMCP1ExamVouch"/>
      <w:bookmarkStart w:id="1460" w:name="Srv_56LearningSolMCP1ExamVouch"/>
      <w:bookmarkEnd w:id="1453"/>
      <w:bookmarkEnd w:id="1454"/>
      <w:bookmarkEnd w:id="1455"/>
      <w:bookmarkEnd w:id="1456"/>
      <w:bookmarkEnd w:id="1457"/>
      <w:r w:rsidRPr="00225D88">
        <w:rPr>
          <w:rFonts w:ascii="Tahoma" w:hAnsi="Tahoma" w:cs="Tahoma"/>
          <w:caps/>
          <w:color w:val="F66400"/>
          <w:sz w:val="22"/>
          <w:szCs w:val="22"/>
          <w:vertAlign w:val="superscript"/>
          <w:lang w:val="pt-BR"/>
        </w:rPr>
        <w:t>66</w:t>
      </w:r>
      <w:r w:rsidRPr="00225D88">
        <w:rPr>
          <w:rFonts w:ascii="Tahoma" w:hAnsi="Tahoma" w:cs="Tahoma"/>
          <w:caps/>
          <w:color w:val="F66400"/>
          <w:sz w:val="22"/>
          <w:szCs w:val="22"/>
          <w:lang w:val="pt-BR"/>
        </w:rPr>
        <w:t xml:space="preserve"> </w:t>
      </w:r>
      <w:r w:rsidRPr="00225D88">
        <w:rPr>
          <w:rFonts w:ascii="Tahoma" w:hAnsi="Tahoma" w:cs="Tahoma"/>
          <w:color w:val="F66400"/>
          <w:sz w:val="22"/>
          <w:szCs w:val="22"/>
          <w:lang w:val="pt-BR"/>
        </w:rPr>
        <w:t>Cupons Do Learning Solutions Mcp 1 Exam/Mês (SL de Serviços)</w:t>
      </w:r>
      <w:bookmarkEnd w:id="1458"/>
    </w:p>
    <w:bookmarkEnd w:id="1459"/>
    <w:p w:rsidR="00FC1E8F" w:rsidRPr="00225D88" w:rsidRDefault="00FC1E8F">
      <w:pPr>
        <w:pStyle w:val="EndnoteText"/>
        <w:rPr>
          <w:rFonts w:ascii="Tahoma" w:hAnsi="Tahoma" w:cs="Tahoma"/>
          <w:sz w:val="18"/>
          <w:szCs w:val="18"/>
        </w:rPr>
      </w:pPr>
    </w:p>
    <w:bookmarkEnd w:id="1460"/>
    <w:p w:rsidR="00FC1E8F" w:rsidRPr="00225D88" w:rsidRDefault="00FC1E8F" w:rsidP="00DE76E4">
      <w:pPr>
        <w:pStyle w:val="EndnoteText"/>
        <w:ind w:left="720"/>
        <w:rPr>
          <w:rFonts w:ascii="Tahoma" w:hAnsi="Tahoma" w:cs="Tahoma"/>
          <w:sz w:val="18"/>
          <w:szCs w:val="18"/>
        </w:rPr>
      </w:pPr>
      <w:r w:rsidRPr="00225D88">
        <w:rPr>
          <w:rFonts w:ascii="Tahoma" w:hAnsi="Tahoma" w:cs="Tahoma"/>
          <w:sz w:val="18"/>
          <w:szCs w:val="18"/>
        </w:rPr>
        <w:t xml:space="preserve">Todos os cupons são fornecidos de antemão e poderão ser usados a qualquer momento antes de 12 meses contados da data de compra. </w:t>
      </w:r>
      <w:r w:rsidRPr="00225D88">
        <w:rPr>
          <w:rFonts w:ascii="Tahoma" w:hAnsi="Tahoma" w:cs="Tahoma"/>
          <w:color w:val="000000"/>
          <w:sz w:val="18"/>
          <w:szCs w:val="18"/>
        </w:rPr>
        <w:t>Consulte a</w:t>
      </w:r>
      <w:hyperlink w:anchor="_SECTION_3_–" w:history="1">
        <w:r w:rsidRPr="00225D88">
          <w:rPr>
            <w:rFonts w:ascii="Tahoma" w:hAnsi="Tahoma" w:cs="Tahoma"/>
            <w:sz w:val="18"/>
            <w:szCs w:val="18"/>
          </w:rPr>
          <w:t xml:space="preserve"> </w:t>
        </w:r>
        <w:hyperlink w:anchor="_Seção_5_–" w:history="1">
          <w:hyperlink w:anchor="_Seção_5_–" w:history="1">
            <w:r w:rsidR="006201C2" w:rsidRPr="005A3380">
              <w:rPr>
                <w:rStyle w:val="Hyperlink"/>
                <w:rFonts w:ascii="Tahoma" w:hAnsi="Tahoma" w:cs="Tahoma"/>
                <w:sz w:val="18"/>
                <w:szCs w:val="18"/>
              </w:rPr>
              <w:t>Seção 5</w:t>
            </w:r>
          </w:hyperlink>
        </w:hyperlink>
      </w:hyperlink>
      <w:r w:rsidRPr="00225D88">
        <w:rPr>
          <w:rFonts w:ascii="Tahoma" w:hAnsi="Tahoma" w:cs="Tahoma"/>
          <w:color w:val="000000"/>
          <w:sz w:val="18"/>
          <w:szCs w:val="18"/>
        </w:rPr>
        <w:t xml:space="preserve"> para obter informações sobre os termos de pagamento e</w:t>
      </w:r>
      <w:r w:rsidR="009E0CEF">
        <w:rPr>
          <w:rFonts w:ascii="Tahoma" w:hAnsi="Tahoma" w:cs="Tahoma"/>
          <w:color w:val="000000"/>
          <w:sz w:val="18"/>
          <w:szCs w:val="18"/>
          <w:lang w:val="en-US"/>
        </w:rPr>
        <w:t> </w:t>
      </w:r>
      <w:r w:rsidRPr="00225D88">
        <w:rPr>
          <w:rFonts w:ascii="Tahoma" w:hAnsi="Tahoma" w:cs="Tahoma"/>
          <w:color w:val="000000"/>
          <w:sz w:val="18"/>
          <w:szCs w:val="18"/>
        </w:rPr>
        <w:t>preços dos serviços online.</w:t>
      </w:r>
    </w:p>
    <w:p w:rsidR="00FC1E8F" w:rsidRDefault="00FC1E8F" w:rsidP="002A760F">
      <w:pPr>
        <w:pStyle w:val="EndnoteText"/>
        <w:ind w:left="720"/>
        <w:rPr>
          <w:rFonts w:ascii="Tahoma" w:eastAsia="PMingLiU" w:hAnsi="Tahoma" w:cs="Tahoma"/>
          <w:sz w:val="18"/>
          <w:szCs w:val="18"/>
          <w:lang w:eastAsia="zh-TW"/>
        </w:rPr>
      </w:pPr>
    </w:p>
    <w:p w:rsidR="00FC1E8F" w:rsidRPr="00225D88" w:rsidRDefault="00FC1E8F" w:rsidP="00DE76E4">
      <w:pPr>
        <w:pStyle w:val="Heading3"/>
        <w:rPr>
          <w:rFonts w:ascii="Tahoma" w:hAnsi="Tahoma" w:cs="Tahoma"/>
          <w:caps/>
          <w:color w:val="F66400"/>
          <w:sz w:val="22"/>
          <w:szCs w:val="22"/>
          <w:lang w:val="pt-BR"/>
        </w:rPr>
      </w:pPr>
      <w:bookmarkStart w:id="1461" w:name="_Toc325609311"/>
      <w:bookmarkStart w:id="1462" w:name="Srv_65LyncOnlinePlan1and2"/>
      <w:bookmarkStart w:id="1463" w:name="_67_Lync_Online"/>
      <w:bookmarkStart w:id="1464" w:name="_Toc328570597"/>
      <w:bookmarkEnd w:id="1461"/>
      <w:bookmarkEnd w:id="1462"/>
      <w:bookmarkEnd w:id="1463"/>
      <w:r w:rsidRPr="00225D88">
        <w:rPr>
          <w:rFonts w:ascii="Tahoma" w:hAnsi="Tahoma" w:cs="Tahoma"/>
          <w:color w:val="F66400"/>
          <w:sz w:val="22"/>
          <w:szCs w:val="22"/>
          <w:vertAlign w:val="superscript"/>
          <w:lang w:val="pt-BR"/>
        </w:rPr>
        <w:t>67</w:t>
      </w:r>
      <w:r w:rsidRPr="00225D88">
        <w:rPr>
          <w:rFonts w:ascii="Tahoma" w:hAnsi="Tahoma" w:cs="Tahoma"/>
          <w:color w:val="F66400"/>
          <w:sz w:val="22"/>
          <w:szCs w:val="22"/>
          <w:lang w:val="pt-BR"/>
        </w:rPr>
        <w:t xml:space="preserve"> Lync Online Planos 1, 2 E 3</w:t>
      </w:r>
      <w:bookmarkEnd w:id="1464"/>
    </w:p>
    <w:p w:rsidR="00FC1E8F" w:rsidRPr="00225D88" w:rsidRDefault="00FC1E8F" w:rsidP="00DE76E4">
      <w:pPr>
        <w:rPr>
          <w:rFonts w:cs="Tahoma"/>
          <w:b/>
          <w:color w:val="FF6600"/>
        </w:rPr>
      </w:pPr>
    </w:p>
    <w:p w:rsidR="00FC1E8F" w:rsidRPr="00225D88" w:rsidRDefault="00FC1E8F" w:rsidP="008A36D8">
      <w:pPr>
        <w:ind w:left="720"/>
        <w:rPr>
          <w:rFonts w:cs="Tahoma"/>
          <w:szCs w:val="18"/>
        </w:rPr>
      </w:pPr>
      <w:r w:rsidRPr="00225D88">
        <w:rPr>
          <w:rFonts w:cs="Tahoma"/>
          <w:color w:val="000000"/>
          <w:szCs w:val="18"/>
          <w:lang w:val="pt-BR"/>
        </w:rPr>
        <w:t xml:space="preserve">O Lync Online Plano 1 e Plano 2 e Plan exigem a compra e instalação separada do Microsoft Lync 2010 </w:t>
      </w:r>
      <w:r w:rsidRPr="00225D88">
        <w:rPr>
          <w:rFonts w:cs="Tahoma"/>
          <w:color w:val="000000"/>
          <w:spacing w:val="4"/>
          <w:szCs w:val="18"/>
          <w:lang w:val="pt-BR"/>
        </w:rPr>
        <w:t>(ou Lync for Mac 2011).</w:t>
      </w:r>
      <w:r w:rsidRPr="00225D88">
        <w:rPr>
          <w:rFonts w:cs="Tahoma"/>
          <w:color w:val="000000"/>
          <w:spacing w:val="4"/>
          <w:szCs w:val="18"/>
        </w:rPr>
        <w:t xml:space="preserve"> </w:t>
      </w:r>
      <w:r w:rsidRPr="00225D88">
        <w:rPr>
          <w:rFonts w:cs="Tahoma"/>
          <w:color w:val="000000"/>
          <w:spacing w:val="4"/>
          <w:szCs w:val="18"/>
          <w:lang w:val="pt-BR"/>
        </w:rPr>
        <w:t>Como oferta por tempo limitado, os clientes licenciados para o Lync Online receberão uma cópia licenciada gratuita do Lync 2010 (ou Lync for Mac 2011) com cada licença de avaliação ou licença de assinatura paga do Lync Online.</w:t>
      </w:r>
      <w:r w:rsidRPr="00225D88">
        <w:rPr>
          <w:rFonts w:cs="Tahoma"/>
          <w:spacing w:val="4"/>
          <w:szCs w:val="18"/>
        </w:rPr>
        <w:t xml:space="preserve"> </w:t>
      </w:r>
      <w:r w:rsidRPr="00225D88">
        <w:rPr>
          <w:rFonts w:cs="Tahoma"/>
          <w:color w:val="000000"/>
          <w:spacing w:val="4"/>
          <w:szCs w:val="18"/>
          <w:lang w:val="pt-BR"/>
        </w:rPr>
        <w:t>O software só poderá ser usado com o Lync</w:t>
      </w:r>
      <w:r w:rsidRPr="00225D88">
        <w:rPr>
          <w:rFonts w:cs="Tahoma"/>
          <w:color w:val="000000"/>
          <w:szCs w:val="18"/>
          <w:lang w:val="pt-BR"/>
        </w:rPr>
        <w:t xml:space="preserve"> Online,</w:t>
      </w:r>
      <w:r w:rsidR="0024020C" w:rsidRPr="00225D88">
        <w:rPr>
          <w:rFonts w:eastAsia="PMingLiU" w:cs="Tahoma" w:hint="eastAsia"/>
          <w:color w:val="000000"/>
          <w:szCs w:val="18"/>
          <w:lang w:val="pt-BR" w:eastAsia="zh-TW"/>
        </w:rPr>
        <w:t xml:space="preserve"> </w:t>
      </w:r>
      <w:r w:rsidRPr="00225D88">
        <w:rPr>
          <w:rFonts w:cs="Tahoma"/>
          <w:color w:val="000000"/>
          <w:szCs w:val="18"/>
          <w:lang w:val="pt-BR"/>
        </w:rPr>
        <w:t>e todos os direitos de uso do software se encerrarão ao término da licença de assinatura básica ou da migração para a próxima nova versão principal do Lync Online, o que ocorrer primeiro.</w:t>
      </w:r>
      <w:r w:rsidRPr="00225D88">
        <w:rPr>
          <w:rFonts w:cs="Tahoma"/>
          <w:szCs w:val="18"/>
        </w:rPr>
        <w:t xml:space="preserve"> </w:t>
      </w:r>
      <w:r w:rsidRPr="00225D88">
        <w:rPr>
          <w:rFonts w:cs="Tahoma"/>
          <w:color w:val="000000"/>
          <w:szCs w:val="18"/>
          <w:lang w:val="pt-BR"/>
        </w:rPr>
        <w:t xml:space="preserve">Os clientes </w:t>
      </w:r>
      <w:r w:rsidRPr="00225D88">
        <w:rPr>
          <w:rFonts w:cs="Tahoma"/>
          <w:color w:val="000000"/>
          <w:spacing w:val="-3"/>
          <w:szCs w:val="18"/>
          <w:lang w:val="pt-BR"/>
        </w:rPr>
        <w:t>que ainda não tiverem migrado do Office Communications Online poderão usar o Office Communicator 2007 R2</w:t>
      </w:r>
      <w:r w:rsidRPr="00225D88">
        <w:rPr>
          <w:rFonts w:cs="Tahoma"/>
          <w:color w:val="000000"/>
          <w:szCs w:val="18"/>
          <w:lang w:val="pt-BR"/>
        </w:rPr>
        <w:t xml:space="preserve"> de acordo com esta outorga de licença no lugar do Lync 2010 (ou Lync for Mac 2011).</w:t>
      </w:r>
    </w:p>
    <w:p w:rsidR="00FC1E8F" w:rsidRDefault="00FC1E8F" w:rsidP="008A36D8">
      <w:pPr>
        <w:ind w:left="720"/>
        <w:rPr>
          <w:rFonts w:cs="Tahoma"/>
          <w:szCs w:val="18"/>
        </w:rPr>
      </w:pPr>
    </w:p>
    <w:p w:rsidR="002039CE" w:rsidRDefault="002039CE" w:rsidP="008A36D8">
      <w:pPr>
        <w:ind w:left="720"/>
        <w:rPr>
          <w:rFonts w:cs="Tahoma"/>
          <w:szCs w:val="18"/>
        </w:rPr>
      </w:pPr>
    </w:p>
    <w:p w:rsidR="002039CE" w:rsidRPr="00225D88" w:rsidRDefault="002039CE" w:rsidP="008A36D8">
      <w:pPr>
        <w:ind w:left="720"/>
        <w:rPr>
          <w:rFonts w:cs="Tahoma"/>
          <w:szCs w:val="18"/>
        </w:rPr>
      </w:pPr>
    </w:p>
    <w:p w:rsidR="00FC1E8F" w:rsidRPr="00225D88" w:rsidRDefault="00FC1E8F" w:rsidP="006D33A5">
      <w:pPr>
        <w:ind w:left="720"/>
        <w:rPr>
          <w:rFonts w:cs="Tahoma"/>
          <w:szCs w:val="18"/>
        </w:rPr>
      </w:pPr>
      <w:r w:rsidRPr="00225D88">
        <w:rPr>
          <w:rFonts w:cs="Tahoma"/>
          <w:color w:val="000000"/>
          <w:szCs w:val="18"/>
          <w:u w:val="single"/>
          <w:lang w:val="pt-BR"/>
        </w:rPr>
        <w:t>Nuvem da Comunidade do Governo (apenas para os Estados Unidos)</w:t>
      </w:r>
      <w:r w:rsidRPr="00225D88">
        <w:rPr>
          <w:rFonts w:cs="Tahoma"/>
          <w:color w:val="000000"/>
          <w:szCs w:val="18"/>
          <w:lang w:val="pt-BR"/>
        </w:rPr>
        <w:t>:</w:t>
      </w:r>
    </w:p>
    <w:p w:rsidR="00FC1E8F" w:rsidRPr="00225D88" w:rsidRDefault="00FC1E8F" w:rsidP="006D33A5">
      <w:pPr>
        <w:ind w:left="720"/>
        <w:rPr>
          <w:rFonts w:cs="Tahoma"/>
          <w:szCs w:val="18"/>
        </w:rPr>
      </w:pPr>
    </w:p>
    <w:p w:rsidR="00FC1E8F" w:rsidRPr="00225D88" w:rsidRDefault="00FC1E8F" w:rsidP="006D33A5">
      <w:pPr>
        <w:ind w:left="720"/>
        <w:rPr>
          <w:rFonts w:cs="Tahoma"/>
          <w:szCs w:val="18"/>
        </w:rPr>
      </w:pPr>
      <w:r w:rsidRPr="00225D88">
        <w:rPr>
          <w:rFonts w:eastAsia="Times New Roman" w:cs="Tahoma"/>
          <w:color w:val="000000"/>
          <w:szCs w:val="18"/>
          <w:lang w:val="pt-BR"/>
        </w:rPr>
        <w:t xml:space="preserve">Alguns serviços online na família de produtos do Office 365 (incluindo Lync Online Plano 1) são oferecidos </w:t>
      </w:r>
      <w:r w:rsidRPr="00225D88">
        <w:rPr>
          <w:rFonts w:eastAsia="Times New Roman" w:cs="Tahoma"/>
          <w:color w:val="000000"/>
          <w:spacing w:val="-2"/>
          <w:szCs w:val="18"/>
          <w:lang w:val="pt-BR"/>
        </w:rPr>
        <w:t>como serviços de nuvem da comunidade do governo e serviços de nuvem da comunidade não governamental.</w:t>
      </w:r>
      <w:r w:rsidRPr="00225D88">
        <w:rPr>
          <w:rFonts w:eastAsia="Times New Roman" w:cs="Tahoma"/>
          <w:color w:val="000000"/>
          <w:szCs w:val="18"/>
        </w:rPr>
        <w:t xml:space="preserve"> </w:t>
      </w:r>
      <w:r w:rsidRPr="00225D88">
        <w:rPr>
          <w:rFonts w:eastAsia="Times New Roman" w:cs="Tahoma"/>
          <w:color w:val="000000"/>
          <w:szCs w:val="18"/>
          <w:lang w:val="pt-BR"/>
        </w:rPr>
        <w:t>Os clientes podem ser provisionados como um ou outro, mas não com uma mistura dos dois.</w:t>
      </w:r>
      <w:r w:rsidRPr="00225D88">
        <w:rPr>
          <w:rFonts w:cs="Tahoma"/>
          <w:szCs w:val="18"/>
        </w:rPr>
        <w:t xml:space="preserve"> </w:t>
      </w:r>
      <w:r w:rsidRPr="00225D88">
        <w:rPr>
          <w:rFonts w:cs="Tahoma"/>
          <w:color w:val="000000"/>
          <w:szCs w:val="18"/>
          <w:lang w:val="pt-BR"/>
        </w:rPr>
        <w:t xml:space="preserve">Os Serviços Online projetados como nuvem de comunidade do governo não podem ser implantados no mesmo domínio </w:t>
      </w:r>
      <w:r w:rsidRPr="00225D88">
        <w:rPr>
          <w:rFonts w:cs="Tahoma"/>
          <w:color w:val="000000"/>
          <w:spacing w:val="4"/>
          <w:szCs w:val="18"/>
          <w:lang w:val="pt-BR"/>
        </w:rPr>
        <w:t>que os serviços de nuvem da comunidade não governamental específicos.</w:t>
      </w:r>
      <w:r w:rsidRPr="00225D88">
        <w:rPr>
          <w:rFonts w:cs="Tahoma"/>
          <w:spacing w:val="4"/>
          <w:szCs w:val="18"/>
        </w:rPr>
        <w:t xml:space="preserve"> </w:t>
      </w:r>
      <w:r w:rsidRPr="00225D88">
        <w:rPr>
          <w:rFonts w:cs="Tahoma"/>
          <w:color w:val="000000"/>
          <w:spacing w:val="4"/>
          <w:szCs w:val="18"/>
          <w:lang w:val="pt-BR"/>
        </w:rPr>
        <w:t>Esta limitação se estende</w:t>
      </w:r>
      <w:r w:rsidRPr="00225D88">
        <w:rPr>
          <w:rFonts w:cs="Tahoma"/>
          <w:color w:val="000000"/>
          <w:szCs w:val="18"/>
          <w:lang w:val="pt-BR"/>
        </w:rPr>
        <w:t xml:space="preserve"> a qualquer serviço online que faça parte da família de produtos do Office 365, incluindo Exchange Online, SharePoint Online e Lync Online.</w:t>
      </w:r>
    </w:p>
    <w:p w:rsidR="00FC1E8F" w:rsidRPr="00225D88" w:rsidRDefault="00FC1E8F" w:rsidP="006D33A5">
      <w:pPr>
        <w:ind w:left="720"/>
        <w:rPr>
          <w:rFonts w:cs="Tahoma"/>
          <w:szCs w:val="18"/>
        </w:rPr>
      </w:pPr>
    </w:p>
    <w:p w:rsidR="00FC1E8F" w:rsidRPr="00225D88" w:rsidRDefault="00FC1E8F" w:rsidP="006D33A5">
      <w:pPr>
        <w:ind w:left="720"/>
        <w:rPr>
          <w:rFonts w:cs="Tahoma"/>
          <w:szCs w:val="18"/>
        </w:rPr>
      </w:pPr>
      <w:r w:rsidRPr="00225D88">
        <w:rPr>
          <w:rFonts w:cs="Tahoma"/>
          <w:color w:val="000000"/>
          <w:szCs w:val="18"/>
          <w:lang w:val="pt-BR"/>
        </w:rPr>
        <w:t>Assim que um serviço online é provisionado na nuvem de comunidade do governo, ele permanecerá lá pela duração da vigência da assinatura.</w:t>
      </w:r>
      <w:r w:rsidRPr="00225D88">
        <w:rPr>
          <w:rFonts w:cs="Tahoma"/>
          <w:szCs w:val="18"/>
        </w:rPr>
        <w:t xml:space="preserve"> </w:t>
      </w:r>
      <w:r w:rsidRPr="00225D88">
        <w:rPr>
          <w:rFonts w:cs="Tahoma"/>
          <w:color w:val="000000"/>
          <w:szCs w:val="18"/>
          <w:lang w:val="pt-BR"/>
        </w:rPr>
        <w:t xml:space="preserve">Clientes que são instituições governamentais federais, estaduais, locais </w:t>
      </w:r>
      <w:r w:rsidRPr="00225D88">
        <w:rPr>
          <w:rFonts w:cs="Tahoma"/>
          <w:color w:val="000000"/>
          <w:spacing w:val="4"/>
          <w:szCs w:val="18"/>
          <w:lang w:val="pt-BR"/>
        </w:rPr>
        <w:t>ou tribais dos Estados Unidos devem fazer parte de um Registro Enterprise do Governo Americano ou Registro Enterprise Subscription para estar qualificado para comprar serviços online designados como</w:t>
      </w:r>
      <w:r w:rsidRPr="00225D88">
        <w:rPr>
          <w:rFonts w:cs="Tahoma"/>
          <w:color w:val="000000"/>
          <w:szCs w:val="18"/>
          <w:lang w:val="pt-BR"/>
        </w:rPr>
        <w:t xml:space="preserve"> nuvem da comunidade do governo.</w:t>
      </w:r>
      <w:r w:rsidRPr="00225D88">
        <w:rPr>
          <w:rFonts w:cs="Tahoma"/>
          <w:szCs w:val="18"/>
        </w:rPr>
        <w:t xml:space="preserve"> </w:t>
      </w:r>
      <w:r w:rsidRPr="00225D88">
        <w:rPr>
          <w:rFonts w:cs="Tahoma"/>
          <w:color w:val="000000"/>
          <w:szCs w:val="18"/>
          <w:lang w:val="pt-BR"/>
        </w:rPr>
        <w:t xml:space="preserve">Os Direitos de Uso para serviços de nuvem da comunidade do governo </w:t>
      </w:r>
      <w:r w:rsidRPr="00225D88">
        <w:rPr>
          <w:rFonts w:cs="Tahoma"/>
          <w:color w:val="000000"/>
          <w:spacing w:val="4"/>
          <w:szCs w:val="18"/>
          <w:lang w:val="pt-BR"/>
        </w:rPr>
        <w:t>são equivalentes àqueles dos seus diversos locatários padrão.</w:t>
      </w:r>
      <w:r w:rsidRPr="00225D88">
        <w:rPr>
          <w:rFonts w:cs="Tahoma"/>
          <w:spacing w:val="4"/>
          <w:szCs w:val="18"/>
        </w:rPr>
        <w:t xml:space="preserve"> </w:t>
      </w:r>
      <w:r w:rsidRPr="00225D88">
        <w:rPr>
          <w:rFonts w:cs="Tahoma"/>
          <w:color w:val="000000"/>
          <w:spacing w:val="4"/>
          <w:szCs w:val="18"/>
          <w:lang w:val="pt-BR"/>
        </w:rPr>
        <w:t>Os serviços de nuvem da comunidade do</w:t>
      </w:r>
      <w:r w:rsidRPr="00225D88">
        <w:rPr>
          <w:rFonts w:cs="Tahoma"/>
          <w:color w:val="000000"/>
          <w:szCs w:val="18"/>
          <w:lang w:val="pt-BR"/>
        </w:rPr>
        <w:t> governo não estão qualificados para Transições e Reserva de Licença neste momento.</w:t>
      </w:r>
    </w:p>
    <w:p w:rsidR="00FC1E8F" w:rsidRPr="00225D88" w:rsidRDefault="00FC1E8F" w:rsidP="00FC31B7">
      <w:pPr>
        <w:ind w:left="720"/>
        <w:rPr>
          <w:rFonts w:cs="Tahoma"/>
          <w:szCs w:val="18"/>
        </w:rPr>
      </w:pPr>
    </w:p>
    <w:p w:rsidR="00FC1E8F" w:rsidRPr="00225D88" w:rsidRDefault="00FC1E8F">
      <w:pPr>
        <w:pStyle w:val="EndnoteText"/>
        <w:rPr>
          <w:rFonts w:ascii="Tahoma" w:hAnsi="Tahoma" w:cs="Tahoma"/>
          <w:sz w:val="18"/>
          <w:szCs w:val="18"/>
        </w:rPr>
      </w:pPr>
    </w:p>
    <w:p w:rsidR="00FC1E8F" w:rsidRPr="00225D88" w:rsidRDefault="00FC1E8F" w:rsidP="00DE76E4">
      <w:pPr>
        <w:pStyle w:val="Heading3"/>
        <w:rPr>
          <w:rFonts w:ascii="Tahoma" w:hAnsi="Tahoma" w:cs="Tahoma"/>
          <w:caps/>
          <w:color w:val="F66400"/>
          <w:sz w:val="22"/>
          <w:szCs w:val="22"/>
          <w:lang w:val="pt-BR"/>
        </w:rPr>
      </w:pPr>
      <w:bookmarkStart w:id="1465" w:name="_Toc325609312"/>
      <w:bookmarkStart w:id="1466" w:name="_68_Lync_Server"/>
      <w:bookmarkStart w:id="1467" w:name="_Toc328570598"/>
      <w:bookmarkStart w:id="1468" w:name="Srv_62LyncServer2010StandEnt"/>
      <w:bookmarkEnd w:id="1465"/>
      <w:bookmarkEnd w:id="1466"/>
      <w:r w:rsidRPr="00225D88">
        <w:rPr>
          <w:rFonts w:ascii="Tahoma" w:hAnsi="Tahoma" w:cs="Tahoma"/>
          <w:color w:val="F66400"/>
          <w:sz w:val="22"/>
          <w:szCs w:val="22"/>
          <w:vertAlign w:val="superscript"/>
          <w:lang w:val="pt-BR"/>
        </w:rPr>
        <w:t>68</w:t>
      </w:r>
      <w:r w:rsidRPr="00225D88">
        <w:rPr>
          <w:rFonts w:ascii="Tahoma" w:hAnsi="Tahoma" w:cs="Tahoma"/>
          <w:color w:val="F66400"/>
          <w:sz w:val="22"/>
          <w:szCs w:val="22"/>
          <w:lang w:val="pt-BR"/>
        </w:rPr>
        <w:t xml:space="preserve"> Lync Server 2010 Standard e Enterprise Editions</w:t>
      </w:r>
      <w:bookmarkEnd w:id="1467"/>
    </w:p>
    <w:bookmarkEnd w:id="1468"/>
    <w:p w:rsidR="00FC1E8F" w:rsidRPr="00225D88" w:rsidRDefault="00FC1E8F" w:rsidP="002A1564">
      <w:pPr>
        <w:ind w:left="720"/>
        <w:rPr>
          <w:rFonts w:cs="Tahoma"/>
          <w:szCs w:val="18"/>
        </w:rPr>
      </w:pPr>
    </w:p>
    <w:p w:rsidR="00FC1E8F" w:rsidRPr="00225D88" w:rsidRDefault="00FC1E8F" w:rsidP="002A1564">
      <w:pPr>
        <w:ind w:left="720"/>
        <w:rPr>
          <w:rFonts w:cs="Tahoma"/>
          <w:szCs w:val="18"/>
        </w:rPr>
      </w:pPr>
      <w:r w:rsidRPr="00225D88">
        <w:rPr>
          <w:rFonts w:cs="Tahoma"/>
          <w:color w:val="000000"/>
          <w:spacing w:val="-4"/>
          <w:szCs w:val="18"/>
          <w:u w:val="single"/>
          <w:lang w:val="pt-BR"/>
        </w:rPr>
        <w:t>Caminho de Migração do Software Assurance para o Office Communications Server 2007 R2, External Connectors</w:t>
      </w:r>
      <w:r w:rsidRPr="00225D88">
        <w:rPr>
          <w:rFonts w:cs="Tahoma"/>
          <w:color w:val="000000"/>
          <w:szCs w:val="18"/>
          <w:u w:val="single"/>
          <w:lang w:val="pt-BR"/>
        </w:rPr>
        <w:t xml:space="preserve"> e Licenças de Acesso para Cliente</w:t>
      </w:r>
    </w:p>
    <w:p w:rsidR="00FC1E8F" w:rsidRPr="00225D88" w:rsidRDefault="00FC1E8F" w:rsidP="002A1564">
      <w:pPr>
        <w:ind w:left="720"/>
        <w:rPr>
          <w:rFonts w:cs="Tahoma"/>
          <w:szCs w:val="18"/>
        </w:rPr>
      </w:pPr>
    </w:p>
    <w:p w:rsidR="00FC1E8F" w:rsidRPr="00225D88" w:rsidRDefault="00FC1E8F" w:rsidP="002A1564">
      <w:pPr>
        <w:ind w:left="720"/>
        <w:rPr>
          <w:rFonts w:cs="Tahoma"/>
          <w:szCs w:val="18"/>
        </w:rPr>
      </w:pPr>
      <w:r w:rsidRPr="00225D88">
        <w:rPr>
          <w:rFonts w:cs="Tahoma"/>
          <w:color w:val="000000"/>
          <w:szCs w:val="18"/>
          <w:lang w:val="pt-BR"/>
        </w:rPr>
        <w:t>A tabela a seguir destaca a Versão Substituta de cada Licença do Office Communications Server.</w:t>
      </w:r>
    </w:p>
    <w:p w:rsidR="00FC1E8F" w:rsidRDefault="00FC1E8F" w:rsidP="002A1564">
      <w:pPr>
        <w:ind w:left="900"/>
        <w:rPr>
          <w:rFonts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4050"/>
      </w:tblGrid>
      <w:tr w:rsidR="00FC1E8F" w:rsidRPr="00225D88" w:rsidTr="00DE76E4">
        <w:trPr>
          <w:cantSplit/>
          <w:trHeight w:val="332"/>
          <w:tblHeader/>
        </w:trPr>
        <w:tc>
          <w:tcPr>
            <w:tcW w:w="4050" w:type="dxa"/>
            <w:shd w:val="clear" w:color="auto" w:fill="FABF8F"/>
          </w:tcPr>
          <w:p w:rsidR="00FC1E8F" w:rsidRPr="00225D88" w:rsidRDefault="00FC1E8F" w:rsidP="002A1564">
            <w:pPr>
              <w:rPr>
                <w:rFonts w:cs="Tahoma"/>
                <w:b/>
                <w:color w:val="000000"/>
                <w:szCs w:val="18"/>
              </w:rPr>
            </w:pPr>
            <w:r w:rsidRPr="00225D88">
              <w:rPr>
                <w:rFonts w:cs="Tahoma"/>
                <w:b/>
                <w:color w:val="000000"/>
                <w:szCs w:val="18"/>
                <w:lang w:val="pt-BR"/>
              </w:rPr>
              <w:t>Licença do Office Communications Server Standard</w:t>
            </w:r>
          </w:p>
        </w:tc>
        <w:tc>
          <w:tcPr>
            <w:tcW w:w="4050" w:type="dxa"/>
            <w:shd w:val="clear" w:color="auto" w:fill="FABF8F"/>
          </w:tcPr>
          <w:p w:rsidR="00FC1E8F" w:rsidRPr="00225D88" w:rsidRDefault="00FC1E8F" w:rsidP="002A1564">
            <w:pPr>
              <w:rPr>
                <w:rFonts w:cs="Tahoma"/>
                <w:b/>
                <w:color w:val="000000"/>
                <w:szCs w:val="18"/>
              </w:rPr>
            </w:pPr>
            <w:r w:rsidRPr="00225D88">
              <w:rPr>
                <w:rFonts w:cs="Tahoma"/>
                <w:b/>
                <w:color w:val="000000"/>
                <w:szCs w:val="18"/>
                <w:lang w:val="pt-BR"/>
              </w:rPr>
              <w:t>Versão substituta</w:t>
            </w:r>
          </w:p>
        </w:tc>
      </w:tr>
      <w:tr w:rsidR="00FC1E8F" w:rsidRPr="00225D88" w:rsidTr="00DE76E4">
        <w:trPr>
          <w:cantSplit/>
        </w:trPr>
        <w:tc>
          <w:tcPr>
            <w:tcW w:w="4050" w:type="dxa"/>
          </w:tcPr>
          <w:p w:rsidR="00FC1E8F" w:rsidRPr="00225D88" w:rsidRDefault="00FC1E8F" w:rsidP="002A1564">
            <w:pPr>
              <w:rPr>
                <w:rFonts w:cs="Tahoma"/>
                <w:color w:val="000000"/>
                <w:szCs w:val="18"/>
              </w:rPr>
            </w:pPr>
            <w:r w:rsidRPr="00225D88">
              <w:rPr>
                <w:rFonts w:cs="Tahoma"/>
                <w:color w:val="000000"/>
                <w:szCs w:val="18"/>
                <w:lang w:val="pt-BR"/>
              </w:rPr>
              <w:t>Office Communications Server 2007 R2 Enterprise Edition</w:t>
            </w:r>
          </w:p>
        </w:tc>
        <w:tc>
          <w:tcPr>
            <w:tcW w:w="4050" w:type="dxa"/>
          </w:tcPr>
          <w:p w:rsidR="00FC1E8F" w:rsidRPr="00225D88" w:rsidRDefault="00FC1E8F" w:rsidP="002A1564">
            <w:pPr>
              <w:rPr>
                <w:rFonts w:cs="Tahoma"/>
                <w:color w:val="000000"/>
                <w:szCs w:val="18"/>
              </w:rPr>
            </w:pPr>
            <w:r w:rsidRPr="00225D88">
              <w:rPr>
                <w:rFonts w:cs="Tahoma"/>
                <w:color w:val="000000"/>
                <w:szCs w:val="18"/>
                <w:lang w:val="pt-BR"/>
              </w:rPr>
              <w:t>Lync Server 2010 Enterprise Edition</w:t>
            </w:r>
          </w:p>
        </w:tc>
      </w:tr>
      <w:tr w:rsidR="00FC1E8F" w:rsidRPr="00225D88" w:rsidTr="00DE76E4">
        <w:trPr>
          <w:cantSplit/>
        </w:trPr>
        <w:tc>
          <w:tcPr>
            <w:tcW w:w="4050" w:type="dxa"/>
          </w:tcPr>
          <w:p w:rsidR="00FC1E8F" w:rsidRPr="00225D88" w:rsidRDefault="00FC1E8F" w:rsidP="002A1564">
            <w:pPr>
              <w:rPr>
                <w:rFonts w:cs="Tahoma"/>
                <w:color w:val="000000"/>
                <w:szCs w:val="18"/>
              </w:rPr>
            </w:pPr>
            <w:r w:rsidRPr="00225D88">
              <w:rPr>
                <w:rFonts w:cs="Tahoma"/>
                <w:color w:val="000000"/>
                <w:szCs w:val="18"/>
                <w:lang w:val="pt-BR"/>
              </w:rPr>
              <w:t>Office Communications Server 2007 R2 Standard Edition</w:t>
            </w:r>
          </w:p>
        </w:tc>
        <w:tc>
          <w:tcPr>
            <w:tcW w:w="4050" w:type="dxa"/>
          </w:tcPr>
          <w:p w:rsidR="00FC1E8F" w:rsidRPr="00225D88" w:rsidRDefault="00FC1E8F" w:rsidP="002A1564">
            <w:pPr>
              <w:rPr>
                <w:rFonts w:cs="Tahoma"/>
                <w:color w:val="000000"/>
                <w:szCs w:val="18"/>
              </w:rPr>
            </w:pPr>
            <w:r w:rsidRPr="00225D88">
              <w:rPr>
                <w:rFonts w:cs="Tahoma"/>
                <w:color w:val="000000"/>
                <w:szCs w:val="18"/>
                <w:lang w:val="pt-BR"/>
              </w:rPr>
              <w:t>Lync Server 2010 Standard Edition</w:t>
            </w:r>
          </w:p>
        </w:tc>
      </w:tr>
      <w:tr w:rsidR="00FC1E8F" w:rsidRPr="00225D88" w:rsidTr="00DE76E4">
        <w:trPr>
          <w:cantSplit/>
        </w:trPr>
        <w:tc>
          <w:tcPr>
            <w:tcW w:w="4050" w:type="dxa"/>
          </w:tcPr>
          <w:p w:rsidR="00FC1E8F" w:rsidRPr="00225D88" w:rsidRDefault="00FC1E8F" w:rsidP="002A1564">
            <w:pPr>
              <w:rPr>
                <w:rFonts w:cs="Tahoma"/>
                <w:color w:val="000000"/>
                <w:szCs w:val="18"/>
              </w:rPr>
            </w:pPr>
            <w:r w:rsidRPr="00225D88">
              <w:rPr>
                <w:rFonts w:cs="Tahoma"/>
                <w:color w:val="000000"/>
                <w:szCs w:val="18"/>
                <w:lang w:val="pt-BR"/>
              </w:rPr>
              <w:t>CAL do Office Communications Server 2007 R2 Enterprise</w:t>
            </w:r>
          </w:p>
        </w:tc>
        <w:tc>
          <w:tcPr>
            <w:tcW w:w="4050" w:type="dxa"/>
          </w:tcPr>
          <w:p w:rsidR="00FC1E8F" w:rsidRPr="00225D88" w:rsidRDefault="00FC1E8F" w:rsidP="002A1564">
            <w:pPr>
              <w:rPr>
                <w:rFonts w:cs="Tahoma"/>
              </w:rPr>
            </w:pPr>
            <w:r w:rsidRPr="00225D88">
              <w:rPr>
                <w:rFonts w:cs="Tahoma"/>
                <w:color w:val="000000"/>
                <w:lang w:val="pt-BR"/>
              </w:rPr>
              <w:t>CAL do Lync Server 2010 Enterprise</w:t>
            </w:r>
          </w:p>
          <w:p w:rsidR="00FC1E8F" w:rsidRPr="00225D88" w:rsidRDefault="00FC1E8F" w:rsidP="002A1564">
            <w:pPr>
              <w:rPr>
                <w:rFonts w:cs="Tahoma"/>
                <w:color w:val="000000"/>
                <w:szCs w:val="18"/>
              </w:rPr>
            </w:pPr>
          </w:p>
        </w:tc>
      </w:tr>
      <w:tr w:rsidR="00FC1E8F" w:rsidRPr="00225D88" w:rsidTr="00DE76E4">
        <w:trPr>
          <w:cantSplit/>
        </w:trPr>
        <w:tc>
          <w:tcPr>
            <w:tcW w:w="4050" w:type="dxa"/>
          </w:tcPr>
          <w:p w:rsidR="00FC1E8F" w:rsidRPr="00225D88" w:rsidRDefault="00FC1E8F" w:rsidP="002A1564">
            <w:pPr>
              <w:rPr>
                <w:rFonts w:cs="Tahoma"/>
                <w:color w:val="000000"/>
                <w:szCs w:val="18"/>
              </w:rPr>
            </w:pPr>
            <w:r w:rsidRPr="00225D88">
              <w:rPr>
                <w:rFonts w:cs="Tahoma"/>
                <w:color w:val="000000"/>
                <w:szCs w:val="18"/>
                <w:lang w:val="pt-BR"/>
              </w:rPr>
              <w:t>CAL do Office Communications Server 2007 R2 Standard</w:t>
            </w:r>
          </w:p>
        </w:tc>
        <w:tc>
          <w:tcPr>
            <w:tcW w:w="4050" w:type="dxa"/>
          </w:tcPr>
          <w:p w:rsidR="00FC1E8F" w:rsidRPr="00225D88" w:rsidRDefault="00FC1E8F" w:rsidP="002A1564">
            <w:pPr>
              <w:rPr>
                <w:rFonts w:cs="Tahoma"/>
                <w:color w:val="000000"/>
                <w:szCs w:val="18"/>
              </w:rPr>
            </w:pPr>
            <w:r w:rsidRPr="00225D88">
              <w:rPr>
                <w:rFonts w:cs="Tahoma"/>
                <w:color w:val="000000"/>
                <w:szCs w:val="18"/>
                <w:lang w:val="pt-BR"/>
              </w:rPr>
              <w:t>CAL do Lync Server 2010 Standard</w:t>
            </w:r>
          </w:p>
        </w:tc>
      </w:tr>
      <w:tr w:rsidR="00FC1E8F" w:rsidRPr="00225D88" w:rsidTr="00DE76E4">
        <w:trPr>
          <w:cantSplit/>
        </w:trPr>
        <w:tc>
          <w:tcPr>
            <w:tcW w:w="4050" w:type="dxa"/>
          </w:tcPr>
          <w:p w:rsidR="00FC1E8F" w:rsidRPr="00225D88" w:rsidRDefault="00FC1E8F" w:rsidP="002A1564">
            <w:pPr>
              <w:rPr>
                <w:rFonts w:cs="Tahoma"/>
                <w:color w:val="000000"/>
                <w:szCs w:val="18"/>
              </w:rPr>
            </w:pPr>
            <w:r w:rsidRPr="00225D88">
              <w:rPr>
                <w:rFonts w:cs="Tahoma"/>
                <w:color w:val="000000"/>
                <w:szCs w:val="18"/>
                <w:lang w:val="pt-BR"/>
              </w:rPr>
              <w:t>External Connector do Office Communications Server 2007 R2 Enterprise</w:t>
            </w:r>
          </w:p>
        </w:tc>
        <w:tc>
          <w:tcPr>
            <w:tcW w:w="4050" w:type="dxa"/>
          </w:tcPr>
          <w:p w:rsidR="00FC1E8F" w:rsidRPr="00225D88" w:rsidRDefault="00FC1E8F" w:rsidP="002A1564">
            <w:pPr>
              <w:rPr>
                <w:rFonts w:cs="Tahoma"/>
                <w:color w:val="000000"/>
                <w:szCs w:val="18"/>
              </w:rPr>
            </w:pPr>
            <w:r w:rsidRPr="00225D88">
              <w:rPr>
                <w:rFonts w:cs="Tahoma"/>
                <w:color w:val="000000"/>
                <w:szCs w:val="18"/>
                <w:lang w:val="pt-BR"/>
              </w:rPr>
              <w:t>External Connector do Lync Server 2010 Enterprise</w:t>
            </w:r>
          </w:p>
        </w:tc>
      </w:tr>
      <w:tr w:rsidR="00FC1E8F" w:rsidRPr="00225D88" w:rsidTr="00DE76E4">
        <w:trPr>
          <w:cantSplit/>
        </w:trPr>
        <w:tc>
          <w:tcPr>
            <w:tcW w:w="4050" w:type="dxa"/>
          </w:tcPr>
          <w:p w:rsidR="00FC1E8F" w:rsidRPr="00225D88" w:rsidRDefault="00FC1E8F" w:rsidP="002A1564">
            <w:pPr>
              <w:rPr>
                <w:rFonts w:cs="Tahoma"/>
                <w:color w:val="000000"/>
                <w:szCs w:val="18"/>
              </w:rPr>
            </w:pPr>
            <w:r w:rsidRPr="00225D88">
              <w:rPr>
                <w:rFonts w:cs="Tahoma"/>
                <w:color w:val="000000"/>
                <w:szCs w:val="18"/>
                <w:lang w:val="pt-BR"/>
              </w:rPr>
              <w:t>External Connector do Office Communications Server 2007 R2 Enterprise</w:t>
            </w:r>
          </w:p>
        </w:tc>
        <w:tc>
          <w:tcPr>
            <w:tcW w:w="4050" w:type="dxa"/>
          </w:tcPr>
          <w:p w:rsidR="00FC1E8F" w:rsidRPr="00225D88" w:rsidRDefault="00FC1E8F" w:rsidP="00212C87">
            <w:pPr>
              <w:rPr>
                <w:rFonts w:cs="Tahoma"/>
                <w:color w:val="000000"/>
                <w:szCs w:val="18"/>
              </w:rPr>
            </w:pPr>
            <w:r w:rsidRPr="00225D88">
              <w:rPr>
                <w:rFonts w:cs="Tahoma"/>
                <w:color w:val="000000"/>
                <w:szCs w:val="18"/>
                <w:lang w:val="pt-BR"/>
              </w:rPr>
              <w:t>External Connector do Lync Server 2010 Standard</w:t>
            </w:r>
          </w:p>
        </w:tc>
      </w:tr>
    </w:tbl>
    <w:p w:rsidR="00FC1E8F" w:rsidRDefault="00FC1E8F" w:rsidP="002A1564">
      <w:pPr>
        <w:ind w:left="720"/>
        <w:rPr>
          <w:rFonts w:eastAsia="PMingLiU" w:cs="Tahoma"/>
          <w:lang w:eastAsia="zh-TW"/>
        </w:rPr>
      </w:pPr>
    </w:p>
    <w:p w:rsidR="00FC1E8F" w:rsidRPr="00225D88" w:rsidRDefault="00FC1E8F" w:rsidP="002A1564">
      <w:pPr>
        <w:ind w:left="720"/>
        <w:rPr>
          <w:rFonts w:cs="Tahoma"/>
        </w:rPr>
      </w:pPr>
      <w:r w:rsidRPr="00225D88">
        <w:rPr>
          <w:rFonts w:cs="Tahoma"/>
          <w:color w:val="000000"/>
          <w:u w:val="single"/>
          <w:lang w:val="pt-BR"/>
        </w:rPr>
        <w:t>Direitos excepcionais de isenção relacionados à CAL do Office Communications Server 2007 R2 Enterprise e ao External Connector do Office Communications Server 2007 R2 Enterprise</w:t>
      </w:r>
      <w:r w:rsidRPr="00225D88">
        <w:rPr>
          <w:rFonts w:cs="Tahoma"/>
          <w:color w:val="000000"/>
          <w:lang w:val="pt-BR"/>
        </w:rPr>
        <w:t>.</w:t>
      </w:r>
    </w:p>
    <w:p w:rsidR="00FC1E8F" w:rsidRPr="00225D88" w:rsidRDefault="00FC1E8F" w:rsidP="002A1564">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2430"/>
        <w:gridCol w:w="2970"/>
      </w:tblGrid>
      <w:tr w:rsidR="00FC1E8F" w:rsidRPr="00225D88" w:rsidTr="00DE76E4">
        <w:trPr>
          <w:cantSplit/>
          <w:trHeight w:val="332"/>
          <w:tblHeader/>
        </w:trPr>
        <w:tc>
          <w:tcPr>
            <w:tcW w:w="2700" w:type="dxa"/>
            <w:shd w:val="clear" w:color="auto" w:fill="FABF8F"/>
          </w:tcPr>
          <w:p w:rsidR="00FC1E8F" w:rsidRPr="00225D88" w:rsidRDefault="00FC1E8F" w:rsidP="002A1564">
            <w:pPr>
              <w:rPr>
                <w:rFonts w:cs="Tahoma"/>
                <w:b/>
                <w:color w:val="000000"/>
                <w:szCs w:val="18"/>
              </w:rPr>
            </w:pPr>
            <w:r w:rsidRPr="00225D88">
              <w:rPr>
                <w:rFonts w:cs="Tahoma"/>
                <w:b/>
                <w:color w:val="000000"/>
                <w:szCs w:val="18"/>
                <w:lang w:val="pt-BR"/>
              </w:rPr>
              <w:t>Licença qualificada</w:t>
            </w:r>
          </w:p>
        </w:tc>
        <w:tc>
          <w:tcPr>
            <w:tcW w:w="2430" w:type="dxa"/>
            <w:shd w:val="clear" w:color="auto" w:fill="FABF8F"/>
          </w:tcPr>
          <w:p w:rsidR="00FC1E8F" w:rsidRPr="00225D88" w:rsidRDefault="00FC1E8F" w:rsidP="002A1564">
            <w:pPr>
              <w:rPr>
                <w:rFonts w:cs="Tahoma"/>
                <w:b/>
                <w:color w:val="000000"/>
                <w:szCs w:val="18"/>
              </w:rPr>
            </w:pPr>
            <w:r w:rsidRPr="00225D88">
              <w:rPr>
                <w:rFonts w:cs="Tahoma"/>
                <w:b/>
                <w:color w:val="000000"/>
                <w:szCs w:val="18"/>
                <w:lang w:val="pt-BR"/>
              </w:rPr>
              <w:t>Data de aquisição</w:t>
            </w:r>
          </w:p>
        </w:tc>
        <w:tc>
          <w:tcPr>
            <w:tcW w:w="2970" w:type="dxa"/>
            <w:shd w:val="clear" w:color="auto" w:fill="FABF8F"/>
          </w:tcPr>
          <w:p w:rsidR="00FC1E8F" w:rsidRPr="00225D88" w:rsidRDefault="00FC1E8F" w:rsidP="000F7406">
            <w:pPr>
              <w:rPr>
                <w:rFonts w:cs="Tahoma"/>
                <w:b/>
                <w:color w:val="000000"/>
                <w:szCs w:val="18"/>
              </w:rPr>
            </w:pPr>
            <w:r w:rsidRPr="00225D88">
              <w:rPr>
                <w:rFonts w:cs="Tahoma"/>
                <w:b/>
                <w:color w:val="000000"/>
                <w:szCs w:val="18"/>
                <w:lang w:val="pt-BR"/>
              </w:rPr>
              <w:t>Licença Complementar e</w:t>
            </w:r>
            <w:r w:rsidR="000F7406" w:rsidRPr="00225D88">
              <w:rPr>
                <w:rFonts w:cs="Tahoma"/>
                <w:b/>
                <w:color w:val="000000"/>
                <w:szCs w:val="18"/>
              </w:rPr>
              <w:t> </w:t>
            </w:r>
            <w:r w:rsidRPr="00225D88">
              <w:rPr>
                <w:rFonts w:cs="Tahoma"/>
                <w:b/>
                <w:color w:val="000000"/>
                <w:szCs w:val="18"/>
                <w:lang w:val="pt-BR"/>
              </w:rPr>
              <w:t>benefícios</w:t>
            </w:r>
          </w:p>
        </w:tc>
      </w:tr>
      <w:tr w:rsidR="00FC1E8F" w:rsidRPr="00225D88" w:rsidTr="00DE76E4">
        <w:trPr>
          <w:cantSplit/>
          <w:trHeight w:val="512"/>
        </w:trPr>
        <w:tc>
          <w:tcPr>
            <w:tcW w:w="2700" w:type="dxa"/>
          </w:tcPr>
          <w:p w:rsidR="00FC1E8F" w:rsidRPr="00225D88" w:rsidRDefault="00FC1E8F" w:rsidP="002A1564">
            <w:pPr>
              <w:rPr>
                <w:rFonts w:cs="Tahoma"/>
                <w:color w:val="000000"/>
                <w:szCs w:val="18"/>
              </w:rPr>
            </w:pPr>
            <w:r w:rsidRPr="00225D88">
              <w:rPr>
                <w:rFonts w:cs="Tahoma"/>
                <w:color w:val="000000"/>
                <w:szCs w:val="18"/>
                <w:lang w:val="pt-BR"/>
              </w:rPr>
              <w:t>CAL do Office Communications Server 2007 R2 Enterprise</w:t>
            </w:r>
          </w:p>
        </w:tc>
        <w:tc>
          <w:tcPr>
            <w:tcW w:w="2430" w:type="dxa"/>
          </w:tcPr>
          <w:p w:rsidR="00FC1E8F" w:rsidRPr="00225D88" w:rsidRDefault="00FC1E8F" w:rsidP="002A1564">
            <w:pPr>
              <w:rPr>
                <w:rFonts w:cs="Tahoma"/>
                <w:color w:val="000000"/>
                <w:szCs w:val="18"/>
              </w:rPr>
            </w:pPr>
            <w:r w:rsidRPr="00225D88">
              <w:rPr>
                <w:rFonts w:cs="Tahoma"/>
                <w:color w:val="000000"/>
                <w:szCs w:val="18"/>
                <w:lang w:val="pt-BR"/>
              </w:rPr>
              <w:t xml:space="preserve">Antes de </w:t>
            </w:r>
            <w:r w:rsidRPr="00225D88">
              <w:rPr>
                <w:rFonts w:cs="Tahoma"/>
                <w:color w:val="000000"/>
                <w:szCs w:val="18"/>
                <w:lang w:val="pt-BR"/>
              </w:rPr>
              <w:br/>
              <w:t>1º de dezembro de 2010</w:t>
            </w:r>
          </w:p>
        </w:tc>
        <w:tc>
          <w:tcPr>
            <w:tcW w:w="2970" w:type="dxa"/>
          </w:tcPr>
          <w:p w:rsidR="00FC1E8F" w:rsidRPr="00225D88" w:rsidRDefault="00FC1E8F" w:rsidP="007564D3">
            <w:pPr>
              <w:rPr>
                <w:rFonts w:cs="Tahoma"/>
                <w:color w:val="000000"/>
                <w:szCs w:val="18"/>
              </w:rPr>
            </w:pPr>
            <w:r w:rsidRPr="00225D88">
              <w:rPr>
                <w:rFonts w:cs="Tahoma"/>
                <w:color w:val="000000"/>
                <w:szCs w:val="18"/>
                <w:lang w:val="pt-BR"/>
              </w:rPr>
              <w:t>CAL do Lync Server 2010 Plus com Software Assurance</w:t>
            </w:r>
          </w:p>
        </w:tc>
      </w:tr>
      <w:tr w:rsidR="00FC1E8F" w:rsidRPr="00225D88" w:rsidTr="00DE76E4">
        <w:trPr>
          <w:cantSplit/>
          <w:trHeight w:val="530"/>
        </w:trPr>
        <w:tc>
          <w:tcPr>
            <w:tcW w:w="2700" w:type="dxa"/>
          </w:tcPr>
          <w:p w:rsidR="00FC1E8F" w:rsidRPr="00225D88" w:rsidRDefault="00FC1E8F" w:rsidP="002A1564">
            <w:pPr>
              <w:rPr>
                <w:rFonts w:cs="Tahoma"/>
                <w:color w:val="000000"/>
                <w:szCs w:val="18"/>
              </w:rPr>
            </w:pPr>
            <w:r w:rsidRPr="00225D88">
              <w:rPr>
                <w:rFonts w:cs="Tahoma"/>
                <w:color w:val="000000"/>
                <w:szCs w:val="18"/>
                <w:lang w:val="pt-BR"/>
              </w:rPr>
              <w:t>CAL do Office Communications Server 2007 R2 Enterprise</w:t>
            </w:r>
          </w:p>
        </w:tc>
        <w:tc>
          <w:tcPr>
            <w:tcW w:w="2430" w:type="dxa"/>
          </w:tcPr>
          <w:p w:rsidR="00FC1E8F" w:rsidRPr="00225D88" w:rsidRDefault="00FC1E8F" w:rsidP="002A1564">
            <w:pPr>
              <w:rPr>
                <w:rFonts w:cs="Tahoma"/>
                <w:color w:val="000000"/>
                <w:szCs w:val="18"/>
              </w:rPr>
            </w:pPr>
            <w:r w:rsidRPr="00225D88">
              <w:rPr>
                <w:rFonts w:cs="Tahoma"/>
                <w:color w:val="000000"/>
                <w:szCs w:val="18"/>
                <w:lang w:val="pt-BR"/>
              </w:rPr>
              <w:t xml:space="preserve">Antes de </w:t>
            </w:r>
            <w:r w:rsidRPr="00225D88">
              <w:rPr>
                <w:rFonts w:cs="Tahoma"/>
                <w:color w:val="000000"/>
                <w:szCs w:val="18"/>
                <w:lang w:val="pt-BR"/>
              </w:rPr>
              <w:br/>
              <w:t>1º de julho de 2009</w:t>
            </w:r>
          </w:p>
        </w:tc>
        <w:tc>
          <w:tcPr>
            <w:tcW w:w="2970" w:type="dxa"/>
          </w:tcPr>
          <w:p w:rsidR="00FC1E8F" w:rsidRPr="00225D88" w:rsidRDefault="00FC1E8F" w:rsidP="00DE76E4">
            <w:pPr>
              <w:rPr>
                <w:rFonts w:cs="Tahoma"/>
                <w:color w:val="000000"/>
                <w:szCs w:val="18"/>
              </w:rPr>
            </w:pPr>
            <w:r w:rsidRPr="00225D88">
              <w:rPr>
                <w:rFonts w:cs="Tahoma"/>
                <w:color w:val="000000"/>
                <w:szCs w:val="18"/>
                <w:lang w:val="pt-BR"/>
              </w:rPr>
              <w:t>CAL do N+1 Plus com Software Assurance, onde N = Lync Server 2010</w:t>
            </w:r>
          </w:p>
        </w:tc>
      </w:tr>
      <w:tr w:rsidR="00FC1E8F" w:rsidRPr="00225D88" w:rsidTr="00DE76E4">
        <w:trPr>
          <w:cantSplit/>
          <w:trHeight w:val="728"/>
        </w:trPr>
        <w:tc>
          <w:tcPr>
            <w:tcW w:w="2700" w:type="dxa"/>
          </w:tcPr>
          <w:p w:rsidR="00FC1E8F" w:rsidRPr="00225D88" w:rsidRDefault="00FC1E8F" w:rsidP="002A1564">
            <w:pPr>
              <w:rPr>
                <w:rFonts w:cs="Tahoma"/>
                <w:color w:val="000000"/>
                <w:szCs w:val="18"/>
              </w:rPr>
            </w:pPr>
            <w:r w:rsidRPr="00225D88">
              <w:rPr>
                <w:rFonts w:cs="Tahoma"/>
                <w:color w:val="000000"/>
                <w:lang w:val="pt-BR"/>
              </w:rPr>
              <w:t>Enterprise CAL Suite</w:t>
            </w:r>
          </w:p>
        </w:tc>
        <w:tc>
          <w:tcPr>
            <w:tcW w:w="2430" w:type="dxa"/>
          </w:tcPr>
          <w:p w:rsidR="00FC1E8F" w:rsidRPr="00225D88" w:rsidRDefault="00FC1E8F" w:rsidP="002A1564">
            <w:pPr>
              <w:rPr>
                <w:rFonts w:cs="Tahoma"/>
                <w:color w:val="000000"/>
                <w:szCs w:val="18"/>
              </w:rPr>
            </w:pPr>
            <w:r w:rsidRPr="00225D88">
              <w:rPr>
                <w:rFonts w:cs="Tahoma"/>
                <w:color w:val="000000"/>
                <w:lang w:val="pt-BR"/>
              </w:rPr>
              <w:t xml:space="preserve">Antes de </w:t>
            </w:r>
            <w:r w:rsidRPr="00225D88">
              <w:rPr>
                <w:rFonts w:cs="Tahoma"/>
                <w:color w:val="000000"/>
                <w:lang w:val="pt-BR"/>
              </w:rPr>
              <w:br/>
              <w:t>1º de dezembro de 2010</w:t>
            </w:r>
          </w:p>
        </w:tc>
        <w:tc>
          <w:tcPr>
            <w:tcW w:w="2970" w:type="dxa"/>
          </w:tcPr>
          <w:p w:rsidR="00FC1E8F" w:rsidRPr="00225D88" w:rsidRDefault="00FC1E8F" w:rsidP="002A1564">
            <w:pPr>
              <w:rPr>
                <w:rFonts w:cs="Tahoma"/>
                <w:color w:val="000000"/>
                <w:szCs w:val="18"/>
              </w:rPr>
            </w:pPr>
            <w:r w:rsidRPr="00225D88">
              <w:rPr>
                <w:rFonts w:cs="Tahoma"/>
                <w:color w:val="000000"/>
                <w:lang w:val="pt-BR"/>
              </w:rPr>
              <w:t>CAL do Lync Server 2010 Plus com Software Assurance</w:t>
            </w:r>
          </w:p>
        </w:tc>
      </w:tr>
      <w:tr w:rsidR="00FC1E8F" w:rsidRPr="00225D88" w:rsidTr="00DE76E4">
        <w:trPr>
          <w:cantSplit/>
          <w:trHeight w:val="728"/>
        </w:trPr>
        <w:tc>
          <w:tcPr>
            <w:tcW w:w="2700" w:type="dxa"/>
          </w:tcPr>
          <w:p w:rsidR="00FC1E8F" w:rsidRPr="00225D88" w:rsidRDefault="00FC1E8F" w:rsidP="002A1564">
            <w:pPr>
              <w:rPr>
                <w:rFonts w:cs="Tahoma"/>
                <w:color w:val="000000"/>
                <w:szCs w:val="18"/>
              </w:rPr>
            </w:pPr>
            <w:r w:rsidRPr="00225D88">
              <w:rPr>
                <w:rFonts w:cs="Tahoma"/>
                <w:color w:val="000000"/>
                <w:lang w:val="pt-BR"/>
              </w:rPr>
              <w:t>Enterprise CAL Suite</w:t>
            </w:r>
          </w:p>
        </w:tc>
        <w:tc>
          <w:tcPr>
            <w:tcW w:w="2430" w:type="dxa"/>
          </w:tcPr>
          <w:p w:rsidR="00FC1E8F" w:rsidRPr="00225D88" w:rsidRDefault="00FC1E8F" w:rsidP="002A1564">
            <w:pPr>
              <w:rPr>
                <w:rFonts w:cs="Tahoma"/>
                <w:color w:val="000000"/>
                <w:szCs w:val="18"/>
              </w:rPr>
            </w:pPr>
            <w:r w:rsidRPr="00225D88">
              <w:rPr>
                <w:rFonts w:cs="Tahoma"/>
                <w:color w:val="000000"/>
                <w:lang w:val="pt-BR"/>
              </w:rPr>
              <w:t xml:space="preserve">Antes de </w:t>
            </w:r>
            <w:r w:rsidRPr="00225D88">
              <w:rPr>
                <w:rFonts w:cs="Tahoma"/>
                <w:color w:val="000000"/>
                <w:lang w:val="pt-BR"/>
              </w:rPr>
              <w:br/>
              <w:t>1º de julho de 2009</w:t>
            </w:r>
          </w:p>
        </w:tc>
        <w:tc>
          <w:tcPr>
            <w:tcW w:w="2970" w:type="dxa"/>
          </w:tcPr>
          <w:p w:rsidR="00FC1E8F" w:rsidRPr="00225D88" w:rsidRDefault="00FC1E8F" w:rsidP="002A1564">
            <w:pPr>
              <w:rPr>
                <w:rFonts w:cs="Tahoma"/>
                <w:color w:val="000000"/>
                <w:szCs w:val="18"/>
              </w:rPr>
            </w:pPr>
            <w:r w:rsidRPr="00225D88">
              <w:rPr>
                <w:rFonts w:cs="Tahoma"/>
                <w:color w:val="000000"/>
                <w:lang w:val="pt-BR"/>
              </w:rPr>
              <w:t>CAL do N+1 com Software Assurance, em que N = Lync Server 2010</w:t>
            </w:r>
          </w:p>
        </w:tc>
      </w:tr>
      <w:tr w:rsidR="00FC1E8F" w:rsidRPr="00225D88" w:rsidTr="00DE76E4">
        <w:trPr>
          <w:cantSplit/>
          <w:trHeight w:val="728"/>
        </w:trPr>
        <w:tc>
          <w:tcPr>
            <w:tcW w:w="2700" w:type="dxa"/>
          </w:tcPr>
          <w:p w:rsidR="00FC1E8F" w:rsidRPr="00225D88" w:rsidRDefault="00FC1E8F" w:rsidP="002A1564">
            <w:pPr>
              <w:rPr>
                <w:rFonts w:cs="Tahoma"/>
                <w:color w:val="000000"/>
                <w:szCs w:val="18"/>
              </w:rPr>
            </w:pPr>
            <w:r w:rsidRPr="00225D88">
              <w:rPr>
                <w:rFonts w:cs="Tahoma"/>
                <w:color w:val="000000"/>
                <w:szCs w:val="18"/>
                <w:lang w:val="pt-BR"/>
              </w:rPr>
              <w:t xml:space="preserve">External Connector do Office </w:t>
            </w:r>
            <w:r w:rsidRPr="00225D88">
              <w:rPr>
                <w:rFonts w:cs="Tahoma"/>
                <w:color w:val="000000"/>
                <w:spacing w:val="-4"/>
                <w:szCs w:val="18"/>
                <w:lang w:val="pt-BR"/>
              </w:rPr>
              <w:t>Communications Server 2007 R2</w:t>
            </w:r>
            <w:r w:rsidRPr="00225D88">
              <w:rPr>
                <w:rFonts w:cs="Tahoma"/>
                <w:color w:val="000000"/>
                <w:szCs w:val="18"/>
                <w:lang w:val="pt-BR"/>
              </w:rPr>
              <w:t xml:space="preserve"> Enterprise</w:t>
            </w:r>
          </w:p>
        </w:tc>
        <w:tc>
          <w:tcPr>
            <w:tcW w:w="2430" w:type="dxa"/>
          </w:tcPr>
          <w:p w:rsidR="00FC1E8F" w:rsidRPr="00225D88" w:rsidRDefault="00FC1E8F" w:rsidP="002A1564">
            <w:pPr>
              <w:rPr>
                <w:rFonts w:cs="Tahoma"/>
                <w:color w:val="000000"/>
                <w:szCs w:val="18"/>
              </w:rPr>
            </w:pPr>
            <w:r w:rsidRPr="00225D88">
              <w:rPr>
                <w:rFonts w:cs="Tahoma"/>
                <w:color w:val="000000"/>
                <w:szCs w:val="18"/>
                <w:lang w:val="pt-BR"/>
              </w:rPr>
              <w:t xml:space="preserve">Antes de </w:t>
            </w:r>
            <w:r w:rsidRPr="00225D88">
              <w:rPr>
                <w:rFonts w:cs="Tahoma"/>
                <w:color w:val="000000"/>
                <w:szCs w:val="18"/>
                <w:lang w:val="pt-BR"/>
              </w:rPr>
              <w:br/>
              <w:t>1º de dezembro de 2010</w:t>
            </w:r>
          </w:p>
        </w:tc>
        <w:tc>
          <w:tcPr>
            <w:tcW w:w="2970" w:type="dxa"/>
          </w:tcPr>
          <w:p w:rsidR="00FC1E8F" w:rsidRPr="00225D88" w:rsidRDefault="00FC1E8F" w:rsidP="00DE76E4">
            <w:pPr>
              <w:rPr>
                <w:rFonts w:cs="Tahoma"/>
                <w:color w:val="000000"/>
                <w:szCs w:val="18"/>
              </w:rPr>
            </w:pPr>
            <w:r w:rsidRPr="00225D88">
              <w:rPr>
                <w:rFonts w:cs="Tahoma"/>
                <w:color w:val="000000"/>
                <w:szCs w:val="18"/>
                <w:lang w:val="pt-BR"/>
              </w:rPr>
              <w:t>External Connector do Lync Server 2010 Plus com Software Assurance</w:t>
            </w:r>
          </w:p>
        </w:tc>
      </w:tr>
      <w:tr w:rsidR="00FC1E8F" w:rsidRPr="00225D88" w:rsidTr="00DE76E4">
        <w:trPr>
          <w:cantSplit/>
          <w:trHeight w:val="692"/>
        </w:trPr>
        <w:tc>
          <w:tcPr>
            <w:tcW w:w="2700" w:type="dxa"/>
          </w:tcPr>
          <w:p w:rsidR="00FC1E8F" w:rsidRPr="00225D88" w:rsidRDefault="00FC1E8F" w:rsidP="002A1564">
            <w:pPr>
              <w:rPr>
                <w:rFonts w:cs="Tahoma"/>
                <w:color w:val="000000"/>
                <w:szCs w:val="18"/>
              </w:rPr>
            </w:pPr>
            <w:r w:rsidRPr="00225D88">
              <w:rPr>
                <w:rFonts w:cs="Tahoma"/>
                <w:color w:val="000000"/>
                <w:szCs w:val="18"/>
                <w:lang w:val="pt-BR"/>
              </w:rPr>
              <w:t xml:space="preserve">External Connector do Office </w:t>
            </w:r>
            <w:r w:rsidRPr="00225D88">
              <w:rPr>
                <w:rFonts w:cs="Tahoma"/>
                <w:color w:val="000000"/>
                <w:spacing w:val="-4"/>
                <w:szCs w:val="18"/>
                <w:lang w:val="pt-BR"/>
              </w:rPr>
              <w:t>Communications Server 2007 R2</w:t>
            </w:r>
            <w:r w:rsidRPr="00225D88">
              <w:rPr>
                <w:rFonts w:cs="Tahoma"/>
                <w:color w:val="000000"/>
                <w:szCs w:val="18"/>
                <w:lang w:val="pt-BR"/>
              </w:rPr>
              <w:t xml:space="preserve"> Enterprise</w:t>
            </w:r>
          </w:p>
        </w:tc>
        <w:tc>
          <w:tcPr>
            <w:tcW w:w="2430" w:type="dxa"/>
          </w:tcPr>
          <w:p w:rsidR="00FC1E8F" w:rsidRPr="00225D88" w:rsidRDefault="00FC1E8F" w:rsidP="002A1564">
            <w:pPr>
              <w:rPr>
                <w:rFonts w:cs="Tahoma"/>
                <w:color w:val="000000"/>
                <w:szCs w:val="18"/>
              </w:rPr>
            </w:pPr>
            <w:r w:rsidRPr="00225D88">
              <w:rPr>
                <w:rFonts w:cs="Tahoma"/>
                <w:color w:val="000000"/>
                <w:szCs w:val="18"/>
                <w:lang w:val="pt-BR"/>
              </w:rPr>
              <w:t xml:space="preserve">Antes de </w:t>
            </w:r>
            <w:r w:rsidRPr="00225D88">
              <w:rPr>
                <w:rFonts w:cs="Tahoma"/>
                <w:color w:val="000000"/>
                <w:szCs w:val="18"/>
                <w:lang w:val="pt-BR"/>
              </w:rPr>
              <w:br/>
              <w:t>1º de julho de 2009</w:t>
            </w:r>
          </w:p>
        </w:tc>
        <w:tc>
          <w:tcPr>
            <w:tcW w:w="2970" w:type="dxa"/>
          </w:tcPr>
          <w:p w:rsidR="00FC1E8F" w:rsidRPr="00225D88" w:rsidRDefault="00FC1E8F" w:rsidP="000F7406">
            <w:pPr>
              <w:rPr>
                <w:rFonts w:cs="Tahoma"/>
                <w:color w:val="000000"/>
                <w:szCs w:val="18"/>
              </w:rPr>
            </w:pPr>
            <w:r w:rsidRPr="00225D88">
              <w:rPr>
                <w:rFonts w:cs="Tahoma"/>
                <w:color w:val="000000"/>
                <w:szCs w:val="18"/>
                <w:lang w:val="pt-BR"/>
              </w:rPr>
              <w:t>External Connector do N+1 Plus com Software Assurance, onde</w:t>
            </w:r>
            <w:r w:rsidR="000F7406" w:rsidRPr="00225D88">
              <w:rPr>
                <w:rFonts w:cs="Tahoma"/>
                <w:color w:val="000000"/>
                <w:szCs w:val="18"/>
              </w:rPr>
              <w:t> </w:t>
            </w:r>
            <w:r w:rsidRPr="00225D88">
              <w:rPr>
                <w:rFonts w:cs="Tahoma"/>
                <w:color w:val="000000"/>
                <w:szCs w:val="18"/>
                <w:lang w:val="pt-BR"/>
              </w:rPr>
              <w:t>N = Lync Server 2010</w:t>
            </w:r>
          </w:p>
        </w:tc>
      </w:tr>
    </w:tbl>
    <w:p w:rsidR="00FC1E8F" w:rsidRPr="00225D88" w:rsidRDefault="00FC1E8F" w:rsidP="007564D3">
      <w:pPr>
        <w:ind w:left="720"/>
        <w:jc w:val="both"/>
        <w:rPr>
          <w:rFonts w:cs="Tahoma"/>
        </w:rPr>
      </w:pPr>
    </w:p>
    <w:p w:rsidR="00FC1E8F" w:rsidRPr="00225D88" w:rsidRDefault="00FC1E8F" w:rsidP="002A1564">
      <w:pPr>
        <w:ind w:left="720"/>
        <w:rPr>
          <w:rFonts w:cs="Tahoma"/>
        </w:rPr>
      </w:pPr>
    </w:p>
    <w:p w:rsidR="00FC1E8F" w:rsidRPr="00225D88" w:rsidRDefault="00FC1E8F" w:rsidP="002A1564">
      <w:pPr>
        <w:ind w:left="720"/>
        <w:rPr>
          <w:rFonts w:cs="Tahoma"/>
          <w:szCs w:val="18"/>
        </w:rPr>
      </w:pPr>
      <w:r w:rsidRPr="00225D88">
        <w:rPr>
          <w:rFonts w:cs="Tahoma"/>
          <w:color w:val="000000"/>
          <w:szCs w:val="18"/>
          <w:lang w:val="pt-BR"/>
        </w:rPr>
        <w:t>Os termos e as condições a seguir se aplicam à tabela acima.</w:t>
      </w:r>
    </w:p>
    <w:p w:rsidR="00FC1E8F" w:rsidRPr="00225D88" w:rsidRDefault="00FC1E8F" w:rsidP="002A1564">
      <w:pPr>
        <w:ind w:left="720"/>
        <w:rPr>
          <w:rFonts w:cs="Tahoma"/>
          <w:szCs w:val="18"/>
        </w:rPr>
      </w:pPr>
    </w:p>
    <w:p w:rsidR="00FC1E8F" w:rsidRPr="00225D88" w:rsidRDefault="00FC1E8F" w:rsidP="00A11163">
      <w:pPr>
        <w:numPr>
          <w:ilvl w:val="0"/>
          <w:numId w:val="33"/>
        </w:numPr>
        <w:ind w:left="1440"/>
        <w:rPr>
          <w:rFonts w:cs="Tahoma"/>
          <w:szCs w:val="18"/>
        </w:rPr>
      </w:pPr>
      <w:r w:rsidRPr="00225D88">
        <w:rPr>
          <w:rFonts w:cs="Tahoma"/>
          <w:color w:val="000000"/>
          <w:spacing w:val="-2"/>
          <w:szCs w:val="18"/>
          <w:u w:val="single"/>
          <w:lang w:val="pt-BR"/>
        </w:rPr>
        <w:t>Caminho de Migração</w:t>
      </w:r>
      <w:r w:rsidRPr="00225D88">
        <w:rPr>
          <w:rFonts w:cs="Tahoma"/>
          <w:color w:val="000000"/>
          <w:spacing w:val="-2"/>
          <w:szCs w:val="18"/>
          <w:lang w:val="pt-BR"/>
        </w:rPr>
        <w:t>:</w:t>
      </w:r>
      <w:r w:rsidRPr="00225D88">
        <w:rPr>
          <w:rFonts w:cs="Tahoma"/>
          <w:color w:val="000000"/>
          <w:spacing w:val="-2"/>
          <w:szCs w:val="18"/>
        </w:rPr>
        <w:t xml:space="preserve"> </w:t>
      </w:r>
      <w:r w:rsidRPr="00225D88">
        <w:rPr>
          <w:rFonts w:cs="Tahoma"/>
          <w:color w:val="000000"/>
          <w:spacing w:val="-2"/>
          <w:szCs w:val="18"/>
          <w:lang w:val="pt-BR"/>
        </w:rPr>
        <w:t>Os Clientes com cobertura de Software Assurance ativa para uma determinada</w:t>
      </w:r>
      <w:r w:rsidRPr="00225D88">
        <w:rPr>
          <w:rFonts w:cs="Tahoma"/>
          <w:color w:val="000000"/>
          <w:szCs w:val="18"/>
          <w:lang w:val="pt-BR"/>
        </w:rPr>
        <w:t xml:space="preserve"> </w:t>
      </w:r>
      <w:r w:rsidRPr="00225D88">
        <w:rPr>
          <w:rFonts w:cs="Tahoma"/>
          <w:color w:val="000000"/>
          <w:spacing w:val="-2"/>
          <w:szCs w:val="18"/>
          <w:lang w:val="pt-BR"/>
        </w:rPr>
        <w:t>Licença qualificada, a partir da Data de Aquisição, e na liberação do Lync Server 2010 (e da próxima</w:t>
      </w:r>
      <w:r w:rsidRPr="00225D88">
        <w:rPr>
          <w:rFonts w:cs="Tahoma"/>
          <w:color w:val="000000"/>
          <w:szCs w:val="18"/>
          <w:lang w:val="pt-BR"/>
        </w:rPr>
        <w:t xml:space="preserve"> </w:t>
      </w:r>
      <w:r w:rsidRPr="00225D88">
        <w:rPr>
          <w:rFonts w:cs="Tahoma"/>
          <w:color w:val="000000"/>
          <w:spacing w:val="4"/>
          <w:szCs w:val="18"/>
          <w:lang w:val="pt-BR"/>
        </w:rPr>
        <w:t>versão do produto, conforme indicado na tabela) estão qualificados para usar o software sob</w:t>
      </w:r>
      <w:r w:rsidRPr="00225D88">
        <w:rPr>
          <w:rFonts w:cs="Tahoma"/>
          <w:color w:val="000000"/>
          <w:szCs w:val="18"/>
          <w:lang w:val="pt-BR"/>
        </w:rPr>
        <w:t xml:space="preserve"> </w:t>
      </w:r>
      <w:r w:rsidRPr="00225D88">
        <w:rPr>
          <w:rFonts w:cs="Tahoma"/>
          <w:color w:val="000000"/>
          <w:spacing w:val="2"/>
          <w:szCs w:val="18"/>
          <w:lang w:val="pt-BR"/>
        </w:rPr>
        <w:t>a Licença Complementar.</w:t>
      </w:r>
      <w:r w:rsidRPr="00225D88">
        <w:rPr>
          <w:rFonts w:cs="Tahoma"/>
          <w:spacing w:val="2"/>
          <w:szCs w:val="18"/>
        </w:rPr>
        <w:t xml:space="preserve"> </w:t>
      </w:r>
      <w:r w:rsidRPr="00225D88">
        <w:rPr>
          <w:rFonts w:cs="Tahoma"/>
          <w:color w:val="000000"/>
          <w:spacing w:val="2"/>
          <w:szCs w:val="18"/>
          <w:lang w:val="pt-BR"/>
        </w:rPr>
        <w:t>As CALs e os External Connectors N+1 Plus fornecidos sob esta oferta</w:t>
      </w:r>
      <w:r w:rsidRPr="00225D88">
        <w:rPr>
          <w:rFonts w:cs="Tahoma"/>
          <w:color w:val="000000"/>
          <w:szCs w:val="18"/>
          <w:lang w:val="pt-BR"/>
        </w:rPr>
        <w:t xml:space="preserve"> estão no lugar das (e não adicionados à/aos) CALs e dos External Connectors do Lync Server 2010 Plus fornecidos nesta oferta.</w:t>
      </w:r>
    </w:p>
    <w:p w:rsidR="00FC1E8F" w:rsidRPr="00225D88" w:rsidRDefault="00FC1E8F" w:rsidP="007564D3">
      <w:pPr>
        <w:ind w:left="1440" w:hanging="360"/>
        <w:rPr>
          <w:rFonts w:cs="Tahoma"/>
          <w:szCs w:val="18"/>
        </w:rPr>
      </w:pPr>
    </w:p>
    <w:p w:rsidR="00FC1E8F" w:rsidRPr="00225D88" w:rsidRDefault="00FC1E8F" w:rsidP="00A11163">
      <w:pPr>
        <w:numPr>
          <w:ilvl w:val="0"/>
          <w:numId w:val="33"/>
        </w:numPr>
        <w:ind w:left="1440"/>
        <w:rPr>
          <w:rFonts w:cs="Tahoma"/>
          <w:color w:val="000000"/>
          <w:szCs w:val="18"/>
        </w:rPr>
      </w:pPr>
      <w:r w:rsidRPr="00225D88">
        <w:rPr>
          <w:rFonts w:cs="Tahoma"/>
          <w:color w:val="000000"/>
          <w:spacing w:val="-1"/>
          <w:szCs w:val="18"/>
          <w:u w:val="single"/>
          <w:lang w:val="pt-BR"/>
        </w:rPr>
        <w:t>Direitos de uso</w:t>
      </w:r>
      <w:r w:rsidRPr="00225D88">
        <w:rPr>
          <w:rFonts w:cs="Tahoma"/>
          <w:color w:val="000000"/>
          <w:spacing w:val="-1"/>
          <w:szCs w:val="18"/>
          <w:lang w:val="pt-BR"/>
        </w:rPr>
        <w:t>:</w:t>
      </w:r>
      <w:r w:rsidRPr="00225D88">
        <w:rPr>
          <w:rFonts w:cs="Tahoma"/>
          <w:color w:val="000000"/>
          <w:spacing w:val="-1"/>
          <w:szCs w:val="18"/>
        </w:rPr>
        <w:t xml:space="preserve"> </w:t>
      </w:r>
      <w:r w:rsidRPr="00225D88">
        <w:rPr>
          <w:rFonts w:cs="Tahoma"/>
          <w:color w:val="000000"/>
          <w:spacing w:val="-1"/>
          <w:szCs w:val="18"/>
          <w:lang w:val="pt-BR"/>
        </w:rPr>
        <w:t>O direito de usar o software sob as Licenças Complementares nessa oferta expirará</w:t>
      </w:r>
      <w:r w:rsidRPr="00225D88">
        <w:rPr>
          <w:rFonts w:cs="Tahoma"/>
          <w:color w:val="000000"/>
          <w:szCs w:val="18"/>
          <w:lang w:val="pt-BR"/>
        </w:rPr>
        <w:t xml:space="preserve"> </w:t>
      </w:r>
      <w:r w:rsidRPr="00225D88">
        <w:rPr>
          <w:rFonts w:cs="Tahoma"/>
          <w:color w:val="000000"/>
          <w:spacing w:val="-4"/>
          <w:szCs w:val="18"/>
          <w:lang w:val="pt-BR"/>
        </w:rPr>
        <w:t>quando o direito de usar o software sob as Licenças Qualificadas expirar.</w:t>
      </w:r>
      <w:r w:rsidRPr="00225D88">
        <w:rPr>
          <w:rFonts w:cs="Tahoma"/>
          <w:color w:val="000000"/>
          <w:spacing w:val="-4"/>
          <w:szCs w:val="18"/>
        </w:rPr>
        <w:t xml:space="preserve"> </w:t>
      </w:r>
      <w:r w:rsidRPr="00225D88">
        <w:rPr>
          <w:rFonts w:cs="Tahoma"/>
          <w:color w:val="000000"/>
          <w:spacing w:val="-4"/>
          <w:szCs w:val="18"/>
          <w:lang w:val="pt-BR"/>
        </w:rPr>
        <w:t>O uso desse software é regido</w:t>
      </w:r>
      <w:r w:rsidRPr="00225D88">
        <w:rPr>
          <w:rFonts w:cs="Tahoma"/>
          <w:color w:val="000000"/>
          <w:szCs w:val="18"/>
          <w:lang w:val="pt-BR"/>
        </w:rPr>
        <w:t xml:space="preserve"> </w:t>
      </w:r>
      <w:r w:rsidRPr="00225D88">
        <w:rPr>
          <w:rFonts w:cs="Tahoma"/>
          <w:color w:val="000000"/>
          <w:spacing w:val="-3"/>
          <w:szCs w:val="18"/>
          <w:lang w:val="pt-BR"/>
        </w:rPr>
        <w:t>pelos direitos de uso do software e pelos termos e condições do contrato de licenciamento por volume</w:t>
      </w:r>
      <w:r w:rsidRPr="00225D88">
        <w:rPr>
          <w:rFonts w:cs="Tahoma"/>
          <w:color w:val="000000"/>
          <w:szCs w:val="18"/>
          <w:lang w:val="pt-BR"/>
        </w:rPr>
        <w:t xml:space="preserve"> do cliente.</w:t>
      </w:r>
      <w:r w:rsidRPr="00225D88">
        <w:rPr>
          <w:rFonts w:cs="Tahoma"/>
          <w:color w:val="000000"/>
          <w:szCs w:val="18"/>
        </w:rPr>
        <w:t xml:space="preserve"> </w:t>
      </w:r>
      <w:r w:rsidRPr="00225D88">
        <w:rPr>
          <w:rFonts w:cs="Tahoma"/>
          <w:color w:val="000000"/>
          <w:szCs w:val="18"/>
          <w:lang w:val="pt-BR"/>
        </w:rPr>
        <w:t>Essa nota de condição do produto e a evidência do cliente da Licença Qualificada e do Software Assurance do cliente juntas comprovam o direito de usar o software sob a Licença Complementar nessa oferta.</w:t>
      </w:r>
    </w:p>
    <w:p w:rsidR="00FC1E8F" w:rsidRDefault="00FC1E8F" w:rsidP="007564D3">
      <w:pPr>
        <w:ind w:left="1440" w:hanging="360"/>
        <w:rPr>
          <w:rFonts w:cs="Tahoma"/>
          <w:szCs w:val="18"/>
        </w:rPr>
      </w:pPr>
    </w:p>
    <w:p w:rsidR="00FC1E8F" w:rsidRPr="00225D88" w:rsidRDefault="00FC1E8F" w:rsidP="00A11163">
      <w:pPr>
        <w:numPr>
          <w:ilvl w:val="0"/>
          <w:numId w:val="33"/>
        </w:numPr>
        <w:ind w:left="1440"/>
        <w:rPr>
          <w:rFonts w:cs="Tahoma"/>
          <w:szCs w:val="18"/>
        </w:rPr>
      </w:pPr>
      <w:r w:rsidRPr="00225D88">
        <w:rPr>
          <w:rFonts w:cs="Tahoma"/>
          <w:color w:val="000000"/>
          <w:spacing w:val="4"/>
          <w:szCs w:val="18"/>
          <w:u w:val="single"/>
          <w:lang w:val="pt-BR"/>
        </w:rPr>
        <w:t>Licença e Software Assurance</w:t>
      </w:r>
      <w:r w:rsidRPr="00225D88">
        <w:rPr>
          <w:rFonts w:cs="Tahoma"/>
          <w:color w:val="000000"/>
          <w:spacing w:val="4"/>
          <w:szCs w:val="18"/>
          <w:lang w:val="pt-BR"/>
        </w:rPr>
        <w:t xml:space="preserve"> (L&amp;SA):</w:t>
      </w:r>
      <w:r w:rsidRPr="00225D88">
        <w:rPr>
          <w:rFonts w:cs="Tahoma"/>
          <w:color w:val="000000"/>
          <w:spacing w:val="4"/>
          <w:szCs w:val="18"/>
        </w:rPr>
        <w:t xml:space="preserve"> </w:t>
      </w:r>
      <w:r w:rsidRPr="00225D88">
        <w:rPr>
          <w:rFonts w:cs="Tahoma"/>
          <w:color w:val="000000"/>
          <w:spacing w:val="4"/>
          <w:szCs w:val="18"/>
          <w:lang w:val="pt-BR"/>
        </w:rPr>
        <w:t>A cobertura do Software Assurance sobre a Licença Complementar expirará quando a cobertura da Licença Qualificada expirar.</w:t>
      </w:r>
      <w:r w:rsidRPr="00225D88">
        <w:rPr>
          <w:rFonts w:cs="Tahoma"/>
          <w:spacing w:val="4"/>
          <w:szCs w:val="18"/>
        </w:rPr>
        <w:t xml:space="preserve"> </w:t>
      </w:r>
      <w:r w:rsidRPr="00225D88">
        <w:rPr>
          <w:rFonts w:cs="Tahoma"/>
          <w:color w:val="000000"/>
          <w:spacing w:val="4"/>
          <w:szCs w:val="18"/>
          <w:lang w:val="pt-BR"/>
        </w:rPr>
        <w:t>No término da</w:t>
      </w:r>
      <w:r w:rsidRPr="00225D88">
        <w:rPr>
          <w:rFonts w:cs="Tahoma"/>
          <w:color w:val="000000"/>
          <w:szCs w:val="18"/>
          <w:lang w:val="pt-BR"/>
        </w:rPr>
        <w:t xml:space="preserve"> cobertura do Software Assurance para a Licença Qualificada, o cliente poderá adquirir o Software Assurance para a Licença Complementar sem precisar adquirir uma nova licença separadamente.</w:t>
      </w:r>
    </w:p>
    <w:p w:rsidR="00FC1E8F" w:rsidRPr="00225D88" w:rsidRDefault="00FC1E8F" w:rsidP="007564D3">
      <w:pPr>
        <w:ind w:left="1440" w:hanging="360"/>
        <w:rPr>
          <w:rFonts w:cs="Tahoma"/>
          <w:szCs w:val="18"/>
        </w:rPr>
      </w:pPr>
    </w:p>
    <w:p w:rsidR="00FC1E8F" w:rsidRPr="00225D88" w:rsidRDefault="00FC1E8F" w:rsidP="00A11163">
      <w:pPr>
        <w:numPr>
          <w:ilvl w:val="0"/>
          <w:numId w:val="64"/>
        </w:numPr>
        <w:ind w:left="1440"/>
        <w:rPr>
          <w:rFonts w:cs="Tahoma"/>
          <w:szCs w:val="18"/>
        </w:rPr>
      </w:pPr>
      <w:r w:rsidRPr="00225D88">
        <w:rPr>
          <w:rFonts w:cs="Tahoma"/>
          <w:color w:val="000000"/>
          <w:szCs w:val="18"/>
          <w:u w:val="single"/>
          <w:lang w:val="pt-BR"/>
        </w:rPr>
        <w:t>Adequações (“true-ups”)</w:t>
      </w:r>
      <w:r w:rsidRPr="00225D88">
        <w:rPr>
          <w:rFonts w:cs="Tahoma"/>
          <w:color w:val="000000"/>
          <w:szCs w:val="18"/>
          <w:lang w:val="pt-BR"/>
        </w:rPr>
        <w:t>.</w:t>
      </w:r>
      <w:r w:rsidRPr="00225D88">
        <w:rPr>
          <w:rFonts w:cs="Tahoma"/>
          <w:szCs w:val="18"/>
        </w:rPr>
        <w:t xml:space="preserve"> </w:t>
      </w:r>
      <w:r w:rsidRPr="00225D88">
        <w:rPr>
          <w:rFonts w:cs="Tahoma"/>
          <w:color w:val="000000"/>
          <w:szCs w:val="18"/>
          <w:lang w:val="pt-BR"/>
        </w:rPr>
        <w:t xml:space="preserve">Para os clientes do Contrato Enterprise qualificados para essas licenças complementares e esses direitos conforme descrito acima, as CALs e os External Connectors do </w:t>
      </w:r>
      <w:r w:rsidRPr="00225D88">
        <w:rPr>
          <w:rFonts w:cs="Tahoma"/>
          <w:color w:val="000000"/>
          <w:spacing w:val="4"/>
          <w:szCs w:val="18"/>
          <w:lang w:val="pt-BR"/>
        </w:rPr>
        <w:t>Office Communications Server 2007 R2 Enterprise adquiridos como parte de um processo de</w:t>
      </w:r>
      <w:r w:rsidRPr="00225D88">
        <w:rPr>
          <w:rFonts w:cs="Tahoma"/>
          <w:color w:val="000000"/>
          <w:szCs w:val="18"/>
          <w:lang w:val="pt-BR"/>
        </w:rPr>
        <w:t xml:space="preserve"> adequações (“true-ups”) anuais do cliente durante o prazo do registro atual também são licenças qualificadas.</w:t>
      </w:r>
    </w:p>
    <w:p w:rsidR="00FC1E8F" w:rsidRPr="00225D88" w:rsidRDefault="00FC1E8F" w:rsidP="00B672EC">
      <w:pPr>
        <w:ind w:left="1440"/>
        <w:rPr>
          <w:rFonts w:cs="Tahoma"/>
          <w:szCs w:val="18"/>
        </w:rPr>
      </w:pPr>
    </w:p>
    <w:p w:rsidR="00FC1E8F" w:rsidRPr="00225D88" w:rsidRDefault="00FC1E8F" w:rsidP="00B672EC">
      <w:pPr>
        <w:ind w:left="1440"/>
        <w:rPr>
          <w:rFonts w:cs="Tahoma"/>
          <w:szCs w:val="18"/>
        </w:rPr>
      </w:pPr>
      <w:r w:rsidRPr="00225D88">
        <w:rPr>
          <w:rFonts w:cs="Tahoma"/>
          <w:color w:val="000000"/>
          <w:spacing w:val="-2"/>
          <w:szCs w:val="18"/>
          <w:lang w:val="pt-BR"/>
        </w:rPr>
        <w:t>Para os clientes que compraram primeiro uma licença de qualificação antes de 1º de julho de 2009</w:t>
      </w:r>
      <w:r w:rsidRPr="00225D88">
        <w:rPr>
          <w:rFonts w:cs="Tahoma"/>
          <w:color w:val="000000"/>
          <w:szCs w:val="18"/>
          <w:lang w:val="pt-BR"/>
        </w:rPr>
        <w:t xml:space="preserve">, </w:t>
      </w:r>
      <w:r w:rsidRPr="00225D88">
        <w:rPr>
          <w:rFonts w:cs="Tahoma"/>
          <w:color w:val="000000"/>
          <w:spacing w:val="4"/>
          <w:szCs w:val="18"/>
          <w:lang w:val="pt-BR"/>
        </w:rPr>
        <w:t>isso se aplica às licenças de CALs e External Connector adquiridas como parte o processo de adequação (“true-up”) durante o prazo do registro atual e qualquer prazo de renovação que</w:t>
      </w:r>
      <w:r w:rsidRPr="00225D88">
        <w:rPr>
          <w:rFonts w:cs="Tahoma"/>
          <w:color w:val="000000"/>
          <w:szCs w:val="18"/>
          <w:lang w:val="pt-BR"/>
        </w:rPr>
        <w:t xml:space="preserve"> comece antes da versão N+1 ser lançada.</w:t>
      </w:r>
    </w:p>
    <w:p w:rsidR="00FC1E8F" w:rsidRPr="00225D88" w:rsidRDefault="00FC1E8F" w:rsidP="00B672EC">
      <w:pPr>
        <w:ind w:left="1440"/>
        <w:rPr>
          <w:rFonts w:cs="Tahoma"/>
          <w:szCs w:val="18"/>
        </w:rPr>
      </w:pPr>
    </w:p>
    <w:p w:rsidR="00FC1E8F" w:rsidRPr="00225D88" w:rsidRDefault="00FC1E8F" w:rsidP="00B672EC">
      <w:pPr>
        <w:ind w:left="1440"/>
        <w:rPr>
          <w:rFonts w:cs="Tahoma"/>
          <w:szCs w:val="18"/>
        </w:rPr>
      </w:pPr>
      <w:r w:rsidRPr="00225D88">
        <w:rPr>
          <w:rFonts w:cs="Tahoma"/>
          <w:color w:val="000000"/>
          <w:szCs w:val="18"/>
          <w:lang w:val="pt-BR"/>
        </w:rPr>
        <w:t xml:space="preserve">Para os clientes que compraram primeiro uma licença de qualificação entre 1º de julho de 2009 </w:t>
      </w:r>
      <w:r w:rsidRPr="00225D88">
        <w:rPr>
          <w:rFonts w:cs="Tahoma"/>
          <w:color w:val="000000"/>
          <w:spacing w:val="2"/>
          <w:szCs w:val="18"/>
          <w:lang w:val="pt-BR"/>
        </w:rPr>
        <w:t>e 1º de dezembro de 2010, isso se aplica às licenças de CALs e External Connector adquiridas</w:t>
      </w:r>
      <w:r w:rsidRPr="00225D88">
        <w:rPr>
          <w:rFonts w:cs="Tahoma"/>
          <w:color w:val="000000"/>
          <w:szCs w:val="18"/>
          <w:lang w:val="pt-BR"/>
        </w:rPr>
        <w:t xml:space="preserve"> como parte do processo de adequação (“true-up”) somente durante o registro atual.</w:t>
      </w:r>
    </w:p>
    <w:p w:rsidR="00FC1E8F" w:rsidRPr="00225D88" w:rsidRDefault="00FC1E8F" w:rsidP="00212C87">
      <w:pPr>
        <w:ind w:left="1440" w:hanging="360"/>
        <w:rPr>
          <w:rFonts w:cs="Tahoma"/>
          <w:szCs w:val="18"/>
        </w:rPr>
      </w:pPr>
    </w:p>
    <w:p w:rsidR="00FC1E8F" w:rsidRPr="00225D88" w:rsidRDefault="00FC1E8F" w:rsidP="00A11163">
      <w:pPr>
        <w:numPr>
          <w:ilvl w:val="0"/>
          <w:numId w:val="64"/>
        </w:numPr>
        <w:ind w:left="1440"/>
        <w:rPr>
          <w:rFonts w:cs="Tahoma"/>
          <w:szCs w:val="18"/>
        </w:rPr>
      </w:pPr>
      <w:r w:rsidRPr="00225D88">
        <w:rPr>
          <w:rFonts w:cs="Tahoma"/>
          <w:color w:val="000000"/>
          <w:szCs w:val="18"/>
          <w:u w:val="single"/>
          <w:lang w:val="pt-BR"/>
        </w:rPr>
        <w:t>Contratos Subscription</w:t>
      </w:r>
      <w:r w:rsidRPr="00225D88">
        <w:rPr>
          <w:rFonts w:cs="Tahoma"/>
          <w:color w:val="000000"/>
          <w:szCs w:val="18"/>
          <w:lang w:val="pt-BR"/>
        </w:rPr>
        <w:t>.</w:t>
      </w:r>
      <w:r w:rsidRPr="00225D88">
        <w:rPr>
          <w:rFonts w:cs="Tahoma"/>
          <w:szCs w:val="18"/>
        </w:rPr>
        <w:t xml:space="preserve"> </w:t>
      </w:r>
      <w:r w:rsidRPr="00225D88">
        <w:rPr>
          <w:rFonts w:cs="Tahoma"/>
          <w:szCs w:val="18"/>
          <w:lang w:val="pt-BR"/>
        </w:rPr>
        <w:t xml:space="preserve">Para Enterprise Subscription, Open Value Subscription, Campus e School, Enrollment for Education Solutions e Open Value Subscription – Education Solutions, os mesmos </w:t>
      </w:r>
      <w:r w:rsidRPr="00225D88">
        <w:rPr>
          <w:rFonts w:cs="Tahoma"/>
          <w:spacing w:val="2"/>
          <w:szCs w:val="18"/>
          <w:lang w:val="pt-BR"/>
        </w:rPr>
        <w:t>direitos serão outorgados temporariamente sob as mesmas condições até o final do prazo do registro atual (ou prazo do contrato no caso do Open Value).</w:t>
      </w:r>
      <w:r w:rsidRPr="00225D88">
        <w:rPr>
          <w:rFonts w:cs="Tahoma"/>
          <w:spacing w:val="2"/>
          <w:szCs w:val="18"/>
        </w:rPr>
        <w:t xml:space="preserve"> </w:t>
      </w:r>
      <w:r w:rsidRPr="00225D88">
        <w:rPr>
          <w:rFonts w:cs="Tahoma"/>
          <w:color w:val="000000"/>
          <w:spacing w:val="2"/>
          <w:szCs w:val="18"/>
          <w:lang w:val="pt-BR"/>
        </w:rPr>
        <w:t>Para os clientes que compraram</w:t>
      </w:r>
      <w:r w:rsidRPr="00225D88">
        <w:rPr>
          <w:rFonts w:cs="Tahoma"/>
          <w:color w:val="000000"/>
          <w:szCs w:val="18"/>
          <w:lang w:val="pt-BR"/>
        </w:rPr>
        <w:t xml:space="preserve"> primeiro uma licença qualificada antes de 1º de julho de 2009, os direitos temporários também </w:t>
      </w:r>
      <w:r w:rsidRPr="00225D88">
        <w:rPr>
          <w:rFonts w:cs="Tahoma"/>
          <w:color w:val="000000"/>
          <w:spacing w:val="3"/>
          <w:szCs w:val="18"/>
          <w:lang w:val="pt-BR"/>
        </w:rPr>
        <w:t>serão aplicáveis durante qualquer prazo de renovação que comece antes da versão N+1 ser lançada.</w:t>
      </w:r>
      <w:r w:rsidRPr="00225D88">
        <w:rPr>
          <w:rFonts w:cs="Tahoma"/>
          <w:spacing w:val="3"/>
          <w:szCs w:val="18"/>
        </w:rPr>
        <w:t xml:space="preserve"> </w:t>
      </w:r>
      <w:r w:rsidRPr="00225D88">
        <w:rPr>
          <w:rFonts w:cs="Tahoma"/>
          <w:color w:val="000000"/>
          <w:spacing w:val="3"/>
          <w:szCs w:val="18"/>
          <w:lang w:val="pt-BR"/>
        </w:rPr>
        <w:t>O cliente deverá manter uma cobertura contínua da assinatura.</w:t>
      </w:r>
      <w:r w:rsidRPr="00225D88">
        <w:rPr>
          <w:rFonts w:cs="Tahoma"/>
          <w:spacing w:val="3"/>
          <w:szCs w:val="18"/>
        </w:rPr>
        <w:t xml:space="preserve"> </w:t>
      </w:r>
      <w:r w:rsidRPr="00225D88">
        <w:rPr>
          <w:rFonts w:cs="Tahoma"/>
          <w:color w:val="000000"/>
          <w:spacing w:val="3"/>
          <w:szCs w:val="18"/>
          <w:lang w:val="pt-BR"/>
        </w:rPr>
        <w:t>Esses direitos só se</w:t>
      </w:r>
      <w:r w:rsidRPr="00225D88">
        <w:rPr>
          <w:rFonts w:cs="Tahoma"/>
          <w:color w:val="000000"/>
          <w:szCs w:val="18"/>
          <w:lang w:val="pt-BR"/>
        </w:rPr>
        <w:t xml:space="preserve"> tornarão permanentes se a opção de compra (“buy-out”) for exercida e continuarão sujeitos a todos os termos e condições do contrato de licença do cliente.</w:t>
      </w:r>
    </w:p>
    <w:p w:rsidR="00FC1E8F" w:rsidRDefault="00FC1E8F" w:rsidP="00127FA7">
      <w:pPr>
        <w:ind w:left="1440"/>
        <w:rPr>
          <w:rFonts w:cs="Tahoma"/>
          <w:szCs w:val="18"/>
        </w:rPr>
      </w:pPr>
    </w:p>
    <w:p w:rsidR="002039CE" w:rsidRPr="00225D88" w:rsidRDefault="002039CE" w:rsidP="00127FA7">
      <w:pPr>
        <w:ind w:left="1440"/>
        <w:rPr>
          <w:rFonts w:cs="Tahoma"/>
          <w:szCs w:val="18"/>
        </w:rPr>
      </w:pPr>
    </w:p>
    <w:p w:rsidR="00FC1E8F" w:rsidRPr="00225D88" w:rsidRDefault="00FC1E8F" w:rsidP="00A11163">
      <w:pPr>
        <w:numPr>
          <w:ilvl w:val="0"/>
          <w:numId w:val="64"/>
        </w:numPr>
        <w:ind w:left="1440"/>
        <w:rPr>
          <w:rFonts w:cs="Tahoma"/>
          <w:szCs w:val="18"/>
        </w:rPr>
      </w:pPr>
      <w:r w:rsidRPr="00225D88">
        <w:rPr>
          <w:rFonts w:cs="Tahoma"/>
          <w:szCs w:val="18"/>
          <w:u w:val="single"/>
          <w:lang w:val="pt-BR"/>
        </w:rPr>
        <w:t>Transições do Contrato Campus e Escola</w:t>
      </w:r>
      <w:r w:rsidRPr="00225D88">
        <w:rPr>
          <w:rFonts w:cs="Tahoma"/>
          <w:szCs w:val="18"/>
          <w:lang w:val="pt-BR"/>
        </w:rPr>
        <w:t>.</w:t>
      </w:r>
      <w:r w:rsidRPr="00225D88">
        <w:rPr>
          <w:rFonts w:cs="Tahoma"/>
          <w:szCs w:val="18"/>
        </w:rPr>
        <w:t xml:space="preserve"> </w:t>
      </w:r>
      <w:r w:rsidRPr="00225D88">
        <w:rPr>
          <w:rFonts w:cs="Tahoma"/>
          <w:szCs w:val="18"/>
          <w:lang w:val="pt-BR"/>
        </w:rPr>
        <w:t xml:space="preserve">Para os clientes que estão fazendo transição a médio </w:t>
      </w:r>
      <w:r w:rsidRPr="00225D88">
        <w:rPr>
          <w:rFonts w:cs="Tahoma"/>
          <w:spacing w:val="4"/>
          <w:szCs w:val="18"/>
          <w:lang w:val="pt-BR"/>
        </w:rPr>
        <w:t>prazo dos contratos Campus e School para os contratos Enrollment for Education Solutions ou Open Value Subscription – Education Solutions enquanto mantêm a cobertura contínua</w:t>
      </w:r>
      <w:r w:rsidRPr="00225D88">
        <w:rPr>
          <w:rFonts w:cs="Tahoma"/>
          <w:szCs w:val="18"/>
          <w:lang w:val="pt-BR"/>
        </w:rPr>
        <w:t xml:space="preserve"> de assinatura:</w:t>
      </w:r>
    </w:p>
    <w:p w:rsidR="00FC1E8F" w:rsidRPr="00225D88" w:rsidRDefault="00FC1E8F" w:rsidP="00A11163">
      <w:pPr>
        <w:pStyle w:val="ListParagraph"/>
        <w:numPr>
          <w:ilvl w:val="0"/>
          <w:numId w:val="113"/>
        </w:numPr>
        <w:ind w:left="2160" w:hanging="300"/>
        <w:rPr>
          <w:rFonts w:ascii="Tahoma" w:hAnsi="Tahoma" w:cs="Tahoma"/>
          <w:sz w:val="18"/>
          <w:szCs w:val="18"/>
        </w:rPr>
      </w:pPr>
      <w:r w:rsidRPr="00225D88">
        <w:rPr>
          <w:rFonts w:ascii="Tahoma" w:hAnsi="Tahoma" w:cs="Tahoma"/>
          <w:sz w:val="18"/>
          <w:szCs w:val="18"/>
        </w:rPr>
        <w:t>Os mesmos direitos serão concedidos temporariamente sob as mesmas condições até</w:t>
      </w:r>
      <w:r w:rsidRPr="00225D88">
        <w:rPr>
          <w:rFonts w:ascii="Tahoma" w:hAnsi="Tahoma" w:cs="Tahoma"/>
          <w:sz w:val="18"/>
          <w:szCs w:val="18"/>
          <w:lang w:val="en-US"/>
        </w:rPr>
        <w:t> </w:t>
      </w:r>
      <w:r w:rsidRPr="00225D88">
        <w:rPr>
          <w:rFonts w:ascii="Tahoma" w:hAnsi="Tahoma" w:cs="Tahoma"/>
          <w:sz w:val="18"/>
          <w:szCs w:val="18"/>
        </w:rPr>
        <w:t>o</w:t>
      </w:r>
      <w:r w:rsidRPr="00225D88">
        <w:rPr>
          <w:rFonts w:ascii="Tahoma" w:hAnsi="Tahoma" w:cs="Tahoma"/>
          <w:sz w:val="18"/>
          <w:szCs w:val="18"/>
          <w:lang w:val="en-US"/>
        </w:rPr>
        <w:t> </w:t>
      </w:r>
      <w:r w:rsidRPr="00225D88">
        <w:rPr>
          <w:rFonts w:ascii="Tahoma" w:hAnsi="Tahoma" w:cs="Tahoma"/>
          <w:sz w:val="18"/>
          <w:szCs w:val="18"/>
        </w:rPr>
        <w:t>final dos seus contratos Enrollment for Education Solutions ou Open Value Subscription – Education Solutions, respectivamente.</w:t>
      </w:r>
    </w:p>
    <w:p w:rsidR="00FC1E8F" w:rsidRPr="00225D88" w:rsidRDefault="00FC1E8F" w:rsidP="00A11163">
      <w:pPr>
        <w:pStyle w:val="ListParagraph"/>
        <w:numPr>
          <w:ilvl w:val="0"/>
          <w:numId w:val="113"/>
        </w:numPr>
        <w:ind w:left="2160" w:hanging="300"/>
        <w:rPr>
          <w:rFonts w:ascii="Tahoma" w:hAnsi="Tahoma" w:cs="Tahoma"/>
          <w:sz w:val="18"/>
          <w:szCs w:val="18"/>
        </w:rPr>
      </w:pPr>
      <w:r w:rsidRPr="00225D88">
        <w:rPr>
          <w:rFonts w:ascii="Tahoma" w:hAnsi="Tahoma" w:cs="Tahoma"/>
          <w:spacing w:val="4"/>
          <w:sz w:val="18"/>
          <w:szCs w:val="18"/>
        </w:rPr>
        <w:t xml:space="preserve">Para os clientes que compraram primeiro uma licença qualificada antes de </w:t>
      </w:r>
      <w:r w:rsidRPr="00225D88">
        <w:rPr>
          <w:rFonts w:ascii="Tahoma" w:hAnsi="Tahoma" w:cs="Tahoma"/>
          <w:spacing w:val="4"/>
          <w:sz w:val="18"/>
          <w:szCs w:val="18"/>
          <w:lang w:val="en-US"/>
        </w:rPr>
        <w:br/>
      </w:r>
      <w:r w:rsidRPr="00225D88">
        <w:rPr>
          <w:rFonts w:ascii="Tahoma" w:hAnsi="Tahoma" w:cs="Tahoma"/>
          <w:sz w:val="18"/>
          <w:szCs w:val="18"/>
        </w:rPr>
        <w:t>1º de julho de 2009, os direitos temporários também serão aplicáveis a qualquer prazo</w:t>
      </w:r>
      <w:r w:rsidRPr="00225D88">
        <w:rPr>
          <w:rFonts w:ascii="Tahoma" w:hAnsi="Tahoma" w:cs="Tahoma"/>
          <w:sz w:val="18"/>
          <w:szCs w:val="18"/>
          <w:lang w:val="en-US"/>
        </w:rPr>
        <w:t> </w:t>
      </w:r>
      <w:r w:rsidRPr="00225D88">
        <w:rPr>
          <w:rFonts w:ascii="Tahoma" w:hAnsi="Tahoma" w:cs="Tahoma"/>
          <w:sz w:val="18"/>
          <w:szCs w:val="18"/>
        </w:rPr>
        <w:t>de</w:t>
      </w:r>
      <w:r w:rsidRPr="00225D88">
        <w:rPr>
          <w:rFonts w:ascii="Tahoma" w:hAnsi="Tahoma" w:cs="Tahoma"/>
          <w:sz w:val="18"/>
          <w:szCs w:val="18"/>
          <w:lang w:val="en-US"/>
        </w:rPr>
        <w:t> </w:t>
      </w:r>
      <w:r w:rsidRPr="00225D88">
        <w:rPr>
          <w:rFonts w:ascii="Tahoma" w:hAnsi="Tahoma" w:cs="Tahoma"/>
          <w:sz w:val="18"/>
          <w:szCs w:val="18"/>
        </w:rPr>
        <w:t>renovação que comece antes da versão N+1 ser lançada.</w:t>
      </w:r>
    </w:p>
    <w:p w:rsidR="00FC1E8F" w:rsidRPr="00225D88" w:rsidRDefault="00FC1E8F" w:rsidP="00127FA7">
      <w:pPr>
        <w:ind w:left="1440"/>
        <w:rPr>
          <w:rFonts w:cs="Tahoma"/>
          <w:szCs w:val="18"/>
        </w:rPr>
      </w:pPr>
      <w:r w:rsidRPr="00225D88">
        <w:rPr>
          <w:rFonts w:cs="Tahoma"/>
          <w:szCs w:val="18"/>
          <w:lang w:val="pt-BR"/>
        </w:rPr>
        <w:t>Esses direitos só se tornarão permanentes se a opção de compra (“buy-out”) for exercida e continuarão sujeitos a todos os termos e condições do contrato de licença do cliente.</w:t>
      </w:r>
    </w:p>
    <w:p w:rsidR="00FC1E8F" w:rsidRPr="00225D88" w:rsidRDefault="00FC1E8F" w:rsidP="002A1564">
      <w:pPr>
        <w:ind w:left="720"/>
        <w:rPr>
          <w:rFonts w:cs="Tahoma"/>
          <w:szCs w:val="18"/>
        </w:rPr>
      </w:pPr>
    </w:p>
    <w:p w:rsidR="00FC1E8F" w:rsidRPr="00225D88" w:rsidRDefault="00FC1E8F" w:rsidP="002A1564">
      <w:pPr>
        <w:ind w:left="720"/>
        <w:rPr>
          <w:rFonts w:cs="Tahoma"/>
          <w:szCs w:val="18"/>
        </w:rPr>
      </w:pPr>
      <w:r w:rsidRPr="00225D88">
        <w:rPr>
          <w:rFonts w:cs="Tahoma"/>
          <w:color w:val="000000"/>
          <w:szCs w:val="18"/>
          <w:u w:val="single"/>
          <w:lang w:val="pt-BR"/>
        </w:rPr>
        <w:t>Direitos excepcionais de downgrade para Lync Server 2010 Standard e Enterprise Edition</w:t>
      </w:r>
    </w:p>
    <w:p w:rsidR="00FC1E8F" w:rsidRPr="00225D88" w:rsidRDefault="00FC1E8F" w:rsidP="002A1564">
      <w:pPr>
        <w:ind w:left="720"/>
        <w:rPr>
          <w:rFonts w:cs="Tahoma"/>
          <w:szCs w:val="18"/>
        </w:rPr>
      </w:pPr>
    </w:p>
    <w:p w:rsidR="00FC1E8F" w:rsidRPr="00225D88" w:rsidRDefault="00FC1E8F" w:rsidP="002A1564">
      <w:pPr>
        <w:ind w:left="720"/>
        <w:rPr>
          <w:rFonts w:cs="Tahoma"/>
          <w:szCs w:val="18"/>
        </w:rPr>
      </w:pPr>
      <w:r w:rsidRPr="00225D88">
        <w:rPr>
          <w:rFonts w:cs="Tahoma"/>
          <w:color w:val="000000"/>
          <w:szCs w:val="18"/>
          <w:lang w:val="pt-BR"/>
        </w:rPr>
        <w:t>Os clientes licenciados para o Lync Server 2010 poderão usar e acessar cópias do Office Communications Server 2007 R2 no lugar de cópias licenciadas do Lync Server 2010 da seguinte maneira:</w:t>
      </w:r>
    </w:p>
    <w:p w:rsidR="00FC1E8F" w:rsidRPr="00225D88" w:rsidRDefault="00FC1E8F" w:rsidP="002A1564">
      <w:pPr>
        <w:ind w:left="810"/>
        <w:rPr>
          <w:rFonts w:cs="Tahoma"/>
        </w:rPr>
      </w:pPr>
    </w:p>
    <w:tbl>
      <w:tblPr>
        <w:tblW w:w="8190" w:type="dxa"/>
        <w:tblInd w:w="828" w:type="dxa"/>
        <w:tblCellMar>
          <w:left w:w="0" w:type="dxa"/>
          <w:right w:w="0" w:type="dxa"/>
        </w:tblCellMar>
        <w:tblLook w:val="04A0" w:firstRow="1" w:lastRow="0" w:firstColumn="1" w:lastColumn="0" w:noHBand="0" w:noVBand="1"/>
      </w:tblPr>
      <w:tblGrid>
        <w:gridCol w:w="4140"/>
        <w:gridCol w:w="4050"/>
      </w:tblGrid>
      <w:tr w:rsidR="00FC1E8F" w:rsidRPr="00225D88" w:rsidTr="00DE76E4">
        <w:trPr>
          <w:cantSplit/>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FC1E8F" w:rsidRPr="00225D88" w:rsidRDefault="00FC1E8F" w:rsidP="00F96682">
            <w:pPr>
              <w:ind w:left="162"/>
              <w:rPr>
                <w:rFonts w:cs="Tahoma"/>
                <w:b/>
                <w:bCs/>
                <w:color w:val="000000"/>
                <w:szCs w:val="18"/>
              </w:rPr>
            </w:pPr>
            <w:r w:rsidRPr="00225D88">
              <w:rPr>
                <w:rFonts w:cs="Tahoma"/>
                <w:b/>
                <w:bCs/>
                <w:color w:val="000000"/>
                <w:szCs w:val="18"/>
                <w:lang w:val="pt-BR"/>
              </w:rPr>
              <w:t>Licenças Qualificadas do Office Communications Server 2007 R2</w:t>
            </w:r>
          </w:p>
        </w:tc>
        <w:tc>
          <w:tcPr>
            <w:tcW w:w="4050" w:type="dxa"/>
            <w:tcBorders>
              <w:top w:val="single" w:sz="8" w:space="0" w:color="000000"/>
              <w:left w:val="nil"/>
              <w:bottom w:val="single" w:sz="8" w:space="0" w:color="000000"/>
              <w:right w:val="single" w:sz="8" w:space="0" w:color="auto"/>
            </w:tcBorders>
            <w:shd w:val="clear" w:color="auto" w:fill="FABF8F"/>
          </w:tcPr>
          <w:p w:rsidR="00FC1E8F" w:rsidRPr="00225D88" w:rsidRDefault="00FC1E8F" w:rsidP="002A1564">
            <w:pPr>
              <w:ind w:left="180"/>
              <w:rPr>
                <w:rFonts w:cs="Tahoma"/>
                <w:b/>
                <w:bCs/>
                <w:color w:val="000000"/>
                <w:szCs w:val="18"/>
              </w:rPr>
            </w:pPr>
            <w:r w:rsidRPr="00225D88">
              <w:rPr>
                <w:rFonts w:cs="Tahoma"/>
                <w:b/>
                <w:bCs/>
                <w:color w:val="000000"/>
                <w:szCs w:val="18"/>
                <w:lang w:val="pt-BR"/>
              </w:rPr>
              <w:t>Direitos de Downgrade equivalentes a</w:t>
            </w:r>
          </w:p>
        </w:tc>
      </w:tr>
      <w:tr w:rsidR="00FC1E8F" w:rsidRPr="00225D88" w:rsidTr="00DE76E4">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2A1564">
            <w:pPr>
              <w:ind w:left="162"/>
              <w:rPr>
                <w:rFonts w:cs="Tahoma"/>
                <w:color w:val="000000"/>
                <w:szCs w:val="18"/>
              </w:rPr>
            </w:pPr>
            <w:r w:rsidRPr="00225D88">
              <w:rPr>
                <w:rFonts w:cs="Tahoma"/>
                <w:color w:val="000000"/>
                <w:szCs w:val="18"/>
                <w:lang w:val="pt-BR"/>
              </w:rPr>
              <w:t>Cada licença do Lync Server 2010 Standard Edition</w:t>
            </w:r>
          </w:p>
        </w:tc>
        <w:tc>
          <w:tcPr>
            <w:tcW w:w="4050" w:type="dxa"/>
            <w:tcBorders>
              <w:top w:val="nil"/>
              <w:left w:val="nil"/>
              <w:bottom w:val="single" w:sz="8" w:space="0" w:color="000000"/>
              <w:right w:val="single" w:sz="8" w:space="0" w:color="000000"/>
            </w:tcBorders>
          </w:tcPr>
          <w:p w:rsidR="00FC1E8F" w:rsidRPr="00225D88" w:rsidRDefault="00FC1E8F" w:rsidP="00DE76E4">
            <w:pPr>
              <w:ind w:left="162" w:right="180"/>
              <w:rPr>
                <w:rFonts w:cs="Tahoma"/>
                <w:color w:val="000000"/>
                <w:szCs w:val="18"/>
              </w:rPr>
            </w:pPr>
            <w:r w:rsidRPr="00225D88">
              <w:rPr>
                <w:rFonts w:cs="Tahoma"/>
                <w:color w:val="000000"/>
                <w:szCs w:val="18"/>
                <w:lang w:val="pt-BR"/>
              </w:rPr>
              <w:t>Uma licença do Office Communications Server 2007 R2 Standard Edition</w:t>
            </w:r>
          </w:p>
        </w:tc>
      </w:tr>
      <w:tr w:rsidR="00FC1E8F" w:rsidRPr="00225D88" w:rsidTr="00DE76E4">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2A1564">
            <w:pPr>
              <w:ind w:left="162"/>
              <w:rPr>
                <w:rFonts w:cs="Tahoma"/>
                <w:color w:val="000000"/>
                <w:szCs w:val="18"/>
              </w:rPr>
            </w:pPr>
            <w:r w:rsidRPr="00225D88">
              <w:rPr>
                <w:rFonts w:cs="Tahoma"/>
                <w:color w:val="000000"/>
                <w:szCs w:val="18"/>
                <w:lang w:val="pt-BR"/>
              </w:rPr>
              <w:t>Cada licença do Lync Server 2010 Enterprise Edition</w:t>
            </w:r>
          </w:p>
        </w:tc>
        <w:tc>
          <w:tcPr>
            <w:tcW w:w="4050" w:type="dxa"/>
            <w:tcBorders>
              <w:top w:val="nil"/>
              <w:left w:val="nil"/>
              <w:bottom w:val="single" w:sz="8" w:space="0" w:color="000000"/>
              <w:right w:val="single" w:sz="8" w:space="0" w:color="000000"/>
            </w:tcBorders>
          </w:tcPr>
          <w:p w:rsidR="00FC1E8F" w:rsidRPr="00225D88" w:rsidRDefault="00FC1E8F" w:rsidP="00DE76E4">
            <w:pPr>
              <w:ind w:left="162" w:right="180"/>
              <w:rPr>
                <w:rFonts w:cs="Tahoma"/>
                <w:color w:val="000000"/>
                <w:szCs w:val="18"/>
              </w:rPr>
            </w:pPr>
            <w:r w:rsidRPr="00225D88">
              <w:rPr>
                <w:rFonts w:cs="Tahoma"/>
                <w:color w:val="000000"/>
                <w:szCs w:val="18"/>
                <w:lang w:val="pt-BR"/>
              </w:rPr>
              <w:t>Uma licença do Office Communications Server 2007 R2 Enterprise Edition</w:t>
            </w:r>
          </w:p>
        </w:tc>
      </w:tr>
      <w:tr w:rsidR="00FC1E8F" w:rsidRPr="00225D88" w:rsidTr="00DE76E4">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2A1564">
            <w:pPr>
              <w:ind w:left="162"/>
              <w:rPr>
                <w:rFonts w:cs="Tahoma"/>
                <w:color w:val="000000"/>
                <w:szCs w:val="18"/>
              </w:rPr>
            </w:pPr>
            <w:r w:rsidRPr="00225D88">
              <w:rPr>
                <w:rFonts w:cs="Tahoma"/>
                <w:color w:val="000000"/>
                <w:szCs w:val="18"/>
                <w:lang w:val="pt-BR"/>
              </w:rPr>
              <w:t>Cada CAL do Lync Server 2010 Standard</w:t>
            </w:r>
            <w:r w:rsidRPr="00225D88">
              <w:rPr>
                <w:rFonts w:cs="Tahoma"/>
                <w:color w:val="000000"/>
                <w:szCs w:val="18"/>
              </w:rPr>
              <w:t xml:space="preserve"> </w:t>
            </w:r>
          </w:p>
        </w:tc>
        <w:tc>
          <w:tcPr>
            <w:tcW w:w="4050" w:type="dxa"/>
            <w:tcBorders>
              <w:top w:val="nil"/>
              <w:left w:val="nil"/>
              <w:bottom w:val="single" w:sz="8" w:space="0" w:color="000000"/>
              <w:right w:val="single" w:sz="8" w:space="0" w:color="000000"/>
            </w:tcBorders>
          </w:tcPr>
          <w:p w:rsidR="00FC1E8F" w:rsidRPr="00225D88" w:rsidRDefault="00FC1E8F" w:rsidP="00DE76E4">
            <w:pPr>
              <w:ind w:left="162" w:right="180"/>
              <w:rPr>
                <w:rFonts w:cs="Tahoma"/>
                <w:color w:val="000000"/>
                <w:szCs w:val="18"/>
              </w:rPr>
            </w:pPr>
            <w:r w:rsidRPr="00225D88">
              <w:rPr>
                <w:rFonts w:cs="Tahoma"/>
                <w:color w:val="000000"/>
                <w:szCs w:val="18"/>
                <w:lang w:val="pt-BR"/>
              </w:rPr>
              <w:t>Uma CAL do Office Communications Server 2007 R2 Standard</w:t>
            </w:r>
          </w:p>
        </w:tc>
      </w:tr>
      <w:tr w:rsidR="00FC1E8F" w:rsidRPr="00225D88" w:rsidTr="00DE76E4">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2A1564">
            <w:pPr>
              <w:ind w:left="162"/>
              <w:rPr>
                <w:rFonts w:cs="Tahoma"/>
                <w:color w:val="000000"/>
                <w:szCs w:val="18"/>
              </w:rPr>
            </w:pPr>
            <w:r w:rsidRPr="00225D88">
              <w:rPr>
                <w:rFonts w:cs="Tahoma"/>
                <w:color w:val="000000"/>
                <w:szCs w:val="18"/>
                <w:lang w:val="pt-BR"/>
              </w:rPr>
              <w:t>Cada CAL do Lync Server 2010 Enterprise</w:t>
            </w:r>
          </w:p>
        </w:tc>
        <w:tc>
          <w:tcPr>
            <w:tcW w:w="4050" w:type="dxa"/>
            <w:tcBorders>
              <w:top w:val="nil"/>
              <w:left w:val="nil"/>
              <w:bottom w:val="single" w:sz="8" w:space="0" w:color="000000"/>
              <w:right w:val="single" w:sz="8" w:space="0" w:color="000000"/>
            </w:tcBorders>
          </w:tcPr>
          <w:p w:rsidR="00FC1E8F" w:rsidRPr="00225D88" w:rsidRDefault="00FC1E8F" w:rsidP="00212C87">
            <w:pPr>
              <w:ind w:left="162" w:right="180"/>
              <w:rPr>
                <w:rFonts w:cs="Tahoma"/>
                <w:color w:val="000000"/>
                <w:szCs w:val="18"/>
              </w:rPr>
            </w:pPr>
            <w:r w:rsidRPr="00225D88">
              <w:rPr>
                <w:rFonts w:cs="Tahoma"/>
                <w:color w:val="000000"/>
                <w:szCs w:val="18"/>
                <w:lang w:val="pt-BR"/>
              </w:rPr>
              <w:t>Uma CAL do Office Communications Server 2007 R2 Enterprise</w:t>
            </w:r>
          </w:p>
        </w:tc>
      </w:tr>
      <w:tr w:rsidR="00FC1E8F" w:rsidRPr="00225D88" w:rsidTr="00DE76E4">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2A1564">
            <w:pPr>
              <w:ind w:left="162"/>
              <w:rPr>
                <w:rFonts w:cs="Tahoma"/>
                <w:color w:val="000000"/>
                <w:szCs w:val="18"/>
              </w:rPr>
            </w:pPr>
            <w:r w:rsidRPr="00225D88">
              <w:rPr>
                <w:rFonts w:cs="Tahoma"/>
                <w:color w:val="000000"/>
                <w:szCs w:val="18"/>
                <w:lang w:val="pt-BR"/>
              </w:rPr>
              <w:t>Cada CAL do Lync Server 2010 Plus</w:t>
            </w:r>
          </w:p>
        </w:tc>
        <w:tc>
          <w:tcPr>
            <w:tcW w:w="4050" w:type="dxa"/>
            <w:tcBorders>
              <w:top w:val="nil"/>
              <w:left w:val="nil"/>
              <w:bottom w:val="single" w:sz="8" w:space="0" w:color="000000"/>
              <w:right w:val="single" w:sz="8" w:space="0" w:color="000000"/>
            </w:tcBorders>
          </w:tcPr>
          <w:p w:rsidR="00FC1E8F" w:rsidRPr="00225D88" w:rsidRDefault="00FC1E8F" w:rsidP="00212C87">
            <w:pPr>
              <w:ind w:left="162" w:right="180"/>
              <w:rPr>
                <w:rFonts w:cs="Tahoma"/>
                <w:color w:val="000000"/>
                <w:szCs w:val="18"/>
              </w:rPr>
            </w:pPr>
            <w:r w:rsidRPr="00225D88">
              <w:rPr>
                <w:rFonts w:cs="Tahoma"/>
                <w:color w:val="000000"/>
                <w:szCs w:val="18"/>
                <w:lang w:val="pt-BR"/>
              </w:rPr>
              <w:t xml:space="preserve">A CAL do Lync Server 2010 Plus é um produto </w:t>
            </w:r>
            <w:r w:rsidRPr="00225D88">
              <w:rPr>
                <w:rFonts w:cs="Tahoma"/>
                <w:color w:val="000000"/>
                <w:spacing w:val="-4"/>
                <w:szCs w:val="18"/>
                <w:lang w:val="pt-BR"/>
              </w:rPr>
              <w:t>novo e, por esse motivo, não existe downgrade.</w:t>
            </w:r>
          </w:p>
        </w:tc>
      </w:tr>
      <w:tr w:rsidR="00FC1E8F" w:rsidRPr="00225D88" w:rsidTr="00DE76E4">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2A1564">
            <w:pPr>
              <w:ind w:left="162"/>
              <w:rPr>
                <w:rFonts w:cs="Tahoma"/>
                <w:color w:val="000000"/>
                <w:szCs w:val="18"/>
              </w:rPr>
            </w:pPr>
            <w:r w:rsidRPr="00225D88">
              <w:rPr>
                <w:rFonts w:cs="Tahoma"/>
                <w:color w:val="000000"/>
                <w:szCs w:val="18"/>
                <w:lang w:val="pt-BR"/>
              </w:rPr>
              <w:t>Cada External Connector do Lync Server 2010 Standard</w:t>
            </w:r>
          </w:p>
        </w:tc>
        <w:tc>
          <w:tcPr>
            <w:tcW w:w="4050" w:type="dxa"/>
            <w:tcBorders>
              <w:top w:val="nil"/>
              <w:left w:val="nil"/>
              <w:bottom w:val="single" w:sz="8" w:space="0" w:color="000000"/>
              <w:right w:val="single" w:sz="8" w:space="0" w:color="000000"/>
            </w:tcBorders>
          </w:tcPr>
          <w:p w:rsidR="00FC1E8F" w:rsidRPr="00225D88" w:rsidRDefault="00FC1E8F" w:rsidP="00212C87">
            <w:pPr>
              <w:ind w:left="162" w:right="180"/>
              <w:rPr>
                <w:rFonts w:cs="Tahoma"/>
                <w:color w:val="000000"/>
                <w:szCs w:val="18"/>
              </w:rPr>
            </w:pPr>
            <w:r w:rsidRPr="00225D88">
              <w:rPr>
                <w:rFonts w:cs="Tahoma"/>
                <w:color w:val="000000"/>
                <w:szCs w:val="18"/>
                <w:lang w:val="pt-BR"/>
              </w:rPr>
              <w:t>Um External Connector do Office Communications Server 2007 R2 Standard</w:t>
            </w:r>
          </w:p>
        </w:tc>
      </w:tr>
      <w:tr w:rsidR="00FC1E8F" w:rsidRPr="00225D88" w:rsidTr="00DE76E4">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2A1564">
            <w:pPr>
              <w:ind w:left="162"/>
              <w:rPr>
                <w:rFonts w:cs="Tahoma"/>
                <w:color w:val="000000"/>
                <w:szCs w:val="18"/>
              </w:rPr>
            </w:pPr>
            <w:r w:rsidRPr="00225D88">
              <w:rPr>
                <w:rFonts w:cs="Tahoma"/>
                <w:color w:val="000000"/>
                <w:szCs w:val="18"/>
                <w:lang w:val="pt-BR"/>
              </w:rPr>
              <w:t>Cada External Connector do Lync Server 2010 Enterprise</w:t>
            </w:r>
          </w:p>
        </w:tc>
        <w:tc>
          <w:tcPr>
            <w:tcW w:w="4050" w:type="dxa"/>
            <w:tcBorders>
              <w:top w:val="nil"/>
              <w:left w:val="nil"/>
              <w:bottom w:val="single" w:sz="8" w:space="0" w:color="000000"/>
              <w:right w:val="single" w:sz="8" w:space="0" w:color="000000"/>
            </w:tcBorders>
          </w:tcPr>
          <w:p w:rsidR="00FC1E8F" w:rsidRPr="00225D88" w:rsidRDefault="00FC1E8F" w:rsidP="00212C87">
            <w:pPr>
              <w:ind w:left="162" w:right="180"/>
              <w:rPr>
                <w:rFonts w:cs="Tahoma"/>
                <w:color w:val="000000"/>
                <w:szCs w:val="18"/>
              </w:rPr>
            </w:pPr>
            <w:r w:rsidRPr="00225D88">
              <w:rPr>
                <w:rFonts w:cs="Tahoma"/>
                <w:color w:val="000000"/>
                <w:szCs w:val="18"/>
                <w:lang w:val="pt-BR"/>
              </w:rPr>
              <w:t>Um External Connector do Office Communications Server 2007 R2 Enterprise</w:t>
            </w:r>
          </w:p>
        </w:tc>
      </w:tr>
      <w:tr w:rsidR="00FC1E8F" w:rsidRPr="00225D88" w:rsidTr="00DE76E4">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2A1564">
            <w:pPr>
              <w:ind w:left="162"/>
              <w:rPr>
                <w:rFonts w:cs="Tahoma"/>
                <w:color w:val="000000"/>
                <w:szCs w:val="18"/>
              </w:rPr>
            </w:pPr>
            <w:r w:rsidRPr="00225D88">
              <w:rPr>
                <w:rFonts w:cs="Tahoma"/>
                <w:color w:val="000000"/>
                <w:szCs w:val="18"/>
                <w:lang w:val="pt-BR"/>
              </w:rPr>
              <w:t>Cada External Connector do Lync Server 2010 Plus</w:t>
            </w:r>
          </w:p>
        </w:tc>
        <w:tc>
          <w:tcPr>
            <w:tcW w:w="4050" w:type="dxa"/>
            <w:tcBorders>
              <w:top w:val="nil"/>
              <w:left w:val="nil"/>
              <w:bottom w:val="single" w:sz="8" w:space="0" w:color="000000"/>
              <w:right w:val="single" w:sz="8" w:space="0" w:color="000000"/>
            </w:tcBorders>
          </w:tcPr>
          <w:p w:rsidR="00FC1E8F" w:rsidRPr="00225D88" w:rsidRDefault="00FC1E8F" w:rsidP="00212C87">
            <w:pPr>
              <w:ind w:left="162" w:right="180"/>
              <w:rPr>
                <w:rFonts w:cs="Tahoma"/>
                <w:color w:val="000000"/>
                <w:szCs w:val="18"/>
              </w:rPr>
            </w:pPr>
            <w:r w:rsidRPr="00225D88">
              <w:rPr>
                <w:rFonts w:cs="Tahoma"/>
                <w:color w:val="000000"/>
                <w:szCs w:val="18"/>
                <w:lang w:val="pt-BR"/>
              </w:rPr>
              <w:t>O External Connector do Lync Server 2010 Plus é um produto novo e, por esse motivo, não existe downgrade.</w:t>
            </w:r>
          </w:p>
        </w:tc>
      </w:tr>
    </w:tbl>
    <w:p w:rsidR="00FC1E8F" w:rsidRPr="00225D88" w:rsidRDefault="00FC1E8F" w:rsidP="002A1564">
      <w:pPr>
        <w:ind w:left="810"/>
        <w:rPr>
          <w:rFonts w:cs="Tahoma"/>
          <w:color w:val="000000"/>
          <w:szCs w:val="18"/>
        </w:rPr>
      </w:pPr>
    </w:p>
    <w:p w:rsidR="00FC1E8F" w:rsidRPr="00225D88" w:rsidRDefault="00FC1E8F" w:rsidP="002A1564">
      <w:pPr>
        <w:ind w:left="720"/>
        <w:rPr>
          <w:rFonts w:cs="Tahoma"/>
        </w:rPr>
      </w:pPr>
      <w:r w:rsidRPr="00225D88">
        <w:rPr>
          <w:rFonts w:cs="Tahoma"/>
          <w:color w:val="000000"/>
          <w:szCs w:val="18"/>
          <w:lang w:val="pt-BR"/>
        </w:rPr>
        <w:t xml:space="preserve">O direito de um cliente de usar e acessar o Office Communications Server 2007 R2 nessa oferta está sujeito </w:t>
      </w:r>
      <w:r w:rsidRPr="00225D88">
        <w:rPr>
          <w:rFonts w:cs="Tahoma"/>
          <w:color w:val="000000"/>
          <w:spacing w:val="2"/>
          <w:szCs w:val="18"/>
          <w:lang w:val="pt-BR"/>
        </w:rPr>
        <w:t>aos termos e às condições do contrato de licença do cliente, aos direitos de uso de produto para o Lync</w:t>
      </w:r>
      <w:r w:rsidRPr="00225D88">
        <w:rPr>
          <w:rFonts w:cs="Tahoma"/>
          <w:color w:val="000000"/>
          <w:szCs w:val="18"/>
          <w:lang w:val="pt-BR"/>
        </w:rPr>
        <w:t xml:space="preserve"> </w:t>
      </w:r>
      <w:r w:rsidRPr="00225D88">
        <w:rPr>
          <w:rFonts w:cs="Tahoma"/>
          <w:color w:val="000000"/>
          <w:spacing w:val="4"/>
          <w:szCs w:val="18"/>
          <w:lang w:val="pt-BR"/>
        </w:rPr>
        <w:t>Server 2010 e a estes termos.</w:t>
      </w:r>
      <w:r w:rsidRPr="00225D88">
        <w:rPr>
          <w:rFonts w:cs="Tahoma"/>
          <w:spacing w:val="4"/>
        </w:rPr>
        <w:t xml:space="preserve"> </w:t>
      </w:r>
      <w:r w:rsidRPr="00225D88">
        <w:rPr>
          <w:rFonts w:cs="Tahoma"/>
          <w:color w:val="000000"/>
          <w:spacing w:val="4"/>
          <w:lang w:val="pt-BR"/>
        </w:rPr>
        <w:t>Esse direito expirará em caso de término ou rescisão do direito de usar</w:t>
      </w:r>
      <w:r w:rsidRPr="00225D88">
        <w:rPr>
          <w:rFonts w:cs="Tahoma"/>
          <w:color w:val="000000"/>
          <w:lang w:val="pt-BR"/>
        </w:rPr>
        <w:t xml:space="preserve"> o software sob as licenças qualificadas (por exemplo, Licenças Complementares recebidas de acordo com programas de assinaturas se encerrarão quando as licenças qualificadas se encerrarem).</w:t>
      </w:r>
    </w:p>
    <w:p w:rsidR="00FC1E8F" w:rsidRDefault="00FC1E8F" w:rsidP="002A1564">
      <w:pPr>
        <w:ind w:left="720"/>
        <w:rPr>
          <w:rFonts w:eastAsia="PMingLiU" w:cs="Tahoma"/>
          <w:lang w:eastAsia="zh-TW"/>
        </w:rPr>
      </w:pPr>
    </w:p>
    <w:p w:rsidR="00FC1E8F" w:rsidRPr="00225D88" w:rsidRDefault="00FC1E8F" w:rsidP="00D47417">
      <w:pPr>
        <w:pStyle w:val="Heading3"/>
        <w:rPr>
          <w:rFonts w:ascii="Tahoma" w:hAnsi="Tahoma" w:cs="Tahoma"/>
          <w:color w:val="F66400"/>
          <w:sz w:val="22"/>
          <w:szCs w:val="22"/>
        </w:rPr>
      </w:pPr>
      <w:bookmarkStart w:id="1469" w:name="_Toc325609313"/>
      <w:bookmarkStart w:id="1470" w:name="_69_Microsoft_Dynamics"/>
      <w:bookmarkStart w:id="1471" w:name="_Toc328570599"/>
      <w:bookmarkStart w:id="1472" w:name="Srv_56MicrosoftDynamicsCRM2011"/>
      <w:bookmarkStart w:id="1473" w:name="Srv_67MicrosoftDynamicsCRM2011"/>
      <w:bookmarkEnd w:id="1469"/>
      <w:bookmarkEnd w:id="1470"/>
      <w:r w:rsidRPr="00225D88">
        <w:rPr>
          <w:rFonts w:ascii="Tahoma" w:hAnsi="Tahoma" w:cs="Tahoma"/>
          <w:color w:val="F66400"/>
          <w:sz w:val="22"/>
          <w:szCs w:val="22"/>
          <w:vertAlign w:val="superscript"/>
          <w:lang w:val="pt-BR"/>
        </w:rPr>
        <w:t>69</w:t>
      </w:r>
      <w:r w:rsidRPr="00225D88">
        <w:rPr>
          <w:rFonts w:ascii="Tahoma" w:hAnsi="Tahoma" w:cs="Tahoma"/>
          <w:color w:val="F66400"/>
          <w:sz w:val="22"/>
          <w:szCs w:val="22"/>
          <w:lang w:val="pt-BR"/>
        </w:rPr>
        <w:t xml:space="preserve"> Microsoft Dynamics CRM 2011</w:t>
      </w:r>
      <w:bookmarkEnd w:id="1471"/>
    </w:p>
    <w:bookmarkEnd w:id="1472"/>
    <w:bookmarkEnd w:id="1473"/>
    <w:p w:rsidR="00FC1E8F" w:rsidRPr="00225D88" w:rsidRDefault="00FC1E8F" w:rsidP="00DE76E4">
      <w:pPr>
        <w:rPr>
          <w:rFonts w:cs="Tahoma"/>
          <w:sz w:val="20"/>
        </w:rPr>
      </w:pPr>
    </w:p>
    <w:p w:rsidR="00FC1E8F" w:rsidRPr="00225D88" w:rsidRDefault="00FC1E8F" w:rsidP="00944BDF">
      <w:pPr>
        <w:spacing w:before="120" w:after="120"/>
        <w:ind w:left="540"/>
        <w:rPr>
          <w:rFonts w:cs="Tahoma"/>
          <w:szCs w:val="18"/>
        </w:rPr>
      </w:pPr>
      <w:r w:rsidRPr="00225D88">
        <w:rPr>
          <w:rFonts w:cs="Tahoma"/>
          <w:color w:val="000000"/>
          <w:szCs w:val="18"/>
          <w:u w:val="single"/>
          <w:lang w:val="pt-BR"/>
        </w:rPr>
        <w:t>Caminho de Migração do Software Assurance para Microsoft Dynamics CRM 4.0</w:t>
      </w:r>
    </w:p>
    <w:p w:rsidR="00FC1E8F" w:rsidRPr="00225D88" w:rsidRDefault="00FC1E8F" w:rsidP="00944BDF">
      <w:pPr>
        <w:ind w:left="540"/>
        <w:rPr>
          <w:rFonts w:cs="Tahoma"/>
          <w:szCs w:val="18"/>
        </w:rPr>
      </w:pPr>
      <w:r w:rsidRPr="00225D88">
        <w:rPr>
          <w:rFonts w:cs="Tahoma"/>
          <w:color w:val="000000"/>
          <w:szCs w:val="18"/>
          <w:lang w:val="pt-BR"/>
        </w:rPr>
        <w:t>Os clientes que tiverem adquirido licenças do Microsoft Dynamics CRM 4.0 e tiverem cobertura do Software Assurance ativa sobre essas licenças a partir de 1° de abril de 2011 ou posteriormente poderão atualizar essas</w:t>
      </w:r>
      <w:r w:rsidR="000F7406" w:rsidRPr="00225D88">
        <w:rPr>
          <w:rFonts w:eastAsia="PMingLiU" w:cs="Tahoma" w:hint="eastAsia"/>
          <w:color w:val="000000"/>
          <w:szCs w:val="18"/>
          <w:lang w:val="pt-BR" w:eastAsia="zh-TW"/>
        </w:rPr>
        <w:t xml:space="preserve"> </w:t>
      </w:r>
      <w:r w:rsidRPr="00225D88">
        <w:rPr>
          <w:rFonts w:cs="Tahoma"/>
          <w:color w:val="000000"/>
          <w:szCs w:val="18"/>
          <w:lang w:val="pt-BR"/>
        </w:rPr>
        <w:t>licenças conforme indicado abaixo:</w:t>
      </w:r>
    </w:p>
    <w:p w:rsidR="00FC1E8F" w:rsidRPr="00225D88" w:rsidRDefault="00FC1E8F" w:rsidP="00944BDF">
      <w:pPr>
        <w:ind w:left="540"/>
        <w:rPr>
          <w:rFonts w:eastAsia="PMingLiU" w:cs="Tahoma"/>
          <w:szCs w:val="18"/>
          <w:lang w:eastAsia="zh-TW"/>
        </w:rPr>
      </w:pPr>
    </w:p>
    <w:p w:rsidR="00FC1E8F" w:rsidRPr="00225D88" w:rsidRDefault="00FC1E8F" w:rsidP="00944BDF">
      <w:pPr>
        <w:rPr>
          <w:rFonts w:cs="Tahoma"/>
          <w:szCs w:val="18"/>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FC1E8F" w:rsidRPr="00225D88" w:rsidTr="00DE76E4">
        <w:trPr>
          <w:cantSplit/>
          <w:tblHeader/>
        </w:trPr>
        <w:tc>
          <w:tcPr>
            <w:tcW w:w="4248" w:type="dxa"/>
            <w:tcBorders>
              <w:top w:val="single" w:sz="4" w:space="0" w:color="000000"/>
            </w:tcBorders>
            <w:shd w:val="clear" w:color="auto" w:fill="FABF8F"/>
          </w:tcPr>
          <w:p w:rsidR="00FC1E8F" w:rsidRPr="00225D88" w:rsidRDefault="00FC1E8F" w:rsidP="00E6206A">
            <w:pPr>
              <w:jc w:val="center"/>
              <w:rPr>
                <w:rFonts w:cs="Tahoma"/>
                <w:b/>
                <w:color w:val="000000"/>
                <w:szCs w:val="18"/>
              </w:rPr>
            </w:pPr>
            <w:r w:rsidRPr="00225D88">
              <w:rPr>
                <w:rFonts w:cs="Tahoma"/>
                <w:b/>
                <w:color w:val="000000"/>
                <w:szCs w:val="18"/>
                <w:lang w:val="pt-BR"/>
              </w:rPr>
              <w:t>Licenças do Microsoft Dynamics CRM 4.0 Qualificadas</w:t>
            </w:r>
          </w:p>
        </w:tc>
        <w:tc>
          <w:tcPr>
            <w:tcW w:w="4212" w:type="dxa"/>
            <w:tcBorders>
              <w:top w:val="single" w:sz="4" w:space="0" w:color="000000"/>
            </w:tcBorders>
            <w:shd w:val="clear" w:color="auto" w:fill="FABF8F"/>
          </w:tcPr>
          <w:p w:rsidR="00FC1E8F" w:rsidRPr="00225D88" w:rsidRDefault="00FC1E8F" w:rsidP="00E6206A">
            <w:pPr>
              <w:jc w:val="center"/>
              <w:rPr>
                <w:rFonts w:cs="Tahoma"/>
                <w:b/>
                <w:color w:val="000000"/>
                <w:szCs w:val="18"/>
              </w:rPr>
            </w:pPr>
            <w:r w:rsidRPr="00225D88">
              <w:rPr>
                <w:rFonts w:cs="Tahoma"/>
                <w:b/>
                <w:color w:val="000000"/>
                <w:szCs w:val="18"/>
                <w:lang w:val="pt-BR"/>
              </w:rPr>
              <w:t>Licenças do CRM 2011 Correspondentes</w:t>
            </w:r>
          </w:p>
        </w:tc>
      </w:tr>
      <w:tr w:rsidR="00FC1E8F" w:rsidRPr="00225D88" w:rsidTr="00DE76E4">
        <w:trPr>
          <w:cantSplit/>
        </w:trPr>
        <w:tc>
          <w:tcPr>
            <w:tcW w:w="4248" w:type="dxa"/>
            <w:shd w:val="clear" w:color="auto" w:fill="FFFFFF"/>
          </w:tcPr>
          <w:p w:rsidR="00FC1E8F" w:rsidRPr="00225D88" w:rsidRDefault="00FC1E8F" w:rsidP="00E6206A">
            <w:pPr>
              <w:rPr>
                <w:rFonts w:cs="Tahoma"/>
                <w:color w:val="000000"/>
                <w:szCs w:val="18"/>
              </w:rPr>
            </w:pPr>
            <w:r w:rsidRPr="00225D88">
              <w:rPr>
                <w:rFonts w:cs="Tahoma"/>
                <w:color w:val="000000"/>
                <w:szCs w:val="18"/>
                <w:lang w:val="pt-BR"/>
              </w:rPr>
              <w:t>CAL Aditiva de Uso Total para Microsoft Dynamics CRM 4.0</w:t>
            </w:r>
          </w:p>
        </w:tc>
        <w:tc>
          <w:tcPr>
            <w:tcW w:w="4212" w:type="dxa"/>
            <w:shd w:val="clear" w:color="auto" w:fill="FFFFFF"/>
          </w:tcPr>
          <w:p w:rsidR="00FC1E8F" w:rsidRPr="00225D88" w:rsidRDefault="00FC1E8F" w:rsidP="00E6206A">
            <w:pPr>
              <w:rPr>
                <w:rFonts w:cs="Tahoma"/>
                <w:color w:val="000000"/>
                <w:szCs w:val="18"/>
              </w:rPr>
            </w:pPr>
            <w:r w:rsidRPr="00225D88">
              <w:rPr>
                <w:rFonts w:cs="Tahoma"/>
                <w:color w:val="000000"/>
                <w:szCs w:val="18"/>
                <w:lang w:val="pt-BR"/>
              </w:rPr>
              <w:t>Uma CAL Aditiva de Uso Total para Microsoft Dynamics CRM 2011</w:t>
            </w:r>
          </w:p>
        </w:tc>
      </w:tr>
      <w:tr w:rsidR="00FC1E8F" w:rsidRPr="00225D88" w:rsidTr="00DE76E4">
        <w:trPr>
          <w:cantSplit/>
        </w:trPr>
        <w:tc>
          <w:tcPr>
            <w:tcW w:w="4248" w:type="dxa"/>
            <w:shd w:val="clear" w:color="auto" w:fill="FFFFFF"/>
          </w:tcPr>
          <w:p w:rsidR="00FC1E8F" w:rsidRPr="00225D88" w:rsidRDefault="00FC1E8F" w:rsidP="00E6206A">
            <w:pPr>
              <w:rPr>
                <w:rFonts w:cs="Tahoma"/>
                <w:color w:val="000000"/>
                <w:szCs w:val="18"/>
              </w:rPr>
            </w:pPr>
            <w:r w:rsidRPr="00225D88">
              <w:rPr>
                <w:rFonts w:cs="Tahoma"/>
                <w:color w:val="000000"/>
                <w:szCs w:val="18"/>
                <w:lang w:val="pt-BR"/>
              </w:rPr>
              <w:t>CAL Limitada para Microsoft Dynamics CRM 4.0</w:t>
            </w:r>
          </w:p>
        </w:tc>
        <w:tc>
          <w:tcPr>
            <w:tcW w:w="4212" w:type="dxa"/>
            <w:shd w:val="clear" w:color="auto" w:fill="FFFFFF"/>
          </w:tcPr>
          <w:p w:rsidR="00FC1E8F" w:rsidRPr="00225D88" w:rsidRDefault="00FC1E8F" w:rsidP="00DE76E4">
            <w:pPr>
              <w:rPr>
                <w:rFonts w:cs="Tahoma"/>
                <w:color w:val="000000"/>
                <w:szCs w:val="18"/>
              </w:rPr>
            </w:pPr>
            <w:r w:rsidRPr="00225D88">
              <w:rPr>
                <w:rFonts w:cs="Tahoma"/>
                <w:color w:val="000000"/>
                <w:szCs w:val="18"/>
                <w:lang w:val="pt-BR"/>
              </w:rPr>
              <w:t xml:space="preserve">Uma CAL do Microsoft Dynamics CRM Server 2011 Employee Self Service e Uma CAL </w:t>
            </w:r>
            <w:r w:rsidRPr="00225D88">
              <w:rPr>
                <w:rFonts w:cs="Tahoma"/>
                <w:color w:val="000000"/>
                <w:szCs w:val="18"/>
                <w:lang w:val="pt-BR"/>
              </w:rPr>
              <w:br/>
              <w:t>(aditiva à CAL de Uso Limitado)</w:t>
            </w:r>
          </w:p>
        </w:tc>
      </w:tr>
      <w:tr w:rsidR="00FC1E8F" w:rsidRPr="00225D88" w:rsidTr="00DE76E4">
        <w:trPr>
          <w:cantSplit/>
        </w:trPr>
        <w:tc>
          <w:tcPr>
            <w:tcW w:w="4248" w:type="dxa"/>
            <w:shd w:val="clear" w:color="auto" w:fill="FFFFFF"/>
          </w:tcPr>
          <w:p w:rsidR="00FC1E8F" w:rsidRPr="00225D88" w:rsidRDefault="00FC1E8F" w:rsidP="00E6206A">
            <w:pPr>
              <w:rPr>
                <w:rFonts w:cs="Tahoma"/>
                <w:szCs w:val="18"/>
              </w:rPr>
            </w:pPr>
            <w:r w:rsidRPr="00225D88">
              <w:rPr>
                <w:rFonts w:cs="Tahoma"/>
                <w:color w:val="000000"/>
                <w:szCs w:val="18"/>
                <w:lang w:val="pt-BR"/>
              </w:rPr>
              <w:t>External Connector Limitado do Microsoft Dynamics CRM 4.0</w:t>
            </w:r>
          </w:p>
          <w:p w:rsidR="00FC1E8F" w:rsidRPr="00225D88" w:rsidRDefault="00FC1E8F" w:rsidP="00E6206A">
            <w:pPr>
              <w:rPr>
                <w:rFonts w:cs="Tahoma"/>
                <w:color w:val="000000"/>
                <w:szCs w:val="18"/>
              </w:rPr>
            </w:pPr>
            <w:r w:rsidRPr="00225D88">
              <w:rPr>
                <w:rFonts w:cs="Tahoma"/>
                <w:color w:val="000000"/>
                <w:szCs w:val="18"/>
                <w:lang w:val="pt-BR"/>
              </w:rPr>
              <w:t>(separado OU como parte do External Connector Limitado do Microsoft Dynamics CRM 4.0 e conjunto do External Connector Adicional de Uso Completo do Microsoft Dynamics CRM 4.0)</w:t>
            </w:r>
          </w:p>
        </w:tc>
        <w:tc>
          <w:tcPr>
            <w:tcW w:w="4212" w:type="dxa"/>
            <w:shd w:val="clear" w:color="auto" w:fill="FFFFFF"/>
          </w:tcPr>
          <w:p w:rsidR="00FC1E8F" w:rsidRPr="00225D88" w:rsidRDefault="00FC1E8F" w:rsidP="00DE76E4">
            <w:pPr>
              <w:rPr>
                <w:rFonts w:cs="Tahoma"/>
                <w:color w:val="000000"/>
                <w:szCs w:val="18"/>
              </w:rPr>
            </w:pPr>
            <w:r w:rsidRPr="00225D88">
              <w:rPr>
                <w:rFonts w:cs="Tahoma"/>
                <w:color w:val="000000"/>
                <w:szCs w:val="18"/>
                <w:lang w:val="pt-BR"/>
              </w:rPr>
              <w:t>1 Conector Externo para Microsoft Dynamics CRM 2011</w:t>
            </w:r>
            <w:r w:rsidRPr="00225D88">
              <w:rPr>
                <w:rFonts w:cs="Tahoma"/>
                <w:color w:val="000000"/>
                <w:szCs w:val="18"/>
                <w:vertAlign w:val="superscript"/>
                <w:lang w:val="pt-BR"/>
              </w:rPr>
              <w:t>1</w:t>
            </w:r>
          </w:p>
        </w:tc>
      </w:tr>
      <w:tr w:rsidR="00FC1E8F" w:rsidRPr="00225D88" w:rsidTr="00DE76E4">
        <w:trPr>
          <w:cantSplit/>
        </w:trPr>
        <w:tc>
          <w:tcPr>
            <w:tcW w:w="4248" w:type="dxa"/>
            <w:shd w:val="clear" w:color="auto" w:fill="FFFFFF"/>
          </w:tcPr>
          <w:p w:rsidR="00FC1E8F" w:rsidRPr="00225D88" w:rsidRDefault="00FC1E8F" w:rsidP="00E6206A">
            <w:pPr>
              <w:rPr>
                <w:rFonts w:cs="Tahoma"/>
                <w:color w:val="000000"/>
                <w:szCs w:val="18"/>
              </w:rPr>
            </w:pPr>
            <w:r w:rsidRPr="00225D88">
              <w:rPr>
                <w:rFonts w:cs="Tahoma"/>
                <w:color w:val="000000"/>
                <w:szCs w:val="18"/>
                <w:lang w:val="pt-BR"/>
              </w:rPr>
              <w:t>Microsoft Dynamics CRM 4.0 Workgroup Server</w:t>
            </w:r>
          </w:p>
        </w:tc>
        <w:tc>
          <w:tcPr>
            <w:tcW w:w="4212" w:type="dxa"/>
            <w:shd w:val="clear" w:color="auto" w:fill="FFFFFF"/>
          </w:tcPr>
          <w:p w:rsidR="00FC1E8F" w:rsidRPr="00225D88" w:rsidRDefault="00FC1E8F" w:rsidP="00DE76E4">
            <w:pPr>
              <w:rPr>
                <w:rFonts w:cs="Tahoma"/>
                <w:color w:val="000000"/>
                <w:szCs w:val="18"/>
              </w:rPr>
            </w:pPr>
            <w:r w:rsidRPr="00225D88">
              <w:rPr>
                <w:rFonts w:cs="Tahoma"/>
                <w:color w:val="000000"/>
                <w:szCs w:val="18"/>
                <w:lang w:val="pt-BR"/>
              </w:rPr>
              <w:t>1 Microsoft Dynamics CRM Workgroup Server 2011</w:t>
            </w:r>
          </w:p>
        </w:tc>
      </w:tr>
      <w:tr w:rsidR="00FC1E8F" w:rsidRPr="00225D88" w:rsidTr="00DE76E4">
        <w:trPr>
          <w:cantSplit/>
        </w:trPr>
        <w:tc>
          <w:tcPr>
            <w:tcW w:w="4248" w:type="dxa"/>
            <w:shd w:val="clear" w:color="auto" w:fill="FFFFFF"/>
          </w:tcPr>
          <w:p w:rsidR="00FC1E8F" w:rsidRPr="00225D88" w:rsidRDefault="00FC1E8F" w:rsidP="00E6206A">
            <w:pPr>
              <w:rPr>
                <w:rFonts w:cs="Tahoma"/>
                <w:color w:val="000000"/>
                <w:szCs w:val="18"/>
              </w:rPr>
            </w:pPr>
            <w:r w:rsidRPr="00225D88">
              <w:rPr>
                <w:rFonts w:cs="Tahoma"/>
                <w:color w:val="000000"/>
                <w:szCs w:val="18"/>
                <w:lang w:val="pt-BR"/>
              </w:rPr>
              <w:t>Microsoft Dynamics CRM 4.0 Professional Server</w:t>
            </w:r>
          </w:p>
        </w:tc>
        <w:tc>
          <w:tcPr>
            <w:tcW w:w="4212" w:type="dxa"/>
            <w:shd w:val="clear" w:color="auto" w:fill="FFFFFF"/>
          </w:tcPr>
          <w:p w:rsidR="00FC1E8F" w:rsidRPr="00225D88" w:rsidRDefault="00FC1E8F" w:rsidP="00E6206A">
            <w:pPr>
              <w:rPr>
                <w:rFonts w:cs="Tahoma"/>
                <w:color w:val="000000"/>
                <w:szCs w:val="18"/>
              </w:rPr>
            </w:pPr>
            <w:r w:rsidRPr="00225D88">
              <w:rPr>
                <w:rFonts w:cs="Tahoma"/>
                <w:color w:val="000000"/>
                <w:szCs w:val="18"/>
                <w:lang w:val="pt-BR"/>
              </w:rPr>
              <w:t>1 Microsoft Dynamics CRM Server 2011</w:t>
            </w:r>
          </w:p>
        </w:tc>
      </w:tr>
      <w:tr w:rsidR="00FC1E8F" w:rsidRPr="00225D88" w:rsidTr="00DE76E4">
        <w:trPr>
          <w:cantSplit/>
        </w:trPr>
        <w:tc>
          <w:tcPr>
            <w:tcW w:w="4248" w:type="dxa"/>
            <w:tcBorders>
              <w:bottom w:val="single" w:sz="4" w:space="0" w:color="000000"/>
            </w:tcBorders>
            <w:shd w:val="clear" w:color="auto" w:fill="FFFFFF"/>
          </w:tcPr>
          <w:p w:rsidR="00FC1E8F" w:rsidRPr="00225D88" w:rsidRDefault="00FC1E8F" w:rsidP="00E6206A">
            <w:pPr>
              <w:rPr>
                <w:rFonts w:cs="Tahoma"/>
                <w:color w:val="000000"/>
                <w:szCs w:val="18"/>
              </w:rPr>
            </w:pPr>
            <w:r w:rsidRPr="00225D88">
              <w:rPr>
                <w:rFonts w:cs="Tahoma"/>
                <w:color w:val="000000"/>
                <w:szCs w:val="18"/>
                <w:lang w:val="pt-BR"/>
              </w:rPr>
              <w:t>Microsoft Dynamics CRM 4.0 Enterprise Server</w:t>
            </w:r>
          </w:p>
        </w:tc>
        <w:tc>
          <w:tcPr>
            <w:tcW w:w="4212" w:type="dxa"/>
            <w:tcBorders>
              <w:bottom w:val="single" w:sz="4" w:space="0" w:color="000000"/>
            </w:tcBorders>
            <w:shd w:val="clear" w:color="auto" w:fill="FFFFFF"/>
          </w:tcPr>
          <w:p w:rsidR="00FC1E8F" w:rsidRPr="00225D88" w:rsidRDefault="00FC1E8F" w:rsidP="00E6206A">
            <w:pPr>
              <w:rPr>
                <w:rFonts w:cs="Tahoma"/>
                <w:color w:val="000000"/>
                <w:szCs w:val="18"/>
              </w:rPr>
            </w:pPr>
            <w:r w:rsidRPr="00225D88">
              <w:rPr>
                <w:rFonts w:cs="Tahoma"/>
                <w:color w:val="000000"/>
                <w:szCs w:val="18"/>
                <w:lang w:val="pt-BR"/>
              </w:rPr>
              <w:t>1 Microsoft Dynamics CRM Server 2011</w:t>
            </w:r>
          </w:p>
        </w:tc>
      </w:tr>
    </w:tbl>
    <w:p w:rsidR="00FC1E8F" w:rsidRPr="00225D88" w:rsidRDefault="00FC1E8F" w:rsidP="00944BDF">
      <w:pPr>
        <w:ind w:left="540"/>
        <w:rPr>
          <w:rFonts w:cs="Tahoma"/>
          <w:szCs w:val="16"/>
        </w:rPr>
      </w:pPr>
    </w:p>
    <w:p w:rsidR="00FC1E8F" w:rsidRPr="00225D88" w:rsidRDefault="00FC1E8F" w:rsidP="001F67F9">
      <w:pPr>
        <w:ind w:left="720"/>
        <w:rPr>
          <w:rFonts w:cs="Tahoma"/>
          <w:i/>
          <w:sz w:val="16"/>
          <w:szCs w:val="16"/>
        </w:rPr>
      </w:pPr>
      <w:r w:rsidRPr="00225D88">
        <w:rPr>
          <w:rFonts w:cs="Tahoma"/>
          <w:i/>
          <w:color w:val="000000"/>
          <w:sz w:val="16"/>
          <w:szCs w:val="16"/>
          <w:bdr w:val="none" w:sz="0" w:space="0" w:color="auto" w:frame="1"/>
          <w:vertAlign w:val="superscript"/>
          <w:lang w:val="pt-BR"/>
        </w:rPr>
        <w:t>1</w:t>
      </w:r>
      <w:r w:rsidRPr="00225D88">
        <w:rPr>
          <w:rFonts w:cs="Tahoma"/>
          <w:i/>
          <w:color w:val="000000"/>
          <w:sz w:val="16"/>
          <w:szCs w:val="16"/>
          <w:bdr w:val="none" w:sz="0" w:space="0" w:color="auto" w:frame="1"/>
          <w:lang w:val="pt-BR"/>
        </w:rPr>
        <w:t>O Conector Externo para CRM 2011 é a única licença de conector externo disponível nesta versão.</w:t>
      </w:r>
      <w:r w:rsidRPr="00225D88">
        <w:rPr>
          <w:rFonts w:cs="Tahoma"/>
          <w:i/>
          <w:sz w:val="16"/>
          <w:szCs w:val="16"/>
        </w:rPr>
        <w:t xml:space="preserve"> </w:t>
      </w:r>
      <w:r w:rsidRPr="00225D88">
        <w:rPr>
          <w:rFonts w:cs="Tahoma"/>
          <w:i/>
          <w:color w:val="000000"/>
          <w:sz w:val="16"/>
          <w:szCs w:val="16"/>
          <w:lang w:val="pt-BR"/>
        </w:rPr>
        <w:t>Os clientes terão os</w:t>
      </w:r>
      <w:r w:rsidR="000F7406" w:rsidRPr="00225D88">
        <w:rPr>
          <w:rFonts w:cs="Tahoma"/>
          <w:i/>
          <w:color w:val="000000"/>
          <w:sz w:val="16"/>
          <w:szCs w:val="16"/>
        </w:rPr>
        <w:t> </w:t>
      </w:r>
      <w:r w:rsidRPr="00225D88">
        <w:rPr>
          <w:rFonts w:cs="Tahoma"/>
          <w:i/>
          <w:color w:val="000000"/>
          <w:sz w:val="16"/>
          <w:szCs w:val="16"/>
          <w:lang w:val="pt-BR"/>
        </w:rPr>
        <w:t xml:space="preserve">direitos de atualização para uma licença do Conector Externo para CRM 2011 para cada licença qualificada do External </w:t>
      </w:r>
      <w:r w:rsidRPr="00225D88">
        <w:rPr>
          <w:rFonts w:cs="Tahoma"/>
          <w:i/>
          <w:color w:val="000000"/>
          <w:spacing w:val="4"/>
          <w:sz w:val="16"/>
          <w:szCs w:val="16"/>
          <w:lang w:val="pt-BR"/>
        </w:rPr>
        <w:t xml:space="preserve">Connector Limitado do CRM 4.0 que tiverem, se essa licença do External Connector Limitado do CRM 4.0 foi usada </w:t>
      </w:r>
      <w:r w:rsidRPr="00225D88">
        <w:rPr>
          <w:rFonts w:cs="Tahoma"/>
          <w:i/>
          <w:color w:val="000000"/>
          <w:spacing w:val="2"/>
          <w:sz w:val="16"/>
          <w:szCs w:val="16"/>
          <w:lang w:val="pt-BR"/>
        </w:rPr>
        <w:t>sozinha para permitir acesso à funcionalidade correspondente a essa licença base ou se foi usada em conjunto com</w:t>
      </w:r>
      <w:r w:rsidRPr="00225D88">
        <w:rPr>
          <w:rFonts w:cs="Tahoma"/>
          <w:i/>
          <w:color w:val="000000"/>
          <w:sz w:val="16"/>
          <w:szCs w:val="16"/>
          <w:lang w:val="pt-BR"/>
        </w:rPr>
        <w:t xml:space="preserve"> o External Connector Adicional de Uso Completo do CRM 4.0 para permitir acesso a toda a Funcionalidade do CRM 4.0.</w:t>
      </w:r>
      <w:r w:rsidRPr="00225D88">
        <w:rPr>
          <w:rFonts w:cs="Tahoma"/>
          <w:i/>
          <w:sz w:val="16"/>
          <w:szCs w:val="16"/>
        </w:rPr>
        <w:t xml:space="preserve"> </w:t>
      </w:r>
      <w:r w:rsidRPr="00225D88">
        <w:rPr>
          <w:rFonts w:cs="Tahoma"/>
          <w:i/>
          <w:color w:val="000000"/>
          <w:sz w:val="16"/>
          <w:szCs w:val="16"/>
          <w:lang w:val="pt-BR"/>
        </w:rPr>
        <w:t>Os clientes terão um número de licenças do Conector Externo para CRM Server 2011 igual ao número de licenças do External Connector Limitado do CRM 4.0 que possuírem.</w:t>
      </w:r>
    </w:p>
    <w:p w:rsidR="00FC1E8F" w:rsidRPr="00225D88" w:rsidRDefault="00FC1E8F" w:rsidP="00944BDF">
      <w:pPr>
        <w:ind w:left="540"/>
        <w:rPr>
          <w:rFonts w:cs="Tahoma"/>
          <w:szCs w:val="18"/>
        </w:rPr>
      </w:pPr>
    </w:p>
    <w:p w:rsidR="00FC1E8F" w:rsidRPr="00225D88" w:rsidRDefault="00FC1E8F" w:rsidP="00DE76E4">
      <w:pPr>
        <w:ind w:left="540"/>
        <w:rPr>
          <w:rFonts w:cs="Tahoma"/>
          <w:szCs w:val="18"/>
        </w:rPr>
      </w:pPr>
      <w:r w:rsidRPr="00225D88">
        <w:rPr>
          <w:rFonts w:cs="Tahoma"/>
          <w:color w:val="000000"/>
          <w:spacing w:val="4"/>
          <w:szCs w:val="18"/>
          <w:lang w:val="pt-BR"/>
        </w:rPr>
        <w:t>O direito de uso do software Microsoft Dynamics CRM 2011 pelos clientes é comprovado por esta nota de</w:t>
      </w:r>
      <w:r w:rsidRPr="00225D88">
        <w:rPr>
          <w:rFonts w:cs="Tahoma"/>
          <w:color w:val="000000"/>
          <w:szCs w:val="18"/>
          <w:lang w:val="pt-BR"/>
        </w:rPr>
        <w:t xml:space="preserve"> condição do produto e por evidências de suas licenças e seu Software Assurance correspondentes ao Microsoft Dynamics CRM 4.0.</w:t>
      </w:r>
      <w:r w:rsidRPr="00225D88">
        <w:rPr>
          <w:rFonts w:cs="Tahoma"/>
          <w:szCs w:val="18"/>
        </w:rPr>
        <w:t xml:space="preserve"> </w:t>
      </w:r>
      <w:r w:rsidRPr="00225D88">
        <w:rPr>
          <w:rFonts w:cs="Tahoma"/>
          <w:color w:val="000000"/>
          <w:szCs w:val="18"/>
          <w:lang w:val="pt-BR"/>
        </w:rPr>
        <w:t>O direito de um cliente de usar o software Microsoft Dynamics CRM 2011 sob esta outorga de migração está sujeito aos termos e às condições do respectivo contrato de licenciamento por volume.</w:t>
      </w:r>
      <w:r w:rsidRPr="00225D88">
        <w:rPr>
          <w:rFonts w:cs="Tahoma"/>
          <w:szCs w:val="18"/>
        </w:rPr>
        <w:t xml:space="preserve"> </w:t>
      </w:r>
      <w:bookmarkStart w:id="1474" w:name="Srv_57OfficeCommSvrOnlineStd"/>
      <w:bookmarkEnd w:id="1474"/>
      <w:r w:rsidRPr="00225D88">
        <w:rPr>
          <w:rFonts w:cs="Tahoma"/>
          <w:szCs w:val="18"/>
          <w:lang w:val="pt-BR"/>
        </w:rPr>
        <w:t xml:space="preserve">Esse </w:t>
      </w:r>
      <w:r w:rsidRPr="00225D88">
        <w:rPr>
          <w:rFonts w:cs="Tahoma"/>
          <w:spacing w:val="2"/>
          <w:szCs w:val="18"/>
          <w:lang w:val="pt-BR"/>
        </w:rPr>
        <w:t xml:space="preserve">direito cessará em caso de término ou rescisão do direito de usar o Microsoft </w:t>
      </w:r>
      <w:r w:rsidRPr="00225D88">
        <w:rPr>
          <w:rFonts w:cs="Tahoma"/>
          <w:color w:val="000000"/>
          <w:spacing w:val="2"/>
          <w:szCs w:val="18"/>
          <w:lang w:val="pt-BR"/>
        </w:rPr>
        <w:t>Dynamics CRM 4.0</w:t>
      </w:r>
      <w:r w:rsidRPr="00225D88">
        <w:rPr>
          <w:rFonts w:cs="Tahoma"/>
          <w:spacing w:val="2"/>
          <w:szCs w:val="18"/>
          <w:lang w:val="pt-BR"/>
        </w:rPr>
        <w:t xml:space="preserve"> de acordo</w:t>
      </w:r>
      <w:r w:rsidRPr="00225D88">
        <w:rPr>
          <w:rFonts w:cs="Tahoma"/>
          <w:szCs w:val="18"/>
          <w:lang w:val="pt-BR"/>
        </w:rPr>
        <w:t xml:space="preserve"> com as licenças do Microsoft </w:t>
      </w:r>
      <w:r w:rsidRPr="00225D88">
        <w:rPr>
          <w:rFonts w:cs="Tahoma"/>
          <w:color w:val="000000"/>
          <w:szCs w:val="18"/>
          <w:lang w:val="pt-BR"/>
        </w:rPr>
        <w:t xml:space="preserve">Dynamics CRM 4.0 </w:t>
      </w:r>
      <w:r w:rsidRPr="00225D88">
        <w:rPr>
          <w:rFonts w:cs="Tahoma"/>
          <w:szCs w:val="18"/>
          <w:lang w:val="pt-BR"/>
        </w:rPr>
        <w:t>qualificadas correspondentes.</w:t>
      </w:r>
      <w:r w:rsidRPr="00225D88">
        <w:rPr>
          <w:rFonts w:cs="Tahoma"/>
          <w:szCs w:val="18"/>
        </w:rPr>
        <w:t xml:space="preserve"> </w:t>
      </w:r>
      <w:r w:rsidRPr="00225D88">
        <w:rPr>
          <w:rFonts w:cs="Tahoma"/>
          <w:color w:val="000000"/>
          <w:szCs w:val="18"/>
          <w:lang w:val="pt-BR"/>
        </w:rPr>
        <w:t>Ao término da cobertura do SA sobre as licenças do Microsoft Dynamics CRM 4.0, o cliente poderá renovar o SA para as licenças outorgadas do Microsoft Dynamics CRM 2011.</w:t>
      </w:r>
    </w:p>
    <w:p w:rsidR="00FC1E8F" w:rsidRPr="00225D88" w:rsidRDefault="00FC1E8F" w:rsidP="00944BDF">
      <w:pPr>
        <w:ind w:left="540"/>
        <w:rPr>
          <w:rFonts w:cs="Tahoma"/>
          <w:szCs w:val="18"/>
        </w:rPr>
      </w:pPr>
    </w:p>
    <w:p w:rsidR="00FC1E8F" w:rsidRPr="00225D88" w:rsidRDefault="00FC1E8F" w:rsidP="00944BDF">
      <w:pPr>
        <w:ind w:left="540"/>
        <w:rPr>
          <w:rFonts w:cs="Tahoma"/>
          <w:szCs w:val="18"/>
        </w:rPr>
      </w:pPr>
      <w:r w:rsidRPr="00225D88">
        <w:rPr>
          <w:rFonts w:cs="Tahoma"/>
          <w:color w:val="000000"/>
          <w:szCs w:val="18"/>
          <w:lang w:val="pt-BR"/>
        </w:rPr>
        <w:t xml:space="preserve">Essa oferta também é válida para clientes cujas licenças do Microsoft Dynamics CRM 4.0 tiverem sido obtidas </w:t>
      </w:r>
      <w:r w:rsidRPr="00225D88">
        <w:rPr>
          <w:rFonts w:cs="Tahoma"/>
          <w:color w:val="000000"/>
          <w:spacing w:val="4"/>
          <w:szCs w:val="18"/>
          <w:lang w:val="pt-BR"/>
        </w:rPr>
        <w:t>como resultado de uma migração de outro produto, contanto que o cliente tenha um SA ativo para essas</w:t>
      </w:r>
      <w:r w:rsidRPr="00225D88">
        <w:rPr>
          <w:rFonts w:cs="Tahoma"/>
          <w:color w:val="000000"/>
          <w:szCs w:val="18"/>
          <w:lang w:val="pt-BR"/>
        </w:rPr>
        <w:t xml:space="preserve"> licenças a partir de 1° de abril de 2011.</w:t>
      </w:r>
    </w:p>
    <w:p w:rsidR="00FC1E8F" w:rsidRPr="00225D88" w:rsidRDefault="00FC1E8F" w:rsidP="00944BDF">
      <w:pPr>
        <w:ind w:left="540"/>
        <w:rPr>
          <w:rFonts w:cs="Tahoma"/>
          <w:szCs w:val="18"/>
        </w:rPr>
      </w:pPr>
    </w:p>
    <w:p w:rsidR="00FC1E8F" w:rsidRPr="00225D88" w:rsidRDefault="00FC1E8F" w:rsidP="00944BDF">
      <w:pPr>
        <w:pStyle w:val="EndnoteText"/>
        <w:ind w:left="540"/>
        <w:rPr>
          <w:rFonts w:ascii="Tahoma" w:hAnsi="Tahoma" w:cs="Tahoma"/>
          <w:sz w:val="18"/>
          <w:szCs w:val="18"/>
        </w:rPr>
      </w:pPr>
      <w:r w:rsidRPr="00225D88">
        <w:rPr>
          <w:rFonts w:ascii="Tahoma" w:hAnsi="Tahoma" w:cs="Tahoma"/>
          <w:sz w:val="18"/>
          <w:szCs w:val="18"/>
        </w:rPr>
        <w:t xml:space="preserve">Para os clientes de Contratos Enterprise qualificados para essas licenças gratuitas e esses direitos conforme </w:t>
      </w:r>
      <w:r w:rsidRPr="00225D88">
        <w:rPr>
          <w:rFonts w:ascii="Tahoma" w:hAnsi="Tahoma" w:cs="Tahoma"/>
          <w:color w:val="000000"/>
          <w:spacing w:val="4"/>
          <w:sz w:val="18"/>
          <w:szCs w:val="18"/>
        </w:rPr>
        <w:t>descrito acima, as licenças do Microsoft Dynamics CRM 4.0 adquiridas como parte do processo anual de</w:t>
      </w:r>
      <w:r w:rsidRPr="00225D88">
        <w:rPr>
          <w:rFonts w:ascii="Tahoma" w:hAnsi="Tahoma" w:cs="Tahoma"/>
          <w:sz w:val="18"/>
          <w:szCs w:val="18"/>
        </w:rPr>
        <w:t xml:space="preserve"> adequação (“true-up”) de um cliente durante o prazo do registro atual também serão licenças qualificadas.</w:t>
      </w:r>
    </w:p>
    <w:p w:rsidR="00FC1E8F" w:rsidRPr="00225D88" w:rsidRDefault="00FC1E8F" w:rsidP="00944BDF">
      <w:pPr>
        <w:pStyle w:val="EndnoteText"/>
        <w:ind w:left="540"/>
        <w:rPr>
          <w:rFonts w:ascii="Tahoma" w:hAnsi="Tahoma" w:cs="Tahoma"/>
          <w:sz w:val="18"/>
          <w:szCs w:val="18"/>
        </w:rPr>
      </w:pPr>
    </w:p>
    <w:p w:rsidR="00FC1E8F" w:rsidRPr="00225D88" w:rsidRDefault="00FC1E8F" w:rsidP="00944BDF">
      <w:pPr>
        <w:pStyle w:val="EndnoteText"/>
        <w:ind w:left="540"/>
        <w:rPr>
          <w:rFonts w:ascii="Tahoma" w:hAnsi="Tahoma" w:cs="Tahoma"/>
          <w:sz w:val="18"/>
          <w:szCs w:val="18"/>
        </w:rPr>
      </w:pPr>
      <w:r w:rsidRPr="00225D88">
        <w:rPr>
          <w:rFonts w:ascii="Tahoma" w:hAnsi="Tahoma" w:cs="Tahoma"/>
          <w:bCs/>
          <w:color w:val="000000"/>
          <w:spacing w:val="-1"/>
          <w:sz w:val="18"/>
          <w:szCs w:val="18"/>
        </w:rPr>
        <w:t>No caso de Contratos Enterprise Subscription, Campus e School e Open Value Subscription, os mesmos direitos</w:t>
      </w:r>
      <w:r w:rsidRPr="00225D88">
        <w:rPr>
          <w:rFonts w:ascii="Tahoma" w:hAnsi="Tahoma" w:cs="Tahoma"/>
          <w:bCs/>
          <w:color w:val="000000"/>
          <w:sz w:val="18"/>
          <w:szCs w:val="18"/>
        </w:rPr>
        <w:t xml:space="preserve"> serão outorgados temporariamente até o final do prazo do registro da licença, contanto que as Licenças e</w:t>
      </w:r>
      <w:r w:rsidR="000F7406" w:rsidRPr="00225D88">
        <w:rPr>
          <w:rFonts w:ascii="Tahoma" w:hAnsi="Tahoma" w:cs="Tahoma"/>
          <w:bCs/>
          <w:color w:val="000000"/>
          <w:sz w:val="18"/>
          <w:szCs w:val="18"/>
          <w:lang w:val="en-US"/>
        </w:rPr>
        <w:t> </w:t>
      </w:r>
      <w:r w:rsidRPr="00225D88">
        <w:rPr>
          <w:rFonts w:ascii="Tahoma" w:hAnsi="Tahoma" w:cs="Tahoma"/>
          <w:bCs/>
          <w:color w:val="000000"/>
          <w:sz w:val="18"/>
          <w:szCs w:val="18"/>
        </w:rPr>
        <w:t>o</w:t>
      </w:r>
      <w:r w:rsidR="000F7406" w:rsidRPr="00225D88">
        <w:rPr>
          <w:rFonts w:ascii="Tahoma" w:hAnsi="Tahoma" w:cs="Tahoma"/>
          <w:bCs/>
          <w:color w:val="000000"/>
          <w:sz w:val="18"/>
          <w:szCs w:val="18"/>
          <w:lang w:val="en-US"/>
        </w:rPr>
        <w:t> </w:t>
      </w:r>
      <w:r w:rsidRPr="00225D88">
        <w:rPr>
          <w:rFonts w:ascii="Tahoma" w:hAnsi="Tahoma" w:cs="Tahoma"/>
          <w:bCs/>
          <w:color w:val="000000"/>
          <w:sz w:val="18"/>
          <w:szCs w:val="18"/>
        </w:rPr>
        <w:t>Software Assurance sejam válidos durante o período da outorga e o cliente mantenha uma cobertura contínua da assinatura.</w:t>
      </w:r>
      <w:r w:rsidRPr="00225D88">
        <w:rPr>
          <w:rFonts w:ascii="Tahoma" w:hAnsi="Tahoma" w:cs="Tahoma"/>
          <w:sz w:val="18"/>
          <w:szCs w:val="18"/>
        </w:rPr>
        <w:t xml:space="preserve"> </w:t>
      </w:r>
      <w:r w:rsidRPr="00225D88">
        <w:rPr>
          <w:rFonts w:ascii="Tahoma" w:hAnsi="Tahoma" w:cs="Tahoma"/>
          <w:color w:val="000000"/>
          <w:sz w:val="18"/>
          <w:szCs w:val="18"/>
        </w:rPr>
        <w:t>Esses direitos só se tornarão permanentes se a opção de compra (“buy-out”) for</w:t>
      </w:r>
      <w:r w:rsidR="000F7406" w:rsidRPr="00225D88">
        <w:rPr>
          <w:rFonts w:ascii="Tahoma" w:hAnsi="Tahoma" w:cs="Tahoma"/>
          <w:color w:val="000000"/>
          <w:sz w:val="18"/>
          <w:szCs w:val="18"/>
          <w:lang w:val="en-US"/>
        </w:rPr>
        <w:t> </w:t>
      </w:r>
      <w:r w:rsidRPr="00225D88">
        <w:rPr>
          <w:rFonts w:ascii="Tahoma" w:hAnsi="Tahoma" w:cs="Tahoma"/>
          <w:color w:val="000000"/>
          <w:sz w:val="18"/>
          <w:szCs w:val="18"/>
        </w:rPr>
        <w:t>exercida e continuarão sujeitos a todos os termos e condições do contrato de licença do cliente.</w:t>
      </w:r>
    </w:p>
    <w:p w:rsidR="00FC1E8F" w:rsidRDefault="00FC1E8F" w:rsidP="00944BDF">
      <w:pPr>
        <w:ind w:left="900"/>
        <w:rPr>
          <w:rFonts w:eastAsia="PMingLiU" w:cs="Tahoma"/>
          <w:lang w:eastAsia="zh-TW"/>
        </w:rPr>
      </w:pPr>
    </w:p>
    <w:p w:rsidR="00FC1E8F" w:rsidRPr="00225D88" w:rsidRDefault="00FC1E8F" w:rsidP="00944BDF">
      <w:pPr>
        <w:ind w:left="540"/>
        <w:rPr>
          <w:rFonts w:cs="Tahoma"/>
          <w:szCs w:val="18"/>
        </w:rPr>
      </w:pPr>
      <w:r w:rsidRPr="00225D88">
        <w:rPr>
          <w:rFonts w:cs="Tahoma"/>
          <w:b/>
          <w:szCs w:val="18"/>
          <w:u w:val="single"/>
          <w:lang w:val="pt-BR"/>
        </w:rPr>
        <w:t>Direitos de Downgrade para Microsoft Dynamics CRM 2011</w:t>
      </w:r>
    </w:p>
    <w:p w:rsidR="00FC1E8F" w:rsidRPr="00225D88" w:rsidRDefault="00FC1E8F" w:rsidP="00944BDF">
      <w:pPr>
        <w:ind w:left="540"/>
        <w:rPr>
          <w:rFonts w:cs="Tahoma"/>
        </w:rPr>
      </w:pPr>
    </w:p>
    <w:p w:rsidR="00FC1E8F" w:rsidRPr="00225D88" w:rsidRDefault="00FC1E8F" w:rsidP="00944BDF">
      <w:pPr>
        <w:ind w:left="540"/>
        <w:rPr>
          <w:rFonts w:cs="Tahoma"/>
        </w:rPr>
      </w:pPr>
      <w:r w:rsidRPr="00225D88">
        <w:rPr>
          <w:rFonts w:cs="Tahoma"/>
          <w:lang w:val="pt-BR"/>
        </w:rPr>
        <w:t>Os clientes com licenças do Microsoft Dynamics CRM 2011 podem usar o Microsoft Dynamics CRM 4.0 no lugar do Microsoft Dynamics CRM 2011. Essas licenças do Microsoft Dynamics CRM 2011 podem ser implantadas como licenças CRM 4.0 da seguinte maneira:</w:t>
      </w:r>
    </w:p>
    <w:p w:rsidR="00FC1E8F" w:rsidRPr="00225D88" w:rsidRDefault="00FC1E8F" w:rsidP="00944BDF">
      <w:pPr>
        <w:ind w:left="540"/>
        <w:rPr>
          <w:rFonts w:cs="Tahoma"/>
        </w:rPr>
      </w:pPr>
    </w:p>
    <w:p w:rsidR="00FC1E8F" w:rsidRPr="00225D88" w:rsidRDefault="00FC1E8F" w:rsidP="00944BDF">
      <w:pPr>
        <w:ind w:left="900"/>
        <w:rPr>
          <w:rFonts w:cs="Tahoma"/>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FC1E8F" w:rsidRPr="00225D88" w:rsidTr="00DE76E4">
        <w:trPr>
          <w:cantSplit/>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FC1E8F" w:rsidRPr="00225D88" w:rsidRDefault="00FC1E8F" w:rsidP="00DE76E4">
            <w:pPr>
              <w:ind w:left="360"/>
              <w:rPr>
                <w:rFonts w:cs="Tahoma"/>
                <w:b/>
                <w:bCs/>
                <w:szCs w:val="18"/>
              </w:rPr>
            </w:pPr>
            <w:r w:rsidRPr="00225D88">
              <w:rPr>
                <w:rFonts w:cs="Tahoma"/>
                <w:b/>
                <w:bCs/>
                <w:szCs w:val="18"/>
                <w:lang w:val="pt-BR"/>
              </w:rPr>
              <w:t>Licença do Microsoft Dynamics CRM 2011 Qualificada</w:t>
            </w:r>
          </w:p>
        </w:tc>
        <w:tc>
          <w:tcPr>
            <w:tcW w:w="4140" w:type="dxa"/>
            <w:tcBorders>
              <w:top w:val="single" w:sz="8" w:space="0" w:color="000000"/>
              <w:left w:val="nil"/>
              <w:bottom w:val="single" w:sz="8" w:space="0" w:color="000000"/>
              <w:right w:val="single" w:sz="8" w:space="0" w:color="auto"/>
            </w:tcBorders>
            <w:shd w:val="clear" w:color="auto" w:fill="FABF8F"/>
          </w:tcPr>
          <w:p w:rsidR="00FC1E8F" w:rsidRPr="00225D88" w:rsidRDefault="00FC1E8F" w:rsidP="00E6206A">
            <w:pPr>
              <w:ind w:left="360"/>
              <w:rPr>
                <w:rFonts w:cs="Tahoma"/>
                <w:b/>
                <w:bCs/>
                <w:szCs w:val="18"/>
              </w:rPr>
            </w:pPr>
            <w:r w:rsidRPr="00225D88">
              <w:rPr>
                <w:rFonts w:cs="Tahoma"/>
                <w:b/>
                <w:bCs/>
                <w:szCs w:val="18"/>
                <w:lang w:val="pt-BR"/>
              </w:rPr>
              <w:t>Licenças do CRM 4.0 Correspondentes</w:t>
            </w:r>
          </w:p>
        </w:tc>
      </w:tr>
      <w:tr w:rsidR="00FC1E8F" w:rsidRPr="00225D88" w:rsidTr="00DE76E4">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FC1E8F" w:rsidRPr="00225D88" w:rsidRDefault="00FC1E8F" w:rsidP="00E6206A">
            <w:pPr>
              <w:rPr>
                <w:rFonts w:cs="Tahoma"/>
                <w:color w:val="000000"/>
                <w:szCs w:val="18"/>
              </w:rPr>
            </w:pPr>
            <w:r w:rsidRPr="00225D88">
              <w:rPr>
                <w:rFonts w:cs="Tahoma"/>
                <w:szCs w:val="18"/>
                <w:lang w:val="pt-BR"/>
              </w:rPr>
              <w:t>CAL Aditiva de Uso Total para Microsoft Dynamics CRM 2011</w:t>
            </w:r>
          </w:p>
        </w:tc>
        <w:tc>
          <w:tcPr>
            <w:tcW w:w="4140" w:type="dxa"/>
            <w:tcBorders>
              <w:top w:val="nil"/>
              <w:left w:val="nil"/>
              <w:bottom w:val="single" w:sz="8" w:space="0" w:color="000000"/>
              <w:right w:val="single" w:sz="8" w:space="0" w:color="000000"/>
            </w:tcBorders>
            <w:vAlign w:val="center"/>
          </w:tcPr>
          <w:p w:rsidR="00FC1E8F" w:rsidRPr="00225D88" w:rsidRDefault="00FC1E8F" w:rsidP="00E6206A">
            <w:pPr>
              <w:pStyle w:val="ColorfulList-Accent11"/>
              <w:spacing w:line="276" w:lineRule="auto"/>
              <w:ind w:left="288" w:right="162" w:hanging="180"/>
              <w:rPr>
                <w:rFonts w:ascii="Tahoma" w:hAnsi="Tahoma" w:cs="Tahoma"/>
                <w:sz w:val="18"/>
                <w:szCs w:val="18"/>
              </w:rPr>
            </w:pPr>
            <w:r w:rsidRPr="00225D88">
              <w:rPr>
                <w:rFonts w:ascii="Tahoma" w:hAnsi="Tahoma" w:cs="Tahoma"/>
                <w:sz w:val="18"/>
                <w:szCs w:val="18"/>
                <w:lang w:val="pt-BR"/>
              </w:rPr>
              <w:t>Uma CAL Aditiva de Uso Total para Microsoft Dynamics CRM 4.0</w:t>
            </w:r>
          </w:p>
        </w:tc>
      </w:tr>
      <w:tr w:rsidR="00FC1E8F" w:rsidRPr="00225D88" w:rsidTr="00DE76E4">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FC1E8F" w:rsidRPr="00225D88" w:rsidRDefault="00FC1E8F" w:rsidP="00E6206A">
            <w:pPr>
              <w:rPr>
                <w:rFonts w:cs="Tahoma"/>
                <w:color w:val="000000"/>
                <w:szCs w:val="18"/>
              </w:rPr>
            </w:pPr>
            <w:r w:rsidRPr="00225D88">
              <w:rPr>
                <w:rFonts w:cs="Tahoma"/>
                <w:szCs w:val="18"/>
                <w:lang w:val="pt-BR"/>
              </w:rPr>
              <w:t>CAL Aditiva de Uso Limitado para Microsoft Dynamics CRM 2011</w:t>
            </w:r>
          </w:p>
        </w:tc>
        <w:tc>
          <w:tcPr>
            <w:tcW w:w="4140" w:type="dxa"/>
            <w:tcBorders>
              <w:top w:val="nil"/>
              <w:left w:val="nil"/>
              <w:bottom w:val="single" w:sz="8" w:space="0" w:color="000000"/>
              <w:right w:val="single" w:sz="8" w:space="0" w:color="000000"/>
            </w:tcBorders>
            <w:vAlign w:val="center"/>
          </w:tcPr>
          <w:p w:rsidR="00FC1E8F" w:rsidRPr="00225D88" w:rsidRDefault="00FC1E8F" w:rsidP="00E6206A">
            <w:pPr>
              <w:pStyle w:val="ColorfulList-Accent11"/>
              <w:spacing w:line="276" w:lineRule="auto"/>
              <w:ind w:left="288" w:right="162" w:hanging="180"/>
              <w:rPr>
                <w:rFonts w:ascii="Tahoma" w:hAnsi="Tahoma" w:cs="Tahoma"/>
                <w:sz w:val="18"/>
                <w:szCs w:val="18"/>
              </w:rPr>
            </w:pPr>
            <w:r w:rsidRPr="00225D88">
              <w:rPr>
                <w:rFonts w:ascii="Tahoma" w:hAnsi="Tahoma" w:cs="Tahoma"/>
                <w:sz w:val="18"/>
                <w:szCs w:val="18"/>
                <w:lang w:val="pt-BR"/>
              </w:rPr>
              <w:t>Uma CAL Limitada para Microsoft Dynamics CRM 4.0</w:t>
            </w:r>
          </w:p>
        </w:tc>
      </w:tr>
      <w:tr w:rsidR="00FC1E8F" w:rsidRPr="00225D88" w:rsidTr="00DE76E4">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FC1E8F" w:rsidRPr="00225D88" w:rsidRDefault="00FC1E8F" w:rsidP="00DE76E4">
            <w:pPr>
              <w:rPr>
                <w:rFonts w:cs="Tahoma"/>
                <w:szCs w:val="18"/>
              </w:rPr>
            </w:pPr>
            <w:r w:rsidRPr="00225D88">
              <w:rPr>
                <w:rFonts w:cs="Tahoma"/>
                <w:szCs w:val="18"/>
                <w:lang w:val="pt-BR"/>
              </w:rPr>
              <w:t>Conector Externo para Microsoft Dynamics CRM 2011</w:t>
            </w:r>
          </w:p>
        </w:tc>
        <w:tc>
          <w:tcPr>
            <w:tcW w:w="4140" w:type="dxa"/>
            <w:tcBorders>
              <w:top w:val="nil"/>
              <w:left w:val="nil"/>
              <w:bottom w:val="single" w:sz="8" w:space="0" w:color="000000"/>
              <w:right w:val="single" w:sz="8" w:space="0" w:color="000000"/>
            </w:tcBorders>
            <w:vAlign w:val="center"/>
          </w:tcPr>
          <w:p w:rsidR="00FC1E8F" w:rsidRPr="00225D88" w:rsidRDefault="00FC1E8F" w:rsidP="00E6206A">
            <w:pPr>
              <w:pStyle w:val="ColorfulList-Accent11"/>
              <w:spacing w:line="276" w:lineRule="auto"/>
              <w:ind w:left="288" w:right="162" w:hanging="180"/>
              <w:rPr>
                <w:rFonts w:ascii="Tahoma" w:hAnsi="Tahoma" w:cs="Tahoma"/>
                <w:sz w:val="18"/>
                <w:szCs w:val="18"/>
              </w:rPr>
            </w:pPr>
            <w:r w:rsidRPr="00225D88">
              <w:rPr>
                <w:rFonts w:ascii="Tahoma" w:hAnsi="Tahoma" w:cs="Tahoma"/>
                <w:sz w:val="18"/>
                <w:szCs w:val="18"/>
                <w:lang w:val="pt-BR"/>
              </w:rPr>
              <w:t>1 External Connector Limitado do Microsoft Dynamics CRM 4.0</w:t>
            </w:r>
          </w:p>
          <w:p w:rsidR="00FC1E8F" w:rsidRPr="00225D88" w:rsidRDefault="00FC1E8F" w:rsidP="00E6206A">
            <w:pPr>
              <w:pStyle w:val="ColorfulList-Accent11"/>
              <w:spacing w:line="276" w:lineRule="auto"/>
              <w:ind w:left="288" w:right="162" w:hanging="180"/>
              <w:jc w:val="center"/>
              <w:rPr>
                <w:rFonts w:ascii="Tahoma" w:hAnsi="Tahoma" w:cs="Tahoma"/>
                <w:sz w:val="18"/>
                <w:szCs w:val="18"/>
              </w:rPr>
            </w:pPr>
            <w:r w:rsidRPr="00225D88">
              <w:rPr>
                <w:rFonts w:ascii="Tahoma" w:hAnsi="Tahoma" w:cs="Tahoma"/>
                <w:sz w:val="18"/>
                <w:szCs w:val="18"/>
                <w:lang w:val="pt-BR"/>
              </w:rPr>
              <w:t>E</w:t>
            </w:r>
          </w:p>
          <w:p w:rsidR="00FC1E8F" w:rsidRPr="00225D88" w:rsidRDefault="00FC1E8F" w:rsidP="00E6206A">
            <w:pPr>
              <w:pStyle w:val="ColorfulList-Accent11"/>
              <w:spacing w:line="276" w:lineRule="auto"/>
              <w:ind w:left="288" w:right="162" w:hanging="180"/>
              <w:rPr>
                <w:rFonts w:ascii="Tahoma" w:hAnsi="Tahoma" w:cs="Tahoma"/>
                <w:sz w:val="18"/>
                <w:szCs w:val="18"/>
              </w:rPr>
            </w:pPr>
            <w:r w:rsidRPr="00225D88">
              <w:rPr>
                <w:rFonts w:ascii="Tahoma" w:hAnsi="Tahoma" w:cs="Tahoma"/>
                <w:sz w:val="18"/>
                <w:szCs w:val="18"/>
                <w:lang w:val="pt-BR"/>
              </w:rPr>
              <w:t>1 External Connector Adicional de Uso Completo do Microsoft Dynamics CRM 4.0</w:t>
            </w:r>
          </w:p>
        </w:tc>
      </w:tr>
      <w:tr w:rsidR="00FC1E8F" w:rsidRPr="00225D88" w:rsidTr="00DE76E4">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E6206A">
            <w:pPr>
              <w:rPr>
                <w:rFonts w:cs="Tahoma"/>
                <w:color w:val="000000"/>
                <w:szCs w:val="18"/>
              </w:rPr>
            </w:pPr>
            <w:r w:rsidRPr="00225D88">
              <w:rPr>
                <w:rFonts w:cs="Tahoma"/>
                <w:color w:val="000000"/>
                <w:szCs w:val="18"/>
                <w:lang w:val="pt-BR"/>
              </w:rPr>
              <w:t>Microsoft Dynamics CRM Server 2011</w:t>
            </w:r>
          </w:p>
        </w:tc>
        <w:tc>
          <w:tcPr>
            <w:tcW w:w="4140" w:type="dxa"/>
            <w:tcBorders>
              <w:top w:val="nil"/>
              <w:left w:val="nil"/>
              <w:bottom w:val="single" w:sz="8" w:space="0" w:color="000000"/>
              <w:right w:val="single" w:sz="8" w:space="0" w:color="000000"/>
            </w:tcBorders>
          </w:tcPr>
          <w:p w:rsidR="00FC1E8F" w:rsidRPr="00225D88" w:rsidRDefault="00FC1E8F" w:rsidP="00E6206A">
            <w:pPr>
              <w:pStyle w:val="ColorfulList-Accent11"/>
              <w:spacing w:line="276" w:lineRule="auto"/>
              <w:ind w:left="288" w:right="162" w:hanging="180"/>
              <w:rPr>
                <w:rFonts w:ascii="Tahoma" w:hAnsi="Tahoma" w:cs="Tahoma"/>
                <w:sz w:val="18"/>
                <w:szCs w:val="18"/>
              </w:rPr>
            </w:pPr>
            <w:r w:rsidRPr="00225D88">
              <w:rPr>
                <w:rFonts w:ascii="Tahoma" w:hAnsi="Tahoma" w:cs="Tahoma"/>
                <w:sz w:val="18"/>
                <w:szCs w:val="18"/>
                <w:lang w:val="pt-BR"/>
              </w:rPr>
              <w:t>1 Microsoft Dynamics CRM 4.0 Professional Server</w:t>
            </w:r>
          </w:p>
          <w:p w:rsidR="00FC1E8F" w:rsidRPr="00225D88" w:rsidRDefault="00FC1E8F" w:rsidP="00E6206A">
            <w:pPr>
              <w:pStyle w:val="ColorfulList-Accent11"/>
              <w:spacing w:line="276" w:lineRule="auto"/>
              <w:ind w:left="288" w:right="162" w:hanging="180"/>
              <w:jc w:val="center"/>
              <w:rPr>
                <w:rFonts w:ascii="Tahoma" w:hAnsi="Tahoma" w:cs="Tahoma"/>
                <w:sz w:val="18"/>
                <w:szCs w:val="18"/>
              </w:rPr>
            </w:pPr>
            <w:r w:rsidRPr="00225D88">
              <w:rPr>
                <w:rFonts w:ascii="Tahoma" w:hAnsi="Tahoma" w:cs="Tahoma"/>
                <w:sz w:val="18"/>
                <w:szCs w:val="18"/>
                <w:lang w:val="pt-BR"/>
              </w:rPr>
              <w:t>OU</w:t>
            </w:r>
          </w:p>
          <w:p w:rsidR="00FC1E8F" w:rsidRPr="00225D88" w:rsidRDefault="00FC1E8F" w:rsidP="00E6206A">
            <w:pPr>
              <w:pStyle w:val="ColorfulList-Accent11"/>
              <w:spacing w:line="276" w:lineRule="auto"/>
              <w:ind w:left="288" w:right="162" w:hanging="180"/>
              <w:rPr>
                <w:rFonts w:ascii="Tahoma" w:hAnsi="Tahoma" w:cs="Tahoma"/>
                <w:sz w:val="18"/>
                <w:szCs w:val="18"/>
              </w:rPr>
            </w:pPr>
            <w:r w:rsidRPr="00225D88">
              <w:rPr>
                <w:rFonts w:ascii="Tahoma" w:hAnsi="Tahoma" w:cs="Tahoma"/>
                <w:sz w:val="18"/>
                <w:szCs w:val="18"/>
                <w:lang w:val="pt-BR"/>
              </w:rPr>
              <w:t>1 Microsoft Dynamics CRM 4.0 Enterprise Server</w:t>
            </w:r>
          </w:p>
          <w:p w:rsidR="00FC1E8F" w:rsidRPr="00225D88" w:rsidRDefault="00FC1E8F" w:rsidP="00E6206A">
            <w:pPr>
              <w:pStyle w:val="ColorfulList-Accent11"/>
              <w:spacing w:line="276" w:lineRule="auto"/>
              <w:ind w:left="288" w:right="162" w:hanging="180"/>
              <w:rPr>
                <w:rFonts w:ascii="Tahoma" w:hAnsi="Tahoma" w:cs="Tahoma"/>
                <w:sz w:val="18"/>
                <w:szCs w:val="18"/>
              </w:rPr>
            </w:pPr>
          </w:p>
        </w:tc>
      </w:tr>
      <w:tr w:rsidR="00FC1E8F" w:rsidRPr="00225D88" w:rsidTr="00DE76E4">
        <w:trPr>
          <w:cantSplit/>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E6206A">
            <w:pPr>
              <w:rPr>
                <w:rFonts w:cs="Tahoma"/>
                <w:color w:val="000000"/>
                <w:szCs w:val="18"/>
              </w:rPr>
            </w:pPr>
            <w:r w:rsidRPr="00225D88">
              <w:rPr>
                <w:rFonts w:cs="Tahoma"/>
                <w:color w:val="000000"/>
                <w:szCs w:val="18"/>
                <w:lang w:val="pt-BR"/>
              </w:rPr>
              <w:t>Microsoft Dynamics CRM Workgroup Server 2011</w:t>
            </w:r>
          </w:p>
        </w:tc>
        <w:tc>
          <w:tcPr>
            <w:tcW w:w="4140" w:type="dxa"/>
            <w:tcBorders>
              <w:top w:val="nil"/>
              <w:left w:val="nil"/>
              <w:bottom w:val="single" w:sz="8" w:space="0" w:color="000000"/>
              <w:right w:val="single" w:sz="8" w:space="0" w:color="000000"/>
            </w:tcBorders>
          </w:tcPr>
          <w:p w:rsidR="00FC1E8F" w:rsidRPr="00225D88" w:rsidRDefault="00FC1E8F" w:rsidP="00E6206A">
            <w:pPr>
              <w:pStyle w:val="ColorfulList-Accent11"/>
              <w:spacing w:line="276" w:lineRule="auto"/>
              <w:ind w:left="288" w:right="162" w:hanging="180"/>
              <w:rPr>
                <w:rFonts w:ascii="Tahoma" w:hAnsi="Tahoma" w:cs="Tahoma"/>
                <w:sz w:val="18"/>
                <w:szCs w:val="18"/>
              </w:rPr>
            </w:pPr>
            <w:r w:rsidRPr="00225D88">
              <w:rPr>
                <w:rFonts w:ascii="Tahoma" w:hAnsi="Tahoma" w:cs="Tahoma"/>
                <w:sz w:val="18"/>
                <w:szCs w:val="18"/>
                <w:lang w:val="pt-BR"/>
              </w:rPr>
              <w:t>1 Microsoft Dynamics CRM 4.0 Workgroup Server</w:t>
            </w:r>
            <w:r w:rsidRPr="00225D88">
              <w:rPr>
                <w:rFonts w:ascii="Tahoma" w:hAnsi="Tahoma" w:cs="Tahoma"/>
                <w:sz w:val="18"/>
                <w:szCs w:val="18"/>
              </w:rPr>
              <w:t xml:space="preserve"> </w:t>
            </w:r>
          </w:p>
        </w:tc>
      </w:tr>
    </w:tbl>
    <w:p w:rsidR="00FC1E8F" w:rsidRPr="00225D88" w:rsidRDefault="00FC1E8F" w:rsidP="00944BDF">
      <w:pPr>
        <w:rPr>
          <w:rFonts w:cs="Tahoma"/>
          <w:szCs w:val="18"/>
        </w:rPr>
      </w:pPr>
    </w:p>
    <w:p w:rsidR="00FC1E8F" w:rsidRPr="00225D88" w:rsidRDefault="00FC1E8F" w:rsidP="00944BDF">
      <w:pPr>
        <w:ind w:left="540"/>
        <w:rPr>
          <w:rFonts w:cs="Tahoma"/>
          <w:szCs w:val="18"/>
        </w:rPr>
      </w:pPr>
      <w:r w:rsidRPr="00225D88">
        <w:rPr>
          <w:rFonts w:cs="Tahoma"/>
          <w:szCs w:val="18"/>
          <w:lang w:val="pt-BR"/>
        </w:rPr>
        <w:t>O direito de o cliente usar o Microsoft Dynamics CRM 4.0 está sujeito aos termos e às condições do contrato de licença do cliente, aos direitos de uso de produto do Microsoft Dynamics CRM 4.0 e a estes termos.</w:t>
      </w:r>
      <w:r w:rsidRPr="00225D88">
        <w:rPr>
          <w:rFonts w:cs="Tahoma"/>
          <w:szCs w:val="18"/>
        </w:rPr>
        <w:t xml:space="preserve"> </w:t>
      </w:r>
      <w:r w:rsidRPr="00225D88">
        <w:rPr>
          <w:rFonts w:cs="Tahoma"/>
          <w:szCs w:val="18"/>
          <w:lang w:val="pt-BR"/>
        </w:rPr>
        <w:t>Esse</w:t>
      </w:r>
      <w:r w:rsidR="00CE6BDB" w:rsidRPr="00225D88">
        <w:rPr>
          <w:rFonts w:cs="Tahoma"/>
          <w:szCs w:val="18"/>
        </w:rPr>
        <w:t> </w:t>
      </w:r>
      <w:r w:rsidRPr="00225D88">
        <w:rPr>
          <w:rFonts w:cs="Tahoma"/>
          <w:szCs w:val="18"/>
          <w:lang w:val="pt-BR"/>
        </w:rPr>
        <w:t>direito expirará em caso de término ou rescisão do direito de usar o Microsoft Dynamics CRM 2011 sob</w:t>
      </w:r>
      <w:r w:rsidR="00CE6BDB" w:rsidRPr="00225D88">
        <w:rPr>
          <w:rFonts w:cs="Tahoma"/>
          <w:szCs w:val="18"/>
        </w:rPr>
        <w:t> </w:t>
      </w:r>
      <w:r w:rsidRPr="00225D88">
        <w:rPr>
          <w:rFonts w:cs="Tahoma"/>
          <w:szCs w:val="18"/>
          <w:lang w:val="pt-BR"/>
        </w:rPr>
        <w:t>as licenças do Microsoft Dynamics CRM 2011 qualificadas.</w:t>
      </w:r>
    </w:p>
    <w:p w:rsidR="00FC1E8F" w:rsidRPr="00225D88" w:rsidRDefault="00FC1E8F" w:rsidP="00944BDF">
      <w:pPr>
        <w:ind w:left="540"/>
        <w:rPr>
          <w:rFonts w:cs="Tahoma"/>
          <w:szCs w:val="18"/>
        </w:rPr>
      </w:pPr>
    </w:p>
    <w:p w:rsidR="00FC1E8F" w:rsidRPr="00225D88" w:rsidRDefault="00FC1E8F" w:rsidP="00944BDF">
      <w:pPr>
        <w:ind w:left="540"/>
        <w:rPr>
          <w:rFonts w:cs="Tahoma"/>
          <w:b/>
          <w:bCs/>
          <w:color w:val="000000"/>
          <w:szCs w:val="18"/>
          <w:u w:val="single"/>
        </w:rPr>
      </w:pPr>
      <w:r w:rsidRPr="00225D88">
        <w:rPr>
          <w:rFonts w:cs="Tahoma"/>
          <w:b/>
          <w:bCs/>
          <w:color w:val="000000"/>
          <w:szCs w:val="18"/>
          <w:u w:val="single"/>
          <w:lang w:val="pt-BR"/>
        </w:rPr>
        <w:t>Opções de Licença da Licença de Acesso para Cliente e External Connector</w:t>
      </w:r>
      <w:r w:rsidRPr="00225D88">
        <w:rPr>
          <w:rFonts w:cs="Tahoma"/>
          <w:b/>
          <w:bCs/>
          <w:color w:val="000000"/>
          <w:szCs w:val="18"/>
          <w:lang w:val="pt-BR"/>
        </w:rPr>
        <w:t>:</w:t>
      </w:r>
    </w:p>
    <w:p w:rsidR="00FC1E8F" w:rsidRPr="00225D88" w:rsidRDefault="00FC1E8F" w:rsidP="00944BDF">
      <w:pPr>
        <w:ind w:left="540"/>
        <w:rPr>
          <w:rFonts w:cs="Tahoma"/>
          <w:b/>
          <w:bCs/>
          <w:color w:val="000000"/>
          <w:szCs w:val="18"/>
          <w:u w:val="single"/>
        </w:rPr>
      </w:pPr>
    </w:p>
    <w:p w:rsidR="00FC1E8F" w:rsidRPr="00225D88" w:rsidRDefault="00FC1E8F" w:rsidP="00944BDF">
      <w:pPr>
        <w:ind w:left="540"/>
        <w:rPr>
          <w:rFonts w:cs="Tahoma"/>
          <w:szCs w:val="18"/>
        </w:rPr>
      </w:pPr>
      <w:r w:rsidRPr="00225D88">
        <w:rPr>
          <w:rFonts w:cs="Tahoma"/>
          <w:color w:val="000000"/>
          <w:szCs w:val="18"/>
          <w:lang w:val="pt-BR"/>
        </w:rPr>
        <w:t>Os usos permitidos sob as CALs diferentes do Microsoft Dynamics CRM 2011 são destacados na tabela a seguir.</w:t>
      </w:r>
      <w:r w:rsidRPr="00225D88">
        <w:rPr>
          <w:rFonts w:cs="Tahoma"/>
          <w:szCs w:val="18"/>
        </w:rPr>
        <w:t xml:space="preserve"> </w:t>
      </w:r>
      <w:r w:rsidRPr="00225D88">
        <w:rPr>
          <w:rFonts w:cs="Tahoma"/>
          <w:color w:val="000000"/>
          <w:szCs w:val="18"/>
          <w:lang w:val="pt-BR"/>
        </w:rPr>
        <w:t>A CAL Limitada e a CAL Completa são ofertas que incluem várias licenças.</w:t>
      </w:r>
    </w:p>
    <w:p w:rsidR="00FC1E8F" w:rsidRPr="00225D88" w:rsidRDefault="00FC1E8F" w:rsidP="0033725C">
      <w:pPr>
        <w:pStyle w:val="ListParagraph"/>
        <w:ind w:left="0"/>
      </w:pPr>
    </w:p>
    <w:tbl>
      <w:tblPr>
        <w:tblW w:w="0" w:type="auto"/>
        <w:tblInd w:w="598" w:type="dxa"/>
        <w:tblLayout w:type="fixed"/>
        <w:tblCellMar>
          <w:left w:w="58" w:type="dxa"/>
          <w:right w:w="58" w:type="dxa"/>
        </w:tblCellMar>
        <w:tblLook w:val="04A0" w:firstRow="1" w:lastRow="0" w:firstColumn="1" w:lastColumn="0" w:noHBand="0" w:noVBand="1"/>
      </w:tblPr>
      <w:tblGrid>
        <w:gridCol w:w="3051"/>
        <w:gridCol w:w="630"/>
        <w:gridCol w:w="1017"/>
        <w:gridCol w:w="1035"/>
        <w:gridCol w:w="945"/>
        <w:gridCol w:w="1134"/>
        <w:gridCol w:w="1066"/>
      </w:tblGrid>
      <w:tr w:rsidR="00FC1E8F" w:rsidRPr="00225D88" w:rsidTr="00975396">
        <w:trPr>
          <w:cantSplit/>
          <w:trHeight w:val="226"/>
          <w:tblHeader/>
        </w:trPr>
        <w:tc>
          <w:tcPr>
            <w:tcW w:w="3051" w:type="dxa"/>
            <w:tcBorders>
              <w:top w:val="single" w:sz="4" w:space="0" w:color="auto"/>
              <w:left w:val="single" w:sz="4" w:space="0" w:color="auto"/>
              <w:bottom w:val="single" w:sz="4" w:space="0" w:color="auto"/>
              <w:right w:val="single" w:sz="4" w:space="0" w:color="auto"/>
            </w:tcBorders>
            <w:shd w:val="clear" w:color="auto" w:fill="FABF8F"/>
          </w:tcPr>
          <w:p w:rsidR="00FC1E8F" w:rsidRPr="00225D88" w:rsidRDefault="00FC1E8F" w:rsidP="00A73DBD">
            <w:pPr>
              <w:pStyle w:val="TableHeading"/>
              <w:rPr>
                <w:rFonts w:ascii="Tahoma" w:hAnsi="Tahoma" w:cs="Tahoma"/>
                <w:color w:val="000000"/>
                <w:sz w:val="18"/>
                <w:szCs w:val="18"/>
                <w:lang w:val="en-US" w:eastAsia="en-US"/>
              </w:rPr>
            </w:pPr>
            <w:r w:rsidRPr="00225D88">
              <w:rPr>
                <w:rFonts w:ascii="Tahoma" w:hAnsi="Tahoma" w:cs="Tahoma"/>
                <w:color w:val="000000"/>
                <w:sz w:val="18"/>
                <w:szCs w:val="18"/>
                <w:lang w:val="pt-BR" w:eastAsia="en-US"/>
              </w:rPr>
              <w:t>Direito de Uso</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FC1E8F" w:rsidRPr="00225D88" w:rsidRDefault="00FC1E8F" w:rsidP="00DE76E4">
            <w:pPr>
              <w:pStyle w:val="TableHeading"/>
              <w:ind w:right="-4"/>
              <w:rPr>
                <w:rFonts w:ascii="Tahoma" w:hAnsi="Tahoma" w:cs="Tahoma"/>
                <w:color w:val="000000"/>
                <w:sz w:val="18"/>
                <w:szCs w:val="18"/>
                <w:lang w:val="en-US" w:eastAsia="en-US"/>
              </w:rPr>
            </w:pPr>
            <w:r w:rsidRPr="00225D88">
              <w:rPr>
                <w:rFonts w:ascii="Tahoma" w:hAnsi="Tahoma" w:cs="Tahoma"/>
                <w:color w:val="000000"/>
                <w:sz w:val="18"/>
                <w:szCs w:val="18"/>
                <w:lang w:val="pt-BR" w:eastAsia="en-US"/>
              </w:rPr>
              <w:t>CAL do ESS</w:t>
            </w:r>
          </w:p>
        </w:tc>
        <w:tc>
          <w:tcPr>
            <w:tcW w:w="1017" w:type="dxa"/>
            <w:tcBorders>
              <w:top w:val="single" w:sz="4" w:space="0" w:color="auto"/>
              <w:left w:val="single" w:sz="4" w:space="0" w:color="auto"/>
              <w:bottom w:val="single" w:sz="4" w:space="0" w:color="auto"/>
              <w:right w:val="single" w:sz="4" w:space="0" w:color="auto"/>
            </w:tcBorders>
            <w:shd w:val="clear" w:color="auto" w:fill="FABF8F"/>
          </w:tcPr>
          <w:p w:rsidR="00FC1E8F" w:rsidRPr="00225D88" w:rsidRDefault="00FC1E8F" w:rsidP="00DE76E4">
            <w:pPr>
              <w:pStyle w:val="TableHeading"/>
              <w:ind w:left="14"/>
              <w:rPr>
                <w:rFonts w:ascii="Tahoma" w:hAnsi="Tahoma" w:cs="Tahoma"/>
                <w:color w:val="000000"/>
                <w:sz w:val="18"/>
                <w:szCs w:val="18"/>
                <w:lang w:val="en-US" w:eastAsia="en-US"/>
              </w:rPr>
            </w:pPr>
            <w:r w:rsidRPr="00225D88">
              <w:rPr>
                <w:rFonts w:ascii="Tahoma" w:hAnsi="Tahoma" w:cs="Tahoma"/>
                <w:color w:val="000000"/>
                <w:sz w:val="18"/>
                <w:szCs w:val="18"/>
                <w:lang w:val="pt-BR" w:eastAsia="en-US"/>
              </w:rPr>
              <w:t>CAL Limitada</w:t>
            </w:r>
          </w:p>
        </w:tc>
        <w:tc>
          <w:tcPr>
            <w:tcW w:w="1035" w:type="dxa"/>
            <w:tcBorders>
              <w:top w:val="single" w:sz="4" w:space="0" w:color="auto"/>
              <w:left w:val="single" w:sz="4" w:space="0" w:color="auto"/>
              <w:bottom w:val="single" w:sz="4" w:space="0" w:color="auto"/>
              <w:right w:val="single" w:sz="4" w:space="0" w:color="auto"/>
            </w:tcBorders>
            <w:shd w:val="clear" w:color="auto" w:fill="FABF8F"/>
          </w:tcPr>
          <w:p w:rsidR="00FC1E8F" w:rsidRPr="00225D88" w:rsidRDefault="00FC1E8F" w:rsidP="00DE76E4">
            <w:pPr>
              <w:pStyle w:val="TableHeading"/>
              <w:tabs>
                <w:tab w:val="left" w:pos="842"/>
              </w:tabs>
              <w:ind w:left="14" w:right="32"/>
              <w:rPr>
                <w:rFonts w:ascii="Tahoma" w:hAnsi="Tahoma" w:cs="Tahoma"/>
                <w:color w:val="000000"/>
                <w:sz w:val="18"/>
                <w:szCs w:val="18"/>
                <w:lang w:val="en-US" w:eastAsia="en-US"/>
              </w:rPr>
            </w:pPr>
            <w:r w:rsidRPr="00225D88">
              <w:rPr>
                <w:rFonts w:ascii="Tahoma" w:hAnsi="Tahoma" w:cs="Tahoma"/>
                <w:color w:val="000000"/>
                <w:sz w:val="18"/>
                <w:szCs w:val="18"/>
                <w:lang w:val="pt-BR" w:eastAsia="en-US"/>
              </w:rPr>
              <w:t>CAL Completa</w:t>
            </w:r>
          </w:p>
        </w:tc>
        <w:tc>
          <w:tcPr>
            <w:tcW w:w="945" w:type="dxa"/>
            <w:tcBorders>
              <w:top w:val="single" w:sz="4" w:space="0" w:color="auto"/>
              <w:left w:val="single" w:sz="4" w:space="0" w:color="auto"/>
              <w:bottom w:val="single" w:sz="4" w:space="0" w:color="auto"/>
              <w:right w:val="single" w:sz="4" w:space="0" w:color="auto"/>
            </w:tcBorders>
            <w:shd w:val="clear" w:color="auto" w:fill="FABF8F"/>
          </w:tcPr>
          <w:p w:rsidR="00FC1E8F" w:rsidRPr="00225D88" w:rsidRDefault="00FC1E8F" w:rsidP="00DE76E4">
            <w:pPr>
              <w:pStyle w:val="TableHeading"/>
              <w:ind w:left="23" w:right="-40"/>
              <w:rPr>
                <w:rFonts w:ascii="Tahoma" w:hAnsi="Tahoma" w:cs="Tahoma"/>
                <w:color w:val="000000"/>
                <w:sz w:val="18"/>
                <w:szCs w:val="18"/>
                <w:lang w:val="en-US" w:eastAsia="en-US"/>
              </w:rPr>
            </w:pPr>
            <w:r w:rsidRPr="00225D88">
              <w:rPr>
                <w:rFonts w:ascii="Tahoma" w:hAnsi="Tahoma" w:cs="Tahoma"/>
                <w:color w:val="000000"/>
                <w:sz w:val="18"/>
                <w:szCs w:val="18"/>
                <w:lang w:val="pt-BR" w:eastAsia="en-US"/>
              </w:rPr>
              <w:t>CAL Adicional de Uso Limitado</w:t>
            </w:r>
          </w:p>
        </w:tc>
        <w:tc>
          <w:tcPr>
            <w:tcW w:w="1134" w:type="dxa"/>
            <w:tcBorders>
              <w:top w:val="single" w:sz="4" w:space="0" w:color="auto"/>
              <w:left w:val="single" w:sz="4" w:space="0" w:color="auto"/>
              <w:bottom w:val="single" w:sz="4" w:space="0" w:color="auto"/>
              <w:right w:val="single" w:sz="4" w:space="0" w:color="auto"/>
            </w:tcBorders>
            <w:shd w:val="clear" w:color="auto" w:fill="FABF8F"/>
          </w:tcPr>
          <w:p w:rsidR="00FC1E8F" w:rsidRPr="00225D88" w:rsidRDefault="00FC1E8F" w:rsidP="00DE76E4">
            <w:pPr>
              <w:pStyle w:val="TableHeading"/>
              <w:ind w:left="32"/>
              <w:rPr>
                <w:rFonts w:ascii="Tahoma" w:hAnsi="Tahoma" w:cs="Tahoma"/>
                <w:color w:val="000000"/>
                <w:sz w:val="18"/>
                <w:szCs w:val="18"/>
                <w:lang w:val="en-US" w:eastAsia="en-US"/>
              </w:rPr>
            </w:pPr>
            <w:r w:rsidRPr="00225D88">
              <w:rPr>
                <w:rFonts w:ascii="Tahoma" w:hAnsi="Tahoma" w:cs="Tahoma"/>
                <w:color w:val="000000"/>
                <w:sz w:val="18"/>
                <w:szCs w:val="18"/>
                <w:lang w:val="pt-BR" w:eastAsia="en-US"/>
              </w:rPr>
              <w:t>CAL Adicional de Uso Completo</w:t>
            </w:r>
          </w:p>
        </w:tc>
        <w:tc>
          <w:tcPr>
            <w:tcW w:w="1066" w:type="dxa"/>
            <w:tcBorders>
              <w:top w:val="single" w:sz="4" w:space="0" w:color="auto"/>
              <w:left w:val="single" w:sz="4" w:space="0" w:color="auto"/>
              <w:bottom w:val="single" w:sz="4" w:space="0" w:color="auto"/>
              <w:right w:val="single" w:sz="4" w:space="0" w:color="auto"/>
            </w:tcBorders>
            <w:shd w:val="clear" w:color="auto" w:fill="FABF8F"/>
          </w:tcPr>
          <w:p w:rsidR="00FC1E8F" w:rsidRPr="00225D88" w:rsidRDefault="00FC1E8F" w:rsidP="00DE76E4">
            <w:pPr>
              <w:pStyle w:val="TableHeading"/>
              <w:ind w:left="0" w:right="9"/>
              <w:rPr>
                <w:rFonts w:ascii="Tahoma" w:hAnsi="Tahoma" w:cs="Tahoma"/>
                <w:color w:val="000000"/>
                <w:sz w:val="18"/>
                <w:szCs w:val="18"/>
                <w:lang w:val="en-US" w:eastAsia="en-US"/>
              </w:rPr>
            </w:pPr>
            <w:r w:rsidRPr="00225D88">
              <w:rPr>
                <w:rFonts w:ascii="Tahoma" w:hAnsi="Tahoma" w:cs="Tahoma"/>
                <w:color w:val="000000"/>
                <w:sz w:val="18"/>
                <w:szCs w:val="18"/>
                <w:lang w:val="pt-BR" w:eastAsia="en-US"/>
              </w:rPr>
              <w:t>External Connector</w:t>
            </w:r>
          </w:p>
        </w:tc>
      </w:tr>
      <w:tr w:rsidR="00FC1E8F" w:rsidRPr="00225D88" w:rsidTr="00975396">
        <w:trPr>
          <w:cantSplit/>
          <w:trHeight w:val="199"/>
        </w:trPr>
        <w:tc>
          <w:tcPr>
            <w:tcW w:w="3051" w:type="dxa"/>
            <w:tcBorders>
              <w:top w:val="single" w:sz="4" w:space="0" w:color="auto"/>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Criar Contas usando Acesso à API</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4" w:space="0" w:color="auto"/>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4" w:space="0" w:color="auto"/>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4" w:space="0" w:color="auto"/>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4" w:space="0" w:color="auto"/>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4" w:space="0" w:color="auto"/>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Height w:val="352"/>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lang w:val="fr-FR"/>
              </w:rPr>
            </w:pPr>
            <w:r w:rsidRPr="00225D88">
              <w:rPr>
                <w:rFonts w:ascii="Tahoma" w:hAnsi="Tahoma" w:cs="Tahoma"/>
                <w:sz w:val="18"/>
                <w:szCs w:val="18"/>
                <w:lang w:val="pt-BR"/>
              </w:rPr>
              <w:t>Criar Contatos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Criar Casos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Criar Leads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CE6BDB">
            <w:pPr>
              <w:pStyle w:val="TableText"/>
              <w:jc w:val="left"/>
              <w:rPr>
                <w:rFonts w:ascii="Tahoma" w:hAnsi="Tahoma" w:cs="Tahoma"/>
                <w:spacing w:val="-1"/>
                <w:sz w:val="18"/>
                <w:szCs w:val="18"/>
              </w:rPr>
            </w:pPr>
            <w:r w:rsidRPr="00225D88">
              <w:rPr>
                <w:rFonts w:ascii="Tahoma" w:hAnsi="Tahoma" w:cs="Tahoma"/>
                <w:spacing w:val="-1"/>
                <w:sz w:val="18"/>
                <w:szCs w:val="18"/>
                <w:lang w:val="pt-BR"/>
              </w:rPr>
              <w:t>Criar Atividades usando Acesso à</w:t>
            </w:r>
            <w:r w:rsidR="00CE6BDB" w:rsidRPr="00225D88">
              <w:rPr>
                <w:rFonts w:ascii="Tahoma" w:eastAsia="PMingLiU" w:hAnsi="Tahoma" w:cs="Tahoma" w:hint="eastAsia"/>
                <w:spacing w:val="-1"/>
                <w:sz w:val="18"/>
                <w:szCs w:val="18"/>
                <w:lang w:val="pt-BR" w:eastAsia="zh-TW"/>
              </w:rPr>
              <w:t xml:space="preserve"> </w:t>
            </w:r>
            <w:r w:rsidRPr="00225D88">
              <w:rPr>
                <w:rFonts w:ascii="Tahoma" w:hAnsi="Tahoma" w:cs="Tahoma"/>
                <w:spacing w:val="-1"/>
                <w:sz w:val="18"/>
                <w:szCs w:val="18"/>
                <w:lang w:val="pt-BR"/>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Criar Notas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Criar registros de entidades personalizados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CE6BDB">
            <w:pPr>
              <w:pStyle w:val="TableText"/>
              <w:jc w:val="left"/>
              <w:rPr>
                <w:rFonts w:ascii="Tahoma" w:hAnsi="Tahoma" w:cs="Tahoma"/>
                <w:spacing w:val="-2"/>
                <w:sz w:val="18"/>
                <w:szCs w:val="18"/>
              </w:rPr>
            </w:pPr>
            <w:r w:rsidRPr="00225D88">
              <w:rPr>
                <w:rFonts w:ascii="Tahoma" w:hAnsi="Tahoma" w:cs="Tahoma"/>
                <w:spacing w:val="-2"/>
                <w:sz w:val="18"/>
                <w:szCs w:val="18"/>
                <w:lang w:val="pt-BR"/>
              </w:rPr>
              <w:t>Atualizar Contas usando Acesso à</w:t>
            </w:r>
            <w:r w:rsidR="00CE6BDB" w:rsidRPr="00225D88">
              <w:rPr>
                <w:rFonts w:ascii="Tahoma" w:eastAsia="PMingLiU" w:hAnsi="Tahoma" w:cs="Tahoma" w:hint="eastAsia"/>
                <w:spacing w:val="-2"/>
                <w:sz w:val="18"/>
                <w:szCs w:val="18"/>
                <w:lang w:val="pt-BR" w:eastAsia="zh-TW"/>
              </w:rPr>
              <w:t xml:space="preserve"> </w:t>
            </w:r>
            <w:r w:rsidRPr="00225D88">
              <w:rPr>
                <w:rFonts w:ascii="Tahoma" w:hAnsi="Tahoma" w:cs="Tahoma"/>
                <w:spacing w:val="-2"/>
                <w:sz w:val="18"/>
                <w:szCs w:val="18"/>
                <w:lang w:val="pt-BR"/>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CE6BDB">
            <w:pPr>
              <w:pStyle w:val="TableText"/>
              <w:jc w:val="left"/>
              <w:rPr>
                <w:rFonts w:ascii="Tahoma" w:hAnsi="Tahoma" w:cs="Tahoma"/>
                <w:sz w:val="18"/>
                <w:szCs w:val="18"/>
              </w:rPr>
            </w:pPr>
            <w:r w:rsidRPr="00225D88">
              <w:rPr>
                <w:rFonts w:ascii="Tahoma" w:hAnsi="Tahoma" w:cs="Tahoma"/>
                <w:sz w:val="18"/>
                <w:szCs w:val="18"/>
                <w:lang w:val="pt-BR"/>
              </w:rPr>
              <w:t>Atualizar Contatos usando Acesso</w:t>
            </w:r>
            <w:r w:rsidR="00CE6BDB" w:rsidRPr="00225D88">
              <w:rPr>
                <w:rFonts w:ascii="Tahoma" w:hAnsi="Tahoma" w:cs="Tahoma"/>
                <w:sz w:val="18"/>
                <w:szCs w:val="18"/>
              </w:rPr>
              <w:t> </w:t>
            </w:r>
            <w:r w:rsidRPr="00225D88">
              <w:rPr>
                <w:rFonts w:ascii="Tahoma" w:hAnsi="Tahoma" w:cs="Tahoma"/>
                <w:sz w:val="18"/>
                <w:szCs w:val="18"/>
                <w:lang w:val="pt-BR"/>
              </w:rPr>
              <w:t>à</w:t>
            </w:r>
            <w:r w:rsidR="00CE6BDB" w:rsidRPr="00225D88">
              <w:rPr>
                <w:rFonts w:ascii="Tahoma" w:eastAsia="PMingLiU" w:hAnsi="Tahoma" w:cs="Tahoma"/>
                <w:sz w:val="18"/>
                <w:szCs w:val="18"/>
                <w:lang w:eastAsia="zh-TW"/>
              </w:rPr>
              <w:t> </w:t>
            </w:r>
            <w:r w:rsidRPr="00225D88">
              <w:rPr>
                <w:rFonts w:ascii="Tahoma" w:hAnsi="Tahoma" w:cs="Tahoma"/>
                <w:sz w:val="18"/>
                <w:szCs w:val="18"/>
                <w:lang w:val="pt-BR"/>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Atualizar Casos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Atualizar Leads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CE6BDB">
            <w:pPr>
              <w:pStyle w:val="TableText"/>
              <w:jc w:val="left"/>
              <w:rPr>
                <w:rFonts w:ascii="Tahoma" w:hAnsi="Tahoma" w:cs="Tahoma"/>
                <w:sz w:val="18"/>
                <w:szCs w:val="18"/>
              </w:rPr>
            </w:pPr>
            <w:r w:rsidRPr="00225D88">
              <w:rPr>
                <w:rFonts w:ascii="Tahoma" w:hAnsi="Tahoma" w:cs="Tahoma"/>
                <w:sz w:val="18"/>
                <w:szCs w:val="18"/>
                <w:lang w:val="pt-BR"/>
              </w:rPr>
              <w:t>Atualizar Atividades usando Acesso</w:t>
            </w:r>
            <w:r w:rsidR="00CE6BDB" w:rsidRPr="00225D88">
              <w:rPr>
                <w:rFonts w:ascii="Tahoma" w:hAnsi="Tahoma" w:cs="Tahoma"/>
                <w:sz w:val="18"/>
                <w:szCs w:val="18"/>
              </w:rPr>
              <w:t> </w:t>
            </w:r>
            <w:r w:rsidRPr="00225D88">
              <w:rPr>
                <w:rFonts w:ascii="Tahoma" w:hAnsi="Tahoma" w:cs="Tahoma"/>
                <w:sz w:val="18"/>
                <w:szCs w:val="18"/>
                <w:lang w:val="pt-BR"/>
              </w:rPr>
              <w:t>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Atualizar Notas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Atualizar registros de entidades personalizados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Anexar Contas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CE6BDB">
            <w:pPr>
              <w:pStyle w:val="TableText"/>
              <w:jc w:val="left"/>
              <w:rPr>
                <w:rFonts w:ascii="Tahoma" w:hAnsi="Tahoma" w:cs="Tahoma"/>
                <w:sz w:val="18"/>
                <w:szCs w:val="18"/>
              </w:rPr>
            </w:pPr>
            <w:r w:rsidRPr="00225D88">
              <w:rPr>
                <w:rFonts w:ascii="Tahoma" w:hAnsi="Tahoma" w:cs="Tahoma"/>
                <w:sz w:val="18"/>
                <w:szCs w:val="18"/>
                <w:lang w:val="pt-BR"/>
              </w:rPr>
              <w:t>Anexar Contatos usando Acesso</w:t>
            </w:r>
            <w:r w:rsidR="00CE6BDB" w:rsidRPr="00225D88">
              <w:rPr>
                <w:rFonts w:ascii="Tahoma" w:hAnsi="Tahoma" w:cs="Tahoma"/>
                <w:sz w:val="18"/>
                <w:szCs w:val="18"/>
              </w:rPr>
              <w:t> </w:t>
            </w:r>
            <w:r w:rsidRPr="00225D88">
              <w:rPr>
                <w:rFonts w:ascii="Tahoma" w:hAnsi="Tahoma" w:cs="Tahoma"/>
                <w:sz w:val="18"/>
                <w:szCs w:val="18"/>
                <w:lang w:val="pt-BR"/>
              </w:rPr>
              <w:t>à</w:t>
            </w:r>
            <w:r w:rsidR="00CE6BDB" w:rsidRPr="00225D88">
              <w:rPr>
                <w:rFonts w:ascii="Tahoma" w:eastAsia="PMingLiU" w:hAnsi="Tahoma" w:cs="Tahoma"/>
                <w:sz w:val="18"/>
                <w:szCs w:val="18"/>
                <w:lang w:eastAsia="zh-TW"/>
              </w:rPr>
              <w:t> </w:t>
            </w:r>
            <w:r w:rsidRPr="00225D88">
              <w:rPr>
                <w:rFonts w:ascii="Tahoma" w:hAnsi="Tahoma" w:cs="Tahoma"/>
                <w:sz w:val="18"/>
                <w:szCs w:val="18"/>
                <w:lang w:val="pt-BR"/>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Anexar Casos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Anexar Leads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CE6BDB">
            <w:pPr>
              <w:pStyle w:val="TableText"/>
              <w:jc w:val="left"/>
              <w:rPr>
                <w:rFonts w:ascii="Tahoma" w:hAnsi="Tahoma" w:cs="Tahoma"/>
                <w:sz w:val="18"/>
                <w:szCs w:val="18"/>
              </w:rPr>
            </w:pPr>
            <w:r w:rsidRPr="00225D88">
              <w:rPr>
                <w:rFonts w:ascii="Tahoma" w:hAnsi="Tahoma" w:cs="Tahoma"/>
                <w:sz w:val="18"/>
                <w:szCs w:val="18"/>
                <w:lang w:val="pt-BR"/>
              </w:rPr>
              <w:t>Anexar Atividades usando Acesso</w:t>
            </w:r>
            <w:r w:rsidR="00CE6BDB" w:rsidRPr="00225D88">
              <w:rPr>
                <w:rFonts w:ascii="Tahoma" w:hAnsi="Tahoma" w:cs="Tahoma"/>
                <w:sz w:val="18"/>
                <w:szCs w:val="18"/>
              </w:rPr>
              <w:t> </w:t>
            </w:r>
            <w:r w:rsidRPr="00225D88">
              <w:rPr>
                <w:rFonts w:ascii="Tahoma" w:hAnsi="Tahoma" w:cs="Tahoma"/>
                <w:sz w:val="18"/>
                <w:szCs w:val="18"/>
                <w:lang w:val="pt-BR"/>
              </w:rPr>
              <w:t>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Anexar Notas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Anexar registros de entidades personalizados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CE6BDB">
            <w:pPr>
              <w:pStyle w:val="TableText"/>
              <w:jc w:val="left"/>
              <w:rPr>
                <w:rFonts w:ascii="Tahoma" w:hAnsi="Tahoma" w:cs="Tahoma"/>
                <w:sz w:val="18"/>
                <w:szCs w:val="18"/>
              </w:rPr>
            </w:pPr>
            <w:r w:rsidRPr="00225D88">
              <w:rPr>
                <w:rFonts w:ascii="Tahoma" w:hAnsi="Tahoma" w:cs="Tahoma"/>
                <w:sz w:val="18"/>
                <w:szCs w:val="18"/>
                <w:lang w:val="pt-BR"/>
              </w:rPr>
              <w:t>Anexar a Contas usando Acesso</w:t>
            </w:r>
            <w:r w:rsidR="00CE6BDB" w:rsidRPr="00225D88">
              <w:rPr>
                <w:rFonts w:ascii="Tahoma" w:hAnsi="Tahoma" w:cs="Tahoma"/>
                <w:sz w:val="18"/>
                <w:szCs w:val="18"/>
              </w:rPr>
              <w:t> </w:t>
            </w:r>
            <w:r w:rsidRPr="00225D88">
              <w:rPr>
                <w:rFonts w:ascii="Tahoma" w:hAnsi="Tahoma" w:cs="Tahoma"/>
                <w:sz w:val="18"/>
                <w:szCs w:val="18"/>
                <w:lang w:val="pt-BR"/>
              </w:rPr>
              <w:t>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CE6BDB">
            <w:pPr>
              <w:pStyle w:val="TableText"/>
              <w:jc w:val="left"/>
              <w:rPr>
                <w:rFonts w:ascii="Tahoma" w:hAnsi="Tahoma" w:cs="Tahoma"/>
                <w:sz w:val="18"/>
                <w:szCs w:val="18"/>
              </w:rPr>
            </w:pPr>
            <w:r w:rsidRPr="00225D88">
              <w:rPr>
                <w:rFonts w:ascii="Tahoma" w:hAnsi="Tahoma" w:cs="Tahoma"/>
                <w:sz w:val="18"/>
                <w:szCs w:val="18"/>
                <w:lang w:val="pt-BR"/>
              </w:rPr>
              <w:t>Anexar a Contatos usando Acesso</w:t>
            </w:r>
            <w:r w:rsidR="00CE6BDB" w:rsidRPr="00225D88">
              <w:rPr>
                <w:rFonts w:ascii="Tahoma" w:hAnsi="Tahoma" w:cs="Tahoma"/>
                <w:sz w:val="18"/>
                <w:szCs w:val="18"/>
              </w:rPr>
              <w:t> </w:t>
            </w:r>
            <w:r w:rsidRPr="00225D88">
              <w:rPr>
                <w:rFonts w:ascii="Tahoma" w:hAnsi="Tahoma" w:cs="Tahoma"/>
                <w:sz w:val="18"/>
                <w:szCs w:val="18"/>
                <w:lang w:val="pt-BR"/>
              </w:rPr>
              <w:t>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Anexar a Casos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Anexar a Leads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CE6BDB">
            <w:pPr>
              <w:pStyle w:val="TableText"/>
              <w:jc w:val="left"/>
              <w:rPr>
                <w:rFonts w:ascii="Tahoma" w:hAnsi="Tahoma" w:cs="Tahoma"/>
                <w:sz w:val="18"/>
                <w:szCs w:val="18"/>
              </w:rPr>
            </w:pPr>
            <w:r w:rsidRPr="00225D88">
              <w:rPr>
                <w:rFonts w:ascii="Tahoma" w:hAnsi="Tahoma" w:cs="Tahoma"/>
                <w:sz w:val="18"/>
                <w:szCs w:val="18"/>
                <w:lang w:val="pt-BR"/>
              </w:rPr>
              <w:t>Anexar a Atividades usando Acesso</w:t>
            </w:r>
            <w:r w:rsidR="00CE6BDB" w:rsidRPr="00225D88">
              <w:rPr>
                <w:rFonts w:ascii="Tahoma" w:hAnsi="Tahoma" w:cs="Tahoma"/>
                <w:sz w:val="18"/>
                <w:szCs w:val="18"/>
              </w:rPr>
              <w:t> </w:t>
            </w:r>
            <w:r w:rsidRPr="00225D88">
              <w:rPr>
                <w:rFonts w:ascii="Tahoma" w:hAnsi="Tahoma" w:cs="Tahoma"/>
                <w:sz w:val="18"/>
                <w:szCs w:val="18"/>
                <w:lang w:val="pt-BR"/>
              </w:rPr>
              <w:t>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Anexar a Notas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Anexar a registros de entidades personalizados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Excluir Contas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9E0CEF">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CE6BDB">
            <w:pPr>
              <w:pStyle w:val="TableText"/>
              <w:jc w:val="left"/>
              <w:rPr>
                <w:rFonts w:ascii="Tahoma" w:hAnsi="Tahoma" w:cs="Tahoma"/>
                <w:sz w:val="18"/>
                <w:szCs w:val="18"/>
              </w:rPr>
            </w:pPr>
            <w:r w:rsidRPr="00225D88">
              <w:rPr>
                <w:rFonts w:ascii="Tahoma" w:hAnsi="Tahoma" w:cs="Tahoma"/>
                <w:sz w:val="18"/>
                <w:szCs w:val="18"/>
                <w:lang w:val="pt-BR"/>
              </w:rPr>
              <w:t>Excluir Contatos usando Acesso</w:t>
            </w:r>
            <w:r w:rsidR="00CE6BDB" w:rsidRPr="00225D88">
              <w:rPr>
                <w:rFonts w:ascii="Tahoma" w:hAnsi="Tahoma" w:cs="Tahoma"/>
                <w:sz w:val="18"/>
                <w:szCs w:val="18"/>
              </w:rPr>
              <w:t> </w:t>
            </w:r>
            <w:r w:rsidRPr="00225D88">
              <w:rPr>
                <w:rFonts w:ascii="Tahoma" w:hAnsi="Tahoma" w:cs="Tahoma"/>
                <w:sz w:val="18"/>
                <w:szCs w:val="18"/>
                <w:lang w:val="pt-BR"/>
              </w:rPr>
              <w:t>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Excluir Casos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Excluir Leads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CE6BDB">
            <w:pPr>
              <w:pStyle w:val="TableText"/>
              <w:jc w:val="left"/>
              <w:rPr>
                <w:rFonts w:ascii="Tahoma" w:hAnsi="Tahoma" w:cs="Tahoma"/>
                <w:sz w:val="18"/>
                <w:szCs w:val="18"/>
              </w:rPr>
            </w:pPr>
            <w:r w:rsidRPr="00225D88">
              <w:rPr>
                <w:rFonts w:ascii="Tahoma" w:hAnsi="Tahoma" w:cs="Tahoma"/>
                <w:sz w:val="18"/>
                <w:szCs w:val="18"/>
                <w:lang w:val="pt-BR"/>
              </w:rPr>
              <w:t>Excluir Atividades usando Acesso</w:t>
            </w:r>
            <w:r w:rsidR="00CE6BDB" w:rsidRPr="00225D88">
              <w:rPr>
                <w:rFonts w:ascii="Tahoma" w:hAnsi="Tahoma" w:cs="Tahoma"/>
                <w:sz w:val="18"/>
                <w:szCs w:val="18"/>
              </w:rPr>
              <w:t> </w:t>
            </w:r>
            <w:r w:rsidRPr="00225D88">
              <w:rPr>
                <w:rFonts w:ascii="Tahoma" w:hAnsi="Tahoma" w:cs="Tahoma"/>
                <w:sz w:val="18"/>
                <w:szCs w:val="18"/>
                <w:lang w:val="pt-BR"/>
              </w:rPr>
              <w:t>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Excluir Notas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Excluir registros de entidades personalizados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Atribuir Contas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CE6BDB">
            <w:pPr>
              <w:pStyle w:val="TableText"/>
              <w:jc w:val="left"/>
              <w:rPr>
                <w:rFonts w:ascii="Tahoma" w:hAnsi="Tahoma" w:cs="Tahoma"/>
                <w:sz w:val="18"/>
                <w:szCs w:val="18"/>
              </w:rPr>
            </w:pPr>
            <w:r w:rsidRPr="00225D88">
              <w:rPr>
                <w:rFonts w:ascii="Tahoma" w:hAnsi="Tahoma" w:cs="Tahoma"/>
                <w:sz w:val="18"/>
                <w:szCs w:val="18"/>
                <w:lang w:val="pt-BR"/>
              </w:rPr>
              <w:t>Atribuir Contatos usando Acesso</w:t>
            </w:r>
            <w:r w:rsidR="00CE6BDB" w:rsidRPr="00225D88">
              <w:rPr>
                <w:rFonts w:ascii="Tahoma" w:hAnsi="Tahoma" w:cs="Tahoma"/>
                <w:sz w:val="18"/>
                <w:szCs w:val="18"/>
              </w:rPr>
              <w:t> </w:t>
            </w:r>
            <w:r w:rsidRPr="00225D88">
              <w:rPr>
                <w:rFonts w:ascii="Tahoma" w:hAnsi="Tahoma" w:cs="Tahoma"/>
                <w:sz w:val="18"/>
                <w:szCs w:val="18"/>
                <w:lang w:val="pt-BR"/>
              </w:rPr>
              <w:t>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Atribuir Casos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Atribuir Leads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CE6BDB">
            <w:pPr>
              <w:pStyle w:val="TableText"/>
              <w:jc w:val="left"/>
              <w:rPr>
                <w:rFonts w:ascii="Tahoma" w:hAnsi="Tahoma" w:cs="Tahoma"/>
                <w:sz w:val="18"/>
                <w:szCs w:val="18"/>
              </w:rPr>
            </w:pPr>
            <w:r w:rsidRPr="00225D88">
              <w:rPr>
                <w:rFonts w:ascii="Tahoma" w:hAnsi="Tahoma" w:cs="Tahoma"/>
                <w:sz w:val="18"/>
                <w:szCs w:val="18"/>
                <w:lang w:val="pt-BR"/>
              </w:rPr>
              <w:t>Atribuir Atividades usando Acesso</w:t>
            </w:r>
            <w:r w:rsidR="00CE6BDB" w:rsidRPr="00225D88">
              <w:rPr>
                <w:rFonts w:ascii="Tahoma" w:hAnsi="Tahoma" w:cs="Tahoma"/>
                <w:sz w:val="18"/>
                <w:szCs w:val="18"/>
              </w:rPr>
              <w:t> </w:t>
            </w:r>
            <w:r w:rsidRPr="00225D88">
              <w:rPr>
                <w:rFonts w:ascii="Tahoma" w:hAnsi="Tahoma" w:cs="Tahoma"/>
                <w:sz w:val="18"/>
                <w:szCs w:val="18"/>
                <w:lang w:val="pt-BR"/>
              </w:rPr>
              <w:t>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Atribuir registros de entidades personalizados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CE6BDB">
            <w:pPr>
              <w:pStyle w:val="TableText"/>
              <w:jc w:val="left"/>
              <w:rPr>
                <w:rFonts w:ascii="Tahoma" w:hAnsi="Tahoma" w:cs="Tahoma"/>
                <w:sz w:val="18"/>
                <w:szCs w:val="18"/>
              </w:rPr>
            </w:pPr>
            <w:r w:rsidRPr="00225D88">
              <w:rPr>
                <w:rFonts w:ascii="Tahoma" w:hAnsi="Tahoma" w:cs="Tahoma"/>
                <w:sz w:val="18"/>
                <w:szCs w:val="18"/>
                <w:lang w:val="pt-BR"/>
              </w:rPr>
              <w:t>Compartilhar Contas usando Acesso</w:t>
            </w:r>
            <w:r w:rsidR="00CE6BDB" w:rsidRPr="00225D88">
              <w:rPr>
                <w:rFonts w:ascii="Tahoma" w:hAnsi="Tahoma" w:cs="Tahoma"/>
                <w:sz w:val="18"/>
                <w:szCs w:val="18"/>
              </w:rPr>
              <w:t> </w:t>
            </w:r>
            <w:r w:rsidRPr="00225D88">
              <w:rPr>
                <w:rFonts w:ascii="Tahoma" w:hAnsi="Tahoma" w:cs="Tahoma"/>
                <w:sz w:val="18"/>
                <w:szCs w:val="18"/>
                <w:lang w:val="pt-BR"/>
              </w:rPr>
              <w:t>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Compartilhar Contatos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CE6BDB">
            <w:pPr>
              <w:pStyle w:val="TableText"/>
              <w:jc w:val="left"/>
              <w:rPr>
                <w:rFonts w:ascii="Tahoma" w:hAnsi="Tahoma" w:cs="Tahoma"/>
                <w:sz w:val="18"/>
                <w:szCs w:val="18"/>
              </w:rPr>
            </w:pPr>
            <w:r w:rsidRPr="00225D88">
              <w:rPr>
                <w:rFonts w:ascii="Tahoma" w:hAnsi="Tahoma" w:cs="Tahoma"/>
                <w:sz w:val="18"/>
                <w:szCs w:val="18"/>
                <w:lang w:val="pt-BR"/>
              </w:rPr>
              <w:t>Compartilhar Casos usando Acesso</w:t>
            </w:r>
            <w:r w:rsidR="00CE6BDB" w:rsidRPr="00225D88">
              <w:rPr>
                <w:rFonts w:ascii="Tahoma" w:hAnsi="Tahoma" w:cs="Tahoma"/>
                <w:sz w:val="18"/>
                <w:szCs w:val="18"/>
              </w:rPr>
              <w:t> </w:t>
            </w:r>
            <w:r w:rsidRPr="00225D88">
              <w:rPr>
                <w:rFonts w:ascii="Tahoma" w:hAnsi="Tahoma" w:cs="Tahoma"/>
                <w:sz w:val="18"/>
                <w:szCs w:val="18"/>
                <w:lang w:val="pt-BR"/>
              </w:rPr>
              <w:t>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CE6BDB">
            <w:pPr>
              <w:pStyle w:val="TableText"/>
              <w:jc w:val="left"/>
              <w:rPr>
                <w:rFonts w:ascii="Tahoma" w:hAnsi="Tahoma" w:cs="Tahoma"/>
                <w:sz w:val="18"/>
                <w:szCs w:val="18"/>
              </w:rPr>
            </w:pPr>
            <w:r w:rsidRPr="00225D88">
              <w:rPr>
                <w:rFonts w:ascii="Tahoma" w:hAnsi="Tahoma" w:cs="Tahoma"/>
                <w:sz w:val="18"/>
                <w:szCs w:val="18"/>
                <w:lang w:val="pt-BR"/>
              </w:rPr>
              <w:t>Compartilhar Leads usando Acesso</w:t>
            </w:r>
            <w:r w:rsidR="00CE6BDB" w:rsidRPr="00225D88">
              <w:rPr>
                <w:rFonts w:ascii="Tahoma" w:hAnsi="Tahoma" w:cs="Tahoma"/>
                <w:sz w:val="18"/>
                <w:szCs w:val="18"/>
              </w:rPr>
              <w:t> </w:t>
            </w:r>
            <w:r w:rsidRPr="00225D88">
              <w:rPr>
                <w:rFonts w:ascii="Tahoma" w:hAnsi="Tahoma" w:cs="Tahoma"/>
                <w:sz w:val="18"/>
                <w:szCs w:val="18"/>
                <w:lang w:val="pt-BR"/>
              </w:rPr>
              <w:t>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Compartilhar Atividades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3E73D6">
            <w:pPr>
              <w:pStyle w:val="TableText"/>
              <w:jc w:val="left"/>
              <w:rPr>
                <w:rFonts w:ascii="Tahoma" w:hAnsi="Tahoma" w:cs="Tahoma"/>
                <w:sz w:val="18"/>
                <w:szCs w:val="18"/>
              </w:rPr>
            </w:pPr>
            <w:r w:rsidRPr="00225D88">
              <w:rPr>
                <w:rFonts w:ascii="Tahoma" w:hAnsi="Tahoma" w:cs="Tahoma"/>
                <w:sz w:val="18"/>
                <w:szCs w:val="18"/>
                <w:lang w:val="pt-BR"/>
              </w:rPr>
              <w:t>Compartilhar registros de entidades</w:t>
            </w:r>
            <w:r w:rsidR="003E73D6">
              <w:rPr>
                <w:rFonts w:ascii="Tahoma" w:hAnsi="Tahoma" w:cs="Tahoma"/>
                <w:sz w:val="18"/>
                <w:szCs w:val="18"/>
              </w:rPr>
              <w:t> </w:t>
            </w:r>
            <w:r w:rsidRPr="00225D88">
              <w:rPr>
                <w:rFonts w:ascii="Tahoma" w:hAnsi="Tahoma" w:cs="Tahoma"/>
                <w:sz w:val="18"/>
                <w:szCs w:val="18"/>
                <w:lang w:val="pt-BR"/>
              </w:rPr>
              <w:t>personalizados usando</w:t>
            </w:r>
            <w:r w:rsidR="003E73D6">
              <w:rPr>
                <w:rFonts w:ascii="Tahoma" w:hAnsi="Tahoma" w:cs="Tahoma"/>
                <w:sz w:val="18"/>
                <w:szCs w:val="18"/>
              </w:rPr>
              <w:t> </w:t>
            </w:r>
            <w:r w:rsidRPr="00225D88">
              <w:rPr>
                <w:rFonts w:ascii="Tahoma" w:hAnsi="Tahoma" w:cs="Tahoma"/>
                <w:sz w:val="18"/>
                <w:szCs w:val="18"/>
                <w:lang w:val="pt-BR"/>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Criar Contas usando os clientes do Microsoft Dynamics CRM</w:t>
            </w:r>
            <w:r w:rsidRPr="00225D88">
              <w:rPr>
                <w:rFonts w:ascii="Tahoma" w:hAnsi="Tahoma" w:cs="Tahoma"/>
                <w:b/>
                <w:sz w:val="18"/>
                <w:szCs w:val="18"/>
                <w:vertAlign w:val="superscript"/>
                <w:lang w:val="pt-BR"/>
              </w:rPr>
              <w:t>1</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DE76E4">
            <w:pPr>
              <w:pStyle w:val="TableText"/>
              <w:jc w:val="left"/>
              <w:rPr>
                <w:rFonts w:ascii="Tahoma" w:hAnsi="Tahoma" w:cs="Tahoma"/>
                <w:sz w:val="18"/>
                <w:szCs w:val="18"/>
              </w:rPr>
            </w:pPr>
            <w:r w:rsidRPr="00225D88">
              <w:rPr>
                <w:rFonts w:ascii="Tahoma" w:hAnsi="Tahoma" w:cs="Tahoma"/>
                <w:sz w:val="18"/>
                <w:szCs w:val="18"/>
                <w:lang w:val="pt-BR"/>
              </w:rPr>
              <w:t>Criar Contatos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DE76E4">
            <w:pPr>
              <w:pStyle w:val="TableText"/>
              <w:jc w:val="left"/>
              <w:rPr>
                <w:rFonts w:ascii="Tahoma" w:hAnsi="Tahoma" w:cs="Tahoma"/>
                <w:sz w:val="18"/>
                <w:szCs w:val="18"/>
              </w:rPr>
            </w:pPr>
            <w:r w:rsidRPr="00225D88">
              <w:rPr>
                <w:rFonts w:ascii="Tahoma" w:hAnsi="Tahoma" w:cs="Tahoma"/>
                <w:sz w:val="18"/>
                <w:szCs w:val="18"/>
                <w:lang w:val="pt-BR"/>
              </w:rPr>
              <w:t>Criar Casos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DE76E4">
            <w:pPr>
              <w:pStyle w:val="TableText"/>
              <w:jc w:val="left"/>
              <w:rPr>
                <w:rFonts w:ascii="Tahoma" w:hAnsi="Tahoma" w:cs="Tahoma"/>
                <w:sz w:val="18"/>
                <w:szCs w:val="18"/>
              </w:rPr>
            </w:pPr>
            <w:r w:rsidRPr="00225D88">
              <w:rPr>
                <w:rFonts w:ascii="Tahoma" w:hAnsi="Tahoma" w:cs="Tahoma"/>
                <w:sz w:val="18"/>
                <w:szCs w:val="18"/>
                <w:lang w:val="pt-BR"/>
              </w:rPr>
              <w:t>Criar Leads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Criar Atividades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DE76E4">
            <w:pPr>
              <w:pStyle w:val="TableText"/>
              <w:jc w:val="left"/>
              <w:rPr>
                <w:rFonts w:ascii="Tahoma" w:hAnsi="Tahoma" w:cs="Tahoma"/>
                <w:sz w:val="18"/>
                <w:szCs w:val="18"/>
              </w:rPr>
            </w:pPr>
            <w:r w:rsidRPr="00225D88">
              <w:rPr>
                <w:rFonts w:ascii="Tahoma" w:hAnsi="Tahoma" w:cs="Tahoma"/>
                <w:sz w:val="18"/>
                <w:szCs w:val="18"/>
                <w:lang w:val="pt-BR"/>
              </w:rPr>
              <w:t>Criar Notas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Atualizar Contas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Atualizar Contatos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Atualizar Casos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Atualizar Leads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Atualizar Atividades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Atualizar Notas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DE76E4">
            <w:pPr>
              <w:pStyle w:val="TableText"/>
              <w:jc w:val="left"/>
              <w:rPr>
                <w:rFonts w:ascii="Tahoma" w:hAnsi="Tahoma" w:cs="Tahoma"/>
                <w:sz w:val="18"/>
                <w:szCs w:val="18"/>
              </w:rPr>
            </w:pPr>
            <w:r w:rsidRPr="00225D88">
              <w:rPr>
                <w:rFonts w:ascii="Tahoma" w:hAnsi="Tahoma" w:cs="Tahoma"/>
                <w:sz w:val="18"/>
                <w:szCs w:val="18"/>
                <w:lang w:val="pt-BR"/>
              </w:rPr>
              <w:t>Anexar Contas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Anexar Contatos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DE76E4">
            <w:pPr>
              <w:pStyle w:val="TableText"/>
              <w:jc w:val="left"/>
              <w:rPr>
                <w:rFonts w:ascii="Tahoma" w:hAnsi="Tahoma" w:cs="Tahoma"/>
                <w:sz w:val="18"/>
                <w:szCs w:val="18"/>
              </w:rPr>
            </w:pPr>
            <w:r w:rsidRPr="00225D88">
              <w:rPr>
                <w:rFonts w:ascii="Tahoma" w:hAnsi="Tahoma" w:cs="Tahoma"/>
                <w:sz w:val="18"/>
                <w:szCs w:val="18"/>
                <w:lang w:val="pt-BR"/>
              </w:rPr>
              <w:t>Anexar Casos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DE76E4">
            <w:pPr>
              <w:pStyle w:val="TableText"/>
              <w:jc w:val="left"/>
              <w:rPr>
                <w:rFonts w:ascii="Tahoma" w:hAnsi="Tahoma" w:cs="Tahoma"/>
                <w:sz w:val="18"/>
                <w:szCs w:val="18"/>
              </w:rPr>
            </w:pPr>
            <w:r w:rsidRPr="00225D88">
              <w:rPr>
                <w:rFonts w:ascii="Tahoma" w:hAnsi="Tahoma" w:cs="Tahoma"/>
                <w:sz w:val="18"/>
                <w:szCs w:val="18"/>
                <w:lang w:val="pt-BR"/>
              </w:rPr>
              <w:t>Anexar Leads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Anexar Atividades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DE76E4">
            <w:pPr>
              <w:pStyle w:val="TableText"/>
              <w:jc w:val="left"/>
              <w:rPr>
                <w:rFonts w:ascii="Tahoma" w:hAnsi="Tahoma" w:cs="Tahoma"/>
                <w:sz w:val="18"/>
                <w:szCs w:val="18"/>
              </w:rPr>
            </w:pPr>
            <w:r w:rsidRPr="00225D88">
              <w:rPr>
                <w:rFonts w:ascii="Tahoma" w:hAnsi="Tahoma" w:cs="Tahoma"/>
                <w:sz w:val="18"/>
                <w:szCs w:val="18"/>
                <w:lang w:val="pt-BR"/>
              </w:rPr>
              <w:t>Anexar Notas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Anexar a Contas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Anexar a Contatos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Anexar a Casos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Anexar a Leads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Anexar a Atividades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Anexar a Notas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DE76E4">
            <w:pPr>
              <w:pStyle w:val="TableText"/>
              <w:jc w:val="left"/>
              <w:rPr>
                <w:rFonts w:ascii="Tahoma" w:hAnsi="Tahoma" w:cs="Tahoma"/>
                <w:sz w:val="18"/>
                <w:szCs w:val="18"/>
              </w:rPr>
            </w:pPr>
            <w:r w:rsidRPr="00225D88">
              <w:rPr>
                <w:rFonts w:ascii="Tahoma" w:hAnsi="Tahoma" w:cs="Tahoma"/>
                <w:sz w:val="18"/>
                <w:szCs w:val="18"/>
                <w:lang w:val="pt-BR"/>
              </w:rPr>
              <w:t>Excluir Contas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Excluir Contatos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DE76E4">
            <w:pPr>
              <w:pStyle w:val="TableText"/>
              <w:jc w:val="left"/>
              <w:rPr>
                <w:rFonts w:ascii="Tahoma" w:hAnsi="Tahoma" w:cs="Tahoma"/>
                <w:sz w:val="18"/>
                <w:szCs w:val="18"/>
              </w:rPr>
            </w:pPr>
            <w:r w:rsidRPr="00225D88">
              <w:rPr>
                <w:rFonts w:ascii="Tahoma" w:hAnsi="Tahoma" w:cs="Tahoma"/>
                <w:sz w:val="18"/>
                <w:szCs w:val="18"/>
                <w:lang w:val="pt-BR"/>
              </w:rPr>
              <w:t>Excluir Casos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DE76E4">
            <w:pPr>
              <w:pStyle w:val="TableText"/>
              <w:jc w:val="left"/>
              <w:rPr>
                <w:rFonts w:ascii="Tahoma" w:hAnsi="Tahoma" w:cs="Tahoma"/>
                <w:sz w:val="18"/>
                <w:szCs w:val="18"/>
              </w:rPr>
            </w:pPr>
            <w:r w:rsidRPr="00225D88">
              <w:rPr>
                <w:rFonts w:ascii="Tahoma" w:hAnsi="Tahoma" w:cs="Tahoma"/>
                <w:sz w:val="18"/>
                <w:szCs w:val="18"/>
                <w:lang w:val="pt-BR"/>
              </w:rPr>
              <w:t>Excluir Leads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Excluir Atividades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DE76E4">
            <w:pPr>
              <w:pStyle w:val="TableText"/>
              <w:jc w:val="left"/>
              <w:rPr>
                <w:rFonts w:ascii="Tahoma" w:hAnsi="Tahoma" w:cs="Tahoma"/>
                <w:sz w:val="18"/>
                <w:szCs w:val="18"/>
              </w:rPr>
            </w:pPr>
            <w:r w:rsidRPr="00225D88">
              <w:rPr>
                <w:rFonts w:ascii="Tahoma" w:hAnsi="Tahoma" w:cs="Tahoma"/>
                <w:sz w:val="18"/>
                <w:szCs w:val="18"/>
                <w:lang w:val="pt-BR"/>
              </w:rPr>
              <w:t>Excluir Notas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Atribuir Contas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Atribuir Contatos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DE76E4">
            <w:pPr>
              <w:pStyle w:val="TableText"/>
              <w:jc w:val="left"/>
              <w:rPr>
                <w:rFonts w:ascii="Tahoma" w:hAnsi="Tahoma" w:cs="Tahoma"/>
                <w:sz w:val="18"/>
                <w:szCs w:val="18"/>
              </w:rPr>
            </w:pPr>
            <w:r w:rsidRPr="00225D88">
              <w:rPr>
                <w:rFonts w:ascii="Tahoma" w:hAnsi="Tahoma" w:cs="Tahoma"/>
                <w:sz w:val="18"/>
                <w:szCs w:val="18"/>
                <w:lang w:val="pt-BR"/>
              </w:rPr>
              <w:t>Atribuir Casos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DE76E4">
            <w:pPr>
              <w:pStyle w:val="TableText"/>
              <w:jc w:val="left"/>
              <w:rPr>
                <w:rFonts w:ascii="Tahoma" w:hAnsi="Tahoma" w:cs="Tahoma"/>
                <w:sz w:val="18"/>
                <w:szCs w:val="18"/>
              </w:rPr>
            </w:pPr>
            <w:r w:rsidRPr="00225D88">
              <w:rPr>
                <w:rFonts w:ascii="Tahoma" w:hAnsi="Tahoma" w:cs="Tahoma"/>
                <w:sz w:val="18"/>
                <w:szCs w:val="18"/>
                <w:lang w:val="pt-BR"/>
              </w:rPr>
              <w:t>Atribuir Leads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Atribuir Atividades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Height w:val="309"/>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Atribuir Contas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Compartilhar Contatos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Compartilhar Casos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Compartilhar Leads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Compartilhar Atividades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Criar registros de entidades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Atualizar registros de entidades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3E73D6">
            <w:pPr>
              <w:pStyle w:val="TableText"/>
              <w:jc w:val="left"/>
              <w:rPr>
                <w:rFonts w:ascii="Tahoma" w:hAnsi="Tahoma" w:cs="Tahoma"/>
                <w:sz w:val="18"/>
                <w:szCs w:val="18"/>
              </w:rPr>
            </w:pPr>
            <w:r w:rsidRPr="00225D88">
              <w:rPr>
                <w:rFonts w:ascii="Tahoma" w:hAnsi="Tahoma" w:cs="Tahoma"/>
                <w:sz w:val="18"/>
                <w:szCs w:val="18"/>
                <w:lang w:val="pt-BR"/>
              </w:rPr>
              <w:t>Anexar privilégios aos registros de</w:t>
            </w:r>
            <w:r w:rsidR="003E73D6">
              <w:rPr>
                <w:rFonts w:ascii="Tahoma" w:hAnsi="Tahoma" w:cs="Tahoma"/>
                <w:sz w:val="18"/>
                <w:szCs w:val="18"/>
              </w:rPr>
              <w:t> </w:t>
            </w:r>
            <w:r w:rsidRPr="00225D88">
              <w:rPr>
                <w:rFonts w:ascii="Tahoma" w:hAnsi="Tahoma" w:cs="Tahoma"/>
                <w:sz w:val="18"/>
                <w:szCs w:val="18"/>
                <w:lang w:val="pt-BR"/>
              </w:rPr>
              <w:t>atividades personalizados usando</w:t>
            </w:r>
            <w:r w:rsidR="003E73D6">
              <w:rPr>
                <w:rFonts w:ascii="Tahoma" w:hAnsi="Tahoma" w:cs="Tahoma"/>
                <w:sz w:val="18"/>
                <w:szCs w:val="18"/>
              </w:rPr>
              <w:t> </w:t>
            </w:r>
            <w:r w:rsidRPr="00225D88">
              <w:rPr>
                <w:rFonts w:ascii="Tahoma" w:hAnsi="Tahoma" w:cs="Tahoma"/>
                <w:sz w:val="18"/>
                <w:szCs w:val="18"/>
                <w:lang w:val="pt-BR"/>
              </w:rPr>
              <w:t>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3</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3</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3E73D6">
            <w:pPr>
              <w:pStyle w:val="TableText"/>
              <w:jc w:val="left"/>
              <w:rPr>
                <w:rFonts w:ascii="Tahoma" w:hAnsi="Tahoma" w:cs="Tahoma"/>
                <w:sz w:val="18"/>
                <w:szCs w:val="18"/>
              </w:rPr>
            </w:pPr>
            <w:r w:rsidRPr="00225D88">
              <w:rPr>
                <w:rFonts w:ascii="Tahoma" w:hAnsi="Tahoma" w:cs="Tahoma"/>
                <w:sz w:val="18"/>
                <w:szCs w:val="18"/>
                <w:lang w:val="pt-BR"/>
              </w:rPr>
              <w:t>Anexar privilégios aos registros de</w:t>
            </w:r>
            <w:r w:rsidR="003E73D6">
              <w:rPr>
                <w:rFonts w:ascii="Tahoma" w:hAnsi="Tahoma" w:cs="Tahoma"/>
                <w:sz w:val="18"/>
                <w:szCs w:val="18"/>
              </w:rPr>
              <w:t> </w:t>
            </w:r>
            <w:r w:rsidRPr="00225D88">
              <w:rPr>
                <w:rFonts w:ascii="Tahoma" w:hAnsi="Tahoma" w:cs="Tahoma"/>
                <w:sz w:val="18"/>
                <w:szCs w:val="18"/>
                <w:lang w:val="pt-BR"/>
              </w:rPr>
              <w:t xml:space="preserve">entidades personalizados (excluindo </w:t>
            </w:r>
            <w:r w:rsidRPr="003E73D6">
              <w:rPr>
                <w:rFonts w:ascii="Tahoma" w:hAnsi="Tahoma" w:cs="Tahoma"/>
                <w:sz w:val="18"/>
                <w:szCs w:val="18"/>
                <w:lang w:val="pt-BR"/>
              </w:rPr>
              <w:t>os registros de atividades</w:t>
            </w:r>
            <w:r w:rsidR="003E73D6">
              <w:rPr>
                <w:rFonts w:ascii="Tahoma" w:eastAsia="PMingLiU" w:hAnsi="Tahoma" w:cs="Tahoma" w:hint="eastAsia"/>
                <w:sz w:val="18"/>
                <w:szCs w:val="18"/>
                <w:lang w:eastAsia="zh-TW"/>
              </w:rPr>
              <w:t xml:space="preserve"> </w:t>
            </w:r>
            <w:r w:rsidRPr="003E73D6">
              <w:rPr>
                <w:rFonts w:ascii="Tahoma" w:hAnsi="Tahoma" w:cs="Tahoma"/>
                <w:sz w:val="18"/>
                <w:szCs w:val="18"/>
                <w:lang w:val="pt-BR"/>
              </w:rPr>
              <w:t>personalizados)</w:t>
            </w:r>
            <w:r w:rsidRPr="00225D88">
              <w:rPr>
                <w:rFonts w:ascii="Tahoma" w:hAnsi="Tahoma" w:cs="Tahoma"/>
                <w:sz w:val="18"/>
                <w:szCs w:val="18"/>
                <w:lang w:val="pt-BR"/>
              </w:rPr>
              <w:t xml:space="preserve">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Anexar a privilégios aos registros de entidades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Excluir registros de entidades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Atribuir registros de entidades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Compartilhar registros de entidades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Criar Consultas de “Localização Avançada”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Salvar Consultas de “Localização Avançada”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Exibições Pessoais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Criar Painel do Sistema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tcPr>
          <w:p w:rsidR="00FC1E8F" w:rsidRPr="00225D88" w:rsidRDefault="00FC1E8F"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Compartilhar Painel do Sistema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tcPr>
          <w:p w:rsidR="00FC1E8F" w:rsidRPr="00225D88" w:rsidRDefault="00FC1E8F"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Criar Painel pessoal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Compartilhar Painel pessoal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Criar Fluxo de Trabalho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Atualizar Fluxo de Trabalho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Executar um fluxo de trabalho automatizado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sz w:val="24"/>
                <w:szCs w:val="24"/>
                <w:vertAlign w:val="superscript"/>
              </w:rPr>
              <w:t>5</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sz w:val="24"/>
                <w:szCs w:val="24"/>
                <w:vertAlign w:val="superscript"/>
              </w:rPr>
              <w:t>5</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Executar um fluxo de trabalho sob demanda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tcPr>
          <w:p w:rsidR="00FC1E8F" w:rsidRPr="00225D88" w:rsidRDefault="00FC1E8F"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Criar Caixa de Diálogo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Atualizar Caixa de Diálogo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Iniciar Caixa de Diálogo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sz w:val="24"/>
                <w:szCs w:val="24"/>
                <w:vertAlign w:val="superscript"/>
              </w:rPr>
              <w:t>5</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sz w:val="24"/>
                <w:szCs w:val="24"/>
                <w:vertAlign w:val="superscript"/>
              </w:rPr>
              <w:t>5</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Criar Relatório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Executar Relatório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Executar Mala Direta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pacing w:val="-2"/>
                <w:sz w:val="18"/>
                <w:szCs w:val="18"/>
              </w:rPr>
            </w:pPr>
            <w:r w:rsidRPr="00225D88">
              <w:rPr>
                <w:rFonts w:ascii="Tahoma" w:hAnsi="Tahoma" w:cs="Tahoma"/>
                <w:spacing w:val="-2"/>
                <w:sz w:val="18"/>
                <w:szCs w:val="18"/>
                <w:lang w:val="pt-BR"/>
              </w:rPr>
              <w:t>Exportar dados para o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Seguir e publicar feeds de atividades sobre registros de entidades personalizados de Contas, Contatos e Leads usando 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sz w:val="18"/>
                <w:szCs w:val="18"/>
              </w:rPr>
            </w:pPr>
            <w:r w:rsidRPr="00225D88">
              <w:rPr>
                <w:rFonts w:ascii="Tahoma" w:hAnsi="Tahoma" w:cs="Tahoma"/>
                <w:sz w:val="18"/>
                <w:szCs w:val="18"/>
                <w:lang w:val="pt-BR"/>
              </w:rPr>
              <w:t>Seguir e publicar feeds de atividades sobre registros de entidades padrão do Dynamics CRM Standard usando clientes do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DE76E4">
            <w:pPr>
              <w:pStyle w:val="TableText"/>
              <w:jc w:val="left"/>
              <w:rPr>
                <w:rFonts w:ascii="Tahoma" w:hAnsi="Tahoma" w:cs="Tahoma"/>
                <w:sz w:val="18"/>
                <w:szCs w:val="18"/>
              </w:rPr>
            </w:pPr>
            <w:r w:rsidRPr="00225D88">
              <w:rPr>
                <w:rFonts w:ascii="Tahoma" w:hAnsi="Tahoma" w:cs="Tahoma"/>
                <w:sz w:val="18"/>
                <w:szCs w:val="18"/>
                <w:lang w:val="pt-BR"/>
              </w:rPr>
              <w:t>Seguir e publicar feeds de atividades sobre registros de entidades personalizados usando clientes do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DE76E4">
            <w:pPr>
              <w:pStyle w:val="TableText"/>
              <w:jc w:val="left"/>
              <w:rPr>
                <w:rFonts w:ascii="Tahoma" w:hAnsi="Tahoma" w:cs="Tahoma"/>
                <w:sz w:val="18"/>
                <w:szCs w:val="18"/>
              </w:rPr>
            </w:pPr>
            <w:r w:rsidRPr="00225D88">
              <w:rPr>
                <w:rFonts w:ascii="Tahoma" w:hAnsi="Tahoma" w:cs="Tahoma"/>
                <w:sz w:val="18"/>
                <w:szCs w:val="18"/>
                <w:lang w:val="pt-BR"/>
              </w:rPr>
              <w:t>Acesso de Leitura para funcionalidade completa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4</w:t>
            </w:r>
          </w:p>
        </w:tc>
      </w:tr>
      <w:tr w:rsidR="00FC1E8F" w:rsidRPr="00225D88" w:rsidTr="00975396">
        <w:trPr>
          <w:cantSplit/>
        </w:trPr>
        <w:tc>
          <w:tcPr>
            <w:tcW w:w="3051" w:type="dxa"/>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DE76E4">
            <w:pPr>
              <w:pStyle w:val="TableText"/>
              <w:jc w:val="left"/>
              <w:rPr>
                <w:rFonts w:ascii="Tahoma" w:hAnsi="Tahoma" w:cs="Tahoma"/>
                <w:sz w:val="18"/>
                <w:szCs w:val="18"/>
              </w:rPr>
            </w:pPr>
            <w:r w:rsidRPr="00225D88">
              <w:rPr>
                <w:rFonts w:ascii="Tahoma" w:hAnsi="Tahoma" w:cs="Tahoma"/>
                <w:sz w:val="18"/>
                <w:szCs w:val="18"/>
                <w:lang w:val="pt-BR"/>
              </w:rPr>
              <w:t>Acesso de Gravação para funcionalidade completa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945"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p>
        </w:tc>
        <w:tc>
          <w:tcPr>
            <w:tcW w:w="1066" w:type="dxa"/>
            <w:tcBorders>
              <w:top w:val="single" w:sz="6" w:space="0" w:color="1F497D"/>
              <w:left w:val="single" w:sz="6" w:space="0" w:color="1F497D"/>
              <w:bottom w:val="single" w:sz="6" w:space="0" w:color="1F497D"/>
              <w:right w:val="single" w:sz="6" w:space="0" w:color="1F497D"/>
            </w:tcBorders>
            <w:shd w:val="clear" w:color="auto" w:fill="FFFFFF"/>
          </w:tcPr>
          <w:p w:rsidR="00FC1E8F" w:rsidRPr="00225D88" w:rsidRDefault="00FC1E8F" w:rsidP="00A73DBD">
            <w:pPr>
              <w:pStyle w:val="TableText"/>
              <w:rPr>
                <w:rFonts w:eastAsia="Times New Roman" w:cs="Tahoma"/>
                <w:b/>
                <w:sz w:val="24"/>
                <w:szCs w:val="24"/>
              </w:rPr>
            </w:pPr>
            <w:r w:rsidRPr="00225D88">
              <w:rPr>
                <w:rFonts w:cs="Tahoma"/>
                <w:b/>
                <w:sz w:val="24"/>
                <w:szCs w:val="24"/>
              </w:rPr>
              <w:sym w:font="Wingdings" w:char="F0FC"/>
            </w:r>
            <w:r w:rsidRPr="00225D88">
              <w:rPr>
                <w:rFonts w:cs="Tahoma"/>
                <w:b/>
                <w:sz w:val="24"/>
                <w:szCs w:val="24"/>
                <w:vertAlign w:val="superscript"/>
              </w:rPr>
              <w:t>4</w:t>
            </w:r>
          </w:p>
        </w:tc>
      </w:tr>
      <w:tr w:rsidR="00FC1E8F" w:rsidRPr="00225D88" w:rsidTr="00DE76E4">
        <w:trPr>
          <w:cantSplit/>
        </w:trPr>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FC1E8F" w:rsidRPr="00225D88" w:rsidRDefault="00FC1E8F" w:rsidP="00A73DBD">
            <w:pPr>
              <w:pStyle w:val="TableText"/>
              <w:jc w:val="left"/>
              <w:rPr>
                <w:rFonts w:ascii="Tahoma" w:hAnsi="Tahoma" w:cs="Tahoma"/>
                <w:i/>
                <w:sz w:val="14"/>
                <w:szCs w:val="14"/>
              </w:rPr>
            </w:pPr>
            <w:r w:rsidRPr="00225D88">
              <w:rPr>
                <w:rFonts w:ascii="Tahoma" w:hAnsi="Tahoma" w:cs="Tahoma"/>
                <w:i/>
                <w:sz w:val="14"/>
                <w:szCs w:val="14"/>
                <w:lang w:val="pt-BR"/>
              </w:rPr>
              <w:t>(1) Cliente da Web do Microsoft Dynamics CRM, Cliente do Microsoft Dynamics CRM para Microsoft Outlook e Mobile Express para Microsoft Dynamics CRM.</w:t>
            </w:r>
          </w:p>
          <w:p w:rsidR="00FC1E8F" w:rsidRPr="00225D88" w:rsidRDefault="00FC1E8F" w:rsidP="00A73DBD">
            <w:pPr>
              <w:pStyle w:val="TableText"/>
              <w:jc w:val="left"/>
              <w:rPr>
                <w:rFonts w:ascii="Tahoma" w:hAnsi="Tahoma" w:cs="Tahoma"/>
                <w:i/>
                <w:sz w:val="14"/>
                <w:szCs w:val="14"/>
              </w:rPr>
            </w:pPr>
            <w:r w:rsidRPr="00225D88">
              <w:rPr>
                <w:rFonts w:ascii="Tahoma" w:hAnsi="Tahoma" w:cs="Tahoma"/>
                <w:i/>
                <w:sz w:val="14"/>
                <w:szCs w:val="14"/>
                <w:lang w:val="pt-BR"/>
              </w:rPr>
              <w:t>(2) Privilégios aplicáveis apenas a registros criados pelo mesmo usuário.</w:t>
            </w:r>
          </w:p>
          <w:p w:rsidR="00FC1E8F" w:rsidRPr="00225D88" w:rsidRDefault="00FC1E8F" w:rsidP="00A73DBD">
            <w:pPr>
              <w:pStyle w:val="TableText"/>
              <w:jc w:val="left"/>
              <w:rPr>
                <w:rFonts w:ascii="Tahoma" w:hAnsi="Tahoma" w:cs="Tahoma"/>
                <w:i/>
                <w:sz w:val="14"/>
                <w:szCs w:val="14"/>
              </w:rPr>
            </w:pPr>
            <w:r w:rsidRPr="00225D88">
              <w:rPr>
                <w:rFonts w:ascii="Tahoma" w:hAnsi="Tahoma" w:cs="Tahoma"/>
                <w:i/>
                <w:sz w:val="14"/>
                <w:szCs w:val="14"/>
                <w:lang w:val="pt-BR"/>
              </w:rPr>
              <w:t>(3) Privilégios aplicáveis APENAS a atividades personalizadas.</w:t>
            </w:r>
          </w:p>
          <w:p w:rsidR="00FC1E8F" w:rsidRPr="00225D88" w:rsidRDefault="00FC1E8F" w:rsidP="00A73DBD">
            <w:pPr>
              <w:rPr>
                <w:rFonts w:cs="Tahoma"/>
                <w:i/>
                <w:sz w:val="14"/>
                <w:szCs w:val="14"/>
              </w:rPr>
            </w:pPr>
            <w:r w:rsidRPr="00225D88">
              <w:rPr>
                <w:rFonts w:cs="Tahoma"/>
                <w:i/>
                <w:sz w:val="14"/>
                <w:szCs w:val="14"/>
                <w:lang w:val="pt-BR"/>
              </w:rPr>
              <w:t>(4) Privilégios para criar registros; anexar, anexar a e atualizar registros criados por qualquer usuário CRM.</w:t>
            </w:r>
            <w:r w:rsidRPr="00225D88">
              <w:rPr>
                <w:rFonts w:cs="Tahoma"/>
                <w:i/>
                <w:sz w:val="14"/>
                <w:szCs w:val="14"/>
              </w:rPr>
              <w:t xml:space="preserve"> </w:t>
            </w:r>
            <w:r w:rsidRPr="00225D88">
              <w:rPr>
                <w:rFonts w:cs="Tahoma"/>
                <w:i/>
                <w:sz w:val="14"/>
                <w:szCs w:val="14"/>
                <w:u w:val="single"/>
                <w:lang w:val="pt-BR"/>
              </w:rPr>
              <w:t>Nenhum privilégio de dados</w:t>
            </w:r>
            <w:r w:rsidRPr="00225D88">
              <w:rPr>
                <w:rFonts w:cs="Tahoma"/>
                <w:i/>
                <w:sz w:val="14"/>
                <w:szCs w:val="14"/>
                <w:lang w:val="pt-BR"/>
              </w:rPr>
              <w:t xml:space="preserve"> para ceder, compartilhar ou excluir registros.</w:t>
            </w:r>
            <w:r w:rsidRPr="00225D88">
              <w:rPr>
                <w:rFonts w:cs="Tahoma"/>
                <w:i/>
                <w:sz w:val="14"/>
                <w:szCs w:val="14"/>
              </w:rPr>
              <w:t xml:space="preserve"> </w:t>
            </w:r>
            <w:r w:rsidRPr="00225D88">
              <w:rPr>
                <w:rFonts w:cs="Tahoma"/>
                <w:i/>
                <w:sz w:val="14"/>
                <w:szCs w:val="14"/>
                <w:lang w:val="pt-BR"/>
              </w:rPr>
              <w:t>Acesso apenas à API.</w:t>
            </w:r>
          </w:p>
          <w:p w:rsidR="00FC1E8F" w:rsidRPr="00225D88" w:rsidRDefault="00FC1E8F" w:rsidP="00A73DBD">
            <w:pPr>
              <w:rPr>
                <w:rFonts w:eastAsia="Times New Roman" w:cs="Tahoma"/>
                <w:b/>
                <w:bCs/>
                <w:sz w:val="14"/>
                <w:szCs w:val="14"/>
                <w:lang w:val="pt-BR"/>
              </w:rPr>
            </w:pPr>
            <w:r w:rsidRPr="00225D88">
              <w:rPr>
                <w:rFonts w:cs="Tahoma"/>
                <w:i/>
                <w:sz w:val="14"/>
                <w:szCs w:val="14"/>
                <w:lang w:val="pt-BR"/>
              </w:rPr>
              <w:t>(5) Contas, Contatos, Casos, Leads, Atividades e registros de entidades personalizados apenas.</w:t>
            </w:r>
          </w:p>
        </w:tc>
      </w:tr>
    </w:tbl>
    <w:p w:rsidR="00FC1E8F" w:rsidRPr="00225D88" w:rsidRDefault="00FC1E8F" w:rsidP="00D47417">
      <w:pPr>
        <w:ind w:left="540"/>
        <w:rPr>
          <w:rFonts w:cs="Tahoma"/>
          <w:szCs w:val="18"/>
        </w:rPr>
      </w:pPr>
    </w:p>
    <w:p w:rsidR="00FC1E8F" w:rsidRPr="00225D88" w:rsidRDefault="00FC1E8F" w:rsidP="00D47417">
      <w:pPr>
        <w:ind w:left="540"/>
        <w:rPr>
          <w:rFonts w:cs="Tahoma"/>
          <w:szCs w:val="18"/>
        </w:rPr>
      </w:pPr>
      <w:r w:rsidRPr="00225D88">
        <w:rPr>
          <w:rFonts w:cs="Tahoma"/>
          <w:kern w:val="18"/>
          <w:szCs w:val="18"/>
          <w:lang w:val="pt-BR"/>
        </w:rPr>
        <w:t>Consulte o guia de licenciamento e preços do Microsoft Dynamics CRM 2011 para obter informações adicionais sobre licenças do Microsoft Dynamics CRM.</w:t>
      </w:r>
    </w:p>
    <w:p w:rsidR="00FC1E8F" w:rsidRPr="00225D88" w:rsidRDefault="00FC1E8F" w:rsidP="00D47417">
      <w:pPr>
        <w:ind w:left="540"/>
        <w:rPr>
          <w:rFonts w:cs="Tahoma"/>
          <w:szCs w:val="18"/>
        </w:rPr>
      </w:pPr>
    </w:p>
    <w:p w:rsidR="00FC1E8F" w:rsidRPr="00225D88" w:rsidRDefault="00FC1E8F" w:rsidP="00D47417">
      <w:pPr>
        <w:ind w:left="540"/>
        <w:rPr>
          <w:rFonts w:cs="Tahoma"/>
          <w:szCs w:val="18"/>
        </w:rPr>
      </w:pPr>
    </w:p>
    <w:p w:rsidR="00FC1E8F" w:rsidRPr="00225D88" w:rsidRDefault="00FC1E8F" w:rsidP="00DE76E4">
      <w:pPr>
        <w:pStyle w:val="Heading3"/>
        <w:rPr>
          <w:rFonts w:ascii="Tahoma" w:hAnsi="Tahoma" w:cs="Tahoma"/>
          <w:color w:val="F66400"/>
          <w:sz w:val="22"/>
          <w:szCs w:val="22"/>
        </w:rPr>
      </w:pPr>
      <w:bookmarkStart w:id="1475" w:name="_Toc325609314"/>
      <w:bookmarkStart w:id="1476" w:name="Srv_70Office365A2A4"/>
      <w:bookmarkStart w:id="1477" w:name="_70_Office_365"/>
      <w:bookmarkStart w:id="1478" w:name="_Toc328570600"/>
      <w:bookmarkEnd w:id="1475"/>
      <w:bookmarkEnd w:id="1476"/>
      <w:bookmarkEnd w:id="1477"/>
      <w:r w:rsidRPr="00225D88">
        <w:rPr>
          <w:rFonts w:ascii="Tahoma" w:hAnsi="Tahoma" w:cs="Tahoma"/>
          <w:caps/>
          <w:color w:val="F66400"/>
          <w:sz w:val="22"/>
          <w:szCs w:val="22"/>
          <w:vertAlign w:val="superscript"/>
          <w:lang w:val="pt-BR"/>
        </w:rPr>
        <w:t>70</w:t>
      </w:r>
      <w:r w:rsidRPr="00225D88">
        <w:rPr>
          <w:rFonts w:ascii="Tahoma" w:hAnsi="Tahoma" w:cs="Tahoma"/>
          <w:color w:val="F66400"/>
          <w:sz w:val="22"/>
          <w:szCs w:val="22"/>
          <w:lang w:val="pt-BR"/>
        </w:rPr>
        <w:t xml:space="preserve"> Office 365 Plano A2-A4 (SL do Usuário)</w:t>
      </w:r>
      <w:bookmarkEnd w:id="1478"/>
    </w:p>
    <w:p w:rsidR="00FC1E8F" w:rsidRPr="00225D88" w:rsidRDefault="00FC1E8F" w:rsidP="00D47417">
      <w:pPr>
        <w:ind w:left="540"/>
        <w:rPr>
          <w:rFonts w:cs="Tahoma"/>
          <w:szCs w:val="18"/>
        </w:rPr>
      </w:pPr>
    </w:p>
    <w:p w:rsidR="00FC1E8F" w:rsidRPr="00225D88" w:rsidRDefault="00FC1E8F" w:rsidP="00B24E8F">
      <w:pPr>
        <w:ind w:left="720"/>
        <w:rPr>
          <w:rFonts w:cs="Tahoma"/>
          <w:szCs w:val="18"/>
        </w:rPr>
      </w:pPr>
      <w:r w:rsidRPr="00225D88">
        <w:rPr>
          <w:rFonts w:eastAsia="Times New Roman" w:cs="Tahoma"/>
          <w:color w:val="000000"/>
          <w:szCs w:val="18"/>
          <w:lang w:val="pt-BR"/>
        </w:rPr>
        <w:t xml:space="preserve">O Office 365 Planos A2-A4 são compostos por versões acadêmicas específicas dos mesmos serviços online </w:t>
      </w:r>
      <w:r w:rsidRPr="00225D88">
        <w:rPr>
          <w:rFonts w:eastAsia="Times New Roman" w:cs="Tahoma"/>
          <w:color w:val="000000"/>
          <w:spacing w:val="2"/>
          <w:szCs w:val="18"/>
          <w:lang w:val="pt-BR"/>
        </w:rPr>
        <w:t>que abrangem o Office 365 Planos E2-E4.</w:t>
      </w:r>
      <w:r w:rsidRPr="00225D88">
        <w:rPr>
          <w:rFonts w:eastAsia="Times New Roman" w:cs="Tahoma"/>
          <w:color w:val="000000"/>
          <w:spacing w:val="2"/>
          <w:szCs w:val="18"/>
        </w:rPr>
        <w:t xml:space="preserve"> </w:t>
      </w:r>
      <w:r w:rsidRPr="00225D88">
        <w:rPr>
          <w:rFonts w:eastAsia="Times New Roman" w:cs="Tahoma"/>
          <w:color w:val="000000"/>
          <w:spacing w:val="2"/>
          <w:szCs w:val="18"/>
          <w:lang w:val="pt-BR"/>
        </w:rPr>
        <w:t>Os direitos de uso para Planos A2-A4 e seus componentes são</w:t>
      </w:r>
      <w:r w:rsidRPr="00225D88">
        <w:rPr>
          <w:rFonts w:eastAsia="Times New Roman" w:cs="Tahoma"/>
          <w:color w:val="000000"/>
          <w:szCs w:val="18"/>
          <w:lang w:val="pt-BR"/>
        </w:rPr>
        <w:t xml:space="preserve"> equivalentes às suas contrapartidas comerciais.</w:t>
      </w:r>
      <w:r w:rsidRPr="00225D88">
        <w:rPr>
          <w:rFonts w:cs="Tahoma"/>
          <w:szCs w:val="18"/>
        </w:rPr>
        <w:t xml:space="preserve"> </w:t>
      </w:r>
      <w:r w:rsidRPr="00225D88">
        <w:rPr>
          <w:rFonts w:cs="Tahoma"/>
          <w:color w:val="000000"/>
          <w:szCs w:val="18"/>
          <w:lang w:val="pt-BR"/>
        </w:rPr>
        <w:t>No entanto, os usuários com USLs do Office 365 Plano A2 não podem acessar serviços nas instalações.</w:t>
      </w:r>
    </w:p>
    <w:p w:rsidR="00FC1E8F" w:rsidRPr="00225D88" w:rsidRDefault="00FC1E8F" w:rsidP="00B24E8F">
      <w:pPr>
        <w:ind w:left="720"/>
        <w:rPr>
          <w:rFonts w:cs="Tahoma"/>
          <w:szCs w:val="18"/>
        </w:rPr>
      </w:pPr>
    </w:p>
    <w:p w:rsidR="00FC1E8F" w:rsidRPr="00225D88" w:rsidRDefault="00FC1E8F" w:rsidP="00B24E8F">
      <w:pPr>
        <w:ind w:left="720"/>
        <w:rPr>
          <w:rFonts w:eastAsia="Times New Roman" w:cs="Tahoma"/>
          <w:color w:val="000000"/>
          <w:szCs w:val="18"/>
        </w:rPr>
      </w:pPr>
      <w:r w:rsidRPr="00225D88">
        <w:rPr>
          <w:rFonts w:eastAsia="Times New Roman" w:cs="Tahoma"/>
          <w:color w:val="000000"/>
          <w:spacing w:val="2"/>
          <w:szCs w:val="18"/>
          <w:lang w:val="pt-BR"/>
        </w:rPr>
        <w:t>No Contrato School, as licenças de assinatura do Office 365 Plans devem ser adquiridas por usuário para</w:t>
      </w:r>
      <w:r w:rsidRPr="00225D88">
        <w:rPr>
          <w:rFonts w:eastAsia="Times New Roman" w:cs="Tahoma"/>
          <w:color w:val="000000"/>
          <w:szCs w:val="18"/>
          <w:lang w:val="pt-BR"/>
        </w:rPr>
        <w:t xml:space="preserve"> toda a instituição ou não extensivas a toda a Instituição.</w:t>
      </w:r>
      <w:r w:rsidRPr="00225D88">
        <w:rPr>
          <w:rFonts w:eastAsia="Times New Roman" w:cs="Tahoma"/>
          <w:color w:val="000000"/>
          <w:szCs w:val="18"/>
        </w:rPr>
        <w:t xml:space="preserve"> </w:t>
      </w:r>
      <w:r w:rsidRPr="00225D88">
        <w:rPr>
          <w:rFonts w:eastAsia="Times New Roman" w:cs="Tahoma"/>
          <w:color w:val="000000"/>
          <w:szCs w:val="18"/>
          <w:lang w:val="pt-BR"/>
        </w:rPr>
        <w:t xml:space="preserve">Se as Licenças de Assinatura de Usuário adicionais </w:t>
      </w:r>
      <w:r w:rsidRPr="00225D88">
        <w:rPr>
          <w:rFonts w:eastAsia="Times New Roman" w:cs="Tahoma"/>
          <w:color w:val="000000"/>
          <w:spacing w:val="2"/>
          <w:szCs w:val="18"/>
          <w:lang w:val="pt-BR"/>
        </w:rPr>
        <w:t>forem exigidas para acessar o O365 Plan a médio prazo, a Instituição deverá enviar um pedido para tais Licenças.</w:t>
      </w:r>
      <w:r w:rsidRPr="00225D88">
        <w:rPr>
          <w:rFonts w:eastAsia="Times New Roman" w:cs="Tahoma"/>
          <w:color w:val="000000"/>
          <w:spacing w:val="2"/>
          <w:szCs w:val="18"/>
        </w:rPr>
        <w:t xml:space="preserve"> </w:t>
      </w:r>
      <w:r w:rsidRPr="00225D88">
        <w:rPr>
          <w:rFonts w:eastAsia="Times New Roman" w:cs="Tahoma"/>
          <w:color w:val="000000"/>
          <w:spacing w:val="2"/>
          <w:szCs w:val="18"/>
          <w:lang w:val="pt-BR"/>
        </w:rPr>
        <w:t>A Instituição pode usar qualquer O365 Plan para atender aos requisitos mínimos do programa.</w:t>
      </w:r>
      <w:r w:rsidRPr="00225D88">
        <w:rPr>
          <w:rFonts w:eastAsia="Times New Roman" w:cs="Tahoma"/>
          <w:color w:val="000000"/>
          <w:spacing w:val="2"/>
          <w:szCs w:val="18"/>
        </w:rPr>
        <w:t xml:space="preserve"> </w:t>
      </w:r>
      <w:r w:rsidRPr="00225D88">
        <w:rPr>
          <w:rFonts w:eastAsia="Times New Roman" w:cs="Tahoma"/>
          <w:color w:val="000000"/>
          <w:spacing w:val="2"/>
          <w:szCs w:val="18"/>
          <w:lang w:val="pt-BR"/>
        </w:rPr>
        <w:t>Ao licenciar o Complemento O365, o produto de qualificação correspondente deverá ser licenciado sob</w:t>
      </w:r>
      <w:r w:rsidRPr="00225D88">
        <w:rPr>
          <w:rFonts w:eastAsia="Times New Roman" w:cs="Tahoma"/>
          <w:color w:val="000000"/>
          <w:szCs w:val="18"/>
          <w:lang w:val="pt-BR"/>
        </w:rPr>
        <w:t xml:space="preserve"> o mesmo registro.</w:t>
      </w:r>
    </w:p>
    <w:p w:rsidR="00FC1E8F" w:rsidRPr="00225D88" w:rsidRDefault="00FC1E8F" w:rsidP="00B24E8F">
      <w:pPr>
        <w:ind w:left="720"/>
        <w:rPr>
          <w:rFonts w:cs="Tahoma"/>
          <w:szCs w:val="18"/>
        </w:rPr>
      </w:pPr>
    </w:p>
    <w:p w:rsidR="00FC1E8F" w:rsidRPr="00225D88" w:rsidRDefault="00FC1E8F" w:rsidP="00B24E8F">
      <w:pPr>
        <w:ind w:left="720"/>
        <w:rPr>
          <w:rFonts w:cs="Tahoma"/>
          <w:szCs w:val="18"/>
        </w:rPr>
      </w:pPr>
      <w:r w:rsidRPr="00225D88">
        <w:rPr>
          <w:rFonts w:cs="Tahoma"/>
          <w:color w:val="000000"/>
          <w:szCs w:val="18"/>
          <w:u w:val="single"/>
          <w:lang w:val="pt-BR"/>
        </w:rPr>
        <w:t>USL Complementar</w:t>
      </w:r>
      <w:r w:rsidRPr="00225D88">
        <w:rPr>
          <w:rFonts w:cs="Tahoma"/>
          <w:color w:val="000000"/>
          <w:szCs w:val="18"/>
          <w:lang w:val="pt-BR"/>
        </w:rPr>
        <w:t>:</w:t>
      </w:r>
    </w:p>
    <w:p w:rsidR="00FC1E8F" w:rsidRPr="00225D88" w:rsidRDefault="00FC1E8F" w:rsidP="00B24E8F">
      <w:pPr>
        <w:ind w:left="720"/>
        <w:rPr>
          <w:rFonts w:cs="Tahoma"/>
          <w:szCs w:val="18"/>
        </w:rPr>
      </w:pPr>
    </w:p>
    <w:p w:rsidR="00FC1E8F" w:rsidRPr="00225D88" w:rsidRDefault="00FC1E8F" w:rsidP="00DE76E4">
      <w:pPr>
        <w:ind w:left="720"/>
        <w:rPr>
          <w:rFonts w:cs="Tahoma"/>
          <w:szCs w:val="18"/>
        </w:rPr>
      </w:pPr>
      <w:r w:rsidRPr="00225D88">
        <w:rPr>
          <w:rFonts w:cs="Tahoma"/>
          <w:color w:val="000000"/>
          <w:spacing w:val="-2"/>
          <w:szCs w:val="18"/>
          <w:lang w:val="pt-BR"/>
        </w:rPr>
        <w:t>As Instituições que possuem cobertura de produtos de qualificação poderão comprar a Licença de Assinatura</w:t>
      </w:r>
      <w:r w:rsidRPr="00225D88">
        <w:rPr>
          <w:rFonts w:cs="Tahoma"/>
          <w:color w:val="000000"/>
          <w:szCs w:val="18"/>
          <w:lang w:val="pt-BR"/>
        </w:rPr>
        <w:t xml:space="preserve"> </w:t>
      </w:r>
      <w:r w:rsidRPr="00225D88">
        <w:rPr>
          <w:rFonts w:cs="Tahoma"/>
          <w:color w:val="000000"/>
          <w:spacing w:val="4"/>
          <w:szCs w:val="18"/>
          <w:lang w:val="pt-BR"/>
        </w:rPr>
        <w:t>de Usuário correspondente para o O365 Plan Complementar, conforme detalhado na tabela a seguir.</w:t>
      </w:r>
      <w:r w:rsidRPr="00225D88">
        <w:rPr>
          <w:rFonts w:cs="Tahoma"/>
          <w:szCs w:val="18"/>
        </w:rPr>
        <w:t xml:space="preserve"> </w:t>
      </w:r>
      <w:r w:rsidRPr="00225D88">
        <w:rPr>
          <w:rFonts w:cs="Tahoma"/>
          <w:color w:val="000000"/>
          <w:szCs w:val="18"/>
          <w:lang w:val="pt-BR"/>
        </w:rPr>
        <w:t>Instituições com um Contrato School:</w:t>
      </w:r>
      <w:r w:rsidRPr="00225D88">
        <w:rPr>
          <w:rFonts w:eastAsia="Times New Roman" w:cs="Tahoma"/>
          <w:color w:val="000000"/>
          <w:szCs w:val="18"/>
        </w:rPr>
        <w:t xml:space="preserve"> </w:t>
      </w:r>
      <w:r w:rsidRPr="00225D88">
        <w:rPr>
          <w:rFonts w:cs="Tahoma"/>
          <w:color w:val="000000"/>
          <w:szCs w:val="18"/>
          <w:lang w:val="pt-BR"/>
        </w:rPr>
        <w:t xml:space="preserve">As Instituições poderão comprar a Licença de Assinatura de Usuário </w:t>
      </w:r>
      <w:r w:rsidRPr="00225D88">
        <w:rPr>
          <w:rFonts w:cs="Tahoma"/>
          <w:color w:val="000000"/>
          <w:spacing w:val="4"/>
          <w:szCs w:val="18"/>
          <w:lang w:val="pt-BR"/>
        </w:rPr>
        <w:t>correspondente para o O365 Plan Completar para seus Usuários até uma quantidade igual à da sua</w:t>
      </w:r>
      <w:r w:rsidRPr="00225D88">
        <w:rPr>
          <w:rFonts w:cs="Tahoma"/>
          <w:color w:val="000000"/>
          <w:szCs w:val="18"/>
          <w:lang w:val="pt-BR"/>
        </w:rPr>
        <w:t xml:space="preserve"> contagem de PCs Qualificados, contanto que eles tenham cobertura para os produtos de qualificação.</w:t>
      </w:r>
    </w:p>
    <w:p w:rsidR="00FC1E8F" w:rsidRDefault="00FC1E8F" w:rsidP="00B24E8F">
      <w:pPr>
        <w:rPr>
          <w:rFonts w:cs="Tahoma"/>
          <w:szCs w:val="18"/>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FC1E8F" w:rsidRPr="00225D88" w:rsidTr="00DE76E4">
        <w:trPr>
          <w:cantSplit/>
          <w:tblHeader/>
        </w:trPr>
        <w:tc>
          <w:tcPr>
            <w:tcW w:w="4320" w:type="dxa"/>
            <w:shd w:val="clear" w:color="auto" w:fill="FABF8F"/>
          </w:tcPr>
          <w:p w:rsidR="00FC1E8F" w:rsidRPr="00225D88" w:rsidRDefault="00FC1E8F" w:rsidP="005C647E">
            <w:pPr>
              <w:rPr>
                <w:rFonts w:eastAsia="Times New Roman" w:cs="Tahoma"/>
                <w:b/>
                <w:color w:val="000000"/>
                <w:szCs w:val="18"/>
              </w:rPr>
            </w:pPr>
            <w:r w:rsidRPr="00225D88">
              <w:rPr>
                <w:rFonts w:cs="Tahoma"/>
                <w:b/>
                <w:color w:val="000000"/>
                <w:lang w:val="pt-BR"/>
              </w:rPr>
              <w:t>Licença qualificada</w:t>
            </w:r>
          </w:p>
        </w:tc>
        <w:tc>
          <w:tcPr>
            <w:tcW w:w="4320" w:type="dxa"/>
            <w:shd w:val="clear" w:color="auto" w:fill="FABF8F"/>
          </w:tcPr>
          <w:p w:rsidR="00FC1E8F" w:rsidRPr="00225D88" w:rsidRDefault="00FC1E8F" w:rsidP="00B24E8F">
            <w:pPr>
              <w:rPr>
                <w:rFonts w:eastAsia="Times New Roman" w:cs="Tahoma"/>
                <w:b/>
                <w:color w:val="000000"/>
                <w:szCs w:val="18"/>
              </w:rPr>
            </w:pPr>
            <w:r w:rsidRPr="00225D88">
              <w:rPr>
                <w:rFonts w:eastAsia="Times New Roman" w:cs="Tahoma"/>
                <w:b/>
                <w:color w:val="000000"/>
                <w:szCs w:val="18"/>
                <w:lang w:val="pt-BR"/>
              </w:rPr>
              <w:t>USL Complementar</w:t>
            </w:r>
          </w:p>
        </w:tc>
      </w:tr>
      <w:tr w:rsidR="00FC1E8F" w:rsidRPr="00225D88" w:rsidTr="00DE76E4">
        <w:trPr>
          <w:cantSplit/>
        </w:trPr>
        <w:tc>
          <w:tcPr>
            <w:tcW w:w="4320" w:type="dxa"/>
          </w:tcPr>
          <w:p w:rsidR="00FC1E8F" w:rsidRPr="00225D88" w:rsidRDefault="00FC1E8F" w:rsidP="00B24E8F">
            <w:pPr>
              <w:rPr>
                <w:rFonts w:eastAsia="Times New Roman" w:cs="Tahoma"/>
                <w:color w:val="000000"/>
                <w:szCs w:val="18"/>
              </w:rPr>
            </w:pPr>
            <w:r w:rsidRPr="00225D88">
              <w:rPr>
                <w:rFonts w:cs="Tahoma"/>
                <w:color w:val="000000"/>
                <w:szCs w:val="18"/>
                <w:lang w:val="pt-BR"/>
              </w:rPr>
              <w:t>Pacote de CALs Principais</w:t>
            </w:r>
            <w:r w:rsidRPr="00225D88">
              <w:rPr>
                <w:rFonts w:cs="Tahoma"/>
                <w:color w:val="000000"/>
                <w:szCs w:val="18"/>
                <w:vertAlign w:val="superscript"/>
                <w:lang w:val="pt-BR"/>
              </w:rPr>
              <w:t>1</w:t>
            </w:r>
            <w:r w:rsidRPr="00225D88">
              <w:rPr>
                <w:rFonts w:cs="Tahoma"/>
                <w:color w:val="000000"/>
                <w:szCs w:val="18"/>
                <w:lang w:val="pt-BR"/>
              </w:rPr>
              <w:t xml:space="preserve"> ou Pacote de ECAL</w:t>
            </w:r>
            <w:r w:rsidRPr="00225D88">
              <w:rPr>
                <w:rFonts w:cs="Tahoma"/>
                <w:color w:val="000000"/>
                <w:szCs w:val="18"/>
                <w:vertAlign w:val="superscript"/>
                <w:lang w:val="pt-BR"/>
              </w:rPr>
              <w:t>1</w:t>
            </w:r>
          </w:p>
        </w:tc>
        <w:tc>
          <w:tcPr>
            <w:tcW w:w="4320" w:type="dxa"/>
          </w:tcPr>
          <w:p w:rsidR="00FC1E8F" w:rsidRPr="00225D88" w:rsidRDefault="00FC1E8F" w:rsidP="00B24E8F">
            <w:pPr>
              <w:rPr>
                <w:rFonts w:eastAsia="Times New Roman" w:cs="Tahoma"/>
                <w:color w:val="000000"/>
                <w:szCs w:val="18"/>
              </w:rPr>
            </w:pPr>
            <w:r w:rsidRPr="00225D88">
              <w:rPr>
                <w:rFonts w:eastAsia="Times New Roman" w:cs="Tahoma"/>
                <w:color w:val="000000"/>
                <w:szCs w:val="18"/>
                <w:lang w:val="pt-BR"/>
              </w:rPr>
              <w:t>USL Complementar do Office 365 Plan A3 para CAL Principal ou ECAL</w:t>
            </w:r>
          </w:p>
        </w:tc>
      </w:tr>
      <w:tr w:rsidR="00FC1E8F" w:rsidRPr="00225D88" w:rsidTr="00DE76E4">
        <w:trPr>
          <w:cantSplit/>
        </w:trPr>
        <w:tc>
          <w:tcPr>
            <w:tcW w:w="4320" w:type="dxa"/>
          </w:tcPr>
          <w:p w:rsidR="00FC1E8F" w:rsidRPr="00225D88" w:rsidRDefault="00FC1E8F" w:rsidP="00B24E8F">
            <w:pPr>
              <w:rPr>
                <w:rFonts w:eastAsia="Times New Roman" w:cs="Tahoma"/>
                <w:color w:val="000000"/>
                <w:szCs w:val="18"/>
              </w:rPr>
            </w:pPr>
            <w:r w:rsidRPr="00225D88">
              <w:rPr>
                <w:rFonts w:cs="Tahoma"/>
                <w:color w:val="000000"/>
                <w:szCs w:val="18"/>
                <w:lang w:val="pt-BR"/>
              </w:rPr>
              <w:t>Office Pro Plus</w:t>
            </w:r>
            <w:r w:rsidRPr="00225D88">
              <w:rPr>
                <w:rFonts w:cs="Tahoma"/>
                <w:color w:val="000000"/>
                <w:szCs w:val="18"/>
                <w:vertAlign w:val="superscript"/>
                <w:lang w:val="pt-BR"/>
              </w:rPr>
              <w:t>1</w:t>
            </w:r>
          </w:p>
        </w:tc>
        <w:tc>
          <w:tcPr>
            <w:tcW w:w="4320" w:type="dxa"/>
          </w:tcPr>
          <w:p w:rsidR="00FC1E8F" w:rsidRPr="00225D88" w:rsidRDefault="00FC1E8F" w:rsidP="00B24E8F">
            <w:pPr>
              <w:rPr>
                <w:rFonts w:eastAsia="Times New Roman" w:cs="Tahoma"/>
                <w:color w:val="000000"/>
                <w:szCs w:val="18"/>
              </w:rPr>
            </w:pPr>
            <w:r w:rsidRPr="00225D88">
              <w:rPr>
                <w:rFonts w:eastAsia="Times New Roman" w:cs="Tahoma"/>
                <w:color w:val="000000"/>
                <w:szCs w:val="18"/>
                <w:lang w:val="pt-BR"/>
              </w:rPr>
              <w:t>USL Complementar do Office 365 Plan A3 para Office Pro Plus</w:t>
            </w:r>
          </w:p>
        </w:tc>
      </w:tr>
      <w:tr w:rsidR="00FC1E8F" w:rsidRPr="00225D88" w:rsidTr="00DE76E4">
        <w:trPr>
          <w:cantSplit/>
        </w:trPr>
        <w:tc>
          <w:tcPr>
            <w:tcW w:w="4320" w:type="dxa"/>
          </w:tcPr>
          <w:p w:rsidR="00FC1E8F" w:rsidRPr="00225D88" w:rsidRDefault="00FC1E8F" w:rsidP="00B24E8F">
            <w:pPr>
              <w:rPr>
                <w:rFonts w:eastAsia="Times New Roman" w:cs="Tahoma"/>
                <w:color w:val="000000"/>
                <w:szCs w:val="18"/>
              </w:rPr>
            </w:pPr>
            <w:r w:rsidRPr="00225D88">
              <w:rPr>
                <w:rFonts w:cs="Tahoma"/>
                <w:color w:val="000000"/>
                <w:szCs w:val="18"/>
                <w:lang w:val="pt-BR"/>
              </w:rPr>
              <w:t>Pacote de CALs Principais</w:t>
            </w:r>
            <w:r w:rsidRPr="00225D88">
              <w:rPr>
                <w:rFonts w:cs="Tahoma"/>
                <w:color w:val="000000"/>
                <w:szCs w:val="18"/>
                <w:vertAlign w:val="superscript"/>
                <w:lang w:val="pt-BR"/>
              </w:rPr>
              <w:t>1</w:t>
            </w:r>
            <w:r w:rsidRPr="00225D88">
              <w:rPr>
                <w:rFonts w:cs="Tahoma"/>
                <w:color w:val="000000"/>
                <w:szCs w:val="18"/>
                <w:lang w:val="pt-BR"/>
              </w:rPr>
              <w:t xml:space="preserve"> ou Pacote de ECAL</w:t>
            </w:r>
            <w:r w:rsidRPr="00225D88">
              <w:rPr>
                <w:rFonts w:cs="Tahoma"/>
                <w:color w:val="000000"/>
                <w:szCs w:val="18"/>
                <w:vertAlign w:val="superscript"/>
                <w:lang w:val="pt-BR"/>
              </w:rPr>
              <w:t xml:space="preserve">1 </w:t>
            </w:r>
            <w:r w:rsidRPr="00225D88">
              <w:rPr>
                <w:rFonts w:cs="Tahoma"/>
                <w:color w:val="000000"/>
                <w:szCs w:val="18"/>
                <w:lang w:val="pt-BR"/>
              </w:rPr>
              <w:t>+ Office Pro Plus</w:t>
            </w:r>
            <w:r w:rsidRPr="00225D88">
              <w:rPr>
                <w:rFonts w:cs="Tahoma"/>
                <w:color w:val="000000"/>
                <w:szCs w:val="18"/>
                <w:vertAlign w:val="superscript"/>
                <w:lang w:val="pt-BR"/>
              </w:rPr>
              <w:t>1</w:t>
            </w:r>
          </w:p>
        </w:tc>
        <w:tc>
          <w:tcPr>
            <w:tcW w:w="4320" w:type="dxa"/>
          </w:tcPr>
          <w:p w:rsidR="00FC1E8F" w:rsidRPr="00225D88" w:rsidRDefault="00FC1E8F" w:rsidP="00B24E8F">
            <w:pPr>
              <w:rPr>
                <w:rFonts w:eastAsia="Times New Roman" w:cs="Tahoma"/>
                <w:color w:val="000000"/>
                <w:szCs w:val="18"/>
              </w:rPr>
            </w:pPr>
            <w:r w:rsidRPr="00225D88">
              <w:rPr>
                <w:rFonts w:eastAsia="Times New Roman" w:cs="Tahoma"/>
                <w:color w:val="000000"/>
                <w:szCs w:val="18"/>
                <w:lang w:val="pt-BR"/>
              </w:rPr>
              <w:t>USL Complementar do Office 365 Plan A3 para CAL Principal ou ECAL + Office Pro Plus</w:t>
            </w:r>
          </w:p>
        </w:tc>
      </w:tr>
      <w:tr w:rsidR="00FC1E8F" w:rsidRPr="00225D88" w:rsidTr="00DE76E4">
        <w:trPr>
          <w:cantSplit/>
        </w:trPr>
        <w:tc>
          <w:tcPr>
            <w:tcW w:w="4320" w:type="dxa"/>
          </w:tcPr>
          <w:p w:rsidR="00FC1E8F" w:rsidRPr="00225D88" w:rsidRDefault="00FC1E8F" w:rsidP="00B24E8F">
            <w:pPr>
              <w:rPr>
                <w:rFonts w:eastAsia="Times New Roman" w:cs="Tahoma"/>
                <w:color w:val="000000"/>
                <w:szCs w:val="18"/>
              </w:rPr>
            </w:pPr>
            <w:r w:rsidRPr="00225D88">
              <w:rPr>
                <w:rFonts w:cs="Tahoma"/>
                <w:color w:val="000000"/>
                <w:szCs w:val="18"/>
                <w:lang w:val="pt-BR"/>
              </w:rPr>
              <w:t>Pacote de CALs Principais</w:t>
            </w:r>
            <w:r w:rsidRPr="00225D88">
              <w:rPr>
                <w:rFonts w:cs="Tahoma"/>
                <w:color w:val="000000"/>
                <w:szCs w:val="18"/>
                <w:vertAlign w:val="superscript"/>
                <w:lang w:val="pt-BR"/>
              </w:rPr>
              <w:t>1</w:t>
            </w:r>
            <w:r w:rsidRPr="00225D88">
              <w:rPr>
                <w:rFonts w:cs="Tahoma"/>
                <w:color w:val="000000"/>
                <w:szCs w:val="18"/>
                <w:lang w:val="pt-BR"/>
              </w:rPr>
              <w:t xml:space="preserve"> ou Pacote de ECAL</w:t>
            </w:r>
            <w:r w:rsidRPr="00225D88">
              <w:rPr>
                <w:rFonts w:cs="Tahoma"/>
                <w:color w:val="000000"/>
                <w:szCs w:val="18"/>
                <w:vertAlign w:val="superscript"/>
                <w:lang w:val="pt-BR"/>
              </w:rPr>
              <w:t>1</w:t>
            </w:r>
          </w:p>
        </w:tc>
        <w:tc>
          <w:tcPr>
            <w:tcW w:w="4320" w:type="dxa"/>
          </w:tcPr>
          <w:p w:rsidR="00FC1E8F" w:rsidRPr="00225D88" w:rsidRDefault="00FC1E8F" w:rsidP="00B24E8F">
            <w:pPr>
              <w:rPr>
                <w:rFonts w:eastAsia="Times New Roman" w:cs="Tahoma"/>
                <w:color w:val="000000"/>
                <w:szCs w:val="18"/>
              </w:rPr>
            </w:pPr>
            <w:r w:rsidRPr="00225D88">
              <w:rPr>
                <w:rFonts w:eastAsia="Times New Roman" w:cs="Tahoma"/>
                <w:color w:val="000000"/>
                <w:szCs w:val="18"/>
                <w:lang w:val="pt-BR"/>
              </w:rPr>
              <w:t>USL Complementar do Office 365 Plan A4 para CAL Principal ou ECAL</w:t>
            </w:r>
          </w:p>
        </w:tc>
      </w:tr>
      <w:tr w:rsidR="00FC1E8F" w:rsidRPr="00225D88" w:rsidTr="00DE76E4">
        <w:trPr>
          <w:cantSplit/>
        </w:trPr>
        <w:tc>
          <w:tcPr>
            <w:tcW w:w="4320" w:type="dxa"/>
          </w:tcPr>
          <w:p w:rsidR="00FC1E8F" w:rsidRPr="00225D88" w:rsidRDefault="00FC1E8F" w:rsidP="00B24E8F">
            <w:pPr>
              <w:rPr>
                <w:rFonts w:eastAsia="Times New Roman" w:cs="Tahoma"/>
                <w:color w:val="000000"/>
                <w:szCs w:val="18"/>
              </w:rPr>
            </w:pPr>
            <w:r w:rsidRPr="00225D88">
              <w:rPr>
                <w:rFonts w:cs="Tahoma"/>
                <w:color w:val="000000"/>
                <w:szCs w:val="18"/>
                <w:lang w:val="pt-BR"/>
              </w:rPr>
              <w:t>Office Pro Plus</w:t>
            </w:r>
            <w:r w:rsidRPr="00225D88">
              <w:rPr>
                <w:rFonts w:cs="Tahoma"/>
                <w:color w:val="000000"/>
                <w:szCs w:val="18"/>
                <w:vertAlign w:val="superscript"/>
                <w:lang w:val="pt-BR"/>
              </w:rPr>
              <w:t>1</w:t>
            </w:r>
          </w:p>
        </w:tc>
        <w:tc>
          <w:tcPr>
            <w:tcW w:w="4320" w:type="dxa"/>
          </w:tcPr>
          <w:p w:rsidR="00FC1E8F" w:rsidRPr="00225D88" w:rsidRDefault="00FC1E8F" w:rsidP="00B24E8F">
            <w:pPr>
              <w:rPr>
                <w:rFonts w:eastAsia="Times New Roman" w:cs="Tahoma"/>
                <w:color w:val="000000"/>
                <w:szCs w:val="18"/>
              </w:rPr>
            </w:pPr>
            <w:r w:rsidRPr="00225D88">
              <w:rPr>
                <w:rFonts w:eastAsia="Times New Roman" w:cs="Tahoma"/>
                <w:color w:val="000000"/>
                <w:szCs w:val="18"/>
                <w:lang w:val="pt-BR"/>
              </w:rPr>
              <w:t>USL Complementar do Office 365 Plan A4 para Office Pro Plus</w:t>
            </w:r>
          </w:p>
        </w:tc>
      </w:tr>
      <w:tr w:rsidR="00FC1E8F" w:rsidRPr="00225D88" w:rsidTr="00DE76E4">
        <w:trPr>
          <w:cantSplit/>
        </w:trPr>
        <w:tc>
          <w:tcPr>
            <w:tcW w:w="4320" w:type="dxa"/>
          </w:tcPr>
          <w:p w:rsidR="00FC1E8F" w:rsidRPr="00225D88" w:rsidRDefault="00FC1E8F" w:rsidP="00B24E8F">
            <w:pPr>
              <w:rPr>
                <w:rFonts w:eastAsia="Times New Roman" w:cs="Tahoma"/>
                <w:color w:val="000000"/>
                <w:szCs w:val="18"/>
              </w:rPr>
            </w:pPr>
            <w:r w:rsidRPr="00225D88">
              <w:rPr>
                <w:rFonts w:cs="Tahoma"/>
                <w:color w:val="000000"/>
                <w:szCs w:val="18"/>
                <w:lang w:val="pt-BR"/>
              </w:rPr>
              <w:t>Pacote de CALs Principais ou Pacote de ECAL</w:t>
            </w:r>
            <w:r w:rsidRPr="00225D88">
              <w:rPr>
                <w:rFonts w:cs="Tahoma"/>
                <w:color w:val="000000"/>
                <w:szCs w:val="18"/>
                <w:vertAlign w:val="superscript"/>
                <w:lang w:val="pt-BR"/>
              </w:rPr>
              <w:t xml:space="preserve">1 </w:t>
            </w:r>
            <w:r w:rsidRPr="00225D88">
              <w:rPr>
                <w:rFonts w:cs="Tahoma"/>
                <w:color w:val="000000"/>
                <w:szCs w:val="18"/>
                <w:lang w:val="pt-BR"/>
              </w:rPr>
              <w:t>+ Office Pro Plus</w:t>
            </w:r>
            <w:r w:rsidRPr="00225D88">
              <w:rPr>
                <w:rFonts w:cs="Tahoma"/>
                <w:color w:val="000000"/>
                <w:szCs w:val="18"/>
                <w:vertAlign w:val="superscript"/>
                <w:lang w:val="pt-BR"/>
              </w:rPr>
              <w:t>1</w:t>
            </w:r>
          </w:p>
        </w:tc>
        <w:tc>
          <w:tcPr>
            <w:tcW w:w="4320" w:type="dxa"/>
          </w:tcPr>
          <w:p w:rsidR="00FC1E8F" w:rsidRPr="00225D88" w:rsidRDefault="00FC1E8F" w:rsidP="00B24E8F">
            <w:pPr>
              <w:rPr>
                <w:rFonts w:eastAsia="Times New Roman" w:cs="Tahoma"/>
                <w:color w:val="000000"/>
                <w:szCs w:val="18"/>
              </w:rPr>
            </w:pPr>
            <w:r w:rsidRPr="00225D88">
              <w:rPr>
                <w:rFonts w:eastAsia="Times New Roman" w:cs="Tahoma"/>
                <w:color w:val="000000"/>
                <w:szCs w:val="18"/>
                <w:lang w:val="pt-BR"/>
              </w:rPr>
              <w:t>USL Complementar do Office 365 Plan A4 para CAL Principal ou ECAL + Office Pro Plus</w:t>
            </w:r>
          </w:p>
        </w:tc>
      </w:tr>
    </w:tbl>
    <w:p w:rsidR="00FC1E8F" w:rsidRPr="00225D88" w:rsidRDefault="00FC1E8F" w:rsidP="00B24E8F">
      <w:pPr>
        <w:ind w:left="900"/>
        <w:rPr>
          <w:rFonts w:cs="Tahoma"/>
          <w:sz w:val="16"/>
          <w:szCs w:val="16"/>
        </w:rPr>
      </w:pPr>
    </w:p>
    <w:p w:rsidR="00FC1E8F" w:rsidRPr="00225D88" w:rsidRDefault="00FC1E8F" w:rsidP="00B24E8F">
      <w:pPr>
        <w:ind w:left="900"/>
        <w:rPr>
          <w:rFonts w:cs="Tahoma"/>
          <w:i/>
          <w:sz w:val="16"/>
          <w:szCs w:val="16"/>
        </w:rPr>
      </w:pPr>
      <w:r w:rsidRPr="00225D88">
        <w:rPr>
          <w:rFonts w:cs="Tahoma"/>
          <w:i/>
          <w:color w:val="000000"/>
          <w:sz w:val="16"/>
          <w:szCs w:val="16"/>
          <w:vertAlign w:val="superscript"/>
          <w:lang w:val="pt-BR"/>
        </w:rPr>
        <w:t>1</w:t>
      </w:r>
      <w:r w:rsidRPr="00225D88">
        <w:rPr>
          <w:rFonts w:cs="Tahoma"/>
          <w:i/>
          <w:color w:val="000000"/>
          <w:sz w:val="16"/>
          <w:szCs w:val="16"/>
          <w:lang w:val="pt-BR"/>
        </w:rPr>
        <w:t>Com cobertura de Software Assurance ativa</w:t>
      </w:r>
    </w:p>
    <w:p w:rsidR="00FC1E8F" w:rsidRPr="00225D88" w:rsidRDefault="00FC1E8F" w:rsidP="00B24E8F">
      <w:pPr>
        <w:ind w:left="720"/>
        <w:rPr>
          <w:rFonts w:cs="Tahoma"/>
          <w:szCs w:val="18"/>
        </w:rPr>
      </w:pPr>
    </w:p>
    <w:p w:rsidR="00FC1E8F" w:rsidRPr="00225D88" w:rsidRDefault="00FC1E8F" w:rsidP="00B24E8F">
      <w:pPr>
        <w:ind w:left="720"/>
        <w:rPr>
          <w:rFonts w:cs="Tahoma"/>
          <w:szCs w:val="18"/>
        </w:rPr>
      </w:pPr>
      <w:r w:rsidRPr="00225D88">
        <w:rPr>
          <w:rFonts w:eastAsia="Times New Roman" w:cs="Tahoma"/>
          <w:iCs/>
          <w:color w:val="000000"/>
          <w:spacing w:val="-2"/>
          <w:szCs w:val="18"/>
          <w:lang w:val="pt-BR"/>
        </w:rPr>
        <w:t>As Instituições com USLs do Office 365 A3 ou Office Plan A4 cedidas para todo o corpo docente e funcionários</w:t>
      </w:r>
      <w:r w:rsidRPr="00225D88">
        <w:rPr>
          <w:rFonts w:eastAsia="Times New Roman" w:cs="Tahoma"/>
          <w:iCs/>
          <w:color w:val="000000"/>
          <w:szCs w:val="18"/>
          <w:lang w:val="pt-BR"/>
        </w:rPr>
        <w:t xml:space="preserve"> </w:t>
      </w:r>
      <w:r w:rsidRPr="00225D88">
        <w:rPr>
          <w:rFonts w:eastAsia="Times New Roman" w:cs="Tahoma"/>
          <w:iCs/>
          <w:color w:val="000000"/>
          <w:spacing w:val="4"/>
          <w:szCs w:val="18"/>
          <w:lang w:val="pt-BR"/>
        </w:rPr>
        <w:t>poderão instalar o software Office Professional Plus 2010 em qualquer laboratório de acesso aberto ou</w:t>
      </w:r>
      <w:r w:rsidRPr="00225D88">
        <w:rPr>
          <w:rFonts w:eastAsia="Times New Roman" w:cs="Tahoma"/>
          <w:iCs/>
          <w:color w:val="000000"/>
          <w:szCs w:val="18"/>
          <w:lang w:val="pt-BR"/>
        </w:rPr>
        <w:t xml:space="preserve"> biblioteca da Organização da Instituição.</w:t>
      </w:r>
      <w:r w:rsidRPr="00225D88">
        <w:rPr>
          <w:rFonts w:cs="Tahoma"/>
          <w:szCs w:val="18"/>
        </w:rPr>
        <w:t xml:space="preserve"> </w:t>
      </w:r>
      <w:r w:rsidRPr="00225D88">
        <w:rPr>
          <w:rFonts w:cs="Tahoma"/>
          <w:color w:val="000000"/>
          <w:szCs w:val="18"/>
          <w:lang w:val="pt-BR"/>
        </w:rPr>
        <w:t>O uso do software está sujeito aos termos de licença para o Office Pro Plus 2010.</w:t>
      </w:r>
    </w:p>
    <w:p w:rsidR="00FC1E8F" w:rsidRPr="00225D88" w:rsidRDefault="00FC1E8F" w:rsidP="00B24E8F">
      <w:pPr>
        <w:ind w:left="720"/>
        <w:rPr>
          <w:rFonts w:cs="Tahoma"/>
          <w:szCs w:val="18"/>
        </w:rPr>
      </w:pPr>
    </w:p>
    <w:p w:rsidR="00FC1E8F" w:rsidRPr="00225D88" w:rsidRDefault="00FC1E8F" w:rsidP="00B24E8F">
      <w:pPr>
        <w:ind w:left="720"/>
        <w:rPr>
          <w:rFonts w:eastAsia="Times New Roman" w:cs="Tahoma"/>
          <w:color w:val="000000"/>
          <w:szCs w:val="18"/>
        </w:rPr>
      </w:pPr>
      <w:r w:rsidRPr="00225D88">
        <w:rPr>
          <w:rFonts w:eastAsia="Times New Roman" w:cs="Tahoma"/>
          <w:color w:val="000000"/>
          <w:szCs w:val="18"/>
          <w:lang w:val="pt-BR"/>
        </w:rPr>
        <w:t>O Lync Online Plan 1A e Plan 2A exigem a compra e instalação separada do Microsoft Lync 2010 (ou Lync for Mac 2011).</w:t>
      </w:r>
      <w:r w:rsidRPr="00225D88">
        <w:rPr>
          <w:rFonts w:eastAsia="Times New Roman" w:cs="Tahoma"/>
          <w:color w:val="000000"/>
          <w:szCs w:val="18"/>
        </w:rPr>
        <w:t xml:space="preserve"> </w:t>
      </w:r>
      <w:r w:rsidRPr="00225D88">
        <w:rPr>
          <w:rFonts w:eastAsia="Times New Roman" w:cs="Tahoma"/>
          <w:color w:val="000000"/>
          <w:szCs w:val="18"/>
          <w:lang w:val="pt-BR"/>
        </w:rPr>
        <w:t>Como oferta por tempo limitado, os clientes licenciados para o Lync Online receberão uma cópia licenciada gratuita do Lync 2010 (ou Lync for Mac 2011) com cada licença de avaliação ou licença de assinatura paga do Lync Online.</w:t>
      </w:r>
      <w:r w:rsidRPr="00225D88">
        <w:rPr>
          <w:rFonts w:eastAsia="Times New Roman" w:cs="Tahoma"/>
          <w:color w:val="000000"/>
          <w:szCs w:val="18"/>
        </w:rPr>
        <w:t xml:space="preserve"> </w:t>
      </w:r>
      <w:r w:rsidRPr="00225D88">
        <w:rPr>
          <w:rFonts w:eastAsia="Times New Roman" w:cs="Tahoma"/>
          <w:color w:val="000000"/>
          <w:szCs w:val="18"/>
          <w:lang w:val="pt-BR"/>
        </w:rPr>
        <w:t>O software só poderá ser usado com o Lync Online, e todos os direitos de uso do software se encerrarão ao término da licença de assinatura básica ou da migração para a próxima nova versão principal do Lync Online, o que ocorrer primeiro.</w:t>
      </w:r>
      <w:r w:rsidRPr="00225D88">
        <w:rPr>
          <w:rFonts w:eastAsia="Times New Roman" w:cs="Tahoma"/>
          <w:color w:val="000000"/>
          <w:szCs w:val="18"/>
        </w:rPr>
        <w:t xml:space="preserve"> </w:t>
      </w:r>
      <w:r w:rsidRPr="00225D88">
        <w:rPr>
          <w:rFonts w:eastAsia="Times New Roman" w:cs="Tahoma"/>
          <w:color w:val="000000"/>
          <w:szCs w:val="18"/>
          <w:lang w:val="pt-BR"/>
        </w:rPr>
        <w:t>Os clientes que ainda não tiverem migrado do Office Communications Online poderão usar o Office Communicator 2007 R2 de acordo com esta outorga de licença no lugar do Lync 2010 (ou Lync for Mac 2011).</w:t>
      </w:r>
    </w:p>
    <w:p w:rsidR="00FC1E8F" w:rsidRPr="00225D88" w:rsidRDefault="00FC1E8F" w:rsidP="00D47417">
      <w:pPr>
        <w:ind w:left="540"/>
        <w:rPr>
          <w:rFonts w:cs="Tahoma"/>
          <w:szCs w:val="18"/>
        </w:rPr>
      </w:pPr>
    </w:p>
    <w:p w:rsidR="00FC1E8F" w:rsidRPr="00225D88" w:rsidRDefault="00FC1E8F" w:rsidP="00D47417">
      <w:pPr>
        <w:ind w:left="540"/>
        <w:rPr>
          <w:rFonts w:cs="Tahoma"/>
          <w:szCs w:val="18"/>
        </w:rPr>
      </w:pPr>
    </w:p>
    <w:p w:rsidR="00FC1E8F" w:rsidRPr="00225D88" w:rsidRDefault="00FC1E8F" w:rsidP="00DE76E4">
      <w:pPr>
        <w:pStyle w:val="Heading3"/>
        <w:rPr>
          <w:rFonts w:ascii="Tahoma" w:hAnsi="Tahoma" w:cs="Tahoma"/>
          <w:color w:val="F66400"/>
          <w:sz w:val="22"/>
          <w:szCs w:val="22"/>
        </w:rPr>
      </w:pPr>
      <w:bookmarkStart w:id="1479" w:name="_Toc325609315"/>
      <w:bookmarkStart w:id="1480" w:name="_71_Office_365"/>
      <w:bookmarkStart w:id="1481" w:name="_Toc328570601"/>
      <w:bookmarkStart w:id="1482" w:name="Srv_70Office365PlanE1"/>
      <w:bookmarkEnd w:id="1479"/>
      <w:bookmarkEnd w:id="1480"/>
      <w:r w:rsidRPr="00225D88">
        <w:rPr>
          <w:rFonts w:ascii="Tahoma" w:hAnsi="Tahoma" w:cs="Tahoma"/>
          <w:caps/>
          <w:color w:val="F66400"/>
          <w:sz w:val="22"/>
          <w:szCs w:val="22"/>
          <w:vertAlign w:val="superscript"/>
          <w:lang w:val="pt-BR"/>
        </w:rPr>
        <w:t>71</w:t>
      </w:r>
      <w:r w:rsidRPr="00225D88">
        <w:rPr>
          <w:rFonts w:ascii="Tahoma" w:hAnsi="Tahoma" w:cs="Tahoma"/>
          <w:color w:val="F66400"/>
          <w:sz w:val="22"/>
          <w:szCs w:val="22"/>
          <w:lang w:val="pt-BR"/>
        </w:rPr>
        <w:t xml:space="preserve"> Office 365 Plano E1</w:t>
      </w:r>
      <w:bookmarkEnd w:id="1481"/>
    </w:p>
    <w:bookmarkEnd w:id="1482"/>
    <w:p w:rsidR="00FC1E8F" w:rsidRPr="00225D88" w:rsidRDefault="00FC1E8F" w:rsidP="006F0E0F">
      <w:pPr>
        <w:ind w:left="900"/>
        <w:rPr>
          <w:rFonts w:cs="Tahoma"/>
          <w:b/>
          <w:color w:val="F66400"/>
          <w:szCs w:val="18"/>
        </w:rPr>
      </w:pPr>
    </w:p>
    <w:p w:rsidR="00FC1E8F" w:rsidRPr="00225D88" w:rsidRDefault="00FC1E8F" w:rsidP="006F0E0F">
      <w:pPr>
        <w:ind w:left="900"/>
        <w:rPr>
          <w:rFonts w:cs="Tahoma"/>
          <w:szCs w:val="18"/>
        </w:rPr>
      </w:pPr>
      <w:r w:rsidRPr="00225D88">
        <w:rPr>
          <w:rFonts w:cs="Tahoma"/>
          <w:color w:val="000000"/>
          <w:szCs w:val="18"/>
          <w:lang w:val="pt-BR"/>
        </w:rPr>
        <w:t>O Office 365 Plano E1 era conhecido anteriormente como Business Productivity Online Standard Suite (BPOS Standard).</w:t>
      </w:r>
      <w:r w:rsidRPr="00225D88">
        <w:rPr>
          <w:rFonts w:cs="Tahoma"/>
          <w:color w:val="000000"/>
          <w:szCs w:val="18"/>
        </w:rPr>
        <w:t xml:space="preserve"> </w:t>
      </w:r>
      <w:r w:rsidRPr="00225D88">
        <w:rPr>
          <w:rFonts w:cs="Tahoma"/>
          <w:color w:val="000000"/>
          <w:szCs w:val="18"/>
          <w:lang w:val="pt-BR"/>
        </w:rPr>
        <w:t>Ele permite acesso ao seguinte:</w:t>
      </w:r>
      <w:r w:rsidRPr="00225D88">
        <w:rPr>
          <w:rFonts w:cs="Tahoma"/>
          <w:color w:val="000000"/>
          <w:szCs w:val="18"/>
        </w:rPr>
        <w:t xml:space="preserve"> </w:t>
      </w:r>
      <w:r w:rsidRPr="00225D88">
        <w:rPr>
          <w:rFonts w:cs="Tahoma"/>
          <w:color w:val="000000"/>
          <w:szCs w:val="18"/>
          <w:lang w:val="pt-BR"/>
        </w:rPr>
        <w:t xml:space="preserve">Exchange Online Plano 1, SharePoint Online Plano 1, </w:t>
      </w:r>
      <w:r w:rsidRPr="00225D88">
        <w:rPr>
          <w:rFonts w:cs="Tahoma"/>
          <w:color w:val="000000"/>
          <w:spacing w:val="-2"/>
          <w:szCs w:val="18"/>
          <w:lang w:val="pt-BR"/>
        </w:rPr>
        <w:t>Lync Online Plano 2. Essa lista está sujeita a alterações.</w:t>
      </w:r>
      <w:r w:rsidRPr="00225D88">
        <w:rPr>
          <w:rFonts w:cs="Tahoma"/>
          <w:spacing w:val="-2"/>
          <w:szCs w:val="18"/>
        </w:rPr>
        <w:t xml:space="preserve"> </w:t>
      </w:r>
      <w:r w:rsidRPr="00225D88">
        <w:rPr>
          <w:rFonts w:cs="Tahoma"/>
          <w:color w:val="000000"/>
          <w:spacing w:val="-2"/>
          <w:szCs w:val="18"/>
          <w:lang w:val="pt-BR"/>
        </w:rPr>
        <w:t>Os Direitos de Uso de Produto atuais prevalecerão</w:t>
      </w:r>
      <w:r w:rsidRPr="00225D88">
        <w:rPr>
          <w:rFonts w:cs="Tahoma"/>
          <w:color w:val="000000"/>
          <w:szCs w:val="18"/>
          <w:lang w:val="pt-BR"/>
        </w:rPr>
        <w:t xml:space="preserve"> caso haja conflitos entre os termos da licença do Office 365 Plano E1 e esta observação.</w:t>
      </w:r>
    </w:p>
    <w:p w:rsidR="00FC1E8F" w:rsidRPr="00225D88" w:rsidRDefault="00FC1E8F" w:rsidP="006F0E0F">
      <w:pPr>
        <w:ind w:left="900"/>
        <w:rPr>
          <w:rFonts w:cs="Tahoma"/>
          <w:szCs w:val="18"/>
        </w:rPr>
      </w:pPr>
    </w:p>
    <w:p w:rsidR="00FC1E8F" w:rsidRPr="00225D88" w:rsidRDefault="00FC1E8F" w:rsidP="006F0E0F">
      <w:pPr>
        <w:ind w:left="900"/>
        <w:rPr>
          <w:rFonts w:cs="Tahoma"/>
          <w:color w:val="000000"/>
          <w:szCs w:val="18"/>
        </w:rPr>
      </w:pPr>
      <w:r w:rsidRPr="00225D88">
        <w:rPr>
          <w:rFonts w:cs="Tahoma"/>
          <w:color w:val="000000"/>
          <w:szCs w:val="18"/>
          <w:lang w:val="pt-BR"/>
        </w:rPr>
        <w:t xml:space="preserve">O Lync Online Plano 1 e Plano 2 e Plan exigem a compra e instalação separada do Microsoft Lync 2010 </w:t>
      </w:r>
      <w:r w:rsidRPr="00225D88">
        <w:rPr>
          <w:rFonts w:cs="Tahoma"/>
          <w:color w:val="000000"/>
          <w:spacing w:val="4"/>
          <w:szCs w:val="18"/>
          <w:lang w:val="pt-BR"/>
        </w:rPr>
        <w:t>(ou Lync for Mac 2011).</w:t>
      </w:r>
      <w:r w:rsidRPr="00225D88">
        <w:rPr>
          <w:rFonts w:cs="Tahoma"/>
          <w:color w:val="000000"/>
          <w:spacing w:val="4"/>
          <w:szCs w:val="18"/>
        </w:rPr>
        <w:t xml:space="preserve"> </w:t>
      </w:r>
      <w:r w:rsidRPr="00225D88">
        <w:rPr>
          <w:rFonts w:cs="Tahoma"/>
          <w:color w:val="000000"/>
          <w:spacing w:val="4"/>
          <w:szCs w:val="18"/>
          <w:lang w:val="pt-BR"/>
        </w:rPr>
        <w:t xml:space="preserve">Como oferta por tempo limitado, os clientes licenciados para o Lync Online receberão uma cópia licenciada gratuita do Lync 2010 (ou Lync for Mac 2011) com cada licença de </w:t>
      </w:r>
      <w:r w:rsidRPr="00225D88">
        <w:rPr>
          <w:rFonts w:cs="Tahoma"/>
          <w:color w:val="000000"/>
          <w:spacing w:val="-2"/>
          <w:szCs w:val="18"/>
          <w:lang w:val="pt-BR"/>
        </w:rPr>
        <w:t>avaliação ou licença de assinatura paga do Lync Online.</w:t>
      </w:r>
      <w:r w:rsidRPr="00225D88">
        <w:rPr>
          <w:rFonts w:cs="Tahoma"/>
          <w:color w:val="000000"/>
          <w:spacing w:val="-2"/>
          <w:szCs w:val="18"/>
        </w:rPr>
        <w:t xml:space="preserve"> </w:t>
      </w:r>
      <w:r w:rsidRPr="00225D88">
        <w:rPr>
          <w:rFonts w:cs="Tahoma"/>
          <w:color w:val="000000"/>
          <w:spacing w:val="-2"/>
          <w:szCs w:val="18"/>
          <w:lang w:val="pt-BR"/>
        </w:rPr>
        <w:t>O software só poderá ser usado com o Lync Online,</w:t>
      </w:r>
      <w:r w:rsidRPr="00225D88">
        <w:rPr>
          <w:rFonts w:cs="Tahoma"/>
          <w:color w:val="000000"/>
          <w:szCs w:val="18"/>
          <w:lang w:val="pt-BR"/>
        </w:rPr>
        <w:t xml:space="preserve"> e todos os direitos de uso do software se encerrarão ao término da licença de assinatura básica ou da migração para a próxima nova versão principal do Lync Online, o que ocorrer primeiro.</w:t>
      </w:r>
      <w:r w:rsidRPr="00225D88">
        <w:rPr>
          <w:rFonts w:cs="Tahoma"/>
          <w:color w:val="000000"/>
          <w:szCs w:val="18"/>
        </w:rPr>
        <w:t xml:space="preserve"> </w:t>
      </w:r>
      <w:r w:rsidRPr="00225D88">
        <w:rPr>
          <w:rFonts w:cs="Tahoma"/>
          <w:color w:val="000000"/>
          <w:szCs w:val="18"/>
          <w:lang w:val="pt-BR"/>
        </w:rPr>
        <w:t xml:space="preserve">Os clientes que </w:t>
      </w:r>
      <w:r w:rsidRPr="00225D88">
        <w:rPr>
          <w:rFonts w:cs="Tahoma"/>
          <w:color w:val="000000"/>
          <w:spacing w:val="-2"/>
          <w:szCs w:val="18"/>
          <w:lang w:val="pt-BR"/>
        </w:rPr>
        <w:t xml:space="preserve">ainda não tiverem migrado do Office Communications Online poderão usar o Office Communicator 2007 R2 </w:t>
      </w:r>
      <w:r w:rsidRPr="00225D88">
        <w:rPr>
          <w:rFonts w:cs="Tahoma"/>
          <w:color w:val="000000"/>
          <w:szCs w:val="18"/>
          <w:lang w:val="pt-BR"/>
        </w:rPr>
        <w:t>de acordo com esta outorga de licença no lugar do Lync 2010 (ou Lync for Mac 2011).</w:t>
      </w:r>
    </w:p>
    <w:p w:rsidR="00FC1E8F" w:rsidRPr="00225D88" w:rsidRDefault="00FC1E8F" w:rsidP="006F0E0F">
      <w:pPr>
        <w:ind w:left="900"/>
        <w:rPr>
          <w:rFonts w:cs="Tahoma"/>
          <w:szCs w:val="18"/>
        </w:rPr>
      </w:pPr>
    </w:p>
    <w:p w:rsidR="00FC1E8F" w:rsidRPr="00225D88" w:rsidRDefault="00FC1E8F" w:rsidP="006F0E0F">
      <w:pPr>
        <w:ind w:left="900"/>
        <w:rPr>
          <w:rFonts w:cs="Tahoma"/>
          <w:szCs w:val="18"/>
        </w:rPr>
      </w:pPr>
      <w:r w:rsidRPr="00225D88">
        <w:rPr>
          <w:rFonts w:cs="Tahoma"/>
          <w:color w:val="000000"/>
          <w:szCs w:val="18"/>
          <w:lang w:val="pt-BR"/>
        </w:rPr>
        <w:t xml:space="preserve">Os clientes existentes ou de renovação que tiveram assinaturas ativas do Business Productivity Online Suite em 27 de junho de 2011 poderão continuar a acessar e usar o serviço Live Meeting nos termos de licença no PUR de março de 2011 depois que eles migração a partir do Business Productivity Online </w:t>
      </w:r>
      <w:r w:rsidRPr="00225D88">
        <w:rPr>
          <w:rFonts w:cs="Tahoma"/>
          <w:color w:val="000000"/>
          <w:spacing w:val="4"/>
          <w:szCs w:val="18"/>
          <w:lang w:val="pt-BR"/>
        </w:rPr>
        <w:t>Suite para Office 365 Plano E1 e antes de 1º de abril de 2013 e a expiração das suas licenças de</w:t>
      </w:r>
      <w:r w:rsidRPr="00225D88">
        <w:rPr>
          <w:rFonts w:cs="Tahoma"/>
          <w:color w:val="000000"/>
          <w:szCs w:val="18"/>
          <w:lang w:val="pt-BR"/>
        </w:rPr>
        <w:t xml:space="preserve"> assinatura de uusário do Office 365 Plano E1 correspondentes.</w:t>
      </w:r>
      <w:r w:rsidRPr="00225D88">
        <w:rPr>
          <w:rFonts w:cs="Tahoma"/>
          <w:color w:val="000000"/>
          <w:szCs w:val="18"/>
        </w:rPr>
        <w:t xml:space="preserve"> </w:t>
      </w:r>
      <w:r w:rsidRPr="00225D88">
        <w:rPr>
          <w:rFonts w:cs="Tahoma"/>
          <w:color w:val="000000"/>
          <w:szCs w:val="18"/>
          <w:lang w:val="pt-BR"/>
        </w:rPr>
        <w:t xml:space="preserve">Os clientes cujos termos de assinatura </w:t>
      </w:r>
      <w:r w:rsidRPr="00225D88">
        <w:rPr>
          <w:rFonts w:cs="Tahoma"/>
          <w:color w:val="000000"/>
          <w:spacing w:val="4"/>
          <w:szCs w:val="18"/>
          <w:lang w:val="pt-BR"/>
        </w:rPr>
        <w:t>se estendem além de 1º de abril de 2013 poderão acessar somente os componentes de serviço de Office 365 depois da data.</w:t>
      </w:r>
      <w:r w:rsidRPr="00225D88">
        <w:rPr>
          <w:rFonts w:cs="Tahoma"/>
          <w:spacing w:val="4"/>
          <w:szCs w:val="18"/>
        </w:rPr>
        <w:t xml:space="preserve"> </w:t>
      </w:r>
      <w:r w:rsidRPr="00225D88">
        <w:rPr>
          <w:rFonts w:cs="Tahoma"/>
          <w:color w:val="000000"/>
          <w:spacing w:val="4"/>
          <w:szCs w:val="18"/>
          <w:lang w:val="pt-BR"/>
        </w:rPr>
        <w:t>Os clientes com novas assinaturas do Office 365 Plano E1 que começam</w:t>
      </w:r>
      <w:r w:rsidRPr="00225D88">
        <w:rPr>
          <w:rFonts w:cs="Tahoma"/>
          <w:color w:val="000000"/>
          <w:szCs w:val="18"/>
          <w:lang w:val="pt-BR"/>
        </w:rPr>
        <w:t xml:space="preserve"> depois de 27 de junho de 2011 poderão não acessar o Live Meeting.</w:t>
      </w:r>
    </w:p>
    <w:p w:rsidR="00FC1E8F" w:rsidRPr="00225D88" w:rsidRDefault="00FC1E8F" w:rsidP="006F0E0F">
      <w:pPr>
        <w:ind w:left="900"/>
        <w:rPr>
          <w:rFonts w:cs="Tahoma"/>
          <w:szCs w:val="18"/>
        </w:rPr>
      </w:pPr>
    </w:p>
    <w:p w:rsidR="00FC1E8F" w:rsidRPr="00225D88" w:rsidRDefault="00FC1E8F" w:rsidP="006F0E0F">
      <w:pPr>
        <w:ind w:left="900"/>
        <w:rPr>
          <w:rFonts w:cs="Tahoma"/>
          <w:szCs w:val="18"/>
        </w:rPr>
      </w:pPr>
      <w:r w:rsidRPr="00225D88">
        <w:rPr>
          <w:rFonts w:cs="Tahoma"/>
          <w:color w:val="000000"/>
          <w:szCs w:val="18"/>
          <w:lang w:val="pt-BR"/>
        </w:rPr>
        <w:t>Os Clientes no Brasil e no Chile que comprarem o Office 365 Plano E1 receberão o BPOS Standard.</w:t>
      </w:r>
      <w:r w:rsidRPr="00225D88">
        <w:rPr>
          <w:rFonts w:cs="Tahoma"/>
          <w:szCs w:val="18"/>
        </w:rPr>
        <w:t xml:space="preserve"> </w:t>
      </w:r>
      <w:r w:rsidRPr="00225D88">
        <w:rPr>
          <w:rFonts w:cs="Tahoma"/>
          <w:color w:val="000000"/>
          <w:szCs w:val="18"/>
          <w:lang w:val="pt-BR"/>
        </w:rPr>
        <w:t>Eles</w:t>
      </w:r>
      <w:r w:rsidR="00CE6BDB" w:rsidRPr="00225D88">
        <w:rPr>
          <w:rFonts w:cs="Tahoma"/>
          <w:color w:val="000000"/>
          <w:szCs w:val="18"/>
        </w:rPr>
        <w:t> </w:t>
      </w:r>
      <w:r w:rsidRPr="00225D88">
        <w:rPr>
          <w:rFonts w:cs="Tahoma"/>
          <w:color w:val="000000"/>
          <w:szCs w:val="18"/>
          <w:lang w:val="pt-BR"/>
        </w:rPr>
        <w:t>serão migrados para o Office 365 Plano 1 posteriormente.</w:t>
      </w:r>
    </w:p>
    <w:p w:rsidR="00FC1E8F" w:rsidRDefault="00FC1E8F" w:rsidP="00F42FD5">
      <w:pPr>
        <w:ind w:left="720"/>
        <w:rPr>
          <w:rFonts w:cs="Tahoma"/>
        </w:rPr>
      </w:pPr>
    </w:p>
    <w:p w:rsidR="000D65D1" w:rsidRDefault="000D65D1" w:rsidP="00F42FD5">
      <w:pPr>
        <w:ind w:left="720"/>
        <w:rPr>
          <w:rFonts w:cs="Tahoma"/>
        </w:rPr>
      </w:pPr>
    </w:p>
    <w:p w:rsidR="00FC1E8F" w:rsidRPr="00225D88" w:rsidRDefault="00FC1E8F" w:rsidP="00DE76E4">
      <w:pPr>
        <w:pStyle w:val="Heading3"/>
        <w:rPr>
          <w:rFonts w:ascii="Tahoma" w:hAnsi="Tahoma" w:cs="Tahoma"/>
          <w:color w:val="F66400"/>
          <w:sz w:val="22"/>
          <w:szCs w:val="22"/>
        </w:rPr>
      </w:pPr>
      <w:bookmarkStart w:id="1483" w:name="_Toc325609316"/>
      <w:bookmarkStart w:id="1484" w:name="_72_Office_365"/>
      <w:bookmarkStart w:id="1485" w:name="_Toc328570602"/>
      <w:bookmarkStart w:id="1486" w:name="Srv_69Office365E1E4"/>
      <w:bookmarkStart w:id="1487" w:name="Srv_70Office365E1E4"/>
      <w:bookmarkEnd w:id="1483"/>
      <w:bookmarkEnd w:id="1484"/>
      <w:r w:rsidRPr="00225D88">
        <w:rPr>
          <w:rFonts w:ascii="Tahoma" w:hAnsi="Tahoma" w:cs="Tahoma"/>
          <w:caps/>
          <w:color w:val="F66400"/>
          <w:sz w:val="22"/>
          <w:szCs w:val="22"/>
          <w:vertAlign w:val="superscript"/>
          <w:lang w:val="pt-BR"/>
        </w:rPr>
        <w:t>72</w:t>
      </w:r>
      <w:r w:rsidRPr="00225D88">
        <w:rPr>
          <w:rFonts w:ascii="Tahoma" w:hAnsi="Tahoma" w:cs="Tahoma"/>
          <w:color w:val="F66400"/>
          <w:sz w:val="22"/>
          <w:szCs w:val="22"/>
          <w:lang w:val="pt-BR"/>
        </w:rPr>
        <w:t xml:space="preserve"> Office 365 Plano E2-E4</w:t>
      </w:r>
      <w:bookmarkEnd w:id="1485"/>
    </w:p>
    <w:bookmarkEnd w:id="1486"/>
    <w:bookmarkEnd w:id="1487"/>
    <w:p w:rsidR="00FC1E8F" w:rsidRPr="00225D88" w:rsidRDefault="00FC1E8F" w:rsidP="00F42FD5">
      <w:pPr>
        <w:rPr>
          <w:rFonts w:cs="Tahoma"/>
          <w:b/>
          <w:color w:val="F66400"/>
          <w:szCs w:val="18"/>
        </w:rPr>
      </w:pPr>
    </w:p>
    <w:p w:rsidR="00FC1E8F" w:rsidRPr="00225D88" w:rsidRDefault="00FC1E8F" w:rsidP="00F42FD5">
      <w:pPr>
        <w:ind w:left="720"/>
        <w:rPr>
          <w:rFonts w:cs="Tahoma"/>
          <w:szCs w:val="18"/>
        </w:rPr>
      </w:pPr>
    </w:p>
    <w:p w:rsidR="00FC1E8F" w:rsidRPr="00225D88" w:rsidRDefault="00FC1E8F" w:rsidP="00902ECB">
      <w:pPr>
        <w:ind w:left="900"/>
        <w:rPr>
          <w:rFonts w:cs="Tahoma"/>
          <w:szCs w:val="18"/>
        </w:rPr>
      </w:pPr>
      <w:r w:rsidRPr="00225D88">
        <w:rPr>
          <w:rFonts w:cs="Tahoma"/>
          <w:color w:val="000000"/>
          <w:szCs w:val="18"/>
          <w:lang w:val="pt-BR"/>
        </w:rPr>
        <w:t>O Office 365 Planos E2-E4 permite acesso aos seguintes Serviços Online:</w:t>
      </w:r>
    </w:p>
    <w:p w:rsidR="00FC1E8F" w:rsidRPr="00225D88" w:rsidRDefault="00FC1E8F" w:rsidP="00194DAF">
      <w:pPr>
        <w:rPr>
          <w:rFonts w:cs="Tahoma"/>
          <w:szCs w:val="18"/>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2"/>
        <w:gridCol w:w="2808"/>
        <w:gridCol w:w="2898"/>
      </w:tblGrid>
      <w:tr w:rsidR="00FC1E8F" w:rsidRPr="00225D88" w:rsidTr="00DE76E4">
        <w:trPr>
          <w:cantSplit/>
          <w:tblHeader/>
        </w:trPr>
        <w:tc>
          <w:tcPr>
            <w:tcW w:w="2862" w:type="dxa"/>
            <w:shd w:val="clear" w:color="auto" w:fill="FABF8F"/>
          </w:tcPr>
          <w:p w:rsidR="00FC1E8F" w:rsidRPr="00225D88" w:rsidRDefault="00FC1E8F" w:rsidP="00723859">
            <w:pPr>
              <w:jc w:val="center"/>
              <w:rPr>
                <w:rFonts w:eastAsia="Times New Roman" w:cs="Tahoma"/>
                <w:b/>
                <w:color w:val="000000"/>
                <w:sz w:val="20"/>
                <w:szCs w:val="20"/>
              </w:rPr>
            </w:pPr>
            <w:r w:rsidRPr="00225D88">
              <w:rPr>
                <w:rFonts w:eastAsia="Times New Roman" w:cs="Tahoma"/>
                <w:b/>
                <w:color w:val="000000"/>
                <w:sz w:val="20"/>
                <w:szCs w:val="20"/>
                <w:lang w:val="pt-BR"/>
              </w:rPr>
              <w:t>Office 365 Plano E2</w:t>
            </w:r>
          </w:p>
        </w:tc>
        <w:tc>
          <w:tcPr>
            <w:tcW w:w="2808" w:type="dxa"/>
            <w:shd w:val="clear" w:color="auto" w:fill="FABF8F"/>
          </w:tcPr>
          <w:p w:rsidR="00FC1E8F" w:rsidRPr="00225D88" w:rsidRDefault="00FC1E8F" w:rsidP="00723859">
            <w:pPr>
              <w:jc w:val="center"/>
              <w:rPr>
                <w:rFonts w:eastAsia="Times New Roman" w:cs="Tahoma"/>
                <w:b/>
                <w:color w:val="000000"/>
                <w:sz w:val="20"/>
                <w:szCs w:val="20"/>
              </w:rPr>
            </w:pPr>
            <w:r w:rsidRPr="00225D88">
              <w:rPr>
                <w:rFonts w:eastAsia="Times New Roman" w:cs="Tahoma"/>
                <w:b/>
                <w:color w:val="000000"/>
                <w:sz w:val="20"/>
                <w:szCs w:val="20"/>
                <w:lang w:val="pt-BR"/>
              </w:rPr>
              <w:t>Office 365 Plano E3</w:t>
            </w:r>
          </w:p>
        </w:tc>
        <w:tc>
          <w:tcPr>
            <w:tcW w:w="2898" w:type="dxa"/>
            <w:shd w:val="clear" w:color="auto" w:fill="FABF8F"/>
          </w:tcPr>
          <w:p w:rsidR="00FC1E8F" w:rsidRPr="00225D88" w:rsidRDefault="00FC1E8F" w:rsidP="00723859">
            <w:pPr>
              <w:jc w:val="center"/>
              <w:rPr>
                <w:rFonts w:eastAsia="Times New Roman" w:cs="Tahoma"/>
                <w:b/>
                <w:color w:val="000000"/>
                <w:sz w:val="20"/>
                <w:szCs w:val="20"/>
              </w:rPr>
            </w:pPr>
            <w:r w:rsidRPr="00225D88">
              <w:rPr>
                <w:rFonts w:eastAsia="Times New Roman" w:cs="Tahoma"/>
                <w:b/>
                <w:color w:val="000000"/>
                <w:sz w:val="20"/>
                <w:szCs w:val="20"/>
                <w:lang w:val="pt-BR"/>
              </w:rPr>
              <w:t>Office 365 Plano E4</w:t>
            </w:r>
          </w:p>
        </w:tc>
      </w:tr>
      <w:tr w:rsidR="00FC1E8F" w:rsidRPr="00225D88" w:rsidTr="00DE76E4">
        <w:trPr>
          <w:cantSplit/>
        </w:trPr>
        <w:tc>
          <w:tcPr>
            <w:tcW w:w="2862" w:type="dxa"/>
          </w:tcPr>
          <w:p w:rsidR="00FC1E8F" w:rsidRPr="00225D88" w:rsidRDefault="00FC1E8F" w:rsidP="00723859">
            <w:pPr>
              <w:ind w:left="180" w:right="186"/>
              <w:rPr>
                <w:rFonts w:eastAsia="Times New Roman" w:cs="Tahoma"/>
                <w:color w:val="000000"/>
              </w:rPr>
            </w:pPr>
            <w:r w:rsidRPr="00225D88">
              <w:rPr>
                <w:rFonts w:eastAsia="Times New Roman" w:cs="Tahoma"/>
                <w:color w:val="000000"/>
                <w:lang w:val="pt-BR"/>
              </w:rPr>
              <w:t>Exchange Online Plano 1</w:t>
            </w:r>
          </w:p>
        </w:tc>
        <w:tc>
          <w:tcPr>
            <w:tcW w:w="2808" w:type="dxa"/>
          </w:tcPr>
          <w:p w:rsidR="00FC1E8F" w:rsidRPr="00225D88" w:rsidRDefault="00FC1E8F" w:rsidP="00723859">
            <w:pPr>
              <w:ind w:left="138" w:right="138"/>
              <w:rPr>
                <w:rFonts w:eastAsia="Times New Roman" w:cs="Tahoma"/>
                <w:color w:val="000000"/>
              </w:rPr>
            </w:pPr>
            <w:r w:rsidRPr="00225D88">
              <w:rPr>
                <w:rFonts w:eastAsia="Times New Roman" w:cs="Tahoma"/>
                <w:color w:val="000000"/>
                <w:lang w:val="pt-BR"/>
              </w:rPr>
              <w:t>Exchange Online Plano 2</w:t>
            </w:r>
          </w:p>
        </w:tc>
        <w:tc>
          <w:tcPr>
            <w:tcW w:w="2898" w:type="dxa"/>
          </w:tcPr>
          <w:p w:rsidR="00FC1E8F" w:rsidRPr="00225D88" w:rsidRDefault="00FC1E8F" w:rsidP="00723859">
            <w:pPr>
              <w:ind w:left="186" w:right="180"/>
              <w:rPr>
                <w:rFonts w:eastAsia="Times New Roman" w:cs="Tahoma"/>
                <w:color w:val="000000"/>
              </w:rPr>
            </w:pPr>
            <w:r w:rsidRPr="00225D88">
              <w:rPr>
                <w:rFonts w:eastAsia="Times New Roman" w:cs="Tahoma"/>
                <w:color w:val="000000"/>
                <w:lang w:val="pt-BR"/>
              </w:rPr>
              <w:t>Exchange Online Plano 2</w:t>
            </w:r>
          </w:p>
        </w:tc>
      </w:tr>
      <w:tr w:rsidR="00FC1E8F" w:rsidRPr="00225D88" w:rsidTr="00DE76E4">
        <w:trPr>
          <w:cantSplit/>
        </w:trPr>
        <w:tc>
          <w:tcPr>
            <w:tcW w:w="2862" w:type="dxa"/>
          </w:tcPr>
          <w:p w:rsidR="00FC1E8F" w:rsidRPr="00225D88" w:rsidRDefault="00FC1E8F" w:rsidP="00723859">
            <w:pPr>
              <w:ind w:left="180" w:right="186"/>
              <w:rPr>
                <w:rFonts w:eastAsia="Times New Roman" w:cs="Tahoma"/>
                <w:color w:val="000000"/>
              </w:rPr>
            </w:pPr>
            <w:r w:rsidRPr="00225D88">
              <w:rPr>
                <w:rFonts w:eastAsia="Times New Roman" w:cs="Tahoma"/>
                <w:color w:val="000000"/>
                <w:lang w:val="pt-BR"/>
              </w:rPr>
              <w:t>SharePoint Online Plano 1</w:t>
            </w:r>
          </w:p>
        </w:tc>
        <w:tc>
          <w:tcPr>
            <w:tcW w:w="2808" w:type="dxa"/>
          </w:tcPr>
          <w:p w:rsidR="00FC1E8F" w:rsidRPr="00225D88" w:rsidRDefault="00FC1E8F" w:rsidP="00723859">
            <w:pPr>
              <w:ind w:left="138" w:right="138"/>
              <w:rPr>
                <w:rFonts w:eastAsia="Times New Roman" w:cs="Tahoma"/>
                <w:color w:val="000000"/>
              </w:rPr>
            </w:pPr>
            <w:r w:rsidRPr="00225D88">
              <w:rPr>
                <w:rFonts w:eastAsia="Times New Roman" w:cs="Tahoma"/>
                <w:color w:val="000000"/>
                <w:lang w:val="pt-BR"/>
              </w:rPr>
              <w:t>SharePoint Online Plano 2</w:t>
            </w:r>
          </w:p>
        </w:tc>
        <w:tc>
          <w:tcPr>
            <w:tcW w:w="2898" w:type="dxa"/>
          </w:tcPr>
          <w:p w:rsidR="00FC1E8F" w:rsidRPr="00225D88" w:rsidRDefault="00FC1E8F" w:rsidP="00723859">
            <w:pPr>
              <w:ind w:left="186" w:right="180"/>
              <w:rPr>
                <w:rFonts w:eastAsia="Times New Roman" w:cs="Tahoma"/>
                <w:color w:val="000000"/>
              </w:rPr>
            </w:pPr>
            <w:r w:rsidRPr="00225D88">
              <w:rPr>
                <w:rFonts w:eastAsia="Times New Roman" w:cs="Tahoma"/>
                <w:color w:val="000000"/>
                <w:lang w:val="pt-BR"/>
              </w:rPr>
              <w:t>SharePoint Online Plano 2</w:t>
            </w:r>
          </w:p>
        </w:tc>
      </w:tr>
      <w:tr w:rsidR="00FC1E8F" w:rsidRPr="00225D88" w:rsidTr="00DE76E4">
        <w:trPr>
          <w:cantSplit/>
        </w:trPr>
        <w:tc>
          <w:tcPr>
            <w:tcW w:w="2862" w:type="dxa"/>
          </w:tcPr>
          <w:p w:rsidR="00FC1E8F" w:rsidRPr="00225D88" w:rsidRDefault="00FC1E8F" w:rsidP="00723859">
            <w:pPr>
              <w:ind w:left="180" w:right="186"/>
              <w:rPr>
                <w:rFonts w:eastAsia="Times New Roman" w:cs="Tahoma"/>
                <w:color w:val="000000"/>
              </w:rPr>
            </w:pPr>
            <w:r w:rsidRPr="00225D88">
              <w:rPr>
                <w:rFonts w:eastAsia="Times New Roman" w:cs="Tahoma"/>
                <w:color w:val="000000"/>
                <w:lang w:val="pt-BR"/>
              </w:rPr>
              <w:t>Lync Online Plano 2</w:t>
            </w:r>
          </w:p>
        </w:tc>
        <w:tc>
          <w:tcPr>
            <w:tcW w:w="2808" w:type="dxa"/>
          </w:tcPr>
          <w:p w:rsidR="00FC1E8F" w:rsidRPr="00225D88" w:rsidRDefault="00FC1E8F" w:rsidP="00723859">
            <w:pPr>
              <w:ind w:left="138" w:right="138"/>
              <w:rPr>
                <w:rFonts w:eastAsia="Times New Roman" w:cs="Tahoma"/>
                <w:color w:val="000000"/>
              </w:rPr>
            </w:pPr>
            <w:r w:rsidRPr="00225D88">
              <w:rPr>
                <w:rFonts w:eastAsia="Times New Roman" w:cs="Tahoma"/>
                <w:color w:val="000000"/>
                <w:lang w:val="pt-BR"/>
              </w:rPr>
              <w:t>Lync Online Plano 2</w:t>
            </w:r>
          </w:p>
        </w:tc>
        <w:tc>
          <w:tcPr>
            <w:tcW w:w="2898" w:type="dxa"/>
          </w:tcPr>
          <w:p w:rsidR="00FC1E8F" w:rsidRPr="00225D88" w:rsidRDefault="00FC1E8F" w:rsidP="00723859">
            <w:pPr>
              <w:ind w:left="186" w:right="180"/>
              <w:rPr>
                <w:rFonts w:eastAsia="Times New Roman" w:cs="Tahoma"/>
                <w:color w:val="000000"/>
              </w:rPr>
            </w:pPr>
            <w:r w:rsidRPr="00225D88">
              <w:rPr>
                <w:rFonts w:eastAsia="Times New Roman" w:cs="Tahoma"/>
                <w:color w:val="000000"/>
                <w:lang w:val="pt-BR"/>
              </w:rPr>
              <w:t>Lync Online Plano 2</w:t>
            </w:r>
          </w:p>
        </w:tc>
      </w:tr>
      <w:tr w:rsidR="00FC1E8F" w:rsidRPr="00225D88" w:rsidTr="00DE76E4">
        <w:trPr>
          <w:cantSplit/>
        </w:trPr>
        <w:tc>
          <w:tcPr>
            <w:tcW w:w="2862" w:type="dxa"/>
          </w:tcPr>
          <w:p w:rsidR="00FC1E8F" w:rsidRPr="00225D88" w:rsidRDefault="00FC1E8F" w:rsidP="00723859">
            <w:pPr>
              <w:ind w:left="180" w:right="186"/>
              <w:rPr>
                <w:rFonts w:eastAsia="Times New Roman" w:cs="Tahoma"/>
                <w:color w:val="000000"/>
              </w:rPr>
            </w:pPr>
            <w:r w:rsidRPr="00225D88">
              <w:rPr>
                <w:rFonts w:eastAsia="Times New Roman" w:cs="Tahoma"/>
                <w:color w:val="000000"/>
                <w:lang w:val="pt-BR"/>
              </w:rPr>
              <w:t>Aplicativos da Web do Office (Hospedados pela Microsoft)</w:t>
            </w:r>
          </w:p>
        </w:tc>
        <w:tc>
          <w:tcPr>
            <w:tcW w:w="2808" w:type="dxa"/>
          </w:tcPr>
          <w:p w:rsidR="00FC1E8F" w:rsidRPr="00225D88" w:rsidRDefault="00FC1E8F" w:rsidP="00723859">
            <w:pPr>
              <w:ind w:left="138" w:right="138"/>
              <w:rPr>
                <w:rFonts w:eastAsia="Times New Roman" w:cs="Tahoma"/>
                <w:color w:val="000000"/>
              </w:rPr>
            </w:pPr>
            <w:r w:rsidRPr="00225D88">
              <w:rPr>
                <w:rFonts w:eastAsia="Times New Roman" w:cs="Tahoma"/>
                <w:color w:val="000000"/>
                <w:lang w:val="pt-BR"/>
              </w:rPr>
              <w:t>Aplicativos da Web do Office (Hospedados pela Microsoft)</w:t>
            </w:r>
          </w:p>
        </w:tc>
        <w:tc>
          <w:tcPr>
            <w:tcW w:w="2898" w:type="dxa"/>
          </w:tcPr>
          <w:p w:rsidR="00FC1E8F" w:rsidRPr="00225D88" w:rsidRDefault="00FC1E8F" w:rsidP="00723859">
            <w:pPr>
              <w:ind w:left="186" w:right="180"/>
              <w:rPr>
                <w:rFonts w:eastAsia="Times New Roman" w:cs="Tahoma"/>
                <w:color w:val="000000"/>
              </w:rPr>
            </w:pPr>
            <w:r w:rsidRPr="00225D88">
              <w:rPr>
                <w:rFonts w:eastAsia="Times New Roman" w:cs="Tahoma"/>
                <w:color w:val="000000"/>
                <w:lang w:val="pt-BR"/>
              </w:rPr>
              <w:t>Aplicativos da Web do Office (Hospedados pela Microsoft)</w:t>
            </w:r>
          </w:p>
        </w:tc>
      </w:tr>
      <w:tr w:rsidR="00FC1E8F" w:rsidRPr="00225D88" w:rsidTr="00DE76E4">
        <w:trPr>
          <w:cantSplit/>
        </w:trPr>
        <w:tc>
          <w:tcPr>
            <w:tcW w:w="2862" w:type="dxa"/>
          </w:tcPr>
          <w:p w:rsidR="00FC1E8F" w:rsidRPr="00225D88" w:rsidRDefault="00FC1E8F" w:rsidP="00723859">
            <w:pPr>
              <w:ind w:left="180" w:right="186"/>
              <w:rPr>
                <w:rFonts w:eastAsia="Times New Roman" w:cs="Tahoma"/>
                <w:color w:val="000000"/>
              </w:rPr>
            </w:pPr>
          </w:p>
        </w:tc>
        <w:tc>
          <w:tcPr>
            <w:tcW w:w="2808" w:type="dxa"/>
          </w:tcPr>
          <w:p w:rsidR="00FC1E8F" w:rsidRPr="00225D88" w:rsidRDefault="00FC1E8F" w:rsidP="00723859">
            <w:pPr>
              <w:ind w:left="138" w:right="138"/>
              <w:rPr>
                <w:rFonts w:eastAsia="Times New Roman" w:cs="Tahoma"/>
                <w:color w:val="000000"/>
              </w:rPr>
            </w:pPr>
            <w:r w:rsidRPr="00225D88">
              <w:rPr>
                <w:rFonts w:eastAsia="Times New Roman" w:cs="Tahoma"/>
                <w:color w:val="000000"/>
                <w:lang w:val="pt-BR"/>
              </w:rPr>
              <w:t>Assinatura do Office Professional Plus</w:t>
            </w:r>
          </w:p>
        </w:tc>
        <w:tc>
          <w:tcPr>
            <w:tcW w:w="2898" w:type="dxa"/>
          </w:tcPr>
          <w:p w:rsidR="00FC1E8F" w:rsidRPr="00225D88" w:rsidRDefault="00FC1E8F" w:rsidP="00723859">
            <w:pPr>
              <w:ind w:left="186" w:right="180"/>
              <w:rPr>
                <w:rFonts w:eastAsia="Times New Roman" w:cs="Tahoma"/>
                <w:color w:val="000000"/>
              </w:rPr>
            </w:pPr>
            <w:r w:rsidRPr="00225D88">
              <w:rPr>
                <w:rFonts w:eastAsia="Times New Roman" w:cs="Tahoma"/>
                <w:color w:val="000000"/>
                <w:lang w:val="pt-BR"/>
              </w:rPr>
              <w:t>Assinatura do Office Professional Plus</w:t>
            </w:r>
          </w:p>
        </w:tc>
      </w:tr>
    </w:tbl>
    <w:p w:rsidR="00FC1E8F" w:rsidRPr="00225D88" w:rsidRDefault="00FC1E8F" w:rsidP="006F0E0F">
      <w:pPr>
        <w:ind w:left="900"/>
        <w:rPr>
          <w:rFonts w:cs="Tahoma"/>
          <w:spacing w:val="-2"/>
          <w:szCs w:val="18"/>
        </w:rPr>
      </w:pPr>
      <w:r w:rsidRPr="00225D88">
        <w:rPr>
          <w:rFonts w:cs="Tahoma"/>
          <w:color w:val="000000"/>
        </w:rPr>
        <w:br/>
      </w:r>
      <w:r w:rsidRPr="00225D88">
        <w:rPr>
          <w:rFonts w:cs="Tahoma"/>
          <w:color w:val="000000"/>
          <w:szCs w:val="18"/>
          <w:lang w:val="pt-BR"/>
        </w:rPr>
        <w:t>Essa lista está sujeita a alterações.</w:t>
      </w:r>
      <w:r w:rsidRPr="00225D88">
        <w:rPr>
          <w:rFonts w:cs="Tahoma"/>
          <w:szCs w:val="18"/>
        </w:rPr>
        <w:t xml:space="preserve"> </w:t>
      </w:r>
      <w:r w:rsidRPr="00225D88">
        <w:rPr>
          <w:rFonts w:cs="Tahoma"/>
          <w:color w:val="000000"/>
          <w:szCs w:val="18"/>
          <w:lang w:val="pt-BR"/>
        </w:rPr>
        <w:t>Os Direitos de Uso de Produto atuais prevalecerão caso haja conflitos</w:t>
      </w:r>
      <w:r w:rsidR="00CE6BDB" w:rsidRPr="00225D88">
        <w:rPr>
          <w:rFonts w:eastAsia="PMingLiU" w:cs="Tahoma" w:hint="eastAsia"/>
          <w:color w:val="000000"/>
          <w:szCs w:val="18"/>
          <w:lang w:val="pt-BR" w:eastAsia="zh-TW"/>
        </w:rPr>
        <w:t xml:space="preserve"> </w:t>
      </w:r>
      <w:r w:rsidRPr="00225D88">
        <w:rPr>
          <w:rFonts w:cs="Tahoma"/>
          <w:color w:val="000000"/>
          <w:spacing w:val="-1"/>
          <w:szCs w:val="18"/>
          <w:lang w:val="pt-BR"/>
        </w:rPr>
        <w:t>entre os termos da licença do Office 365 Plano E2 - E4 e esta observação.</w:t>
      </w:r>
      <w:r w:rsidRPr="00225D88">
        <w:rPr>
          <w:rFonts w:cs="Tahoma"/>
          <w:spacing w:val="-1"/>
          <w:szCs w:val="18"/>
        </w:rPr>
        <w:t xml:space="preserve"> </w:t>
      </w:r>
      <w:r w:rsidRPr="00225D88">
        <w:rPr>
          <w:rFonts w:cs="Tahoma"/>
          <w:color w:val="000000"/>
          <w:spacing w:val="-1"/>
          <w:szCs w:val="18"/>
          <w:lang w:val="pt-BR"/>
        </w:rPr>
        <w:t>Os direitos de acesso</w:t>
      </w:r>
      <w:r w:rsidR="00CE6BDB" w:rsidRPr="00225D88">
        <w:rPr>
          <w:rFonts w:eastAsia="PMingLiU" w:cs="Tahoma" w:hint="eastAsia"/>
          <w:color w:val="000000"/>
          <w:spacing w:val="-1"/>
          <w:szCs w:val="18"/>
          <w:lang w:val="pt-BR" w:eastAsia="zh-TW"/>
        </w:rPr>
        <w:t xml:space="preserve"> </w:t>
      </w:r>
      <w:r w:rsidRPr="00225D88">
        <w:rPr>
          <w:rFonts w:cs="Tahoma"/>
          <w:color w:val="000000"/>
          <w:spacing w:val="-1"/>
          <w:szCs w:val="18"/>
          <w:lang w:val="pt-BR"/>
        </w:rPr>
        <w:t>adicionais,</w:t>
      </w:r>
      <w:r w:rsidRPr="00225D88">
        <w:rPr>
          <w:rFonts w:cs="Tahoma"/>
          <w:color w:val="000000"/>
          <w:szCs w:val="18"/>
          <w:lang w:val="pt-BR"/>
        </w:rPr>
        <w:t xml:space="preserve"> </w:t>
      </w:r>
      <w:r w:rsidRPr="00225D88">
        <w:rPr>
          <w:rFonts w:cs="Tahoma"/>
          <w:color w:val="000000"/>
          <w:spacing w:val="-2"/>
          <w:szCs w:val="18"/>
          <w:lang w:val="pt-BR"/>
        </w:rPr>
        <w:t>se houver, a softwares locais licenciados separadamente estão especificados nos Direitos de Uso de Produto.</w:t>
      </w:r>
    </w:p>
    <w:p w:rsidR="00FC1E8F" w:rsidRPr="00225D88" w:rsidRDefault="00FC1E8F" w:rsidP="006F0E0F">
      <w:pPr>
        <w:ind w:left="900"/>
        <w:rPr>
          <w:rFonts w:cs="Tahoma"/>
          <w:szCs w:val="18"/>
        </w:rPr>
      </w:pPr>
    </w:p>
    <w:p w:rsidR="00FC1E8F" w:rsidRPr="00225D88" w:rsidRDefault="00FC1E8F" w:rsidP="006F0E0F">
      <w:pPr>
        <w:ind w:left="900"/>
        <w:rPr>
          <w:rFonts w:cs="Tahoma"/>
          <w:szCs w:val="18"/>
        </w:rPr>
      </w:pPr>
      <w:r w:rsidRPr="00225D88">
        <w:rPr>
          <w:rFonts w:cs="Tahoma"/>
          <w:color w:val="000000"/>
          <w:spacing w:val="-1"/>
          <w:szCs w:val="18"/>
          <w:lang w:val="pt-BR"/>
        </w:rPr>
        <w:t>O Lync Online Plano 1 e Plano 2 e Plan exigem a compra e instalação separada do Microsoft Lync</w:t>
      </w:r>
      <w:r w:rsidR="00CE6BDB" w:rsidRPr="00225D88">
        <w:rPr>
          <w:rFonts w:eastAsia="PMingLiU" w:cs="Tahoma" w:hint="eastAsia"/>
          <w:color w:val="000000"/>
          <w:spacing w:val="-1"/>
          <w:szCs w:val="18"/>
          <w:lang w:val="pt-BR" w:eastAsia="zh-TW"/>
        </w:rPr>
        <w:t xml:space="preserve"> </w:t>
      </w:r>
      <w:r w:rsidRPr="00225D88">
        <w:rPr>
          <w:rFonts w:cs="Tahoma"/>
          <w:color w:val="000000"/>
          <w:spacing w:val="-1"/>
          <w:szCs w:val="18"/>
          <w:lang w:val="pt-BR"/>
        </w:rPr>
        <w:t>2010</w:t>
      </w:r>
      <w:r w:rsidR="00CE6BDB" w:rsidRPr="00225D88">
        <w:rPr>
          <w:rFonts w:eastAsia="PMingLiU" w:cs="Tahoma" w:hint="eastAsia"/>
          <w:color w:val="000000"/>
          <w:szCs w:val="18"/>
          <w:lang w:val="pt-BR" w:eastAsia="zh-TW"/>
        </w:rPr>
        <w:t xml:space="preserve"> </w:t>
      </w:r>
      <w:r w:rsidRPr="00225D88">
        <w:rPr>
          <w:rFonts w:cs="Tahoma"/>
          <w:color w:val="000000"/>
          <w:spacing w:val="-3"/>
          <w:szCs w:val="18"/>
          <w:lang w:val="pt-BR"/>
        </w:rPr>
        <w:t>(ou</w:t>
      </w:r>
      <w:r w:rsidR="00CE6BDB" w:rsidRPr="00225D88">
        <w:rPr>
          <w:rFonts w:cs="Tahoma"/>
          <w:color w:val="000000"/>
          <w:spacing w:val="-3"/>
          <w:szCs w:val="18"/>
        </w:rPr>
        <w:t> </w:t>
      </w:r>
      <w:r w:rsidRPr="00225D88">
        <w:rPr>
          <w:rFonts w:cs="Tahoma"/>
          <w:color w:val="000000"/>
          <w:spacing w:val="-3"/>
          <w:szCs w:val="18"/>
          <w:lang w:val="pt-BR"/>
        </w:rPr>
        <w:t>Lync for Mac 2011).</w:t>
      </w:r>
      <w:r w:rsidRPr="00225D88">
        <w:rPr>
          <w:rFonts w:cs="Tahoma"/>
          <w:color w:val="000000"/>
          <w:spacing w:val="-3"/>
          <w:szCs w:val="18"/>
        </w:rPr>
        <w:t xml:space="preserve"> </w:t>
      </w:r>
      <w:r w:rsidRPr="00225D88">
        <w:rPr>
          <w:rFonts w:cs="Tahoma"/>
          <w:color w:val="000000"/>
          <w:spacing w:val="-3"/>
          <w:szCs w:val="18"/>
          <w:lang w:val="pt-BR"/>
        </w:rPr>
        <w:t>Como oferta por tempo limitado, os clientes licenciados para o Lync Online receberão</w:t>
      </w:r>
      <w:r w:rsidRPr="00225D88">
        <w:rPr>
          <w:rFonts w:cs="Tahoma"/>
          <w:color w:val="000000"/>
          <w:szCs w:val="18"/>
          <w:lang w:val="pt-BR"/>
        </w:rPr>
        <w:t xml:space="preserve"> </w:t>
      </w:r>
      <w:r w:rsidRPr="00225D88">
        <w:rPr>
          <w:rFonts w:cs="Tahoma"/>
          <w:color w:val="000000"/>
          <w:spacing w:val="-2"/>
          <w:szCs w:val="18"/>
          <w:lang w:val="pt-BR"/>
        </w:rPr>
        <w:t xml:space="preserve">uma cópia licenciada gratuita do Lync 2010 (ou Lync for Mac 2011) com cada licença de avaliação ou licença </w:t>
      </w:r>
      <w:r w:rsidRPr="00225D88">
        <w:rPr>
          <w:rFonts w:cs="Tahoma"/>
          <w:color w:val="000000"/>
          <w:szCs w:val="18"/>
          <w:lang w:val="pt-BR"/>
        </w:rPr>
        <w:t>de assinatura paga do Lync Online.</w:t>
      </w:r>
      <w:r w:rsidRPr="00225D88">
        <w:rPr>
          <w:rFonts w:cs="Tahoma"/>
          <w:szCs w:val="18"/>
        </w:rPr>
        <w:t xml:space="preserve"> </w:t>
      </w:r>
      <w:r w:rsidRPr="00225D88">
        <w:rPr>
          <w:rFonts w:cs="Tahoma"/>
          <w:color w:val="000000"/>
          <w:szCs w:val="18"/>
          <w:lang w:val="pt-BR"/>
        </w:rPr>
        <w:t xml:space="preserve">O software só poderá ser </w:t>
      </w:r>
      <w:r w:rsidRPr="00225D88">
        <w:rPr>
          <w:rFonts w:cs="Tahoma"/>
          <w:color w:val="000000"/>
          <w:spacing w:val="-2"/>
          <w:szCs w:val="18"/>
          <w:lang w:val="pt-BR"/>
        </w:rPr>
        <w:t>usado com o Lync Online, e todos os direitos de uso do software se encerrarão ao término da licença de assinatura básica ou da migração para a próxima</w:t>
      </w:r>
      <w:r w:rsidRPr="00225D88">
        <w:rPr>
          <w:rFonts w:cs="Tahoma"/>
          <w:color w:val="000000"/>
          <w:szCs w:val="18"/>
          <w:lang w:val="pt-BR"/>
        </w:rPr>
        <w:t xml:space="preserve"> </w:t>
      </w:r>
      <w:r w:rsidRPr="00225D88">
        <w:rPr>
          <w:rFonts w:cs="Tahoma"/>
          <w:color w:val="000000"/>
          <w:spacing w:val="-1"/>
          <w:szCs w:val="18"/>
          <w:lang w:val="pt-BR"/>
        </w:rPr>
        <w:t>nova versão principal do Lync Online, o que ocorrer primeiro.</w:t>
      </w:r>
      <w:r w:rsidRPr="00225D88">
        <w:rPr>
          <w:rFonts w:cs="Tahoma"/>
          <w:spacing w:val="-1"/>
          <w:szCs w:val="18"/>
        </w:rPr>
        <w:t xml:space="preserve"> </w:t>
      </w:r>
      <w:r w:rsidRPr="00225D88">
        <w:rPr>
          <w:rFonts w:cs="Tahoma"/>
          <w:color w:val="000000"/>
          <w:spacing w:val="-1"/>
          <w:szCs w:val="18"/>
          <w:lang w:val="pt-BR"/>
        </w:rPr>
        <w:t xml:space="preserve">Os clientes que ainda não tiverem migrado </w:t>
      </w:r>
      <w:r w:rsidRPr="00225D88">
        <w:rPr>
          <w:rFonts w:cs="Tahoma"/>
          <w:color w:val="000000"/>
          <w:spacing w:val="4"/>
          <w:szCs w:val="18"/>
          <w:lang w:val="pt-BR"/>
        </w:rPr>
        <w:t>do Office Communications Online poderão usar o Office Communicator 2007 R2 de acordo com esta outorga de licença no lugar</w:t>
      </w:r>
      <w:r w:rsidRPr="00225D88">
        <w:rPr>
          <w:rFonts w:cs="Tahoma"/>
          <w:color w:val="000000"/>
          <w:szCs w:val="18"/>
          <w:lang w:val="pt-BR"/>
        </w:rPr>
        <w:t xml:space="preserve"> do Lync 2010 (ou Lync for Mac 2011).</w:t>
      </w:r>
    </w:p>
    <w:p w:rsidR="00FC1E8F" w:rsidRPr="00225D88" w:rsidRDefault="00FC1E8F" w:rsidP="00194DAF">
      <w:pPr>
        <w:rPr>
          <w:rFonts w:cs="Tahoma"/>
          <w:szCs w:val="18"/>
        </w:rPr>
      </w:pPr>
    </w:p>
    <w:p w:rsidR="00FC1E8F" w:rsidRPr="00225D88" w:rsidRDefault="00FC1E8F" w:rsidP="00DE76E4">
      <w:pPr>
        <w:pStyle w:val="Heading3"/>
        <w:rPr>
          <w:rFonts w:ascii="Tahoma" w:hAnsi="Tahoma" w:cs="Tahoma"/>
          <w:color w:val="F66400"/>
          <w:sz w:val="22"/>
          <w:szCs w:val="22"/>
        </w:rPr>
      </w:pPr>
      <w:bookmarkStart w:id="1488" w:name="_59_Office_Communications"/>
      <w:bookmarkStart w:id="1489" w:name="_57_Office_Communications"/>
      <w:bookmarkStart w:id="1490" w:name="_59_Office_Groove"/>
      <w:bookmarkStart w:id="1491" w:name="_Toc325609317"/>
      <w:bookmarkStart w:id="1492" w:name="_73_Office_365"/>
      <w:bookmarkStart w:id="1493" w:name="_Toc328570603"/>
      <w:bookmarkEnd w:id="1488"/>
      <w:bookmarkEnd w:id="1489"/>
      <w:bookmarkEnd w:id="1490"/>
      <w:bookmarkEnd w:id="1491"/>
      <w:bookmarkEnd w:id="1492"/>
      <w:r w:rsidRPr="00225D88">
        <w:rPr>
          <w:rFonts w:ascii="Tahoma" w:hAnsi="Tahoma" w:cs="Tahoma"/>
          <w:caps/>
          <w:color w:val="F66400"/>
          <w:sz w:val="22"/>
          <w:szCs w:val="22"/>
          <w:vertAlign w:val="superscript"/>
          <w:lang w:val="pt-BR"/>
        </w:rPr>
        <w:t>73</w:t>
      </w:r>
      <w:r w:rsidRPr="00225D88">
        <w:rPr>
          <w:rFonts w:ascii="Tahoma" w:hAnsi="Tahoma" w:cs="Tahoma"/>
          <w:color w:val="F66400"/>
          <w:sz w:val="22"/>
          <w:szCs w:val="22"/>
          <w:lang w:val="pt-BR"/>
        </w:rPr>
        <w:t xml:space="preserve"> Office 365 Planos K1 e K2 (SL de Usuário)</w:t>
      </w:r>
      <w:bookmarkEnd w:id="1493"/>
    </w:p>
    <w:p w:rsidR="00FC1E8F" w:rsidRPr="00225D88" w:rsidRDefault="00FC1E8F" w:rsidP="00B24E8F">
      <w:pPr>
        <w:rPr>
          <w:rFonts w:cs="Tahoma"/>
          <w:b/>
          <w:color w:val="F66400"/>
          <w:szCs w:val="18"/>
        </w:rPr>
      </w:pPr>
    </w:p>
    <w:p w:rsidR="00FC1E8F" w:rsidRPr="00225D88" w:rsidRDefault="00FC1E8F" w:rsidP="00B24E8F">
      <w:pPr>
        <w:ind w:left="720"/>
        <w:rPr>
          <w:rFonts w:cs="Tahoma"/>
          <w:szCs w:val="18"/>
        </w:rPr>
      </w:pPr>
    </w:p>
    <w:p w:rsidR="00FC1E8F" w:rsidRPr="00225D88" w:rsidRDefault="00FC1E8F" w:rsidP="006F0E0F">
      <w:pPr>
        <w:ind w:left="900"/>
        <w:rPr>
          <w:rFonts w:cs="Tahoma"/>
          <w:szCs w:val="18"/>
        </w:rPr>
      </w:pPr>
      <w:r w:rsidRPr="00225D88">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 Quiosque do SharePoint Online nem para o Office 365 Plano K1 e K2</w:t>
      </w:r>
    </w:p>
    <w:p w:rsidR="00FC1E8F" w:rsidRPr="00225D88" w:rsidRDefault="00FC1E8F" w:rsidP="006F0E0F">
      <w:pPr>
        <w:ind w:left="900"/>
        <w:rPr>
          <w:rFonts w:cs="Tahoma"/>
          <w:szCs w:val="18"/>
        </w:rPr>
      </w:pPr>
    </w:p>
    <w:p w:rsidR="00FC1E8F" w:rsidRPr="00225D88" w:rsidRDefault="00FC1E8F" w:rsidP="006F0E0F">
      <w:pPr>
        <w:ind w:left="900"/>
        <w:rPr>
          <w:rFonts w:cs="Tahoma"/>
          <w:szCs w:val="18"/>
        </w:rPr>
      </w:pPr>
      <w:r w:rsidRPr="00225D88">
        <w:rPr>
          <w:rFonts w:cs="Tahoma"/>
          <w:color w:val="000000"/>
          <w:szCs w:val="18"/>
          <w:lang w:val="pt-BR"/>
        </w:rPr>
        <w:t xml:space="preserve">O Office 365 Plano K1 era conhecido anteriormente como Business Productivity Online Deskless Suite </w:t>
      </w:r>
      <w:r w:rsidRPr="00225D88">
        <w:rPr>
          <w:rFonts w:cs="Tahoma"/>
          <w:color w:val="000000"/>
          <w:spacing w:val="2"/>
          <w:szCs w:val="18"/>
          <w:lang w:val="pt-BR"/>
        </w:rPr>
        <w:t>(BPOS Deskless).</w:t>
      </w:r>
      <w:r w:rsidRPr="00225D88">
        <w:rPr>
          <w:rFonts w:cs="Tahoma"/>
          <w:color w:val="000000"/>
          <w:spacing w:val="2"/>
          <w:szCs w:val="18"/>
        </w:rPr>
        <w:t xml:space="preserve"> </w:t>
      </w:r>
      <w:r w:rsidRPr="00225D88">
        <w:rPr>
          <w:rFonts w:cs="Tahoma"/>
          <w:color w:val="000000"/>
          <w:spacing w:val="2"/>
          <w:szCs w:val="18"/>
          <w:lang w:val="pt-BR"/>
        </w:rPr>
        <w:t>Os Clientes no Brasil e no Chile que comprarem o Office 365 Plano K1 receberão</w:t>
      </w:r>
      <w:r w:rsidRPr="00225D88">
        <w:rPr>
          <w:rFonts w:cs="Tahoma"/>
          <w:color w:val="000000"/>
          <w:szCs w:val="18"/>
          <w:lang w:val="pt-BR"/>
        </w:rPr>
        <w:t xml:space="preserve"> o BPOS Deskless.</w:t>
      </w:r>
      <w:r w:rsidRPr="00225D88">
        <w:rPr>
          <w:rFonts w:cs="Tahoma"/>
          <w:szCs w:val="18"/>
        </w:rPr>
        <w:t xml:space="preserve"> </w:t>
      </w:r>
      <w:r w:rsidRPr="00225D88">
        <w:rPr>
          <w:rFonts w:cs="Tahoma"/>
          <w:color w:val="000000"/>
          <w:szCs w:val="18"/>
          <w:lang w:val="pt-BR"/>
        </w:rPr>
        <w:t>Esses clientes poderão migrar para o Office 365 Plano 1 posteriormente.</w:t>
      </w:r>
    </w:p>
    <w:p w:rsidR="00FC1E8F" w:rsidRPr="00225D88" w:rsidRDefault="00FC1E8F" w:rsidP="00B1148B">
      <w:pPr>
        <w:ind w:left="720"/>
        <w:rPr>
          <w:rFonts w:cs="Tahoma"/>
          <w:szCs w:val="18"/>
        </w:rPr>
      </w:pPr>
    </w:p>
    <w:p w:rsidR="00FC1E8F" w:rsidRPr="00225D88" w:rsidRDefault="00FC1E8F" w:rsidP="00B04741">
      <w:pPr>
        <w:pStyle w:val="Heading3"/>
        <w:rPr>
          <w:rFonts w:ascii="Tahoma" w:hAnsi="Tahoma" w:cs="Tahoma"/>
          <w:color w:val="F66400"/>
          <w:sz w:val="22"/>
          <w:szCs w:val="22"/>
        </w:rPr>
      </w:pPr>
      <w:bookmarkStart w:id="1494" w:name="Srv_64ProjectServer2010"/>
      <w:bookmarkStart w:id="1495" w:name="_Toc325609318"/>
      <w:bookmarkStart w:id="1496" w:name="_74_Project_Server"/>
      <w:bookmarkStart w:id="1497" w:name="_Toc328570604"/>
      <w:bookmarkEnd w:id="1494"/>
      <w:bookmarkEnd w:id="1495"/>
      <w:bookmarkEnd w:id="1496"/>
      <w:r w:rsidRPr="00225D88">
        <w:rPr>
          <w:rFonts w:ascii="Tahoma" w:hAnsi="Tahoma" w:cs="Tahoma"/>
          <w:caps/>
          <w:color w:val="F66400"/>
          <w:sz w:val="22"/>
          <w:szCs w:val="22"/>
          <w:vertAlign w:val="superscript"/>
          <w:lang w:val="pt-BR"/>
        </w:rPr>
        <w:t>74</w:t>
      </w:r>
      <w:r w:rsidRPr="00225D88">
        <w:rPr>
          <w:rFonts w:ascii="Tahoma" w:hAnsi="Tahoma" w:cs="Tahoma"/>
          <w:color w:val="F66400"/>
          <w:sz w:val="22"/>
          <w:szCs w:val="22"/>
          <w:lang w:val="pt-BR"/>
        </w:rPr>
        <w:t xml:space="preserve"> Project Server 2010</w:t>
      </w:r>
      <w:bookmarkEnd w:id="1497"/>
    </w:p>
    <w:p w:rsidR="00FC1E8F" w:rsidRPr="00225D88" w:rsidRDefault="00FC1E8F" w:rsidP="00B04741">
      <w:pPr>
        <w:pStyle w:val="EndnoteText"/>
        <w:ind w:left="0"/>
        <w:rPr>
          <w:rFonts w:ascii="Tahoma" w:hAnsi="Tahoma" w:cs="Tahoma"/>
          <w:b/>
          <w:color w:val="F66400"/>
          <w:sz w:val="18"/>
          <w:szCs w:val="18"/>
        </w:rPr>
      </w:pPr>
    </w:p>
    <w:p w:rsidR="00FC1E8F" w:rsidRPr="00225D88" w:rsidRDefault="00FC1E8F" w:rsidP="00B04741">
      <w:pPr>
        <w:ind w:left="900"/>
        <w:rPr>
          <w:rFonts w:cs="Tahoma"/>
          <w:szCs w:val="18"/>
        </w:rPr>
      </w:pPr>
      <w:r w:rsidRPr="00225D88">
        <w:rPr>
          <w:rFonts w:cs="Tahoma"/>
          <w:szCs w:val="18"/>
          <w:lang w:val="pt-BR"/>
        </w:rPr>
        <w:t xml:space="preserve">Exceção única relacionada à nova dependência técnica do software Project Server 2010 no SharePoint </w:t>
      </w:r>
      <w:r w:rsidRPr="00225D88">
        <w:rPr>
          <w:rFonts w:cs="Tahoma"/>
          <w:spacing w:val="4"/>
          <w:szCs w:val="18"/>
          <w:lang w:val="pt-BR"/>
        </w:rPr>
        <w:t>Server 2010. Como resultado, os clientes do Project Server 2010 precisarão de CALs do SharePoint</w:t>
      </w:r>
      <w:r w:rsidRPr="00225D88">
        <w:rPr>
          <w:rFonts w:cs="Tahoma"/>
          <w:szCs w:val="18"/>
          <w:lang w:val="pt-BR"/>
        </w:rPr>
        <w:t xml:space="preserve"> Server 2010 e do SharePoint Server 2010 Standard e Enterprise.</w:t>
      </w:r>
    </w:p>
    <w:p w:rsidR="00FC1E8F" w:rsidRPr="00225D88" w:rsidRDefault="00FC1E8F" w:rsidP="00B04741">
      <w:pPr>
        <w:ind w:left="900"/>
        <w:rPr>
          <w:rFonts w:cs="Tahoma"/>
          <w:szCs w:val="18"/>
        </w:rPr>
      </w:pPr>
    </w:p>
    <w:p w:rsidR="00FC1E8F" w:rsidRPr="00225D88" w:rsidRDefault="00FC1E8F" w:rsidP="00B04741">
      <w:pPr>
        <w:ind w:left="900"/>
        <w:rPr>
          <w:rFonts w:cs="Tahoma"/>
          <w:szCs w:val="18"/>
        </w:rPr>
      </w:pPr>
      <w:r w:rsidRPr="00225D88">
        <w:rPr>
          <w:rFonts w:cs="Tahoma"/>
          <w:spacing w:val="-2"/>
          <w:szCs w:val="18"/>
          <w:lang w:val="pt-BR"/>
        </w:rPr>
        <w:t>Estamos outorgando os itens a seguir para clientes Select, Enterprise, Licença Open, Open Value e Campus</w:t>
      </w:r>
      <w:r w:rsidRPr="00225D88">
        <w:rPr>
          <w:rFonts w:cs="Tahoma"/>
          <w:szCs w:val="18"/>
          <w:lang w:val="pt-BR"/>
        </w:rPr>
        <w:t xml:space="preserve"> </w:t>
      </w:r>
      <w:r w:rsidRPr="00225D88">
        <w:rPr>
          <w:rFonts w:cs="Tahoma"/>
          <w:spacing w:val="4"/>
          <w:szCs w:val="18"/>
          <w:lang w:val="pt-BR"/>
        </w:rPr>
        <w:t xml:space="preserve">e School que possuírem cobertura do Software Assurance ativa sobre licenças do Project Server e/ou Project Portfolio Server </w:t>
      </w:r>
      <w:r w:rsidRPr="00225D88">
        <w:rPr>
          <w:rFonts w:cs="Tahoma"/>
          <w:color w:val="000000"/>
          <w:spacing w:val="4"/>
          <w:szCs w:val="18"/>
          <w:lang w:val="pt-BR"/>
        </w:rPr>
        <w:t>na data em que o software Project Server 2010 se tornar disponível para</w:t>
      </w:r>
      <w:r w:rsidRPr="00225D88">
        <w:rPr>
          <w:rFonts w:cs="Tahoma"/>
          <w:color w:val="000000"/>
          <w:szCs w:val="18"/>
          <w:lang w:val="pt-BR"/>
        </w:rPr>
        <w:t xml:space="preserve"> download no Licenciamento por Volume</w:t>
      </w:r>
      <w:r w:rsidRPr="00225D88">
        <w:rPr>
          <w:rFonts w:cs="Tahoma"/>
          <w:szCs w:val="18"/>
          <w:lang w:val="pt-BR"/>
        </w:rPr>
        <w:t>:</w:t>
      </w:r>
    </w:p>
    <w:p w:rsidR="00FC1E8F" w:rsidRPr="00225D88" w:rsidRDefault="00FC1E8F" w:rsidP="00B04741">
      <w:pPr>
        <w:ind w:left="270"/>
        <w:rPr>
          <w:rFonts w:cs="Tahoma"/>
          <w:szCs w:val="18"/>
        </w:rPr>
      </w:pPr>
    </w:p>
    <w:tbl>
      <w:tblPr>
        <w:tblW w:w="8688" w:type="dxa"/>
        <w:tblInd w:w="1008" w:type="dxa"/>
        <w:tblCellMar>
          <w:left w:w="0" w:type="dxa"/>
          <w:right w:w="0" w:type="dxa"/>
        </w:tblCellMar>
        <w:tblLook w:val="04A0" w:firstRow="1" w:lastRow="0" w:firstColumn="1" w:lastColumn="0" w:noHBand="0" w:noVBand="1"/>
      </w:tblPr>
      <w:tblGrid>
        <w:gridCol w:w="2478"/>
        <w:gridCol w:w="3780"/>
        <w:gridCol w:w="2430"/>
      </w:tblGrid>
      <w:tr w:rsidR="00FC1E8F" w:rsidRPr="00225D88" w:rsidTr="00DE76E4">
        <w:trPr>
          <w:cantSplit/>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FC1E8F" w:rsidRPr="00225D88" w:rsidRDefault="00FC1E8F" w:rsidP="00D41F45">
            <w:pPr>
              <w:ind w:left="270"/>
              <w:rPr>
                <w:rFonts w:cs="Tahoma"/>
                <w:b/>
                <w:bCs/>
                <w:szCs w:val="18"/>
              </w:rPr>
            </w:pPr>
            <w:r w:rsidRPr="00225D88">
              <w:rPr>
                <w:rFonts w:cs="Tahoma"/>
                <w:b/>
                <w:szCs w:val="18"/>
                <w:lang w:val="pt-BR"/>
              </w:rPr>
              <w:t>Critérios de Licença e Software Assurance qualificados</w:t>
            </w:r>
          </w:p>
        </w:tc>
        <w:tc>
          <w:tcPr>
            <w:tcW w:w="243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FC1E8F" w:rsidRPr="00225D88" w:rsidRDefault="00FC1E8F" w:rsidP="00D41F45">
            <w:pPr>
              <w:ind w:left="270"/>
              <w:rPr>
                <w:rFonts w:cs="Tahoma"/>
                <w:b/>
                <w:bCs/>
                <w:szCs w:val="18"/>
              </w:rPr>
            </w:pPr>
            <w:r w:rsidRPr="00225D88">
              <w:rPr>
                <w:rFonts w:cs="Tahoma"/>
                <w:b/>
                <w:szCs w:val="18"/>
                <w:lang w:val="pt-BR"/>
              </w:rPr>
              <w:t>Os clientes estão qualificados para os seguintes itens por licença qualificada...</w:t>
            </w:r>
          </w:p>
        </w:tc>
      </w:tr>
      <w:tr w:rsidR="00FC1E8F" w:rsidRPr="00225D88" w:rsidTr="00DE76E4">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D41F45">
            <w:pPr>
              <w:ind w:left="270"/>
              <w:rPr>
                <w:rFonts w:cs="Tahoma"/>
                <w:color w:val="FF0000"/>
                <w:szCs w:val="18"/>
              </w:rPr>
            </w:pPr>
            <w:r w:rsidRPr="00225D88">
              <w:rPr>
                <w:rFonts w:cs="Tahoma"/>
                <w:color w:val="000000"/>
                <w:szCs w:val="18"/>
                <w:lang w:val="pt-BR"/>
              </w:rPr>
              <w:t>Project Server</w:t>
            </w:r>
            <w:r w:rsidRPr="00225D88">
              <w:rPr>
                <w:rFonts w:cs="Tahoma"/>
                <w:szCs w:val="18"/>
              </w:rPr>
              <w:t xml:space="preserve"> </w:t>
            </w:r>
          </w:p>
        </w:tc>
        <w:tc>
          <w:tcPr>
            <w:tcW w:w="3780" w:type="dxa"/>
            <w:tcBorders>
              <w:top w:val="nil"/>
              <w:left w:val="nil"/>
              <w:bottom w:val="single" w:sz="8" w:space="0" w:color="000000"/>
              <w:right w:val="single" w:sz="8" w:space="0" w:color="000000"/>
            </w:tcBorders>
          </w:tcPr>
          <w:p w:rsidR="00FC1E8F" w:rsidRPr="00225D88" w:rsidRDefault="00FC1E8F" w:rsidP="00A11163">
            <w:pPr>
              <w:pStyle w:val="ColorfulList-Accent11"/>
              <w:numPr>
                <w:ilvl w:val="0"/>
                <w:numId w:val="18"/>
              </w:numPr>
              <w:ind w:left="492" w:right="318" w:hanging="270"/>
              <w:contextualSpacing w:val="0"/>
              <w:rPr>
                <w:rFonts w:ascii="Tahoma" w:hAnsi="Tahoma" w:cs="Tahoma"/>
                <w:sz w:val="18"/>
                <w:szCs w:val="18"/>
              </w:rPr>
            </w:pPr>
            <w:r w:rsidRPr="00225D88">
              <w:rPr>
                <w:rFonts w:ascii="Tahoma" w:hAnsi="Tahoma" w:cs="Tahoma"/>
                <w:color w:val="000000"/>
                <w:sz w:val="18"/>
                <w:szCs w:val="18"/>
                <w:lang w:val="pt-BR"/>
              </w:rPr>
              <w:t>Licença registrada no Software Assurance quando o software Project Server 2010 se tornar disponível para download no Licenciamento por Volume</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FC1E8F" w:rsidRPr="00225D88" w:rsidRDefault="00FC1E8F" w:rsidP="00D41F45">
            <w:pPr>
              <w:ind w:left="270"/>
              <w:rPr>
                <w:rFonts w:cs="Tahoma"/>
                <w:szCs w:val="18"/>
              </w:rPr>
            </w:pPr>
            <w:r w:rsidRPr="00225D88">
              <w:rPr>
                <w:rFonts w:cs="Tahoma"/>
                <w:szCs w:val="18"/>
                <w:lang w:val="pt-BR"/>
              </w:rPr>
              <w:t>Uma licença de software do SharePoint Server 2010 com Software Assurance</w:t>
            </w:r>
          </w:p>
        </w:tc>
      </w:tr>
      <w:tr w:rsidR="00FC1E8F" w:rsidRPr="00225D88" w:rsidTr="00DE76E4">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D41F45">
            <w:pPr>
              <w:ind w:left="270"/>
              <w:rPr>
                <w:rFonts w:cs="Tahoma"/>
                <w:color w:val="000000"/>
                <w:szCs w:val="18"/>
              </w:rPr>
            </w:pPr>
            <w:r w:rsidRPr="00225D88">
              <w:rPr>
                <w:rFonts w:cs="Tahoma"/>
                <w:color w:val="000000"/>
                <w:szCs w:val="18"/>
                <w:lang w:val="pt-BR"/>
              </w:rPr>
              <w:t>Project Portfolio Server</w:t>
            </w:r>
            <w:r w:rsidRPr="00225D88">
              <w:rPr>
                <w:rFonts w:cs="Tahoma"/>
                <w:szCs w:val="18"/>
              </w:rPr>
              <w:t xml:space="preserve"> </w:t>
            </w:r>
          </w:p>
        </w:tc>
        <w:tc>
          <w:tcPr>
            <w:tcW w:w="3780" w:type="dxa"/>
            <w:tcBorders>
              <w:top w:val="nil"/>
              <w:left w:val="nil"/>
              <w:bottom w:val="single" w:sz="8" w:space="0" w:color="000000"/>
              <w:right w:val="single" w:sz="8" w:space="0" w:color="000000"/>
            </w:tcBorders>
          </w:tcPr>
          <w:p w:rsidR="00FC1E8F" w:rsidRPr="00225D88" w:rsidRDefault="00FC1E8F" w:rsidP="00A11163">
            <w:pPr>
              <w:pStyle w:val="ColorfulList-Accent11"/>
              <w:numPr>
                <w:ilvl w:val="0"/>
                <w:numId w:val="18"/>
              </w:numPr>
              <w:ind w:left="492" w:right="318" w:hanging="270"/>
              <w:contextualSpacing w:val="0"/>
              <w:rPr>
                <w:rFonts w:ascii="Tahoma" w:hAnsi="Tahoma" w:cs="Tahoma"/>
                <w:color w:val="000000"/>
                <w:sz w:val="18"/>
                <w:szCs w:val="18"/>
              </w:rPr>
            </w:pPr>
            <w:r w:rsidRPr="00225D88">
              <w:rPr>
                <w:rFonts w:ascii="Tahoma" w:hAnsi="Tahoma" w:cs="Tahoma"/>
                <w:color w:val="000000"/>
                <w:sz w:val="18"/>
                <w:szCs w:val="18"/>
                <w:lang w:val="pt-BR"/>
              </w:rPr>
              <w:t>Licença registrada no Software Assurance quando o software Project Server 2010 se tornar disponível para download no Licenciamento por Volume</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FC1E8F" w:rsidRPr="00225D88" w:rsidRDefault="00FC1E8F" w:rsidP="00D41F45">
            <w:pPr>
              <w:ind w:left="270"/>
              <w:rPr>
                <w:rFonts w:cs="Tahoma"/>
                <w:szCs w:val="18"/>
              </w:rPr>
            </w:pPr>
            <w:r w:rsidRPr="00225D88">
              <w:rPr>
                <w:rFonts w:cs="Tahoma"/>
                <w:szCs w:val="18"/>
                <w:lang w:val="pt-BR"/>
              </w:rPr>
              <w:t>Uma licença de software do SharePoint Server 2010 com Software Assurance</w:t>
            </w:r>
          </w:p>
        </w:tc>
      </w:tr>
    </w:tbl>
    <w:p w:rsidR="00FC1E8F" w:rsidRPr="00225D88" w:rsidRDefault="00FC1E8F" w:rsidP="00B04741">
      <w:pPr>
        <w:ind w:left="270"/>
        <w:rPr>
          <w:rFonts w:cs="Tahoma"/>
        </w:rPr>
      </w:pPr>
    </w:p>
    <w:p w:rsidR="00FC1E8F" w:rsidRPr="00225D88" w:rsidRDefault="00FC1E8F" w:rsidP="00B04741">
      <w:pPr>
        <w:ind w:left="1620"/>
        <w:rPr>
          <w:rFonts w:cs="Tahoma"/>
        </w:rPr>
      </w:pPr>
    </w:p>
    <w:p w:rsidR="00FC1E8F" w:rsidRPr="00225D88" w:rsidRDefault="00FC1E8F" w:rsidP="00A11163">
      <w:pPr>
        <w:numPr>
          <w:ilvl w:val="0"/>
          <w:numId w:val="21"/>
        </w:numPr>
        <w:tabs>
          <w:tab w:val="clear" w:pos="1620"/>
          <w:tab w:val="num" w:pos="1530"/>
        </w:tabs>
        <w:snapToGrid w:val="0"/>
        <w:ind w:left="1530"/>
        <w:rPr>
          <w:rFonts w:cs="Tahoma"/>
          <w:szCs w:val="18"/>
        </w:rPr>
      </w:pPr>
      <w:r w:rsidRPr="00225D88">
        <w:rPr>
          <w:rFonts w:cs="Tahoma"/>
          <w:szCs w:val="18"/>
          <w:lang w:val="pt-BR"/>
        </w:rPr>
        <w:t xml:space="preserve">O direito de uso do SharePoint Server 2010 sob esta oferta está sujeito aos termos e condições dos Contratos de Licenciamento por Volume dos clientes, incluindo os direitos de uso de produto </w:t>
      </w:r>
      <w:r w:rsidRPr="00225D88">
        <w:rPr>
          <w:rFonts w:cs="Tahoma"/>
          <w:spacing w:val="4"/>
          <w:szCs w:val="18"/>
          <w:lang w:val="pt-BR"/>
        </w:rPr>
        <w:t>para esse software.</w:t>
      </w:r>
      <w:r w:rsidRPr="00225D88">
        <w:rPr>
          <w:rFonts w:cs="Tahoma"/>
          <w:spacing w:val="4"/>
          <w:szCs w:val="18"/>
        </w:rPr>
        <w:t xml:space="preserve"> </w:t>
      </w:r>
      <w:r w:rsidRPr="00225D88">
        <w:rPr>
          <w:rFonts w:cs="Tahoma"/>
          <w:spacing w:val="4"/>
          <w:szCs w:val="18"/>
          <w:lang w:val="pt-BR"/>
        </w:rPr>
        <w:t>O direito de uso do SharePoint Server 2010 pelos clientes sob esta oferta</w:t>
      </w:r>
      <w:r w:rsidRPr="00225D88">
        <w:rPr>
          <w:rFonts w:cs="Tahoma"/>
          <w:szCs w:val="18"/>
          <w:lang w:val="pt-BR"/>
        </w:rPr>
        <w:t xml:space="preserve"> é comprovado pelo contrato que celebraram e por esta nota de condição do produto.</w:t>
      </w:r>
      <w:r w:rsidRPr="00225D88">
        <w:rPr>
          <w:rFonts w:cs="Tahoma"/>
          <w:szCs w:val="18"/>
        </w:rPr>
        <w:t xml:space="preserve"> </w:t>
      </w:r>
      <w:r w:rsidRPr="00225D88">
        <w:rPr>
          <w:rFonts w:cs="Tahoma"/>
          <w:color w:val="000000"/>
          <w:szCs w:val="18"/>
          <w:lang w:val="pt-BR"/>
        </w:rPr>
        <w:t xml:space="preserve">Esse direito expirará em caso de término ou rescisão do direito de usar o software sob as licenças qualificadas (por exemplo, licenças gratuitas recebidas de acordo com programas de assinaturas se encerrarão </w:t>
      </w:r>
      <w:r w:rsidRPr="00225D88">
        <w:rPr>
          <w:rFonts w:cs="Tahoma"/>
          <w:color w:val="000000"/>
          <w:spacing w:val="4"/>
          <w:szCs w:val="18"/>
          <w:lang w:val="pt-BR"/>
        </w:rPr>
        <w:t>quando as licenças qualificadas se encerrarem).</w:t>
      </w:r>
      <w:r w:rsidRPr="00225D88">
        <w:rPr>
          <w:rFonts w:cs="Tahoma"/>
          <w:spacing w:val="4"/>
          <w:szCs w:val="18"/>
        </w:rPr>
        <w:t xml:space="preserve"> </w:t>
      </w:r>
      <w:r w:rsidRPr="00225D88">
        <w:rPr>
          <w:rFonts w:cs="Tahoma"/>
          <w:spacing w:val="4"/>
          <w:szCs w:val="18"/>
          <w:lang w:val="pt-BR"/>
        </w:rPr>
        <w:t>A cobertura do Software Assurance sobre as licenças gratuitas se encerrará quando a cobertura sobre as licenças qualificadas se encerrar.</w:t>
      </w:r>
      <w:r w:rsidRPr="00225D88">
        <w:rPr>
          <w:rFonts w:cs="Tahoma"/>
          <w:spacing w:val="4"/>
          <w:szCs w:val="18"/>
        </w:rPr>
        <w:t xml:space="preserve"> </w:t>
      </w:r>
      <w:r w:rsidRPr="00225D88">
        <w:rPr>
          <w:rFonts w:cs="Tahoma"/>
          <w:spacing w:val="4"/>
          <w:szCs w:val="18"/>
          <w:lang w:val="pt-BR"/>
        </w:rPr>
        <w:t>Os clientes estão qualificados para renovar uma cobertura do Software Assurance expirada</w:t>
      </w:r>
      <w:r w:rsidRPr="00225D88">
        <w:rPr>
          <w:rFonts w:cs="Tahoma"/>
          <w:szCs w:val="18"/>
          <w:lang w:val="pt-BR"/>
        </w:rPr>
        <w:t xml:space="preserve"> na ocasião da renovação.</w:t>
      </w:r>
    </w:p>
    <w:p w:rsidR="00FC1E8F" w:rsidRPr="00225D88" w:rsidRDefault="00FC1E8F" w:rsidP="00B04741">
      <w:pPr>
        <w:pStyle w:val="ListParagraph"/>
        <w:tabs>
          <w:tab w:val="num" w:pos="1530"/>
        </w:tabs>
        <w:ind w:left="1530" w:hanging="360"/>
        <w:rPr>
          <w:rFonts w:ascii="Tahoma" w:hAnsi="Tahoma" w:cs="Tahoma"/>
          <w:sz w:val="18"/>
          <w:szCs w:val="18"/>
        </w:rPr>
      </w:pPr>
    </w:p>
    <w:p w:rsidR="00FC1E8F" w:rsidRPr="00225D88" w:rsidRDefault="00FC1E8F" w:rsidP="00A11163">
      <w:pPr>
        <w:numPr>
          <w:ilvl w:val="0"/>
          <w:numId w:val="21"/>
        </w:numPr>
        <w:tabs>
          <w:tab w:val="clear" w:pos="1620"/>
          <w:tab w:val="num" w:pos="1530"/>
        </w:tabs>
        <w:snapToGrid w:val="0"/>
        <w:ind w:left="1530"/>
        <w:rPr>
          <w:rFonts w:cs="Tahoma"/>
          <w:szCs w:val="18"/>
        </w:rPr>
      </w:pPr>
      <w:r w:rsidRPr="00225D88">
        <w:rPr>
          <w:rFonts w:cs="Tahoma"/>
          <w:spacing w:val="4"/>
          <w:szCs w:val="18"/>
          <w:u w:val="single"/>
          <w:lang w:val="pt-BR"/>
        </w:rPr>
        <w:t>Direito adicional de acessar o SharePoint Server 2010</w:t>
      </w:r>
      <w:r w:rsidRPr="00225D88">
        <w:rPr>
          <w:rFonts w:cs="Tahoma"/>
          <w:spacing w:val="4"/>
          <w:szCs w:val="18"/>
          <w:lang w:val="pt-BR"/>
        </w:rPr>
        <w:t>. As CALs qualificadas são as CALs do</w:t>
      </w:r>
      <w:r w:rsidRPr="00225D88">
        <w:rPr>
          <w:rFonts w:cs="Tahoma"/>
          <w:szCs w:val="18"/>
          <w:lang w:val="pt-BR"/>
        </w:rPr>
        <w:t xml:space="preserve"> Project Server e do Project Portfolio Server registradas no Software Assurance </w:t>
      </w:r>
      <w:r w:rsidRPr="00225D88">
        <w:rPr>
          <w:rFonts w:cs="Tahoma"/>
          <w:color w:val="000000"/>
          <w:szCs w:val="18"/>
          <w:lang w:val="pt-BR"/>
        </w:rPr>
        <w:t xml:space="preserve">quando o software </w:t>
      </w:r>
      <w:r w:rsidRPr="00225D88">
        <w:rPr>
          <w:rFonts w:cs="Tahoma"/>
          <w:color w:val="000000"/>
          <w:spacing w:val="4"/>
          <w:szCs w:val="18"/>
          <w:lang w:val="pt-BR"/>
        </w:rPr>
        <w:t>Project Server 2010 se tornar disponível para download no Licenciamento por Volume.</w:t>
      </w:r>
      <w:r w:rsidRPr="00225D88">
        <w:rPr>
          <w:rFonts w:cs="Tahoma"/>
          <w:spacing w:val="4"/>
          <w:szCs w:val="18"/>
        </w:rPr>
        <w:t xml:space="preserve"> </w:t>
      </w:r>
      <w:r w:rsidRPr="00225D88">
        <w:rPr>
          <w:rFonts w:cs="Tahoma"/>
          <w:color w:val="000000"/>
          <w:spacing w:val="4"/>
          <w:szCs w:val="18"/>
          <w:lang w:val="pt-BR"/>
        </w:rPr>
        <w:t>Como exceção aos direitos de uso de produto para o SharePoint Server 2010, os clientes poderão</w:t>
      </w:r>
      <w:r w:rsidRPr="00225D88">
        <w:rPr>
          <w:rFonts w:cs="Tahoma"/>
          <w:color w:val="000000"/>
          <w:szCs w:val="18"/>
          <w:lang w:val="pt-BR"/>
        </w:rPr>
        <w:t xml:space="preserve"> acessar o SharePoint Server 2010 sob as CALs do Project Server e/ou as CALs do Project Portfolio </w:t>
      </w:r>
      <w:r w:rsidRPr="00225D88">
        <w:rPr>
          <w:rFonts w:cs="Tahoma"/>
          <w:color w:val="000000"/>
          <w:spacing w:val="4"/>
          <w:szCs w:val="18"/>
          <w:lang w:val="pt-BR"/>
        </w:rPr>
        <w:t>Server qualificadas, unicamente para dar suporte ao uso do Project Server 2010. O acesso ao SharePoint Server 2010 para outras finalidades ou por usuários ou dispositivos aos quais não</w:t>
      </w:r>
      <w:r w:rsidRPr="00225D88">
        <w:rPr>
          <w:rFonts w:cs="Tahoma"/>
          <w:color w:val="000000"/>
          <w:szCs w:val="18"/>
          <w:lang w:val="pt-BR"/>
        </w:rPr>
        <w:t xml:space="preserve"> estejam cedidas CALs qualificadas requer CALs do SharePoint Server 2010 Standard e Enterprise </w:t>
      </w:r>
      <w:r w:rsidRPr="00225D88">
        <w:rPr>
          <w:rFonts w:cs="Tahoma"/>
          <w:color w:val="000000"/>
          <w:spacing w:val="4"/>
          <w:szCs w:val="18"/>
          <w:lang w:val="pt-BR"/>
        </w:rPr>
        <w:t>adquiridas separadamente.</w:t>
      </w:r>
      <w:r w:rsidRPr="00225D88">
        <w:rPr>
          <w:rFonts w:cs="Tahoma"/>
          <w:spacing w:val="4"/>
          <w:szCs w:val="18"/>
        </w:rPr>
        <w:t xml:space="preserve"> </w:t>
      </w:r>
      <w:r w:rsidRPr="00225D88">
        <w:rPr>
          <w:rFonts w:cs="Tahoma"/>
          <w:color w:val="000000"/>
          <w:spacing w:val="4"/>
          <w:szCs w:val="18"/>
          <w:lang w:val="pt-BR"/>
        </w:rPr>
        <w:t>Os clientes têm a opção de adquirir essas CALs de acordo com a</w:t>
      </w:r>
      <w:r w:rsidRPr="00225D88">
        <w:rPr>
          <w:rFonts w:cs="Tahoma"/>
          <w:color w:val="000000"/>
          <w:szCs w:val="18"/>
          <w:lang w:val="pt-BR"/>
        </w:rPr>
        <w:t xml:space="preserve"> oferta adicional descrita abaixo.</w:t>
      </w:r>
      <w:r w:rsidRPr="00225D88">
        <w:rPr>
          <w:rFonts w:cs="Tahoma"/>
          <w:szCs w:val="18"/>
        </w:rPr>
        <w:t xml:space="preserve"> </w:t>
      </w:r>
      <w:r w:rsidRPr="00225D88">
        <w:rPr>
          <w:rFonts w:cs="Tahoma"/>
          <w:color w:val="000000"/>
          <w:szCs w:val="18"/>
          <w:lang w:val="pt-BR"/>
        </w:rPr>
        <w:t xml:space="preserve">Se uma versão posterior do SharePoint Server for disponibilizada </w:t>
      </w:r>
      <w:r w:rsidRPr="00225D88">
        <w:rPr>
          <w:rFonts w:cs="Tahoma"/>
          <w:color w:val="000000"/>
          <w:spacing w:val="3"/>
          <w:szCs w:val="18"/>
          <w:lang w:val="pt-BR"/>
        </w:rPr>
        <w:t>antes do término da cobertura do Software Assurance qualificada de um cliente para o Project Server ou o Project Portfolio Server, esse mesmo direito adicional, com as mesmas condições,</w:t>
      </w:r>
      <w:r w:rsidRPr="00225D88">
        <w:rPr>
          <w:rFonts w:cs="Tahoma"/>
          <w:color w:val="000000"/>
          <w:szCs w:val="18"/>
          <w:lang w:val="pt-BR"/>
        </w:rPr>
        <w:t xml:space="preserve"> se aplicará à referida versão posterior.</w:t>
      </w:r>
    </w:p>
    <w:p w:rsidR="00FC1E8F" w:rsidRPr="00225D88" w:rsidRDefault="00FC1E8F" w:rsidP="00B04741">
      <w:pPr>
        <w:ind w:left="900"/>
        <w:rPr>
          <w:rFonts w:cs="Tahoma"/>
          <w:szCs w:val="18"/>
        </w:rPr>
      </w:pPr>
    </w:p>
    <w:p w:rsidR="00FC1E8F" w:rsidRPr="00225D88" w:rsidRDefault="00FC1E8F" w:rsidP="00B04741">
      <w:pPr>
        <w:ind w:left="900"/>
        <w:rPr>
          <w:rFonts w:cs="Tahoma"/>
          <w:szCs w:val="18"/>
        </w:rPr>
      </w:pPr>
      <w:r w:rsidRPr="00225D88">
        <w:rPr>
          <w:rFonts w:cs="Tahoma"/>
          <w:color w:val="000000"/>
          <w:szCs w:val="18"/>
          <w:lang w:val="pt-BR"/>
        </w:rPr>
        <w:t xml:space="preserve">Oferta adicional para clientes que possuírem cobertura do Software Assurance ativa sobre CALs do Project </w:t>
      </w:r>
      <w:r w:rsidRPr="00225D88">
        <w:rPr>
          <w:rFonts w:cs="Tahoma"/>
          <w:color w:val="000000"/>
          <w:spacing w:val="-3"/>
          <w:szCs w:val="18"/>
          <w:lang w:val="pt-BR"/>
        </w:rPr>
        <w:t>Server e CALs do Project Portfolio Server na data em que o software Project Server 2010 se tornar disponível</w:t>
      </w:r>
      <w:r w:rsidRPr="00225D88">
        <w:rPr>
          <w:rFonts w:cs="Tahoma"/>
          <w:color w:val="000000"/>
          <w:szCs w:val="18"/>
          <w:lang w:val="pt-BR"/>
        </w:rPr>
        <w:t xml:space="preserve"> para download no Licenciamento por Volume:</w:t>
      </w:r>
    </w:p>
    <w:p w:rsidR="00FC1E8F" w:rsidRPr="00225D88" w:rsidRDefault="00FC1E8F" w:rsidP="00B04741">
      <w:pPr>
        <w:ind w:left="900"/>
        <w:rPr>
          <w:rFonts w:cs="Tahoma"/>
          <w:szCs w:val="18"/>
        </w:rPr>
      </w:pPr>
    </w:p>
    <w:p w:rsidR="00FC1E8F" w:rsidRPr="00225D88" w:rsidRDefault="00FC1E8F" w:rsidP="00A11163">
      <w:pPr>
        <w:numPr>
          <w:ilvl w:val="0"/>
          <w:numId w:val="55"/>
        </w:numPr>
        <w:ind w:left="1530" w:hanging="270"/>
        <w:rPr>
          <w:rFonts w:cs="Tahoma"/>
          <w:szCs w:val="18"/>
        </w:rPr>
      </w:pPr>
      <w:r w:rsidRPr="00225D88">
        <w:rPr>
          <w:rFonts w:cs="Tahoma"/>
          <w:color w:val="000000"/>
          <w:szCs w:val="18"/>
          <w:u w:val="single"/>
          <w:lang w:val="pt-BR"/>
        </w:rPr>
        <w:t>Aquisição de CALs e Software Assurance do SharePoint Server 2010 Standard e Enterprise</w:t>
      </w:r>
      <w:r w:rsidRPr="00225D88">
        <w:rPr>
          <w:rFonts w:cs="Tahoma"/>
          <w:color w:val="000000"/>
          <w:szCs w:val="18"/>
          <w:lang w:val="pt-BR"/>
        </w:rPr>
        <w:t>.</w:t>
      </w:r>
      <w:r w:rsidRPr="00225D88">
        <w:rPr>
          <w:rFonts w:cs="Tahoma"/>
          <w:szCs w:val="18"/>
        </w:rPr>
        <w:t xml:space="preserve"> </w:t>
      </w:r>
      <w:r w:rsidRPr="00225D88">
        <w:rPr>
          <w:rFonts w:cs="Tahoma"/>
          <w:szCs w:val="18"/>
          <w:lang w:val="pt-BR"/>
        </w:rPr>
        <w:t>Os</w:t>
      </w:r>
      <w:r w:rsidR="00CE6BDB" w:rsidRPr="00225D88">
        <w:rPr>
          <w:rFonts w:eastAsia="PMingLiU" w:cs="Tahoma"/>
          <w:szCs w:val="18"/>
          <w:lang w:eastAsia="zh-TW"/>
        </w:rPr>
        <w:t> </w:t>
      </w:r>
      <w:r w:rsidRPr="00225D88">
        <w:rPr>
          <w:rFonts w:cs="Tahoma"/>
          <w:szCs w:val="18"/>
          <w:lang w:val="pt-BR"/>
        </w:rPr>
        <w:t xml:space="preserve">clientes qualificados poderão adquirir Software Assurance para CALs do </w:t>
      </w:r>
      <w:r w:rsidRPr="00225D88">
        <w:rPr>
          <w:rFonts w:cs="Tahoma"/>
          <w:color w:val="000000"/>
          <w:szCs w:val="18"/>
          <w:lang w:val="pt-BR"/>
        </w:rPr>
        <w:t>SharePoint</w:t>
      </w:r>
      <w:r w:rsidRPr="00225D88">
        <w:rPr>
          <w:rFonts w:cs="Tahoma"/>
          <w:szCs w:val="18"/>
          <w:lang w:val="pt-BR"/>
        </w:rPr>
        <w:t xml:space="preserve"> Server </w:t>
      </w:r>
      <w:r w:rsidRPr="00225D88">
        <w:rPr>
          <w:rFonts w:cs="Tahoma"/>
          <w:spacing w:val="-4"/>
          <w:szCs w:val="18"/>
          <w:lang w:val="pt-BR"/>
        </w:rPr>
        <w:t>Standard e Enterprise sem também adquirir licenças.</w:t>
      </w:r>
      <w:r w:rsidRPr="00225D88">
        <w:rPr>
          <w:rFonts w:cs="Tahoma"/>
          <w:spacing w:val="-4"/>
          <w:szCs w:val="18"/>
        </w:rPr>
        <w:t xml:space="preserve"> </w:t>
      </w:r>
      <w:r w:rsidRPr="00225D88">
        <w:rPr>
          <w:rFonts w:cs="Tahoma"/>
          <w:spacing w:val="-4"/>
          <w:szCs w:val="18"/>
          <w:lang w:val="pt-BR"/>
        </w:rPr>
        <w:t>Quando os clientes fizerem isso, será considerado</w:t>
      </w:r>
      <w:r w:rsidRPr="00225D88">
        <w:rPr>
          <w:rFonts w:cs="Tahoma"/>
          <w:szCs w:val="18"/>
          <w:lang w:val="pt-BR"/>
        </w:rPr>
        <w:t xml:space="preserve"> que eles adquiriram as CALs do SharePoint Server Standard e Enterprise.</w:t>
      </w:r>
      <w:r w:rsidRPr="00225D88">
        <w:rPr>
          <w:rFonts w:cs="Tahoma"/>
          <w:szCs w:val="18"/>
        </w:rPr>
        <w:t xml:space="preserve"> </w:t>
      </w:r>
      <w:r w:rsidRPr="00225D88">
        <w:rPr>
          <w:rFonts w:cs="Tahoma"/>
          <w:szCs w:val="18"/>
          <w:lang w:val="pt-BR"/>
        </w:rPr>
        <w:t xml:space="preserve">A quantidade máxima de licenças que o cliente poderá adquirir sob esta oferta é igual ao número de CALs qualificadas </w:t>
      </w:r>
      <w:r w:rsidRPr="00225D88">
        <w:rPr>
          <w:rFonts w:cs="Tahoma"/>
          <w:spacing w:val="-1"/>
          <w:szCs w:val="18"/>
          <w:lang w:val="pt-BR"/>
        </w:rPr>
        <w:t>de que ele é proprietário.</w:t>
      </w:r>
      <w:r w:rsidRPr="00225D88">
        <w:rPr>
          <w:rFonts w:cs="Tahoma"/>
          <w:spacing w:val="-1"/>
          <w:szCs w:val="18"/>
        </w:rPr>
        <w:t xml:space="preserve"> </w:t>
      </w:r>
      <w:r w:rsidRPr="00225D88">
        <w:rPr>
          <w:rFonts w:cs="Tahoma"/>
          <w:spacing w:val="-1"/>
          <w:szCs w:val="18"/>
          <w:lang w:val="pt-BR"/>
        </w:rPr>
        <w:t>Esta oferta adicional se encerrará com a primeira renovação da cobertura</w:t>
      </w:r>
      <w:r w:rsidRPr="00225D88">
        <w:rPr>
          <w:rFonts w:cs="Tahoma"/>
          <w:szCs w:val="18"/>
          <w:lang w:val="pt-BR"/>
        </w:rPr>
        <w:t xml:space="preserve"> do Software Assurance sobre as CALs qualificadas.</w:t>
      </w:r>
    </w:p>
    <w:p w:rsidR="00FC1E8F" w:rsidRPr="00225D88" w:rsidRDefault="00FC1E8F" w:rsidP="00B04741">
      <w:pPr>
        <w:ind w:left="900"/>
        <w:rPr>
          <w:rFonts w:cs="Tahoma"/>
          <w:szCs w:val="18"/>
        </w:rPr>
      </w:pPr>
    </w:p>
    <w:p w:rsidR="00FC1E8F" w:rsidRPr="00225D88" w:rsidRDefault="00FC1E8F" w:rsidP="00A11163">
      <w:pPr>
        <w:numPr>
          <w:ilvl w:val="1"/>
          <w:numId w:val="55"/>
        </w:numPr>
        <w:tabs>
          <w:tab w:val="left" w:pos="2160"/>
        </w:tabs>
        <w:ind w:left="2160" w:hanging="270"/>
        <w:rPr>
          <w:rFonts w:cs="Tahoma"/>
          <w:szCs w:val="18"/>
        </w:rPr>
      </w:pPr>
      <w:r w:rsidRPr="00225D88">
        <w:rPr>
          <w:rFonts w:cs="Tahoma"/>
          <w:szCs w:val="18"/>
          <w:lang w:val="pt-BR"/>
        </w:rPr>
        <w:t>Para os clientes cuja cobertura do Software Assurance sobre as licenças qualificadas se encerrar antes de 1° de maio de 2011, esta oferta adicional se encerrará com a primeira renovação do Software Assurance após essa data.</w:t>
      </w:r>
    </w:p>
    <w:p w:rsidR="00FC1E8F" w:rsidRPr="00225D88" w:rsidRDefault="00FC1E8F" w:rsidP="00B04741">
      <w:pPr>
        <w:tabs>
          <w:tab w:val="left" w:pos="2160"/>
        </w:tabs>
        <w:ind w:left="2160"/>
        <w:rPr>
          <w:rFonts w:cs="Tahoma"/>
          <w:szCs w:val="18"/>
        </w:rPr>
      </w:pPr>
    </w:p>
    <w:p w:rsidR="00FC1E8F" w:rsidRPr="00225D88" w:rsidRDefault="00FC1E8F" w:rsidP="00B04741">
      <w:pPr>
        <w:ind w:left="900"/>
        <w:rPr>
          <w:rFonts w:cs="Tahoma"/>
          <w:szCs w:val="18"/>
        </w:rPr>
      </w:pPr>
      <w:r w:rsidRPr="00225D88">
        <w:rPr>
          <w:rFonts w:cs="Tahoma"/>
          <w:spacing w:val="4"/>
          <w:szCs w:val="18"/>
          <w:lang w:val="pt-BR"/>
        </w:rPr>
        <w:t>Para os clientes de Contratos Enterprise qualificados para essas licenças gratuitas e esses direitos</w:t>
      </w:r>
      <w:r w:rsidRPr="00225D88">
        <w:rPr>
          <w:rFonts w:cs="Tahoma"/>
          <w:szCs w:val="18"/>
          <w:lang w:val="pt-BR"/>
        </w:rPr>
        <w:t xml:space="preserve"> conforme descrito acima, as licenças e CALs do Project Server e do Project Portfolio Server adquiridas como parte do processo anual de adequação (“true-up”) de um cliente durante o prazo do registro atual também serão licenças qualificadas.</w:t>
      </w:r>
    </w:p>
    <w:p w:rsidR="00FC1E8F" w:rsidRPr="00225D88" w:rsidRDefault="00FC1E8F" w:rsidP="00B04741">
      <w:pPr>
        <w:ind w:left="900"/>
        <w:rPr>
          <w:rFonts w:cs="Tahoma"/>
          <w:szCs w:val="18"/>
        </w:rPr>
      </w:pPr>
    </w:p>
    <w:p w:rsidR="00FC1E8F" w:rsidRPr="00225D88" w:rsidRDefault="00FC1E8F" w:rsidP="00B04741">
      <w:pPr>
        <w:ind w:left="900"/>
        <w:rPr>
          <w:rFonts w:cs="Tahoma"/>
          <w:szCs w:val="18"/>
        </w:rPr>
      </w:pPr>
      <w:r w:rsidRPr="00225D88">
        <w:rPr>
          <w:rFonts w:cs="Tahoma"/>
          <w:szCs w:val="18"/>
          <w:lang w:val="pt-BR"/>
        </w:rPr>
        <w:t xml:space="preserve">No caso de Contratos Enterprise Subscription, Campus e School e Open Value Subscription, os mesmos direitos serão outorgados temporariamente sob as mesmas condições até o final do prazo do registro da </w:t>
      </w:r>
      <w:r w:rsidRPr="00225D88">
        <w:rPr>
          <w:rFonts w:cs="Tahoma"/>
          <w:spacing w:val="4"/>
          <w:szCs w:val="18"/>
          <w:lang w:val="pt-BR"/>
        </w:rPr>
        <w:t>licença.</w:t>
      </w:r>
      <w:r w:rsidRPr="00225D88">
        <w:rPr>
          <w:rFonts w:cs="Tahoma"/>
          <w:spacing w:val="4"/>
          <w:szCs w:val="18"/>
        </w:rPr>
        <w:t xml:space="preserve"> </w:t>
      </w:r>
      <w:r w:rsidRPr="00225D88">
        <w:rPr>
          <w:rFonts w:cs="Tahoma"/>
          <w:spacing w:val="4"/>
          <w:szCs w:val="18"/>
          <w:lang w:val="pt-BR"/>
        </w:rPr>
        <w:t>O cliente deverá manter uma cobertura contínua da assinatura.</w:t>
      </w:r>
      <w:r w:rsidRPr="00225D88">
        <w:rPr>
          <w:rFonts w:cs="Tahoma"/>
          <w:spacing w:val="4"/>
          <w:szCs w:val="18"/>
        </w:rPr>
        <w:t xml:space="preserve"> </w:t>
      </w:r>
      <w:r w:rsidRPr="00225D88">
        <w:rPr>
          <w:rFonts w:cs="Tahoma"/>
          <w:spacing w:val="4"/>
          <w:szCs w:val="18"/>
          <w:lang w:val="pt-BR"/>
        </w:rPr>
        <w:t>Esses direitos só se tornarão</w:t>
      </w:r>
      <w:r w:rsidRPr="00225D88">
        <w:rPr>
          <w:rFonts w:cs="Tahoma"/>
          <w:szCs w:val="18"/>
          <w:lang w:val="pt-BR"/>
        </w:rPr>
        <w:t xml:space="preserve"> permanentes se a opção de compra (“buy-out”) no final do prazo do registro da licença atual for exercida e continuarão sujeitos a todos os termos e condições do contrato de licença do cliente.</w:t>
      </w:r>
    </w:p>
    <w:p w:rsidR="00FC1E8F" w:rsidRDefault="00FC1E8F" w:rsidP="00B04741">
      <w:pPr>
        <w:ind w:left="900"/>
        <w:rPr>
          <w:rFonts w:eastAsia="PMingLiU" w:cs="Tahoma"/>
          <w:szCs w:val="18"/>
          <w:lang w:eastAsia="zh-TW"/>
        </w:rPr>
      </w:pPr>
    </w:p>
    <w:p w:rsidR="00FC1E8F" w:rsidRPr="00225D88" w:rsidRDefault="00FC1E8F" w:rsidP="00B04741">
      <w:pPr>
        <w:ind w:left="900"/>
        <w:rPr>
          <w:rFonts w:cs="Tahoma"/>
          <w:szCs w:val="18"/>
        </w:rPr>
      </w:pPr>
      <w:r w:rsidRPr="00225D88">
        <w:rPr>
          <w:rFonts w:cs="Tahoma"/>
          <w:color w:val="000000"/>
          <w:szCs w:val="18"/>
          <w:u w:val="single"/>
          <w:lang w:val="pt-BR"/>
        </w:rPr>
        <w:t>Caminho de migração para o External Connector do Project Server 2007</w:t>
      </w:r>
    </w:p>
    <w:p w:rsidR="00FC1E8F" w:rsidRPr="00225D88" w:rsidRDefault="00FC1E8F" w:rsidP="00B04741">
      <w:pPr>
        <w:pStyle w:val="NormalWeb"/>
        <w:spacing w:before="120" w:beforeAutospacing="0" w:after="120" w:afterAutospacing="0"/>
        <w:ind w:left="900"/>
        <w:rPr>
          <w:rFonts w:ascii="Tahoma" w:hAnsi="Tahoma" w:cs="Tahoma"/>
          <w:sz w:val="18"/>
          <w:szCs w:val="18"/>
        </w:rPr>
      </w:pPr>
      <w:r w:rsidRPr="00225D88">
        <w:rPr>
          <w:rFonts w:ascii="Tahoma" w:hAnsi="Tahoma" w:cs="Tahoma"/>
          <w:color w:val="000000"/>
          <w:sz w:val="18"/>
          <w:szCs w:val="18"/>
          <w:lang w:val="pt-BR"/>
        </w:rPr>
        <w:t>Os clientes do Licenciamento por Volume que atenderem aos critérios abaixo estarão qualificados para migrar as licenças qualificadas para o Project Server 2010 conforme descrito abaixo:</w:t>
      </w:r>
    </w:p>
    <w:p w:rsidR="00FC1E8F" w:rsidRPr="00225D88" w:rsidRDefault="00FC1E8F" w:rsidP="00B04741">
      <w:pPr>
        <w:pStyle w:val="NormalWeb"/>
        <w:spacing w:before="120" w:beforeAutospacing="0" w:after="120" w:afterAutospacing="0"/>
        <w:ind w:left="900"/>
        <w:rPr>
          <w:rFonts w:ascii="Tahoma" w:hAnsi="Tahoma" w:cs="Tahoma"/>
          <w:sz w:val="18"/>
          <w:szCs w:val="18"/>
        </w:rPr>
      </w:pPr>
    </w:p>
    <w:tbl>
      <w:tblPr>
        <w:tblW w:w="8460" w:type="dxa"/>
        <w:tblInd w:w="1008" w:type="dxa"/>
        <w:tblCellMar>
          <w:left w:w="0" w:type="dxa"/>
          <w:right w:w="0" w:type="dxa"/>
        </w:tblCellMar>
        <w:tblLook w:val="04A0" w:firstRow="1" w:lastRow="0" w:firstColumn="1" w:lastColumn="0" w:noHBand="0" w:noVBand="1"/>
      </w:tblPr>
      <w:tblGrid>
        <w:gridCol w:w="2250"/>
        <w:gridCol w:w="4008"/>
        <w:gridCol w:w="2202"/>
      </w:tblGrid>
      <w:tr w:rsidR="00FC1E8F" w:rsidRPr="00225D88">
        <w:trPr>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FC1E8F" w:rsidRPr="00225D88" w:rsidRDefault="00FC1E8F" w:rsidP="00D41F45">
            <w:pPr>
              <w:ind w:left="270"/>
              <w:rPr>
                <w:rFonts w:cs="Tahoma"/>
                <w:b/>
                <w:bCs/>
                <w:szCs w:val="18"/>
              </w:rPr>
            </w:pPr>
            <w:r w:rsidRPr="00225D88">
              <w:rPr>
                <w:rFonts w:cs="Tahoma"/>
                <w:b/>
                <w:bCs/>
                <w:szCs w:val="18"/>
                <w:lang w:val="pt-BR"/>
              </w:rPr>
              <w:t>Critérios de Licença e Software Assurance qualificados</w:t>
            </w:r>
          </w:p>
        </w:tc>
        <w:tc>
          <w:tcPr>
            <w:tcW w:w="2202"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FC1E8F" w:rsidRPr="00225D88" w:rsidRDefault="00FC1E8F" w:rsidP="00D41F45">
            <w:pPr>
              <w:ind w:left="270"/>
              <w:rPr>
                <w:rFonts w:cs="Tahoma"/>
                <w:b/>
                <w:bCs/>
                <w:szCs w:val="18"/>
              </w:rPr>
            </w:pPr>
            <w:r w:rsidRPr="00225D88">
              <w:rPr>
                <w:rFonts w:cs="Tahoma"/>
                <w:b/>
                <w:bCs/>
                <w:szCs w:val="18"/>
                <w:lang w:val="pt-BR"/>
              </w:rPr>
              <w:t>Os clientes estão qualificados para os seguintes itens por licença qualificada...</w:t>
            </w:r>
          </w:p>
        </w:tc>
      </w:tr>
      <w:tr w:rsidR="00FC1E8F" w:rsidRPr="00225D88">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D41F45">
            <w:pPr>
              <w:ind w:left="270"/>
              <w:rPr>
                <w:rFonts w:cs="Tahoma"/>
                <w:color w:val="FF0000"/>
                <w:szCs w:val="20"/>
              </w:rPr>
            </w:pPr>
            <w:r w:rsidRPr="00225D88">
              <w:rPr>
                <w:rFonts w:cs="Tahoma"/>
                <w:color w:val="000000"/>
                <w:lang w:val="pt-BR"/>
              </w:rPr>
              <w:t>External Connector do Project Server 2007</w:t>
            </w:r>
          </w:p>
        </w:tc>
        <w:tc>
          <w:tcPr>
            <w:tcW w:w="4008" w:type="dxa"/>
            <w:tcBorders>
              <w:top w:val="nil"/>
              <w:left w:val="nil"/>
              <w:bottom w:val="single" w:sz="8" w:space="0" w:color="000000"/>
              <w:right w:val="single" w:sz="8" w:space="0" w:color="000000"/>
            </w:tcBorders>
          </w:tcPr>
          <w:p w:rsidR="00FC1E8F" w:rsidRPr="00225D88" w:rsidRDefault="00FC1E8F" w:rsidP="00731535">
            <w:pPr>
              <w:pStyle w:val="ColorfulList-Accent11"/>
              <w:numPr>
                <w:ilvl w:val="0"/>
                <w:numId w:val="18"/>
              </w:numPr>
              <w:ind w:hanging="270"/>
              <w:contextualSpacing w:val="0"/>
              <w:rPr>
                <w:rFonts w:ascii="Tahoma" w:hAnsi="Tahoma" w:cs="Tahoma"/>
                <w:sz w:val="18"/>
                <w:szCs w:val="20"/>
              </w:rPr>
            </w:pPr>
            <w:r w:rsidRPr="00225D88">
              <w:rPr>
                <w:rFonts w:ascii="Tahoma" w:hAnsi="Tahoma" w:cs="Tahoma"/>
                <w:color w:val="000000"/>
                <w:sz w:val="18"/>
                <w:lang w:val="pt-BR"/>
              </w:rPr>
              <w:t>Licença registrada no Software Assurance quando o software Project Server 2010 se</w:t>
            </w:r>
            <w:r w:rsidR="00731535" w:rsidRPr="00225D88">
              <w:rPr>
                <w:rFonts w:ascii="Tahoma" w:hAnsi="Tahoma" w:cs="Tahoma"/>
                <w:color w:val="000000"/>
                <w:sz w:val="18"/>
              </w:rPr>
              <w:t> </w:t>
            </w:r>
            <w:r w:rsidRPr="00225D88">
              <w:rPr>
                <w:rFonts w:ascii="Tahoma" w:hAnsi="Tahoma" w:cs="Tahoma"/>
                <w:color w:val="000000"/>
                <w:sz w:val="18"/>
                <w:lang w:val="pt-BR"/>
              </w:rPr>
              <w:t>tornar disponível para download no Licenciamento por Volume</w:t>
            </w:r>
            <w:r w:rsidRPr="00225D88">
              <w:rPr>
                <w:rFonts w:ascii="Tahoma" w:hAnsi="Tahoma" w:cs="Tahoma"/>
              </w:rPr>
              <w:t xml:space="preserve"> </w:t>
            </w:r>
          </w:p>
        </w:tc>
        <w:tc>
          <w:tcPr>
            <w:tcW w:w="2202" w:type="dxa"/>
            <w:tcBorders>
              <w:top w:val="nil"/>
              <w:left w:val="nil"/>
              <w:bottom w:val="single" w:sz="8" w:space="0" w:color="000000"/>
              <w:right w:val="single" w:sz="8" w:space="0" w:color="000000"/>
            </w:tcBorders>
            <w:tcMar>
              <w:top w:w="0" w:type="dxa"/>
              <w:left w:w="108" w:type="dxa"/>
              <w:bottom w:w="0" w:type="dxa"/>
              <w:right w:w="108" w:type="dxa"/>
            </w:tcMar>
          </w:tcPr>
          <w:p w:rsidR="00FC1E8F" w:rsidRPr="00225D88" w:rsidRDefault="00FC1E8F" w:rsidP="00D41F45">
            <w:pPr>
              <w:ind w:left="270"/>
              <w:rPr>
                <w:rFonts w:cs="Tahoma"/>
                <w:szCs w:val="20"/>
              </w:rPr>
            </w:pPr>
            <w:r w:rsidRPr="00225D88">
              <w:rPr>
                <w:rFonts w:cs="Tahoma"/>
                <w:szCs w:val="20"/>
                <w:lang w:val="pt-BR"/>
              </w:rPr>
              <w:t>Quinhentas CALs do Project Server 2010 com Software Assurance</w:t>
            </w:r>
          </w:p>
        </w:tc>
      </w:tr>
    </w:tbl>
    <w:p w:rsidR="00FC1E8F" w:rsidRDefault="00FC1E8F" w:rsidP="00B04741">
      <w:pPr>
        <w:ind w:left="270"/>
        <w:rPr>
          <w:rFonts w:cs="Tahoma"/>
          <w:szCs w:val="18"/>
        </w:rPr>
      </w:pPr>
    </w:p>
    <w:p w:rsidR="002039CE" w:rsidRPr="00225D88" w:rsidRDefault="002039CE" w:rsidP="00B04741">
      <w:pPr>
        <w:ind w:left="270"/>
        <w:rPr>
          <w:rFonts w:cs="Tahoma"/>
          <w:szCs w:val="18"/>
        </w:rPr>
      </w:pPr>
    </w:p>
    <w:p w:rsidR="00FC1E8F" w:rsidRPr="00225D88" w:rsidRDefault="00FC1E8F" w:rsidP="00B04741">
      <w:pPr>
        <w:ind w:left="900"/>
        <w:rPr>
          <w:rFonts w:cs="Tahoma"/>
          <w:szCs w:val="18"/>
        </w:rPr>
      </w:pPr>
      <w:r w:rsidRPr="00225D88">
        <w:rPr>
          <w:rFonts w:cs="Tahoma"/>
          <w:color w:val="000000"/>
          <w:spacing w:val="2"/>
          <w:szCs w:val="18"/>
          <w:lang w:val="pt-BR"/>
        </w:rPr>
        <w:t>O direito de acesso ao Project Server sob esta oferta substitui o direito de acesso ao software sob</w:t>
      </w:r>
      <w:r w:rsidRPr="00225D88">
        <w:rPr>
          <w:rFonts w:cs="Tahoma"/>
          <w:color w:val="000000"/>
          <w:szCs w:val="18"/>
          <w:lang w:val="pt-BR"/>
        </w:rPr>
        <w:t xml:space="preserve"> a licença qualificada.</w:t>
      </w:r>
      <w:r w:rsidRPr="00225D88">
        <w:rPr>
          <w:rFonts w:cs="Tahoma"/>
          <w:szCs w:val="18"/>
        </w:rPr>
        <w:t xml:space="preserve"> </w:t>
      </w:r>
      <w:r w:rsidRPr="00225D88">
        <w:rPr>
          <w:rFonts w:cs="Tahoma"/>
          <w:color w:val="000000"/>
          <w:szCs w:val="18"/>
          <w:lang w:val="pt-BR"/>
        </w:rPr>
        <w:t>O direito de um cliente de acessar o Project Server sob esta outorga está sujeito aos termos e condições do respectivo contrato de licenciamento por volume e aos direitos de uso de produto para esse software.</w:t>
      </w:r>
      <w:r w:rsidRPr="00225D88">
        <w:rPr>
          <w:rFonts w:cs="Tahoma"/>
          <w:szCs w:val="18"/>
        </w:rPr>
        <w:t xml:space="preserve"> </w:t>
      </w:r>
      <w:r w:rsidRPr="00225D88">
        <w:rPr>
          <w:rFonts w:cs="Tahoma"/>
          <w:color w:val="000000"/>
          <w:szCs w:val="18"/>
          <w:lang w:val="pt-BR"/>
        </w:rPr>
        <w:t xml:space="preserve">Esse direito expirará em caso de término ou rescisão do direito de usar </w:t>
      </w:r>
      <w:r w:rsidRPr="00225D88">
        <w:rPr>
          <w:rFonts w:cs="Tahoma"/>
          <w:color w:val="000000"/>
          <w:spacing w:val="2"/>
          <w:szCs w:val="18"/>
          <w:lang w:val="pt-BR"/>
        </w:rPr>
        <w:t>o software sob as licenças qualificadas (por exemplo, licenças gratuitas recebidas de acordo com</w:t>
      </w:r>
      <w:r w:rsidRPr="00225D88">
        <w:rPr>
          <w:rFonts w:cs="Tahoma"/>
          <w:color w:val="000000"/>
          <w:szCs w:val="18"/>
          <w:lang w:val="pt-BR"/>
        </w:rPr>
        <w:t xml:space="preserve"> programas de assinaturas se encerrarão quando as licenças qualificadas se encerrarem).</w:t>
      </w:r>
    </w:p>
    <w:p w:rsidR="00FC1E8F" w:rsidRPr="00225D88" w:rsidRDefault="00FC1E8F" w:rsidP="00B04741">
      <w:pPr>
        <w:ind w:left="900"/>
        <w:rPr>
          <w:rFonts w:cs="Tahoma"/>
          <w:szCs w:val="18"/>
        </w:rPr>
      </w:pPr>
    </w:p>
    <w:p w:rsidR="00FC1E8F" w:rsidRPr="00225D88" w:rsidRDefault="00FC1E8F" w:rsidP="00B04741">
      <w:pPr>
        <w:ind w:left="900"/>
        <w:rPr>
          <w:rFonts w:cs="Tahoma"/>
          <w:szCs w:val="18"/>
        </w:rPr>
      </w:pPr>
      <w:r w:rsidRPr="00225D88">
        <w:rPr>
          <w:rFonts w:cs="Tahoma"/>
          <w:szCs w:val="18"/>
          <w:lang w:val="pt-BR"/>
        </w:rPr>
        <w:t>A cobertura do Software Assurance sobre as licenças gratuitas se encerrará quando a cobertura sobre as licenças qualificadas se encerrar.</w:t>
      </w:r>
      <w:r w:rsidRPr="00225D88">
        <w:rPr>
          <w:rFonts w:cs="Tahoma"/>
          <w:szCs w:val="18"/>
        </w:rPr>
        <w:t xml:space="preserve"> </w:t>
      </w:r>
      <w:r w:rsidRPr="00225D88">
        <w:rPr>
          <w:rFonts w:cs="Tahoma"/>
          <w:szCs w:val="18"/>
          <w:lang w:val="pt-BR"/>
        </w:rPr>
        <w:t>Os clientes estão qualificados para renovar uma cobertura do Software Assurance expirada na ocasião da renovação.</w:t>
      </w:r>
    </w:p>
    <w:p w:rsidR="00FC1E8F" w:rsidRPr="00225D88" w:rsidRDefault="00FC1E8F" w:rsidP="00B04741">
      <w:pPr>
        <w:ind w:left="900"/>
        <w:rPr>
          <w:rFonts w:cs="Tahoma"/>
          <w:szCs w:val="18"/>
        </w:rPr>
      </w:pPr>
    </w:p>
    <w:p w:rsidR="00FC1E8F" w:rsidRPr="00225D88" w:rsidRDefault="00FC1E8F" w:rsidP="00B04741">
      <w:pPr>
        <w:ind w:left="900"/>
        <w:rPr>
          <w:rFonts w:cs="Tahoma"/>
          <w:szCs w:val="18"/>
        </w:rPr>
      </w:pPr>
      <w:r w:rsidRPr="00225D88">
        <w:rPr>
          <w:rFonts w:cs="Tahoma"/>
          <w:color w:val="000000"/>
          <w:szCs w:val="18"/>
          <w:u w:val="single"/>
          <w:lang w:val="pt-BR"/>
        </w:rPr>
        <w:t>Caminho de migração para o Project Portfolio Server 2007</w:t>
      </w:r>
    </w:p>
    <w:p w:rsidR="00FC1E8F" w:rsidRPr="00225D88" w:rsidRDefault="00FC1E8F" w:rsidP="00B04741">
      <w:pPr>
        <w:pStyle w:val="NormalWeb"/>
        <w:spacing w:before="120" w:beforeAutospacing="0" w:after="120" w:afterAutospacing="0"/>
        <w:ind w:left="900"/>
        <w:rPr>
          <w:rFonts w:ascii="Tahoma" w:hAnsi="Tahoma" w:cs="Tahoma"/>
          <w:sz w:val="18"/>
          <w:szCs w:val="18"/>
        </w:rPr>
      </w:pPr>
      <w:r w:rsidRPr="00225D88">
        <w:rPr>
          <w:rFonts w:ascii="Tahoma" w:hAnsi="Tahoma" w:cs="Tahoma"/>
          <w:color w:val="000000"/>
          <w:sz w:val="18"/>
          <w:szCs w:val="18"/>
          <w:lang w:val="pt-BR"/>
        </w:rPr>
        <w:t>Os clientes do Licenciamento por Volume que atenderem aos critérios abaixo estarão qualificados para migrar as licenças qualificadas para o Project Server 2010 conforme descrito abaixo:</w:t>
      </w:r>
    </w:p>
    <w:p w:rsidR="00FC1E8F" w:rsidRPr="00225D88" w:rsidRDefault="00FC1E8F" w:rsidP="00B04741">
      <w:pPr>
        <w:pStyle w:val="NormalWeb"/>
        <w:spacing w:before="120" w:beforeAutospacing="0" w:after="120" w:afterAutospacing="0"/>
        <w:ind w:left="900"/>
        <w:rPr>
          <w:rFonts w:ascii="Tahoma" w:hAnsi="Tahoma" w:cs="Tahoma"/>
          <w:sz w:val="18"/>
          <w:szCs w:val="18"/>
        </w:rPr>
      </w:pPr>
    </w:p>
    <w:tbl>
      <w:tblPr>
        <w:tblW w:w="8460" w:type="dxa"/>
        <w:tblInd w:w="1008" w:type="dxa"/>
        <w:tblCellMar>
          <w:left w:w="0" w:type="dxa"/>
          <w:right w:w="0" w:type="dxa"/>
        </w:tblCellMar>
        <w:tblLook w:val="04A0" w:firstRow="1" w:lastRow="0" w:firstColumn="1" w:lastColumn="0" w:noHBand="0" w:noVBand="1"/>
      </w:tblPr>
      <w:tblGrid>
        <w:gridCol w:w="2250"/>
        <w:gridCol w:w="3960"/>
        <w:gridCol w:w="2250"/>
      </w:tblGrid>
      <w:tr w:rsidR="00FC1E8F" w:rsidRPr="00225D88" w:rsidTr="00DE76E4">
        <w:trPr>
          <w:cantSplit/>
          <w:tblHeader/>
        </w:trPr>
        <w:tc>
          <w:tcPr>
            <w:tcW w:w="621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FC1E8F" w:rsidRPr="00225D88" w:rsidRDefault="00FC1E8F" w:rsidP="00D41F45">
            <w:pPr>
              <w:ind w:left="270"/>
              <w:rPr>
                <w:rFonts w:cs="Tahoma"/>
                <w:b/>
                <w:bCs/>
                <w:szCs w:val="18"/>
              </w:rPr>
            </w:pPr>
            <w:r w:rsidRPr="00225D88">
              <w:rPr>
                <w:rFonts w:cs="Tahoma"/>
                <w:b/>
                <w:bCs/>
                <w:szCs w:val="18"/>
                <w:lang w:val="pt-BR"/>
              </w:rPr>
              <w:t>Critérios de Licença e Software Assurance qualificados</w:t>
            </w:r>
          </w:p>
        </w:tc>
        <w:tc>
          <w:tcPr>
            <w:tcW w:w="225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FC1E8F" w:rsidRPr="00225D88" w:rsidRDefault="00FC1E8F" w:rsidP="00D41F45">
            <w:pPr>
              <w:ind w:left="270"/>
              <w:rPr>
                <w:rFonts w:cs="Tahoma"/>
                <w:b/>
                <w:bCs/>
                <w:szCs w:val="18"/>
              </w:rPr>
            </w:pPr>
            <w:r w:rsidRPr="00225D88">
              <w:rPr>
                <w:rFonts w:cs="Tahoma"/>
                <w:b/>
                <w:szCs w:val="18"/>
                <w:lang w:val="pt-BR"/>
              </w:rPr>
              <w:t>Os clientes estão qualificados para os seguintes itens por licença qualificada...</w:t>
            </w:r>
          </w:p>
        </w:tc>
      </w:tr>
      <w:tr w:rsidR="00FC1E8F" w:rsidRPr="00225D88" w:rsidTr="00DE76E4">
        <w:trPr>
          <w:cantSplit/>
        </w:trPr>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D41F45">
            <w:pPr>
              <w:ind w:left="270"/>
              <w:rPr>
                <w:rFonts w:cs="Tahoma"/>
                <w:color w:val="FF0000"/>
                <w:szCs w:val="18"/>
              </w:rPr>
            </w:pPr>
            <w:r w:rsidRPr="00225D88">
              <w:rPr>
                <w:rFonts w:cs="Tahoma"/>
                <w:color w:val="000000"/>
                <w:szCs w:val="18"/>
                <w:lang w:val="pt-BR"/>
              </w:rPr>
              <w:t>Project Portfolio Server 2007</w:t>
            </w:r>
            <w:r w:rsidRPr="00225D88">
              <w:rPr>
                <w:rFonts w:cs="Tahoma"/>
                <w:szCs w:val="18"/>
              </w:rPr>
              <w:t xml:space="preserve"> </w:t>
            </w:r>
          </w:p>
        </w:tc>
        <w:tc>
          <w:tcPr>
            <w:tcW w:w="3960" w:type="dxa"/>
            <w:tcBorders>
              <w:top w:val="nil"/>
              <w:left w:val="nil"/>
              <w:bottom w:val="single" w:sz="8" w:space="0" w:color="000000"/>
              <w:right w:val="single" w:sz="8" w:space="0" w:color="000000"/>
            </w:tcBorders>
          </w:tcPr>
          <w:p w:rsidR="00FC1E8F" w:rsidRPr="00225D88" w:rsidRDefault="00FC1E8F" w:rsidP="00731535">
            <w:pPr>
              <w:pStyle w:val="ColorfulList-Accent11"/>
              <w:numPr>
                <w:ilvl w:val="0"/>
                <w:numId w:val="18"/>
              </w:numPr>
              <w:tabs>
                <w:tab w:val="left" w:pos="360"/>
              </w:tabs>
              <w:ind w:right="228" w:hanging="270"/>
              <w:contextualSpacing w:val="0"/>
              <w:rPr>
                <w:rFonts w:ascii="Tahoma" w:hAnsi="Tahoma" w:cs="Tahoma"/>
                <w:sz w:val="18"/>
                <w:szCs w:val="18"/>
              </w:rPr>
            </w:pPr>
            <w:r w:rsidRPr="00225D88">
              <w:rPr>
                <w:rFonts w:ascii="Tahoma" w:hAnsi="Tahoma" w:cs="Tahoma"/>
                <w:color w:val="000000"/>
                <w:sz w:val="18"/>
                <w:szCs w:val="18"/>
                <w:lang w:val="pt-BR"/>
              </w:rPr>
              <w:t>Licença registrada no Software Assurance quando o software Project Server 2010 se</w:t>
            </w:r>
            <w:r w:rsidR="00731535" w:rsidRPr="00225D88">
              <w:rPr>
                <w:rFonts w:ascii="Tahoma" w:hAnsi="Tahoma" w:cs="Tahoma"/>
                <w:color w:val="000000"/>
                <w:sz w:val="18"/>
                <w:szCs w:val="18"/>
              </w:rPr>
              <w:t> </w:t>
            </w:r>
            <w:r w:rsidRPr="00225D88">
              <w:rPr>
                <w:rFonts w:ascii="Tahoma" w:hAnsi="Tahoma" w:cs="Tahoma"/>
                <w:color w:val="000000"/>
                <w:sz w:val="18"/>
                <w:szCs w:val="18"/>
                <w:lang w:val="pt-BR"/>
              </w:rPr>
              <w:t>tornar disponível para download no Licenciamento por Volume</w:t>
            </w:r>
            <w:r w:rsidRPr="00225D88">
              <w:rPr>
                <w:rFonts w:ascii="Tahoma" w:hAnsi="Tahoma" w:cs="Tahoma"/>
                <w:sz w:val="18"/>
                <w:szCs w:val="18"/>
              </w:rPr>
              <w:t xml:space="preserve"> </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FC1E8F" w:rsidRPr="00225D88" w:rsidRDefault="00FC1E8F" w:rsidP="00D41F45">
            <w:pPr>
              <w:ind w:left="270"/>
              <w:rPr>
                <w:rFonts w:cs="Tahoma"/>
                <w:szCs w:val="18"/>
              </w:rPr>
            </w:pPr>
            <w:r w:rsidRPr="00225D88">
              <w:rPr>
                <w:rFonts w:cs="Tahoma"/>
                <w:szCs w:val="18"/>
                <w:lang w:val="pt-BR"/>
              </w:rPr>
              <w:t>Uma licença de servidor do Project Server 2010 com Software Assurance</w:t>
            </w:r>
          </w:p>
        </w:tc>
      </w:tr>
      <w:tr w:rsidR="00FC1E8F" w:rsidRPr="00225D88" w:rsidTr="00DE76E4">
        <w:trPr>
          <w:cantSplit/>
        </w:trPr>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D41F45">
            <w:pPr>
              <w:ind w:left="270"/>
              <w:rPr>
                <w:rFonts w:cs="Tahoma"/>
                <w:color w:val="000000"/>
                <w:szCs w:val="18"/>
              </w:rPr>
            </w:pPr>
            <w:r w:rsidRPr="00225D88">
              <w:rPr>
                <w:rFonts w:cs="Tahoma"/>
                <w:color w:val="000000"/>
                <w:szCs w:val="18"/>
                <w:lang w:val="pt-BR"/>
              </w:rPr>
              <w:t>CAL do Project Portfolio Server 2007</w:t>
            </w:r>
            <w:r w:rsidRPr="00225D88">
              <w:rPr>
                <w:rFonts w:cs="Tahoma"/>
                <w:szCs w:val="18"/>
              </w:rPr>
              <w:t xml:space="preserve"> </w:t>
            </w:r>
          </w:p>
        </w:tc>
        <w:tc>
          <w:tcPr>
            <w:tcW w:w="3960" w:type="dxa"/>
            <w:tcBorders>
              <w:top w:val="nil"/>
              <w:left w:val="nil"/>
              <w:bottom w:val="single" w:sz="8" w:space="0" w:color="000000"/>
              <w:right w:val="single" w:sz="8" w:space="0" w:color="000000"/>
            </w:tcBorders>
          </w:tcPr>
          <w:p w:rsidR="00FC1E8F" w:rsidRPr="00225D88" w:rsidRDefault="00FC1E8F" w:rsidP="00731535">
            <w:pPr>
              <w:pStyle w:val="ColorfulList-Accent11"/>
              <w:numPr>
                <w:ilvl w:val="0"/>
                <w:numId w:val="18"/>
              </w:numPr>
              <w:ind w:hanging="270"/>
              <w:contextualSpacing w:val="0"/>
              <w:rPr>
                <w:rFonts w:ascii="Tahoma" w:hAnsi="Tahoma" w:cs="Tahoma"/>
                <w:color w:val="000000"/>
                <w:sz w:val="18"/>
                <w:szCs w:val="18"/>
              </w:rPr>
            </w:pPr>
            <w:r w:rsidRPr="00225D88">
              <w:rPr>
                <w:rFonts w:ascii="Tahoma" w:hAnsi="Tahoma" w:cs="Tahoma"/>
                <w:color w:val="000000"/>
                <w:sz w:val="18"/>
                <w:szCs w:val="18"/>
                <w:lang w:val="pt-BR"/>
              </w:rPr>
              <w:t>Licença registrada no Software Assurance quando o software Project Server 2010 se</w:t>
            </w:r>
            <w:r w:rsidR="00731535" w:rsidRPr="00225D88">
              <w:rPr>
                <w:rFonts w:ascii="Tahoma" w:hAnsi="Tahoma" w:cs="Tahoma"/>
                <w:color w:val="000000"/>
                <w:sz w:val="18"/>
                <w:szCs w:val="18"/>
              </w:rPr>
              <w:t> </w:t>
            </w:r>
            <w:r w:rsidRPr="00225D88">
              <w:rPr>
                <w:rFonts w:ascii="Tahoma" w:hAnsi="Tahoma" w:cs="Tahoma"/>
                <w:color w:val="000000"/>
                <w:sz w:val="18"/>
                <w:szCs w:val="18"/>
                <w:lang w:val="pt-BR"/>
              </w:rPr>
              <w:t>tornar disponível para download no Licenciamento por Volume</w:t>
            </w:r>
            <w:r w:rsidRPr="00225D88">
              <w:rPr>
                <w:rFonts w:ascii="Tahoma" w:hAnsi="Tahoma" w:cs="Tahoma"/>
                <w:sz w:val="18"/>
                <w:szCs w:val="18"/>
              </w:rPr>
              <w:t xml:space="preserve"> </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FC1E8F" w:rsidRPr="00225D88" w:rsidRDefault="00FC1E8F" w:rsidP="00D41F45">
            <w:pPr>
              <w:ind w:left="270"/>
              <w:rPr>
                <w:rFonts w:cs="Tahoma"/>
                <w:szCs w:val="18"/>
              </w:rPr>
            </w:pPr>
            <w:r w:rsidRPr="00225D88">
              <w:rPr>
                <w:rFonts w:cs="Tahoma"/>
                <w:szCs w:val="18"/>
                <w:lang w:val="pt-BR"/>
              </w:rPr>
              <w:t>Uma CAL do Project Server 2010 com Software Assurance</w:t>
            </w:r>
          </w:p>
        </w:tc>
      </w:tr>
      <w:tr w:rsidR="00FC1E8F" w:rsidRPr="00225D88" w:rsidTr="00DE76E4">
        <w:trPr>
          <w:cantSplit/>
        </w:trPr>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731535">
            <w:pPr>
              <w:ind w:left="270"/>
              <w:rPr>
                <w:rFonts w:cs="Tahoma"/>
                <w:color w:val="000000"/>
                <w:szCs w:val="18"/>
              </w:rPr>
            </w:pPr>
            <w:r w:rsidRPr="00225D88">
              <w:rPr>
                <w:rFonts w:cs="Tahoma"/>
                <w:color w:val="000000"/>
                <w:szCs w:val="18"/>
                <w:lang w:val="pt-BR"/>
              </w:rPr>
              <w:t>External Connector do</w:t>
            </w:r>
            <w:r w:rsidR="00731535" w:rsidRPr="00225D88">
              <w:rPr>
                <w:rFonts w:cs="Tahoma"/>
                <w:color w:val="000000"/>
                <w:szCs w:val="18"/>
              </w:rPr>
              <w:t> </w:t>
            </w:r>
            <w:r w:rsidRPr="00225D88">
              <w:rPr>
                <w:rFonts w:cs="Tahoma"/>
                <w:color w:val="000000"/>
                <w:szCs w:val="18"/>
                <w:lang w:val="pt-BR"/>
              </w:rPr>
              <w:t>Project Portfolio Server 2007</w:t>
            </w:r>
          </w:p>
        </w:tc>
        <w:tc>
          <w:tcPr>
            <w:tcW w:w="3960" w:type="dxa"/>
            <w:tcBorders>
              <w:top w:val="nil"/>
              <w:left w:val="nil"/>
              <w:bottom w:val="single" w:sz="8" w:space="0" w:color="000000"/>
              <w:right w:val="single" w:sz="8" w:space="0" w:color="000000"/>
            </w:tcBorders>
          </w:tcPr>
          <w:p w:rsidR="00FC1E8F" w:rsidRPr="00225D88" w:rsidRDefault="00FC1E8F" w:rsidP="00731535">
            <w:pPr>
              <w:pStyle w:val="ColorfulList-Accent11"/>
              <w:numPr>
                <w:ilvl w:val="0"/>
                <w:numId w:val="18"/>
              </w:numPr>
              <w:ind w:hanging="270"/>
              <w:contextualSpacing w:val="0"/>
              <w:rPr>
                <w:rFonts w:ascii="Tahoma" w:hAnsi="Tahoma" w:cs="Tahoma"/>
                <w:color w:val="000000"/>
                <w:sz w:val="18"/>
                <w:szCs w:val="18"/>
              </w:rPr>
            </w:pPr>
            <w:r w:rsidRPr="00225D88">
              <w:rPr>
                <w:rFonts w:ascii="Tahoma" w:hAnsi="Tahoma" w:cs="Tahoma"/>
                <w:color w:val="000000"/>
                <w:sz w:val="18"/>
                <w:szCs w:val="18"/>
                <w:lang w:val="pt-BR"/>
              </w:rPr>
              <w:t>Licença registrada no Software Assurance quando o software Project Server 2010 se</w:t>
            </w:r>
            <w:r w:rsidR="00731535" w:rsidRPr="00225D88">
              <w:rPr>
                <w:rFonts w:ascii="Tahoma" w:hAnsi="Tahoma" w:cs="Tahoma"/>
                <w:color w:val="000000"/>
                <w:sz w:val="18"/>
                <w:szCs w:val="18"/>
              </w:rPr>
              <w:t> </w:t>
            </w:r>
            <w:r w:rsidRPr="00225D88">
              <w:rPr>
                <w:rFonts w:ascii="Tahoma" w:hAnsi="Tahoma" w:cs="Tahoma"/>
                <w:color w:val="000000"/>
                <w:sz w:val="18"/>
                <w:szCs w:val="18"/>
                <w:lang w:val="pt-BR"/>
              </w:rPr>
              <w:t>tornar disponível para download no Licenciamento por Volume</w:t>
            </w:r>
            <w:r w:rsidRPr="00225D88">
              <w:rPr>
                <w:rFonts w:ascii="Tahoma" w:hAnsi="Tahoma" w:cs="Tahoma"/>
                <w:sz w:val="18"/>
                <w:szCs w:val="18"/>
              </w:rPr>
              <w:t xml:space="preserve"> </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FC1E8F" w:rsidRPr="00225D88" w:rsidRDefault="00FC1E8F" w:rsidP="00D41F45">
            <w:pPr>
              <w:ind w:left="270"/>
              <w:rPr>
                <w:rFonts w:cs="Tahoma"/>
                <w:szCs w:val="18"/>
              </w:rPr>
            </w:pPr>
            <w:r w:rsidRPr="00225D88">
              <w:rPr>
                <w:rFonts w:cs="Tahoma"/>
                <w:szCs w:val="18"/>
                <w:lang w:val="pt-BR"/>
              </w:rPr>
              <w:t>Quinhentas CALs do Project Server 2010 com Software Assurance</w:t>
            </w:r>
          </w:p>
        </w:tc>
      </w:tr>
    </w:tbl>
    <w:p w:rsidR="00FC1E8F" w:rsidRPr="00225D88" w:rsidRDefault="00FC1E8F" w:rsidP="00B04741">
      <w:pPr>
        <w:ind w:left="270"/>
        <w:rPr>
          <w:rFonts w:cs="Tahoma"/>
        </w:rPr>
      </w:pPr>
    </w:p>
    <w:p w:rsidR="00FC1E8F" w:rsidRPr="00225D88" w:rsidRDefault="00FC1E8F" w:rsidP="00DE76E4">
      <w:pPr>
        <w:pStyle w:val="Heading3"/>
        <w:ind w:left="900"/>
        <w:rPr>
          <w:color w:val="000000"/>
        </w:rPr>
      </w:pPr>
    </w:p>
    <w:p w:rsidR="00FC1E8F" w:rsidRPr="00225D88" w:rsidRDefault="00FC1E8F" w:rsidP="00B04741">
      <w:pPr>
        <w:ind w:left="900"/>
        <w:rPr>
          <w:rFonts w:cs="Tahoma"/>
          <w:szCs w:val="18"/>
        </w:rPr>
      </w:pPr>
      <w:r w:rsidRPr="00225D88">
        <w:rPr>
          <w:rFonts w:cs="Tahoma"/>
          <w:color w:val="000000"/>
          <w:szCs w:val="18"/>
          <w:lang w:val="pt-BR"/>
        </w:rPr>
        <w:t>O direito de uso e acesso ao Project Server sob esta oferta substitui o direito de uso e acesso ao software sob a licença qualificada.</w:t>
      </w:r>
      <w:r w:rsidRPr="00225D88">
        <w:rPr>
          <w:rFonts w:cs="Tahoma"/>
          <w:szCs w:val="18"/>
        </w:rPr>
        <w:t xml:space="preserve"> </w:t>
      </w:r>
      <w:r w:rsidRPr="00225D88">
        <w:rPr>
          <w:rFonts w:cs="Tahoma"/>
          <w:color w:val="000000"/>
          <w:szCs w:val="18"/>
          <w:lang w:val="pt-BR"/>
        </w:rPr>
        <w:t>O direito de um cliente de usar e acessar o Project Server sob esta outorga está sujeito aos termos e condições do respectivo contrato de licenciamento por volume e aos direitos de uso de produto para esse software.</w:t>
      </w:r>
      <w:r w:rsidRPr="00225D88">
        <w:rPr>
          <w:rFonts w:cs="Tahoma"/>
          <w:szCs w:val="18"/>
        </w:rPr>
        <w:t xml:space="preserve"> </w:t>
      </w:r>
      <w:r w:rsidRPr="00225D88">
        <w:rPr>
          <w:rFonts w:cs="Tahoma"/>
          <w:color w:val="000000"/>
          <w:szCs w:val="18"/>
          <w:lang w:val="pt-BR"/>
        </w:rPr>
        <w:t xml:space="preserve">Esse direito expirará em caso de término ou rescisão do direito de usar </w:t>
      </w:r>
      <w:r w:rsidRPr="00225D88">
        <w:rPr>
          <w:rFonts w:cs="Tahoma"/>
          <w:color w:val="000000"/>
          <w:spacing w:val="4"/>
          <w:szCs w:val="18"/>
          <w:lang w:val="pt-BR"/>
        </w:rPr>
        <w:t>o software sob as licenças qualificadas (por exemplo, licenças gratuitas recebidas de acordo com</w:t>
      </w:r>
      <w:r w:rsidRPr="00225D88">
        <w:rPr>
          <w:rFonts w:cs="Tahoma"/>
          <w:color w:val="000000"/>
          <w:szCs w:val="18"/>
          <w:lang w:val="pt-BR"/>
        </w:rPr>
        <w:t xml:space="preserve"> programas de assinaturas se encerrarão quando as licenças qualificadas se encerrarem).</w:t>
      </w:r>
    </w:p>
    <w:p w:rsidR="00FC1E8F" w:rsidRPr="00225D88" w:rsidRDefault="00FC1E8F" w:rsidP="00B04741">
      <w:pPr>
        <w:ind w:left="900"/>
        <w:rPr>
          <w:rFonts w:cs="Tahoma"/>
          <w:szCs w:val="18"/>
        </w:rPr>
      </w:pPr>
    </w:p>
    <w:p w:rsidR="00FC1E8F" w:rsidRPr="00225D88" w:rsidRDefault="00FC1E8F" w:rsidP="00B04741">
      <w:pPr>
        <w:ind w:left="900"/>
        <w:rPr>
          <w:rFonts w:cs="Tahoma"/>
          <w:szCs w:val="18"/>
        </w:rPr>
      </w:pPr>
      <w:r w:rsidRPr="00225D88">
        <w:rPr>
          <w:rFonts w:cs="Tahoma"/>
          <w:szCs w:val="18"/>
          <w:lang w:val="pt-BR"/>
        </w:rPr>
        <w:t>A cobertura do Software Assurance sobre as licenças gratuitas se encerrará quando a cobertura sobre as licenças qualificadas se encerrar.</w:t>
      </w:r>
      <w:r w:rsidRPr="00225D88">
        <w:rPr>
          <w:rFonts w:cs="Tahoma"/>
          <w:szCs w:val="18"/>
        </w:rPr>
        <w:t xml:space="preserve"> </w:t>
      </w:r>
      <w:r w:rsidRPr="00225D88">
        <w:rPr>
          <w:rFonts w:cs="Tahoma"/>
          <w:szCs w:val="18"/>
          <w:lang w:val="pt-BR"/>
        </w:rPr>
        <w:t>Os clientes estão qualificados para renovar uma cobertura do Software Assurance expirada na ocasião da renovação.</w:t>
      </w:r>
    </w:p>
    <w:p w:rsidR="00FC1E8F" w:rsidRDefault="00FC1E8F" w:rsidP="00B04741">
      <w:pPr>
        <w:ind w:left="900"/>
        <w:rPr>
          <w:rFonts w:cs="Tahoma"/>
          <w:szCs w:val="18"/>
        </w:rPr>
      </w:pPr>
    </w:p>
    <w:p w:rsidR="00F6428B" w:rsidRDefault="00F6428B" w:rsidP="00B04741">
      <w:pPr>
        <w:ind w:left="900"/>
        <w:rPr>
          <w:rFonts w:cs="Tahoma"/>
          <w:szCs w:val="18"/>
        </w:rPr>
      </w:pPr>
    </w:p>
    <w:p w:rsidR="00F6428B" w:rsidRPr="00225D88" w:rsidRDefault="00F6428B" w:rsidP="00B04741">
      <w:pPr>
        <w:ind w:left="900"/>
        <w:rPr>
          <w:rFonts w:cs="Tahoma"/>
          <w:szCs w:val="18"/>
        </w:rPr>
      </w:pPr>
    </w:p>
    <w:p w:rsidR="00FC1E8F" w:rsidRPr="00225D88" w:rsidRDefault="00FC1E8F" w:rsidP="00B04741">
      <w:pPr>
        <w:ind w:left="900"/>
        <w:rPr>
          <w:rFonts w:cs="Tahoma"/>
          <w:szCs w:val="18"/>
        </w:rPr>
      </w:pPr>
      <w:r w:rsidRPr="00225D88">
        <w:rPr>
          <w:rFonts w:cs="Tahoma"/>
          <w:szCs w:val="18"/>
          <w:u w:val="single"/>
          <w:lang w:val="pt-BR"/>
        </w:rPr>
        <w:t>Direitos excepcionais de downgrade do Project Server 2010</w:t>
      </w:r>
    </w:p>
    <w:p w:rsidR="00FC1E8F" w:rsidRPr="00225D88" w:rsidRDefault="00FC1E8F" w:rsidP="00B04741">
      <w:pPr>
        <w:ind w:left="900"/>
        <w:rPr>
          <w:rFonts w:cs="Tahoma"/>
          <w:szCs w:val="18"/>
        </w:rPr>
      </w:pPr>
    </w:p>
    <w:p w:rsidR="00FC1E8F" w:rsidRPr="00225D88" w:rsidRDefault="00FC1E8F" w:rsidP="00B04741">
      <w:pPr>
        <w:ind w:left="900"/>
        <w:rPr>
          <w:rFonts w:cs="Tahoma"/>
          <w:szCs w:val="18"/>
        </w:rPr>
      </w:pPr>
      <w:r w:rsidRPr="00225D88">
        <w:rPr>
          <w:rFonts w:cs="Tahoma"/>
          <w:szCs w:val="18"/>
          <w:lang w:val="pt-BR"/>
        </w:rPr>
        <w:t>Os clientes licenciados para o Project Server 2010 poderão usar e acessar cópias do seguinte software no lugar de cópias licenciadas do Project Server 2010:</w:t>
      </w:r>
    </w:p>
    <w:p w:rsidR="00FC1E8F" w:rsidRDefault="00FC1E8F" w:rsidP="00B04741">
      <w:pPr>
        <w:ind w:left="900"/>
        <w:rPr>
          <w:rFonts w:cs="Tahoma"/>
          <w:szCs w:val="18"/>
        </w:rPr>
      </w:pPr>
    </w:p>
    <w:p w:rsidR="002039CE" w:rsidRDefault="002039CE" w:rsidP="00B04741">
      <w:pPr>
        <w:ind w:left="900"/>
        <w:rPr>
          <w:rFonts w:cs="Tahoma"/>
          <w:szCs w:val="18"/>
        </w:rPr>
      </w:pPr>
    </w:p>
    <w:p w:rsidR="002039CE" w:rsidRDefault="002039CE" w:rsidP="00B04741">
      <w:pPr>
        <w:ind w:left="900"/>
        <w:rPr>
          <w:rFonts w:cs="Tahoma"/>
          <w:szCs w:val="18"/>
        </w:rPr>
      </w:pPr>
    </w:p>
    <w:p w:rsidR="002039CE" w:rsidRPr="00225D88" w:rsidRDefault="002039CE" w:rsidP="00B04741">
      <w:pPr>
        <w:ind w:left="900"/>
        <w:rPr>
          <w:rFonts w:cs="Tahoma"/>
          <w:szCs w:val="18"/>
        </w:rPr>
      </w:pPr>
    </w:p>
    <w:p w:rsidR="00FC1E8F" w:rsidRPr="00225D88" w:rsidRDefault="00FC1E8F" w:rsidP="00B04741">
      <w:pPr>
        <w:ind w:left="270"/>
        <w:rPr>
          <w:rFonts w:cs="Tahoma"/>
          <w:szCs w:val="18"/>
        </w:rPr>
      </w:pPr>
    </w:p>
    <w:tbl>
      <w:tblPr>
        <w:tblW w:w="8370" w:type="dxa"/>
        <w:tblInd w:w="1008" w:type="dxa"/>
        <w:tblCellMar>
          <w:left w:w="0" w:type="dxa"/>
          <w:right w:w="0" w:type="dxa"/>
        </w:tblCellMar>
        <w:tblLook w:val="04A0" w:firstRow="1" w:lastRow="0" w:firstColumn="1" w:lastColumn="0" w:noHBand="0" w:noVBand="1"/>
      </w:tblPr>
      <w:tblGrid>
        <w:gridCol w:w="4140"/>
        <w:gridCol w:w="4230"/>
      </w:tblGrid>
      <w:tr w:rsidR="00FC1E8F" w:rsidRPr="00225D88" w:rsidTr="00DE76E4">
        <w:trPr>
          <w:tblHeader/>
        </w:trPr>
        <w:tc>
          <w:tcPr>
            <w:tcW w:w="4140" w:type="dxa"/>
            <w:tcBorders>
              <w:top w:val="single" w:sz="8" w:space="0" w:color="000000"/>
              <w:left w:val="single" w:sz="8" w:space="0" w:color="000000"/>
              <w:bottom w:val="single" w:sz="4" w:space="0" w:color="auto"/>
              <w:right w:val="single" w:sz="8" w:space="0" w:color="000000"/>
            </w:tcBorders>
            <w:shd w:val="clear" w:color="auto" w:fill="FABF8F"/>
            <w:tcMar>
              <w:top w:w="0" w:type="dxa"/>
              <w:left w:w="108" w:type="dxa"/>
              <w:bottom w:w="0" w:type="dxa"/>
              <w:right w:w="108" w:type="dxa"/>
            </w:tcMar>
          </w:tcPr>
          <w:p w:rsidR="00FC1E8F" w:rsidRPr="00225D88" w:rsidRDefault="00FC1E8F" w:rsidP="00D41F45">
            <w:pPr>
              <w:ind w:left="270"/>
              <w:rPr>
                <w:rFonts w:cs="Tahoma"/>
                <w:b/>
                <w:bCs/>
                <w:szCs w:val="18"/>
              </w:rPr>
            </w:pPr>
            <w:r w:rsidRPr="00225D88">
              <w:rPr>
                <w:rFonts w:cs="Tahoma"/>
                <w:b/>
                <w:bCs/>
                <w:szCs w:val="18"/>
                <w:lang w:val="pt-BR"/>
              </w:rPr>
              <w:t>Licenças do Project Server 2010 qualificadas</w:t>
            </w:r>
          </w:p>
        </w:tc>
        <w:tc>
          <w:tcPr>
            <w:tcW w:w="4230" w:type="dxa"/>
            <w:tcBorders>
              <w:top w:val="single" w:sz="8" w:space="0" w:color="000000"/>
              <w:left w:val="nil"/>
              <w:bottom w:val="single" w:sz="4" w:space="0" w:color="auto"/>
              <w:right w:val="single" w:sz="8" w:space="0" w:color="auto"/>
            </w:tcBorders>
            <w:shd w:val="clear" w:color="auto" w:fill="FABF8F"/>
          </w:tcPr>
          <w:p w:rsidR="00FC1E8F" w:rsidRPr="00225D88" w:rsidRDefault="00FC1E8F" w:rsidP="00D41F45">
            <w:pPr>
              <w:ind w:left="270"/>
              <w:rPr>
                <w:rFonts w:cs="Tahoma"/>
                <w:b/>
                <w:bCs/>
                <w:szCs w:val="18"/>
              </w:rPr>
            </w:pPr>
            <w:r w:rsidRPr="00225D88">
              <w:rPr>
                <w:rFonts w:cs="Tahoma"/>
                <w:b/>
                <w:bCs/>
                <w:szCs w:val="18"/>
                <w:lang w:val="pt-BR"/>
              </w:rPr>
              <w:t>Direitos de Downgrade equivalentes a</w:t>
            </w:r>
            <w:r w:rsidRPr="00225D88">
              <w:rPr>
                <w:rFonts w:cs="Tahoma"/>
                <w:b/>
                <w:bCs/>
                <w:szCs w:val="18"/>
              </w:rPr>
              <w:t xml:space="preserve"> </w:t>
            </w:r>
          </w:p>
        </w:tc>
      </w:tr>
      <w:tr w:rsidR="00FC1E8F" w:rsidRPr="00225D88">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C1E8F" w:rsidRPr="00225D88" w:rsidRDefault="00FC1E8F" w:rsidP="00D41F45">
            <w:pPr>
              <w:ind w:left="270"/>
              <w:rPr>
                <w:rFonts w:cs="Tahoma"/>
                <w:color w:val="000000"/>
                <w:szCs w:val="20"/>
              </w:rPr>
            </w:pPr>
            <w:r w:rsidRPr="00225D88">
              <w:rPr>
                <w:rFonts w:cs="Tahoma"/>
                <w:color w:val="000000"/>
                <w:lang w:val="pt-BR"/>
              </w:rPr>
              <w:t>Cada Licença do Project Server 2010</w:t>
            </w:r>
          </w:p>
        </w:tc>
        <w:tc>
          <w:tcPr>
            <w:tcW w:w="4230" w:type="dxa"/>
            <w:tcBorders>
              <w:top w:val="single" w:sz="4" w:space="0" w:color="auto"/>
              <w:left w:val="single" w:sz="4" w:space="0" w:color="auto"/>
              <w:bottom w:val="single" w:sz="4" w:space="0" w:color="auto"/>
              <w:right w:val="single" w:sz="4" w:space="0" w:color="auto"/>
            </w:tcBorders>
          </w:tcPr>
          <w:p w:rsidR="00FC1E8F" w:rsidRPr="00225D88" w:rsidRDefault="00FC1E8F" w:rsidP="00731535">
            <w:pPr>
              <w:pStyle w:val="ColorfulList-Accent11"/>
              <w:spacing w:line="276" w:lineRule="auto"/>
              <w:ind w:left="270"/>
              <w:rPr>
                <w:rFonts w:ascii="Tahoma" w:hAnsi="Tahoma" w:cs="Tahoma"/>
                <w:color w:val="000000"/>
                <w:sz w:val="18"/>
                <w:szCs w:val="20"/>
              </w:rPr>
            </w:pPr>
            <w:r w:rsidRPr="00225D88">
              <w:rPr>
                <w:rFonts w:ascii="Tahoma" w:hAnsi="Tahoma" w:cs="Tahoma"/>
                <w:color w:val="000000"/>
                <w:sz w:val="18"/>
                <w:szCs w:val="20"/>
                <w:lang w:val="pt-BR"/>
              </w:rPr>
              <w:t>Uma Licença do Project Server 2007 e uma do</w:t>
            </w:r>
            <w:r w:rsidR="00731535" w:rsidRPr="00225D88">
              <w:rPr>
                <w:rFonts w:ascii="Tahoma" w:hAnsi="Tahoma" w:cs="Tahoma"/>
                <w:color w:val="000000"/>
                <w:sz w:val="18"/>
                <w:szCs w:val="20"/>
              </w:rPr>
              <w:t> </w:t>
            </w:r>
            <w:r w:rsidRPr="00225D88">
              <w:rPr>
                <w:rFonts w:ascii="Tahoma" w:hAnsi="Tahoma" w:cs="Tahoma"/>
                <w:color w:val="000000"/>
                <w:sz w:val="18"/>
                <w:szCs w:val="20"/>
                <w:lang w:val="pt-BR"/>
              </w:rPr>
              <w:t>Project Portfolio Server 2007</w:t>
            </w:r>
          </w:p>
        </w:tc>
      </w:tr>
      <w:tr w:rsidR="00FC1E8F" w:rsidRPr="00225D88">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C1E8F" w:rsidRPr="00225D88" w:rsidRDefault="00FC1E8F" w:rsidP="00D41F45">
            <w:pPr>
              <w:ind w:left="270"/>
              <w:rPr>
                <w:rFonts w:cs="Tahoma"/>
                <w:color w:val="000000"/>
                <w:szCs w:val="18"/>
              </w:rPr>
            </w:pPr>
            <w:r w:rsidRPr="00225D88">
              <w:rPr>
                <w:rFonts w:cs="Tahoma"/>
                <w:color w:val="000000"/>
                <w:lang w:val="pt-BR"/>
              </w:rPr>
              <w:t>Cada CAL do Project Server 2010</w:t>
            </w:r>
          </w:p>
        </w:tc>
        <w:tc>
          <w:tcPr>
            <w:tcW w:w="4230" w:type="dxa"/>
            <w:tcBorders>
              <w:top w:val="single" w:sz="4" w:space="0" w:color="auto"/>
              <w:left w:val="single" w:sz="4" w:space="0" w:color="auto"/>
              <w:bottom w:val="single" w:sz="4" w:space="0" w:color="auto"/>
              <w:right w:val="single" w:sz="4" w:space="0" w:color="auto"/>
            </w:tcBorders>
          </w:tcPr>
          <w:p w:rsidR="00FC1E8F" w:rsidRPr="00225D88" w:rsidRDefault="00FC1E8F" w:rsidP="00D41F45">
            <w:pPr>
              <w:pStyle w:val="ColorfulList-Accent11"/>
              <w:spacing w:line="276" w:lineRule="auto"/>
              <w:ind w:left="270"/>
              <w:rPr>
                <w:rFonts w:ascii="Tahoma" w:hAnsi="Tahoma" w:cs="Tahoma"/>
                <w:color w:val="000000"/>
                <w:sz w:val="18"/>
                <w:szCs w:val="20"/>
              </w:rPr>
            </w:pPr>
            <w:r w:rsidRPr="00225D88">
              <w:rPr>
                <w:rFonts w:ascii="Tahoma" w:hAnsi="Tahoma" w:cs="Tahoma"/>
                <w:color w:val="000000"/>
                <w:sz w:val="18"/>
                <w:szCs w:val="20"/>
                <w:lang w:val="pt-BR"/>
              </w:rPr>
              <w:t>Um conjunto de uma CAL do Project Server 2007 e uma CAL do Project Portfolio Server 2007</w:t>
            </w:r>
          </w:p>
        </w:tc>
      </w:tr>
    </w:tbl>
    <w:p w:rsidR="00FC1E8F" w:rsidRPr="00225D88" w:rsidRDefault="00FC1E8F" w:rsidP="00B04741">
      <w:pPr>
        <w:ind w:left="270"/>
        <w:rPr>
          <w:rFonts w:cs="Tahoma"/>
          <w:szCs w:val="18"/>
        </w:rPr>
      </w:pPr>
    </w:p>
    <w:p w:rsidR="00FC1E8F" w:rsidRPr="00225D88" w:rsidRDefault="00FC1E8F" w:rsidP="00B04741">
      <w:pPr>
        <w:ind w:left="900"/>
        <w:rPr>
          <w:rFonts w:cs="Tahoma"/>
          <w:szCs w:val="18"/>
        </w:rPr>
      </w:pPr>
      <w:r w:rsidRPr="00225D88">
        <w:rPr>
          <w:rFonts w:cs="Tahoma"/>
          <w:spacing w:val="4"/>
          <w:szCs w:val="18"/>
          <w:lang w:val="pt-BR"/>
        </w:rPr>
        <w:t>Para cada licença do Project Server 2010, os clientes poderão executar o Project Server 2007 e/ou</w:t>
      </w:r>
      <w:r w:rsidRPr="00225D88">
        <w:rPr>
          <w:rFonts w:cs="Tahoma"/>
          <w:szCs w:val="18"/>
          <w:lang w:val="pt-BR"/>
        </w:rPr>
        <w:t xml:space="preserve"> o Project Portfolio Server 2007 em um mesmo dispositivo no lugar do Project Server 2010. Caso deseje </w:t>
      </w:r>
      <w:r w:rsidRPr="00225D88">
        <w:rPr>
          <w:rFonts w:cs="Tahoma"/>
          <w:spacing w:val="2"/>
          <w:szCs w:val="18"/>
          <w:lang w:val="pt-BR"/>
        </w:rPr>
        <w:t>executar o Project Server 2007 e o Project Portfolio Server 2007 em dispositivos separados, o cliente</w:t>
      </w:r>
      <w:r w:rsidRPr="00225D88">
        <w:rPr>
          <w:rFonts w:cs="Tahoma"/>
          <w:szCs w:val="18"/>
          <w:lang w:val="pt-BR"/>
        </w:rPr>
        <w:t xml:space="preserve"> precisará adquirir uma licença adicional do Project Server 2010.</w:t>
      </w:r>
      <w:r w:rsidRPr="00225D88">
        <w:rPr>
          <w:rFonts w:cs="Tahoma"/>
          <w:szCs w:val="18"/>
        </w:rPr>
        <w:t xml:space="preserve"> </w:t>
      </w:r>
      <w:r w:rsidRPr="00225D88">
        <w:rPr>
          <w:rFonts w:cs="Tahoma"/>
          <w:szCs w:val="18"/>
          <w:lang w:val="pt-BR"/>
        </w:rPr>
        <w:t xml:space="preserve">Para cada CAL do </w:t>
      </w:r>
      <w:r w:rsidRPr="00225D88">
        <w:rPr>
          <w:rFonts w:cs="Tahoma"/>
          <w:color w:val="000000"/>
          <w:szCs w:val="18"/>
          <w:lang w:val="pt-BR"/>
        </w:rPr>
        <w:t>Project Server 2010, um único dispositivo ou usuário poderá acessar instâncias do Project Server 2007 e do Project Portfolio Server 2007.</w:t>
      </w:r>
    </w:p>
    <w:p w:rsidR="00FC1E8F" w:rsidRPr="00225D88" w:rsidRDefault="00FC1E8F" w:rsidP="00B04741">
      <w:pPr>
        <w:ind w:left="900"/>
        <w:rPr>
          <w:rFonts w:cs="Tahoma"/>
          <w:szCs w:val="18"/>
        </w:rPr>
      </w:pPr>
    </w:p>
    <w:p w:rsidR="00FC1E8F" w:rsidRPr="00225D88" w:rsidRDefault="00FC1E8F" w:rsidP="00B04741">
      <w:pPr>
        <w:ind w:left="900"/>
        <w:rPr>
          <w:rFonts w:cs="Tahoma"/>
          <w:szCs w:val="18"/>
        </w:rPr>
      </w:pPr>
      <w:r w:rsidRPr="00225D88">
        <w:rPr>
          <w:rFonts w:cs="Tahoma"/>
          <w:spacing w:val="3"/>
          <w:szCs w:val="18"/>
          <w:lang w:val="pt-BR"/>
        </w:rPr>
        <w:t>O direito de um cliente de usar e acessar o Project Server 2007 e o Project Portfolio Server 2007 está sujeito aos termos e condições do respectivo contrato de licença, aos direitos de uso de produto para</w:t>
      </w:r>
      <w:r w:rsidRPr="00225D88">
        <w:rPr>
          <w:rFonts w:cs="Tahoma"/>
          <w:szCs w:val="18"/>
          <w:lang w:val="pt-BR"/>
        </w:rPr>
        <w:t xml:space="preserve"> </w:t>
      </w:r>
      <w:r w:rsidRPr="00225D88">
        <w:rPr>
          <w:rFonts w:cs="Tahoma"/>
          <w:spacing w:val="2"/>
          <w:szCs w:val="18"/>
          <w:lang w:val="pt-BR"/>
        </w:rPr>
        <w:t>o Project Server 2010 e a estes termos.</w:t>
      </w:r>
      <w:r w:rsidRPr="00225D88">
        <w:rPr>
          <w:rFonts w:cs="Tahoma"/>
          <w:spacing w:val="2"/>
          <w:szCs w:val="18"/>
        </w:rPr>
        <w:t xml:space="preserve"> </w:t>
      </w:r>
      <w:r w:rsidRPr="00225D88">
        <w:rPr>
          <w:rFonts w:cs="Tahoma"/>
          <w:color w:val="000000"/>
          <w:spacing w:val="2"/>
          <w:szCs w:val="18"/>
          <w:lang w:val="pt-BR"/>
        </w:rPr>
        <w:t>Esse direito expirará em caso de término ou rescisão do direito</w:t>
      </w:r>
      <w:r w:rsidRPr="00225D88">
        <w:rPr>
          <w:rFonts w:cs="Tahoma"/>
          <w:color w:val="000000"/>
          <w:szCs w:val="18"/>
          <w:lang w:val="pt-BR"/>
        </w:rPr>
        <w:t xml:space="preserve"> de usar o software sob as licenças qualificadas (por exemplo, licenças gratuitas recebidas de acordo com programas de assinaturas se encerrarão quando as licenças qualificadas se encerrarem).</w:t>
      </w:r>
    </w:p>
    <w:p w:rsidR="00FC1E8F" w:rsidRPr="00225D88" w:rsidRDefault="00FC1E8F" w:rsidP="00B04741">
      <w:pPr>
        <w:ind w:left="900"/>
        <w:rPr>
          <w:rFonts w:cs="Tahoma"/>
          <w:szCs w:val="18"/>
        </w:rPr>
      </w:pPr>
    </w:p>
    <w:p w:rsidR="00FC1E8F" w:rsidRPr="00225D88" w:rsidRDefault="00FC1E8F" w:rsidP="00DE76E4">
      <w:pPr>
        <w:pStyle w:val="EndnoteText"/>
        <w:tabs>
          <w:tab w:val="left" w:pos="900"/>
        </w:tabs>
        <w:rPr>
          <w:sz w:val="18"/>
        </w:rPr>
      </w:pPr>
      <w:bookmarkStart w:id="1498" w:name="_Toc325609319"/>
      <w:bookmarkStart w:id="1499" w:name="Srv_64SearchServer"/>
      <w:bookmarkEnd w:id="1498"/>
    </w:p>
    <w:p w:rsidR="00FC1E8F" w:rsidRPr="00225D88" w:rsidRDefault="00FC1E8F" w:rsidP="00B04741">
      <w:pPr>
        <w:pStyle w:val="Heading3"/>
        <w:rPr>
          <w:rFonts w:ascii="Tahoma" w:hAnsi="Tahoma" w:cs="Tahoma"/>
          <w:color w:val="F66400"/>
          <w:sz w:val="22"/>
          <w:szCs w:val="22"/>
        </w:rPr>
      </w:pPr>
      <w:bookmarkStart w:id="1500" w:name="_75_Search_Server"/>
      <w:bookmarkStart w:id="1501" w:name="_Toc328570605"/>
      <w:bookmarkEnd w:id="1500"/>
      <w:r w:rsidRPr="00225D88">
        <w:rPr>
          <w:rFonts w:ascii="Tahoma" w:hAnsi="Tahoma" w:cs="Tahoma"/>
          <w:caps/>
          <w:color w:val="F66400"/>
          <w:sz w:val="22"/>
          <w:szCs w:val="22"/>
          <w:vertAlign w:val="superscript"/>
          <w:lang w:val="pt-BR"/>
        </w:rPr>
        <w:t>75</w:t>
      </w:r>
      <w:r w:rsidRPr="00225D88">
        <w:rPr>
          <w:rFonts w:ascii="Tahoma" w:hAnsi="Tahoma" w:cs="Tahoma"/>
          <w:color w:val="F66400"/>
          <w:sz w:val="22"/>
          <w:szCs w:val="22"/>
          <w:lang w:val="pt-BR"/>
        </w:rPr>
        <w:t xml:space="preserve"> Search Server 2010</w:t>
      </w:r>
      <w:bookmarkEnd w:id="1501"/>
    </w:p>
    <w:bookmarkEnd w:id="1499"/>
    <w:p w:rsidR="00FC1E8F" w:rsidRPr="00225D88" w:rsidRDefault="00FC1E8F" w:rsidP="00B04741">
      <w:pPr>
        <w:rPr>
          <w:rFonts w:cs="Tahoma"/>
          <w:szCs w:val="18"/>
        </w:rPr>
      </w:pPr>
    </w:p>
    <w:p w:rsidR="00FC1E8F" w:rsidRPr="00225D88" w:rsidRDefault="00FC1E8F" w:rsidP="00B04741">
      <w:pPr>
        <w:spacing w:before="120" w:after="120"/>
        <w:ind w:left="900"/>
        <w:rPr>
          <w:rFonts w:cs="Tahoma"/>
          <w:szCs w:val="18"/>
        </w:rPr>
      </w:pPr>
      <w:r w:rsidRPr="00225D88">
        <w:rPr>
          <w:rFonts w:cs="Tahoma"/>
          <w:color w:val="000000"/>
          <w:szCs w:val="18"/>
          <w:u w:val="single"/>
          <w:lang w:val="pt-BR"/>
        </w:rPr>
        <w:t>Caminho de migração para os clientes do Office SharePoint Server 2007 for Search registrados na atualização de proteção</w:t>
      </w:r>
    </w:p>
    <w:p w:rsidR="00FC1E8F" w:rsidRPr="00225D88" w:rsidRDefault="00FC1E8F" w:rsidP="00DE76E4">
      <w:pPr>
        <w:ind w:left="900"/>
        <w:rPr>
          <w:rFonts w:cs="Tahoma"/>
          <w:szCs w:val="18"/>
        </w:rPr>
      </w:pPr>
      <w:bookmarkStart w:id="1502" w:name="Srv_62OfficePerfPointSvr07"/>
      <w:bookmarkEnd w:id="1502"/>
      <w:r w:rsidRPr="00225D88">
        <w:rPr>
          <w:rFonts w:cs="Tahoma"/>
          <w:color w:val="000000"/>
          <w:szCs w:val="18"/>
          <w:lang w:val="pt-BR"/>
        </w:rPr>
        <w:t>Os clientes com qualquer edição do Office SharePoint Server 2007 for Search (MOSSFS) registrada na cobertura de Software Assurance a partir de 1° de abril de 2008 estarão qualificados para atualizar essas licenças para o Search Server 2008. Para cada licença do MOSSFS 2007 qualificada de qualquer edição, o cliente será considerado possuidor de uma licença do Search Server 2008.</w:t>
      </w:r>
      <w:r w:rsidRPr="00225D88">
        <w:rPr>
          <w:rFonts w:cs="Tahoma"/>
          <w:szCs w:val="18"/>
        </w:rPr>
        <w:t xml:space="preserve"> </w:t>
      </w:r>
      <w:r w:rsidRPr="00225D88">
        <w:rPr>
          <w:rFonts w:cs="Tahoma"/>
          <w:color w:val="000000"/>
          <w:szCs w:val="18"/>
          <w:lang w:val="pt-BR"/>
        </w:rPr>
        <w:t>O uso do Search Server pelo cliente sob esta oferta deverá substituir o uso das cópias licenciadas do MOSSFS.</w:t>
      </w:r>
      <w:r w:rsidRPr="00225D88">
        <w:rPr>
          <w:rFonts w:cs="Tahoma"/>
          <w:szCs w:val="18"/>
        </w:rPr>
        <w:t xml:space="preserve"> </w:t>
      </w:r>
      <w:r w:rsidRPr="00225D88">
        <w:rPr>
          <w:rFonts w:cs="Tahoma"/>
          <w:color w:val="000000"/>
          <w:szCs w:val="18"/>
          <w:lang w:val="pt-BR"/>
        </w:rPr>
        <w:t>O direito de uso do Search Server 2008 pelos clientes é comprovado por esta nota de condição do produto e por evidências de suas licenças e seu Software Assurance correspondentes para o MOSSFS 2007. O direito de uso do software Search Server 2008 por um cliente sob esta outorga está sujeito aos termos e condições do contrato de licenciamento por volume.</w:t>
      </w:r>
      <w:r w:rsidRPr="00225D88">
        <w:rPr>
          <w:rFonts w:cs="Tahoma"/>
          <w:szCs w:val="18"/>
        </w:rPr>
        <w:t xml:space="preserve"> </w:t>
      </w:r>
      <w:r w:rsidRPr="00225D88">
        <w:rPr>
          <w:rFonts w:cs="Tahoma"/>
          <w:color w:val="000000"/>
          <w:szCs w:val="18"/>
          <w:lang w:val="pt-BR"/>
        </w:rPr>
        <w:t>Esse direito expirará em caso de término ou rescisão do direito de usar o MOSSFS 2007 de acordo com as licenças do MOSSFS 2007 qualificadas correspondentes.</w:t>
      </w:r>
      <w:r w:rsidRPr="00225D88">
        <w:rPr>
          <w:rFonts w:cs="Tahoma"/>
          <w:szCs w:val="18"/>
        </w:rPr>
        <w:t xml:space="preserve"> </w:t>
      </w:r>
      <w:r w:rsidRPr="00225D88">
        <w:rPr>
          <w:rFonts w:cs="Tahoma"/>
          <w:color w:val="000000"/>
          <w:szCs w:val="18"/>
          <w:lang w:val="pt-BR"/>
        </w:rPr>
        <w:t>Ao</w:t>
      </w:r>
      <w:r w:rsidR="00731535" w:rsidRPr="00225D88">
        <w:rPr>
          <w:rFonts w:cs="Tahoma"/>
          <w:color w:val="000000"/>
          <w:szCs w:val="18"/>
        </w:rPr>
        <w:t> </w:t>
      </w:r>
      <w:r w:rsidRPr="00225D88">
        <w:rPr>
          <w:rFonts w:cs="Tahoma"/>
          <w:color w:val="000000"/>
          <w:szCs w:val="18"/>
          <w:lang w:val="pt-BR"/>
        </w:rPr>
        <w:t>término da cobertura do SA sobre as licenças do MOSSFS 2007, o cliente poderá renovar o SA para as</w:t>
      </w:r>
      <w:r w:rsidR="00731535" w:rsidRPr="00225D88">
        <w:rPr>
          <w:rFonts w:cs="Tahoma"/>
          <w:color w:val="000000"/>
          <w:szCs w:val="18"/>
        </w:rPr>
        <w:t> </w:t>
      </w:r>
      <w:r w:rsidRPr="00225D88">
        <w:rPr>
          <w:rFonts w:cs="Tahoma"/>
          <w:color w:val="000000"/>
          <w:szCs w:val="18"/>
          <w:lang w:val="pt-BR"/>
        </w:rPr>
        <w:t>licenças outorgadas do Search Server 2008.</w:t>
      </w:r>
    </w:p>
    <w:p w:rsidR="00FC1E8F" w:rsidRPr="00225D88" w:rsidRDefault="00FC1E8F" w:rsidP="00B04741">
      <w:pPr>
        <w:pStyle w:val="EndnoteText"/>
        <w:rPr>
          <w:rFonts w:cs="Tahoma"/>
          <w:sz w:val="18"/>
          <w:szCs w:val="18"/>
        </w:rPr>
      </w:pPr>
    </w:p>
    <w:p w:rsidR="00FC1E8F" w:rsidRPr="00225D88" w:rsidRDefault="00FC1E8F" w:rsidP="00B04741">
      <w:pPr>
        <w:ind w:left="900"/>
        <w:rPr>
          <w:rFonts w:cs="Tahoma"/>
          <w:color w:val="000000"/>
          <w:szCs w:val="20"/>
        </w:rPr>
      </w:pPr>
      <w:r w:rsidRPr="00225D88">
        <w:rPr>
          <w:rFonts w:cs="Tahoma"/>
          <w:color w:val="000000"/>
          <w:szCs w:val="20"/>
          <w:lang w:val="pt-BR"/>
        </w:rPr>
        <w:t>Esses direitos se aplicarão ao uso do Search Server 2010 para os clientes que mantiverem a cobertura em suas licenças qualificadas.</w:t>
      </w:r>
    </w:p>
    <w:p w:rsidR="00FC1E8F" w:rsidRDefault="00FC1E8F" w:rsidP="00C21FA0">
      <w:pPr>
        <w:pStyle w:val="EndnoteText"/>
        <w:rPr>
          <w:rFonts w:cs="Tahoma"/>
          <w:sz w:val="18"/>
          <w:szCs w:val="18"/>
          <w:lang w:val="en-US"/>
        </w:rPr>
      </w:pPr>
    </w:p>
    <w:p w:rsidR="00F6428B" w:rsidRPr="00F6428B" w:rsidRDefault="00F6428B" w:rsidP="00C21FA0">
      <w:pPr>
        <w:pStyle w:val="EndnoteText"/>
        <w:rPr>
          <w:rFonts w:cs="Tahoma"/>
          <w:sz w:val="18"/>
          <w:szCs w:val="18"/>
          <w:lang w:val="en-US"/>
        </w:rPr>
      </w:pPr>
    </w:p>
    <w:p w:rsidR="00FC1E8F" w:rsidRPr="00225D88" w:rsidRDefault="00FC1E8F" w:rsidP="00DE76E4">
      <w:pPr>
        <w:pStyle w:val="Heading3"/>
        <w:rPr>
          <w:rFonts w:ascii="Tahoma" w:hAnsi="Tahoma" w:cs="Tahoma"/>
          <w:color w:val="F66400"/>
          <w:sz w:val="22"/>
          <w:szCs w:val="22"/>
        </w:rPr>
      </w:pPr>
      <w:bookmarkStart w:id="1503" w:name="_Toc325609320"/>
      <w:bookmarkStart w:id="1504" w:name="_76_SharePoint_Online"/>
      <w:bookmarkStart w:id="1505" w:name="_Toc328570606"/>
      <w:bookmarkStart w:id="1506" w:name="Srv_73SharepointOnlinePlan1"/>
      <w:bookmarkStart w:id="1507" w:name="Srv_74SharepointOnlinePlan1"/>
      <w:bookmarkEnd w:id="1503"/>
      <w:bookmarkEnd w:id="1504"/>
      <w:r w:rsidRPr="00225D88">
        <w:rPr>
          <w:rFonts w:ascii="Tahoma" w:hAnsi="Tahoma" w:cs="Tahoma"/>
          <w:caps/>
          <w:color w:val="F66400"/>
          <w:sz w:val="22"/>
          <w:szCs w:val="22"/>
          <w:vertAlign w:val="superscript"/>
          <w:lang w:val="pt-BR"/>
        </w:rPr>
        <w:t>76</w:t>
      </w:r>
      <w:r w:rsidRPr="00225D88">
        <w:rPr>
          <w:rFonts w:ascii="Tahoma" w:hAnsi="Tahoma" w:cs="Tahoma"/>
          <w:color w:val="F66400"/>
          <w:sz w:val="22"/>
          <w:szCs w:val="22"/>
          <w:lang w:val="pt-BR"/>
        </w:rPr>
        <w:t xml:space="preserve"> SharePoint Online Plano 1 e Plano 2</w:t>
      </w:r>
      <w:bookmarkEnd w:id="1505"/>
    </w:p>
    <w:bookmarkEnd w:id="1506"/>
    <w:bookmarkEnd w:id="1507"/>
    <w:p w:rsidR="00FC1E8F" w:rsidRPr="00225D88" w:rsidRDefault="00FC1E8F" w:rsidP="00DE76E4">
      <w:pPr>
        <w:rPr>
          <w:rFonts w:cs="Tahoma"/>
          <w:b/>
          <w:color w:val="FF6600"/>
        </w:rPr>
      </w:pPr>
    </w:p>
    <w:p w:rsidR="00FC1E8F" w:rsidRPr="00225D88" w:rsidRDefault="00FC1E8F" w:rsidP="00F42FD5">
      <w:pPr>
        <w:pStyle w:val="EndnoteText"/>
        <w:rPr>
          <w:rFonts w:ascii="Tahoma" w:hAnsi="Tahoma" w:cs="Tahoma"/>
          <w:sz w:val="18"/>
          <w:szCs w:val="18"/>
        </w:rPr>
      </w:pPr>
      <w:r w:rsidRPr="00225D88">
        <w:rPr>
          <w:rFonts w:ascii="Tahoma" w:hAnsi="Tahoma" w:cs="Tahoma"/>
          <w:color w:val="000000"/>
          <w:sz w:val="18"/>
          <w:szCs w:val="18"/>
        </w:rPr>
        <w:t>O SharePoint Online Plano 1 era conhecido anteriormente como SharePoint Online Standard.</w:t>
      </w:r>
    </w:p>
    <w:p w:rsidR="00FC1E8F" w:rsidRPr="00225D88" w:rsidRDefault="00FC1E8F" w:rsidP="00F42FD5">
      <w:pPr>
        <w:pStyle w:val="EndnoteText"/>
        <w:rPr>
          <w:rFonts w:ascii="Tahoma" w:hAnsi="Tahoma" w:cs="Tahoma"/>
          <w:sz w:val="18"/>
          <w:szCs w:val="18"/>
        </w:rPr>
      </w:pPr>
    </w:p>
    <w:p w:rsidR="00FC1E8F" w:rsidRPr="00225D88" w:rsidRDefault="00FC1E8F" w:rsidP="00F42FD5">
      <w:pPr>
        <w:pStyle w:val="EndnoteText"/>
        <w:rPr>
          <w:rFonts w:ascii="Tahoma" w:hAnsi="Tahoma" w:cs="Tahoma"/>
          <w:sz w:val="18"/>
          <w:szCs w:val="18"/>
        </w:rPr>
      </w:pPr>
      <w:r w:rsidRPr="00225D88">
        <w:rPr>
          <w:rFonts w:ascii="Tahoma" w:hAnsi="Tahoma" w:cs="Tahoma"/>
          <w:color w:val="000000"/>
          <w:sz w:val="18"/>
          <w:szCs w:val="18"/>
        </w:rPr>
        <w:t>Os Clientes no Brasil ou no Chile que comprarem o SharePoint Online Plano 1 receberão o SharePoint Online Standard.</w:t>
      </w:r>
      <w:r w:rsidRPr="00225D88">
        <w:rPr>
          <w:rFonts w:ascii="Tahoma" w:hAnsi="Tahoma" w:cs="Tahoma"/>
          <w:sz w:val="18"/>
          <w:szCs w:val="18"/>
        </w:rPr>
        <w:t xml:space="preserve"> </w:t>
      </w:r>
      <w:r w:rsidRPr="00225D88">
        <w:rPr>
          <w:rFonts w:ascii="Tahoma" w:hAnsi="Tahoma" w:cs="Tahoma"/>
          <w:color w:val="000000"/>
          <w:sz w:val="18"/>
          <w:szCs w:val="18"/>
        </w:rPr>
        <w:t>Esses clientes poderão migrar para o SharePoint Online Plano 1 posteriormente.</w:t>
      </w:r>
    </w:p>
    <w:p w:rsidR="00FC1E8F" w:rsidRDefault="00FC1E8F" w:rsidP="00F42FD5">
      <w:pPr>
        <w:pStyle w:val="EndnoteText"/>
        <w:rPr>
          <w:rFonts w:ascii="Tahoma" w:hAnsi="Tahoma" w:cs="Tahoma"/>
          <w:sz w:val="18"/>
          <w:szCs w:val="18"/>
          <w:lang w:val="en-US"/>
        </w:rPr>
      </w:pPr>
    </w:p>
    <w:p w:rsidR="00F6428B" w:rsidRDefault="00F6428B" w:rsidP="00F42FD5">
      <w:pPr>
        <w:pStyle w:val="EndnoteText"/>
        <w:rPr>
          <w:rFonts w:ascii="Tahoma" w:hAnsi="Tahoma" w:cs="Tahoma"/>
          <w:sz w:val="18"/>
          <w:szCs w:val="18"/>
          <w:lang w:val="en-US"/>
        </w:rPr>
      </w:pPr>
    </w:p>
    <w:p w:rsidR="00FC1E8F" w:rsidRPr="00225D88" w:rsidRDefault="00FC1E8F">
      <w:pPr>
        <w:pStyle w:val="Heading3"/>
        <w:rPr>
          <w:rFonts w:ascii="Tahoma" w:hAnsi="Tahoma" w:cs="Tahoma"/>
          <w:color w:val="F66400"/>
          <w:sz w:val="22"/>
          <w:szCs w:val="22"/>
        </w:rPr>
      </w:pPr>
      <w:bookmarkStart w:id="1508" w:name="_Toc325609321"/>
      <w:bookmarkStart w:id="1509" w:name="_77_SharePoint_Server"/>
      <w:bookmarkStart w:id="1510" w:name="_Toc328570607"/>
      <w:bookmarkStart w:id="1511" w:name="Srv_65ShareptSvr10"/>
      <w:bookmarkStart w:id="1512" w:name="Srv_64OfficeShareptSvr10"/>
      <w:bookmarkStart w:id="1513" w:name="Srv_63OfficeShareptSvr07"/>
      <w:bookmarkStart w:id="1514" w:name="Srv_62OfficeShareptSvr07"/>
      <w:bookmarkEnd w:id="1508"/>
      <w:bookmarkEnd w:id="1509"/>
      <w:r w:rsidRPr="00225D88">
        <w:rPr>
          <w:rFonts w:ascii="Tahoma" w:hAnsi="Tahoma" w:cs="Tahoma"/>
          <w:caps/>
          <w:color w:val="F66400"/>
          <w:sz w:val="22"/>
          <w:szCs w:val="22"/>
          <w:vertAlign w:val="superscript"/>
          <w:lang w:val="pt-BR"/>
        </w:rPr>
        <w:t>77</w:t>
      </w:r>
      <w:r w:rsidRPr="00225D88">
        <w:rPr>
          <w:rFonts w:ascii="Tahoma" w:hAnsi="Tahoma" w:cs="Tahoma"/>
          <w:color w:val="F66400"/>
          <w:sz w:val="22"/>
          <w:szCs w:val="22"/>
          <w:lang w:val="pt-BR"/>
        </w:rPr>
        <w:t xml:space="preserve"> SharePoint Server 2010</w:t>
      </w:r>
      <w:bookmarkEnd w:id="1510"/>
    </w:p>
    <w:bookmarkEnd w:id="1511"/>
    <w:bookmarkEnd w:id="1512"/>
    <w:bookmarkEnd w:id="1513"/>
    <w:bookmarkEnd w:id="1514"/>
    <w:p w:rsidR="00FC1E8F" w:rsidRPr="00225D88" w:rsidRDefault="00FC1E8F">
      <w:pPr>
        <w:rPr>
          <w:rFonts w:cs="Tahoma"/>
          <w:color w:val="F66400"/>
          <w:sz w:val="20"/>
        </w:rPr>
      </w:pPr>
    </w:p>
    <w:p w:rsidR="00FC1E8F" w:rsidRPr="00225D88" w:rsidRDefault="00FC1E8F" w:rsidP="000D76F0">
      <w:pPr>
        <w:ind w:left="810"/>
        <w:rPr>
          <w:rFonts w:cs="Tahoma"/>
          <w:szCs w:val="18"/>
        </w:rPr>
      </w:pPr>
      <w:r w:rsidRPr="00225D88">
        <w:rPr>
          <w:rFonts w:cs="Tahoma"/>
          <w:szCs w:val="18"/>
          <w:u w:val="single"/>
          <w:lang w:val="pt-BR"/>
        </w:rPr>
        <w:t>Direitos excepcionais de downgrade do SharePoint Server 2010</w:t>
      </w:r>
    </w:p>
    <w:p w:rsidR="00FC1E8F" w:rsidRPr="00225D88" w:rsidRDefault="00FC1E8F" w:rsidP="000D76F0">
      <w:pPr>
        <w:ind w:left="810"/>
        <w:rPr>
          <w:rFonts w:cs="Tahoma"/>
          <w:szCs w:val="18"/>
        </w:rPr>
      </w:pPr>
    </w:p>
    <w:p w:rsidR="00FC1E8F" w:rsidRPr="00225D88" w:rsidRDefault="00FC1E8F" w:rsidP="000D76F0">
      <w:pPr>
        <w:ind w:left="810"/>
        <w:rPr>
          <w:rFonts w:cs="Tahoma"/>
          <w:szCs w:val="18"/>
        </w:rPr>
      </w:pPr>
      <w:r w:rsidRPr="00225D88">
        <w:rPr>
          <w:rFonts w:cs="Tahoma"/>
          <w:szCs w:val="18"/>
          <w:lang w:val="pt-BR"/>
        </w:rPr>
        <w:t xml:space="preserve">Este direito de downgrade é uma alternativa aos direitos programáticos dos clientes de fazer downgrade do SharePoint Server 2010 para o SharePoint Server 2007. Os clientes licenciados para o SharePoint </w:t>
      </w:r>
      <w:r w:rsidRPr="00225D88">
        <w:rPr>
          <w:rFonts w:cs="Tahoma"/>
          <w:spacing w:val="4"/>
          <w:szCs w:val="18"/>
          <w:lang w:val="pt-BR"/>
        </w:rPr>
        <w:t>Server 2010 poderão usar e acessar cópias do seguinte software no lugar de cópias licenciadas do</w:t>
      </w:r>
      <w:r w:rsidRPr="00225D88">
        <w:rPr>
          <w:rFonts w:cs="Tahoma"/>
          <w:szCs w:val="18"/>
          <w:lang w:val="pt-BR"/>
        </w:rPr>
        <w:t> SharePoint Server 2010:</w:t>
      </w:r>
    </w:p>
    <w:p w:rsidR="00FC1E8F" w:rsidRPr="00225D88" w:rsidRDefault="00FC1E8F" w:rsidP="000D76F0">
      <w:pPr>
        <w:ind w:left="810"/>
        <w:rPr>
          <w:rFonts w:cs="Tahoma"/>
          <w:szCs w:val="18"/>
        </w:rPr>
      </w:pPr>
    </w:p>
    <w:p w:rsidR="00FC1E8F" w:rsidRPr="00225D88" w:rsidRDefault="00FC1E8F" w:rsidP="000D76F0">
      <w:pPr>
        <w:ind w:left="810"/>
        <w:rPr>
          <w:rFonts w:cs="Tahoma"/>
          <w:szCs w:val="18"/>
        </w:rPr>
      </w:pPr>
    </w:p>
    <w:tbl>
      <w:tblPr>
        <w:tblW w:w="8640" w:type="dxa"/>
        <w:tblInd w:w="918" w:type="dxa"/>
        <w:tblCellMar>
          <w:left w:w="0" w:type="dxa"/>
          <w:right w:w="0" w:type="dxa"/>
        </w:tblCellMar>
        <w:tblLook w:val="04A0" w:firstRow="1" w:lastRow="0" w:firstColumn="1" w:lastColumn="0" w:noHBand="0" w:noVBand="1"/>
      </w:tblPr>
      <w:tblGrid>
        <w:gridCol w:w="4230"/>
        <w:gridCol w:w="4410"/>
      </w:tblGrid>
      <w:tr w:rsidR="00FC1E8F" w:rsidRPr="00225D88" w:rsidTr="00DE76E4">
        <w:trPr>
          <w:tblHeader/>
        </w:trPr>
        <w:tc>
          <w:tcPr>
            <w:tcW w:w="423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FC1E8F" w:rsidRPr="00225D88" w:rsidRDefault="00FC1E8F" w:rsidP="00DE76E4">
            <w:pPr>
              <w:ind w:left="810"/>
              <w:rPr>
                <w:rFonts w:cs="Tahoma"/>
                <w:b/>
                <w:bCs/>
                <w:szCs w:val="18"/>
              </w:rPr>
            </w:pPr>
            <w:r w:rsidRPr="00225D88">
              <w:rPr>
                <w:rFonts w:cs="Tahoma"/>
                <w:b/>
                <w:bCs/>
                <w:szCs w:val="18"/>
                <w:lang w:val="pt-BR"/>
              </w:rPr>
              <w:t>Licenças do SharePoint Server 2010 qualificadas</w:t>
            </w:r>
          </w:p>
        </w:tc>
        <w:tc>
          <w:tcPr>
            <w:tcW w:w="4410" w:type="dxa"/>
            <w:tcBorders>
              <w:top w:val="single" w:sz="8" w:space="0" w:color="000000"/>
              <w:left w:val="nil"/>
              <w:bottom w:val="single" w:sz="8" w:space="0" w:color="000000"/>
              <w:right w:val="single" w:sz="8" w:space="0" w:color="auto"/>
            </w:tcBorders>
            <w:shd w:val="clear" w:color="auto" w:fill="FABF8F"/>
          </w:tcPr>
          <w:p w:rsidR="00FC1E8F" w:rsidRPr="00225D88" w:rsidRDefault="00FC1E8F" w:rsidP="00E4006A">
            <w:pPr>
              <w:ind w:left="810"/>
              <w:rPr>
                <w:rFonts w:cs="Tahoma"/>
                <w:b/>
                <w:bCs/>
                <w:szCs w:val="18"/>
              </w:rPr>
            </w:pPr>
            <w:r w:rsidRPr="00225D88">
              <w:rPr>
                <w:rFonts w:cs="Tahoma"/>
                <w:b/>
                <w:bCs/>
                <w:szCs w:val="18"/>
                <w:lang w:val="pt-BR"/>
              </w:rPr>
              <w:t>Direitos de Downgrade equivalentes a</w:t>
            </w:r>
          </w:p>
        </w:tc>
      </w:tr>
      <w:tr w:rsidR="00FC1E8F" w:rsidRPr="00225D88">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DE76E4">
            <w:pPr>
              <w:ind w:left="162"/>
              <w:rPr>
                <w:rFonts w:cs="Tahoma"/>
                <w:color w:val="000000"/>
                <w:szCs w:val="18"/>
              </w:rPr>
            </w:pPr>
            <w:r w:rsidRPr="00225D88">
              <w:rPr>
                <w:rFonts w:cs="Tahoma"/>
                <w:color w:val="000000"/>
                <w:szCs w:val="18"/>
                <w:lang w:val="pt-BR"/>
              </w:rPr>
              <w:t>Cada licença de servidor do SharePoint Server 2010</w:t>
            </w:r>
          </w:p>
        </w:tc>
        <w:tc>
          <w:tcPr>
            <w:tcW w:w="4410" w:type="dxa"/>
            <w:tcBorders>
              <w:top w:val="nil"/>
              <w:left w:val="nil"/>
              <w:bottom w:val="single" w:sz="8" w:space="0" w:color="000000"/>
              <w:right w:val="single" w:sz="8" w:space="0" w:color="000000"/>
            </w:tcBorders>
          </w:tcPr>
          <w:p w:rsidR="00FC1E8F" w:rsidRPr="00225D88" w:rsidRDefault="00FC1E8F" w:rsidP="00DE76E4">
            <w:pPr>
              <w:pStyle w:val="ColorfulList-Accent11"/>
              <w:spacing w:line="276" w:lineRule="auto"/>
              <w:ind w:left="360"/>
              <w:rPr>
                <w:rFonts w:ascii="Tahoma" w:hAnsi="Tahoma" w:cs="Tahoma"/>
                <w:color w:val="000000"/>
                <w:sz w:val="18"/>
                <w:szCs w:val="18"/>
              </w:rPr>
            </w:pPr>
            <w:r w:rsidRPr="00225D88">
              <w:rPr>
                <w:rFonts w:ascii="Tahoma" w:hAnsi="Tahoma" w:cs="Tahoma"/>
                <w:color w:val="000000"/>
                <w:sz w:val="18"/>
                <w:szCs w:val="18"/>
                <w:lang w:val="pt-BR"/>
              </w:rPr>
              <w:t>Uma licença do PerformancePoint Server 2007 e uma do SharePoint Server 2007</w:t>
            </w:r>
          </w:p>
        </w:tc>
      </w:tr>
      <w:tr w:rsidR="00FC1E8F" w:rsidRPr="00225D88">
        <w:trPr>
          <w:trHeight w:val="50"/>
        </w:trPr>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E4006A">
            <w:pPr>
              <w:ind w:left="162"/>
              <w:rPr>
                <w:rFonts w:cs="Tahoma"/>
                <w:color w:val="000000"/>
                <w:szCs w:val="18"/>
              </w:rPr>
            </w:pPr>
            <w:r w:rsidRPr="00225D88">
              <w:rPr>
                <w:rFonts w:cs="Tahoma"/>
                <w:color w:val="000000"/>
                <w:szCs w:val="18"/>
                <w:lang w:val="pt-BR"/>
              </w:rPr>
              <w:t xml:space="preserve">Cada conjunto de uma CAL do SharePoint Server 2010 Standard </w:t>
            </w:r>
            <w:r w:rsidRPr="00225D88">
              <w:rPr>
                <w:rFonts w:cs="Tahoma"/>
                <w:b/>
                <w:color w:val="000000"/>
                <w:szCs w:val="18"/>
                <w:lang w:val="pt-BR"/>
              </w:rPr>
              <w:t>e</w:t>
            </w:r>
            <w:r w:rsidRPr="00225D88">
              <w:rPr>
                <w:rFonts w:cs="Tahoma"/>
                <w:color w:val="000000"/>
                <w:szCs w:val="18"/>
                <w:lang w:val="pt-BR"/>
              </w:rPr>
              <w:t xml:space="preserve"> uma CAL do SharePoint Server 2010 Enterprise</w:t>
            </w:r>
            <w:r w:rsidRPr="00225D88">
              <w:rPr>
                <w:rFonts w:cs="Tahoma"/>
                <w:szCs w:val="18"/>
              </w:rPr>
              <w:t xml:space="preserve"> </w:t>
            </w:r>
          </w:p>
        </w:tc>
        <w:tc>
          <w:tcPr>
            <w:tcW w:w="4410" w:type="dxa"/>
            <w:tcBorders>
              <w:top w:val="nil"/>
              <w:left w:val="nil"/>
              <w:bottom w:val="single" w:sz="8" w:space="0" w:color="000000"/>
              <w:right w:val="single" w:sz="8" w:space="0" w:color="000000"/>
            </w:tcBorders>
          </w:tcPr>
          <w:p w:rsidR="00FC1E8F" w:rsidRPr="00225D88" w:rsidRDefault="00FC1E8F" w:rsidP="00E4006A">
            <w:pPr>
              <w:pStyle w:val="ColorfulList-Accent11"/>
              <w:spacing w:line="276" w:lineRule="auto"/>
              <w:ind w:left="360"/>
              <w:rPr>
                <w:rFonts w:ascii="Tahoma" w:hAnsi="Tahoma" w:cs="Tahoma"/>
                <w:color w:val="000000"/>
                <w:sz w:val="18"/>
                <w:szCs w:val="18"/>
              </w:rPr>
            </w:pPr>
            <w:r w:rsidRPr="00225D88">
              <w:rPr>
                <w:rFonts w:ascii="Tahoma" w:hAnsi="Tahoma" w:cs="Tahoma"/>
                <w:color w:val="000000"/>
                <w:sz w:val="18"/>
                <w:szCs w:val="18"/>
                <w:lang w:val="pt-BR"/>
              </w:rPr>
              <w:t>Um conjunto de uma CAL do PerformancePoint Server 2007, uma CAL do SharePoint Server 2007 Standard e uma CAL do SharePoint Server 2007 Enterprise</w:t>
            </w:r>
          </w:p>
        </w:tc>
      </w:tr>
    </w:tbl>
    <w:p w:rsidR="00FC1E8F" w:rsidRPr="00225D88" w:rsidRDefault="00FC1E8F" w:rsidP="000D76F0">
      <w:pPr>
        <w:ind w:left="810"/>
        <w:rPr>
          <w:rFonts w:cs="Tahoma"/>
          <w:szCs w:val="18"/>
        </w:rPr>
      </w:pPr>
    </w:p>
    <w:p w:rsidR="00FC1E8F" w:rsidRPr="00225D88" w:rsidRDefault="00FC1E8F" w:rsidP="000D76F0">
      <w:pPr>
        <w:ind w:left="810"/>
        <w:rPr>
          <w:rFonts w:cs="Tahoma"/>
          <w:szCs w:val="18"/>
        </w:rPr>
      </w:pPr>
      <w:r w:rsidRPr="00225D88">
        <w:rPr>
          <w:rFonts w:cs="Tahoma"/>
          <w:spacing w:val="2"/>
          <w:szCs w:val="18"/>
          <w:lang w:val="pt-BR"/>
        </w:rPr>
        <w:t>Para cada licença do SharePoint Server 2010, o cliente poderá executar o SharePoint Server 2007 e/ou o PerformancePoint Server 2007 em um mesmo dispositivo no lugar do SharePoint Server 2010. Caso</w:t>
      </w:r>
      <w:r w:rsidRPr="00225D88">
        <w:rPr>
          <w:rFonts w:cs="Tahoma"/>
          <w:szCs w:val="18"/>
          <w:lang w:val="pt-BR"/>
        </w:rPr>
        <w:t xml:space="preserve"> </w:t>
      </w:r>
      <w:r w:rsidRPr="00225D88">
        <w:rPr>
          <w:rFonts w:cs="Tahoma"/>
          <w:spacing w:val="4"/>
          <w:szCs w:val="18"/>
          <w:lang w:val="pt-BR"/>
        </w:rPr>
        <w:t>deseje executar o SharePoint Server 2007 e o Office PerformancePoint Server 2007 em dispositivos separados, o cliente precisará adquirir uma licença adicional do SharePoint Server 2010.</w:t>
      </w:r>
      <w:r w:rsidRPr="00225D88">
        <w:rPr>
          <w:rFonts w:cs="Tahoma"/>
          <w:spacing w:val="4"/>
          <w:szCs w:val="18"/>
        </w:rPr>
        <w:t xml:space="preserve"> </w:t>
      </w:r>
      <w:r w:rsidRPr="00225D88">
        <w:rPr>
          <w:rFonts w:cs="Tahoma"/>
          <w:spacing w:val="4"/>
          <w:szCs w:val="18"/>
          <w:lang w:val="pt-BR"/>
        </w:rPr>
        <w:t>Para cada</w:t>
      </w:r>
      <w:r w:rsidRPr="00225D88">
        <w:rPr>
          <w:rFonts w:cs="Tahoma"/>
          <w:szCs w:val="18"/>
          <w:lang w:val="pt-BR"/>
        </w:rPr>
        <w:t xml:space="preserve"> </w:t>
      </w:r>
      <w:r w:rsidRPr="00225D88">
        <w:rPr>
          <w:rFonts w:cs="Tahoma"/>
          <w:spacing w:val="4"/>
          <w:szCs w:val="18"/>
          <w:lang w:val="pt-BR"/>
        </w:rPr>
        <w:t>conjunto de CALs do SharePoint Server 2010 Standard e Enterprise, um único dispositivo ou usuário</w:t>
      </w:r>
      <w:r w:rsidRPr="00225D88">
        <w:rPr>
          <w:rFonts w:cs="Tahoma"/>
          <w:color w:val="000000"/>
          <w:szCs w:val="18"/>
          <w:lang w:val="pt-BR"/>
        </w:rPr>
        <w:t xml:space="preserve"> poderá acessar instâncias do PerformancePoint Server 2007 e do SharePoint Server 2007.</w:t>
      </w:r>
    </w:p>
    <w:p w:rsidR="00FC1E8F" w:rsidRPr="00225D88" w:rsidRDefault="00FC1E8F" w:rsidP="000D76F0">
      <w:pPr>
        <w:ind w:left="810"/>
        <w:rPr>
          <w:rFonts w:cs="Tahoma"/>
          <w:szCs w:val="18"/>
        </w:rPr>
      </w:pPr>
    </w:p>
    <w:p w:rsidR="00FC1E8F" w:rsidRPr="00225D88" w:rsidRDefault="00FC1E8F" w:rsidP="000D76F0">
      <w:pPr>
        <w:ind w:left="810"/>
        <w:rPr>
          <w:rFonts w:cs="Tahoma"/>
          <w:szCs w:val="18"/>
        </w:rPr>
      </w:pPr>
      <w:r w:rsidRPr="00225D88">
        <w:rPr>
          <w:rFonts w:cs="Tahoma"/>
          <w:szCs w:val="18"/>
          <w:lang w:val="pt-BR"/>
        </w:rPr>
        <w:t xml:space="preserve">O direito de um cliente de usar e acessar o PerformancePoint Server 2007 e o SharePoint Server 2007 está </w:t>
      </w:r>
      <w:r w:rsidRPr="00225D88">
        <w:rPr>
          <w:rFonts w:cs="Tahoma"/>
          <w:spacing w:val="4"/>
          <w:szCs w:val="18"/>
          <w:lang w:val="pt-BR"/>
        </w:rPr>
        <w:t>sujeito aos termos e condições do respectivo contrato de licença, aos direitos de uso de produto para</w:t>
      </w:r>
      <w:r w:rsidRPr="00225D88">
        <w:rPr>
          <w:rFonts w:cs="Tahoma"/>
          <w:szCs w:val="18"/>
          <w:lang w:val="pt-BR"/>
        </w:rPr>
        <w:t xml:space="preserve"> o SharePoint Server 2010 e a estes termos.</w:t>
      </w:r>
      <w:r w:rsidRPr="00225D88">
        <w:rPr>
          <w:rFonts w:cs="Tahoma"/>
          <w:szCs w:val="18"/>
        </w:rPr>
        <w:t xml:space="preserve"> </w:t>
      </w:r>
      <w:r w:rsidRPr="00225D88">
        <w:rPr>
          <w:rFonts w:cs="Tahoma"/>
          <w:color w:val="000000"/>
          <w:szCs w:val="18"/>
          <w:lang w:val="pt-BR"/>
        </w:rPr>
        <w:t xml:space="preserve">Esse direito expirará em caso de término ou rescisão do direito </w:t>
      </w:r>
      <w:r w:rsidRPr="00225D88">
        <w:rPr>
          <w:rFonts w:cs="Tahoma"/>
          <w:color w:val="000000"/>
          <w:spacing w:val="2"/>
          <w:szCs w:val="18"/>
          <w:lang w:val="pt-BR"/>
        </w:rPr>
        <w:t>de usar o software sob as licenças qualificadas (por exemplo, licenças gratuitas recebidas de acordo com</w:t>
      </w:r>
      <w:r w:rsidRPr="00225D88">
        <w:rPr>
          <w:rFonts w:cs="Tahoma"/>
          <w:color w:val="000000"/>
          <w:szCs w:val="18"/>
          <w:lang w:val="pt-BR"/>
        </w:rPr>
        <w:t xml:space="preserve"> programas de assinaturas se encerrarão quando as licenças qualificadas se encerrarem).</w:t>
      </w:r>
    </w:p>
    <w:p w:rsidR="00FC1E8F" w:rsidRPr="00225D88" w:rsidRDefault="00FC1E8F" w:rsidP="000D76F0">
      <w:pPr>
        <w:ind w:left="810"/>
        <w:rPr>
          <w:rFonts w:cs="Tahoma"/>
          <w:szCs w:val="18"/>
        </w:rPr>
      </w:pPr>
    </w:p>
    <w:p w:rsidR="00FC1E8F" w:rsidRPr="00225D88" w:rsidRDefault="00FC1E8F" w:rsidP="000D76F0">
      <w:pPr>
        <w:ind w:left="810"/>
        <w:rPr>
          <w:rFonts w:cs="Tahoma"/>
          <w:szCs w:val="18"/>
        </w:rPr>
      </w:pPr>
      <w:r w:rsidRPr="00225D88">
        <w:rPr>
          <w:rFonts w:cs="Tahoma"/>
          <w:szCs w:val="18"/>
          <w:u w:val="single"/>
          <w:lang w:val="pt-BR"/>
        </w:rPr>
        <w:t>Outros direitos relacionados ao Office PerformancePoint Server 2007</w:t>
      </w:r>
    </w:p>
    <w:p w:rsidR="00FC1E8F" w:rsidRPr="00225D88" w:rsidRDefault="00FC1E8F" w:rsidP="000D76F0">
      <w:pPr>
        <w:ind w:left="810"/>
        <w:rPr>
          <w:rFonts w:cs="Tahoma"/>
          <w:color w:val="000000"/>
          <w:szCs w:val="18"/>
        </w:rPr>
      </w:pPr>
    </w:p>
    <w:p w:rsidR="00FC1E8F" w:rsidRPr="00225D88" w:rsidRDefault="00FC1E8F" w:rsidP="000D76F0">
      <w:pPr>
        <w:ind w:left="810"/>
        <w:rPr>
          <w:rFonts w:cs="Tahoma"/>
          <w:szCs w:val="18"/>
        </w:rPr>
      </w:pPr>
      <w:r w:rsidRPr="00225D88">
        <w:rPr>
          <w:rFonts w:cs="Tahoma"/>
          <w:color w:val="000000"/>
          <w:szCs w:val="18"/>
          <w:lang w:val="pt-BR"/>
        </w:rPr>
        <w:t>Todos os direitos de downgrade do e atualização para o Office PerformancePoint Server 2007 estão descritos nas notas de fim do PerformancePoint Server 2007 na Lista de Produtos de abril de 2010.</w:t>
      </w:r>
    </w:p>
    <w:p w:rsidR="00FC1E8F" w:rsidRPr="00225D88" w:rsidRDefault="00FC1E8F" w:rsidP="000D76F0">
      <w:pPr>
        <w:pStyle w:val="ColorfulList-Accent11"/>
        <w:ind w:left="810"/>
        <w:rPr>
          <w:rFonts w:ascii="Tahoma" w:hAnsi="Tahoma" w:cs="Tahoma"/>
          <w:sz w:val="18"/>
          <w:szCs w:val="18"/>
        </w:rPr>
      </w:pPr>
    </w:p>
    <w:p w:rsidR="00FC1E8F" w:rsidRPr="00225D88" w:rsidRDefault="00FC1E8F" w:rsidP="000D76F0">
      <w:pPr>
        <w:pStyle w:val="ColorfulList-Accent11"/>
        <w:ind w:left="810"/>
        <w:rPr>
          <w:rFonts w:ascii="Tahoma" w:hAnsi="Tahoma" w:cs="Tahoma"/>
          <w:sz w:val="18"/>
          <w:szCs w:val="18"/>
        </w:rPr>
      </w:pPr>
      <w:r w:rsidRPr="00225D88">
        <w:rPr>
          <w:rFonts w:ascii="Tahoma" w:hAnsi="Tahoma" w:cs="Tahoma"/>
          <w:color w:val="000000"/>
          <w:sz w:val="18"/>
          <w:szCs w:val="18"/>
          <w:u w:val="single"/>
          <w:lang w:val="pt-BR"/>
        </w:rPr>
        <w:t>Caminho de migração para o PerformancePoint Server 2007 e o Forms Server 2007</w:t>
      </w:r>
    </w:p>
    <w:p w:rsidR="00FC1E8F" w:rsidRPr="00225D88" w:rsidRDefault="00FC1E8F" w:rsidP="000D76F0">
      <w:pPr>
        <w:pStyle w:val="ColorfulList-Accent11"/>
        <w:rPr>
          <w:rFonts w:ascii="Tahoma" w:hAnsi="Tahoma" w:cs="Tahoma"/>
          <w:sz w:val="18"/>
          <w:szCs w:val="18"/>
        </w:rPr>
      </w:pPr>
    </w:p>
    <w:p w:rsidR="00FC1E8F" w:rsidRPr="00225D88" w:rsidRDefault="00FC1E8F" w:rsidP="000D76F0">
      <w:pPr>
        <w:pStyle w:val="ColorfulList-Accent11"/>
        <w:tabs>
          <w:tab w:val="left" w:pos="810"/>
        </w:tabs>
        <w:ind w:left="810"/>
        <w:rPr>
          <w:rFonts w:ascii="Tahoma" w:hAnsi="Tahoma" w:cs="Tahoma"/>
          <w:sz w:val="18"/>
          <w:szCs w:val="18"/>
        </w:rPr>
      </w:pPr>
      <w:r w:rsidRPr="00225D88">
        <w:rPr>
          <w:rFonts w:ascii="Tahoma" w:hAnsi="Tahoma" w:cs="Tahoma"/>
          <w:sz w:val="18"/>
          <w:szCs w:val="18"/>
          <w:lang w:val="pt-BR"/>
        </w:rPr>
        <w:t>Os clientes do Licenciamento por Volume que atenderem aos critérios abaixo estarão qualificados para atualizar as licenças qualificadas para licenças do Office SharePoint Server 2007 conforme descrito abaixo:</w:t>
      </w:r>
    </w:p>
    <w:p w:rsidR="00FC1E8F" w:rsidRPr="00225D88" w:rsidRDefault="00FC1E8F" w:rsidP="000D76F0">
      <w:pPr>
        <w:pStyle w:val="ColorfulList-Accent11"/>
        <w:tabs>
          <w:tab w:val="left" w:pos="810"/>
        </w:tabs>
        <w:ind w:left="810"/>
        <w:rPr>
          <w:rFonts w:ascii="Tahoma" w:hAnsi="Tahoma" w:cs="Tahoma"/>
          <w:sz w:val="18"/>
          <w:szCs w:val="18"/>
        </w:rPr>
      </w:pPr>
    </w:p>
    <w:p w:rsidR="00FC1E8F" w:rsidRPr="00225D88" w:rsidRDefault="00FC1E8F" w:rsidP="000D76F0">
      <w:pPr>
        <w:pStyle w:val="ColorfulList-Accent11"/>
        <w:tabs>
          <w:tab w:val="left" w:pos="810"/>
        </w:tabs>
        <w:ind w:left="810"/>
        <w:rPr>
          <w:rFonts w:ascii="Tahoma" w:hAnsi="Tahoma" w:cs="Tahoma"/>
          <w:sz w:val="18"/>
          <w:szCs w:val="18"/>
        </w:rPr>
      </w:pPr>
    </w:p>
    <w:tbl>
      <w:tblPr>
        <w:tblW w:w="8688" w:type="dxa"/>
        <w:tblInd w:w="960" w:type="dxa"/>
        <w:tblCellMar>
          <w:left w:w="0" w:type="dxa"/>
          <w:right w:w="0" w:type="dxa"/>
        </w:tblCellMar>
        <w:tblLook w:val="04A0" w:firstRow="1" w:lastRow="0" w:firstColumn="1" w:lastColumn="0" w:noHBand="0" w:noVBand="1"/>
      </w:tblPr>
      <w:tblGrid>
        <w:gridCol w:w="2478"/>
        <w:gridCol w:w="3780"/>
        <w:gridCol w:w="2430"/>
      </w:tblGrid>
      <w:tr w:rsidR="00FC1E8F" w:rsidRPr="00225D88" w:rsidTr="00DE76E4">
        <w:trPr>
          <w:cantSplit/>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FC1E8F" w:rsidRPr="00225D88" w:rsidRDefault="00FC1E8F" w:rsidP="00E4006A">
            <w:pPr>
              <w:ind w:left="360"/>
              <w:rPr>
                <w:rFonts w:cs="Tahoma"/>
                <w:szCs w:val="18"/>
              </w:rPr>
            </w:pPr>
            <w:r w:rsidRPr="00225D88">
              <w:rPr>
                <w:rFonts w:cs="Tahoma"/>
                <w:b/>
                <w:szCs w:val="18"/>
                <w:lang w:val="pt-BR"/>
              </w:rPr>
              <w:t>Licença qualificada</w:t>
            </w:r>
          </w:p>
          <w:p w:rsidR="00FC1E8F" w:rsidRPr="00225D88" w:rsidRDefault="00FC1E8F" w:rsidP="00E4006A">
            <w:pPr>
              <w:ind w:left="360"/>
              <w:rPr>
                <w:rFonts w:cs="Tahoma"/>
                <w:b/>
                <w:bCs/>
                <w:szCs w:val="18"/>
              </w:rPr>
            </w:pPr>
            <w:r w:rsidRPr="00225D88">
              <w:rPr>
                <w:rFonts w:cs="Tahoma"/>
                <w:b/>
                <w:bCs/>
                <w:szCs w:val="18"/>
                <w:lang w:val="pt-BR"/>
              </w:rPr>
              <w:t>e Critérios de Software Assurance</w:t>
            </w:r>
          </w:p>
        </w:tc>
        <w:tc>
          <w:tcPr>
            <w:tcW w:w="243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FC1E8F" w:rsidRPr="00225D88" w:rsidRDefault="00FC1E8F" w:rsidP="00E4006A">
            <w:pPr>
              <w:ind w:left="360"/>
              <w:rPr>
                <w:rFonts w:cs="Tahoma"/>
                <w:b/>
                <w:bCs/>
                <w:szCs w:val="18"/>
              </w:rPr>
            </w:pPr>
            <w:r w:rsidRPr="00225D88">
              <w:rPr>
                <w:rFonts w:cs="Tahoma"/>
                <w:b/>
                <w:bCs/>
                <w:szCs w:val="18"/>
                <w:lang w:val="pt-BR"/>
              </w:rPr>
              <w:t>Estão qualificados para os seguintes itens por licença qualificada...</w:t>
            </w:r>
          </w:p>
        </w:tc>
      </w:tr>
      <w:tr w:rsidR="00FC1E8F" w:rsidRPr="00225D88" w:rsidTr="00DE76E4">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DE76E4">
            <w:pPr>
              <w:ind w:left="120"/>
              <w:rPr>
                <w:rFonts w:cs="Tahoma"/>
                <w:color w:val="FF0000"/>
                <w:szCs w:val="18"/>
              </w:rPr>
            </w:pPr>
            <w:r w:rsidRPr="00225D88">
              <w:rPr>
                <w:rFonts w:cs="Tahoma"/>
                <w:color w:val="000000"/>
                <w:szCs w:val="18"/>
                <w:lang w:val="pt-BR"/>
              </w:rPr>
              <w:t>PerformancePoint Server 2007</w:t>
            </w:r>
            <w:r w:rsidRPr="00225D88">
              <w:rPr>
                <w:rFonts w:cs="Tahoma"/>
                <w:szCs w:val="18"/>
              </w:rPr>
              <w:t xml:space="preserve"> </w:t>
            </w:r>
          </w:p>
        </w:tc>
        <w:tc>
          <w:tcPr>
            <w:tcW w:w="3780" w:type="dxa"/>
            <w:tcBorders>
              <w:top w:val="nil"/>
              <w:left w:val="nil"/>
              <w:bottom w:val="single" w:sz="8" w:space="0" w:color="000000"/>
              <w:right w:val="single" w:sz="8" w:space="0" w:color="000000"/>
            </w:tcBorders>
          </w:tcPr>
          <w:p w:rsidR="00FC1E8F" w:rsidRPr="00225D88" w:rsidRDefault="00FC1E8F" w:rsidP="00A11163">
            <w:pPr>
              <w:pStyle w:val="ColorfulList-Accent11"/>
              <w:numPr>
                <w:ilvl w:val="0"/>
                <w:numId w:val="18"/>
              </w:numPr>
              <w:ind w:hanging="270"/>
              <w:contextualSpacing w:val="0"/>
              <w:rPr>
                <w:rFonts w:ascii="Tahoma" w:hAnsi="Tahoma" w:cs="Tahoma"/>
                <w:sz w:val="18"/>
                <w:szCs w:val="18"/>
              </w:rPr>
            </w:pPr>
            <w:r w:rsidRPr="00225D88">
              <w:rPr>
                <w:rFonts w:ascii="Tahoma" w:hAnsi="Tahoma" w:cs="Tahoma"/>
                <w:color w:val="000000"/>
                <w:sz w:val="18"/>
                <w:szCs w:val="18"/>
                <w:lang w:val="pt-BR"/>
              </w:rPr>
              <w:t>Licença registrada no Software Assurance a partir de 1° de abril de 2009</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FC1E8F" w:rsidRPr="00225D88" w:rsidRDefault="00FC1E8F" w:rsidP="00E4006A">
            <w:pPr>
              <w:ind w:left="162"/>
              <w:rPr>
                <w:rFonts w:cs="Tahoma"/>
                <w:szCs w:val="18"/>
              </w:rPr>
            </w:pPr>
            <w:r w:rsidRPr="00225D88">
              <w:rPr>
                <w:rFonts w:cs="Tahoma"/>
                <w:szCs w:val="18"/>
                <w:lang w:val="pt-BR"/>
              </w:rPr>
              <w:t>Duas Licenças de servidor do Office SharePoint Server 2007</w:t>
            </w:r>
          </w:p>
        </w:tc>
      </w:tr>
      <w:tr w:rsidR="00FC1E8F" w:rsidRPr="00225D88" w:rsidTr="00DE76E4">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E4006A">
            <w:pPr>
              <w:ind w:left="120"/>
              <w:rPr>
                <w:rFonts w:cs="Tahoma"/>
                <w:color w:val="000000"/>
                <w:szCs w:val="18"/>
              </w:rPr>
            </w:pPr>
            <w:r w:rsidRPr="00225D88">
              <w:rPr>
                <w:rFonts w:cs="Tahoma"/>
                <w:color w:val="000000"/>
                <w:szCs w:val="18"/>
                <w:lang w:val="pt-BR"/>
              </w:rPr>
              <w:t>CAL do PerformancePoint Server 2007</w:t>
            </w:r>
            <w:r w:rsidRPr="00225D88">
              <w:rPr>
                <w:rFonts w:cs="Tahoma"/>
                <w:szCs w:val="18"/>
              </w:rPr>
              <w:t xml:space="preserve"> </w:t>
            </w:r>
          </w:p>
        </w:tc>
        <w:tc>
          <w:tcPr>
            <w:tcW w:w="3780" w:type="dxa"/>
            <w:tcBorders>
              <w:top w:val="nil"/>
              <w:left w:val="nil"/>
              <w:bottom w:val="single" w:sz="8" w:space="0" w:color="000000"/>
              <w:right w:val="single" w:sz="8" w:space="0" w:color="000000"/>
            </w:tcBorders>
          </w:tcPr>
          <w:p w:rsidR="00FC1E8F" w:rsidRPr="00225D88" w:rsidRDefault="00FC1E8F" w:rsidP="00A11163">
            <w:pPr>
              <w:pStyle w:val="ColorfulList-Accent11"/>
              <w:numPr>
                <w:ilvl w:val="0"/>
                <w:numId w:val="18"/>
              </w:numPr>
              <w:ind w:hanging="270"/>
              <w:contextualSpacing w:val="0"/>
              <w:rPr>
                <w:rFonts w:ascii="Tahoma" w:hAnsi="Tahoma" w:cs="Tahoma"/>
                <w:sz w:val="18"/>
                <w:szCs w:val="18"/>
              </w:rPr>
            </w:pPr>
            <w:r w:rsidRPr="00225D88">
              <w:rPr>
                <w:rFonts w:ascii="Tahoma" w:hAnsi="Tahoma" w:cs="Tahoma"/>
                <w:color w:val="000000"/>
                <w:sz w:val="18"/>
                <w:szCs w:val="18"/>
                <w:lang w:val="pt-BR"/>
              </w:rPr>
              <w:t>Licença registrada no Software Assurance a partir de 1° de abril de 2009</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FC1E8F" w:rsidRPr="00225D88" w:rsidRDefault="00FC1E8F" w:rsidP="00DE76E4">
            <w:pPr>
              <w:ind w:left="162"/>
              <w:rPr>
                <w:rFonts w:cs="Tahoma"/>
                <w:szCs w:val="18"/>
              </w:rPr>
            </w:pPr>
            <w:r w:rsidRPr="00225D88">
              <w:rPr>
                <w:rFonts w:cs="Tahoma"/>
                <w:szCs w:val="18"/>
                <w:lang w:val="pt-BR"/>
              </w:rPr>
              <w:t xml:space="preserve">Uma CAL do Office SharePoint Server 2007 Standard </w:t>
            </w:r>
            <w:r w:rsidRPr="00225D88">
              <w:rPr>
                <w:rFonts w:cs="Tahoma"/>
                <w:b/>
                <w:szCs w:val="18"/>
                <w:lang w:val="pt-BR"/>
              </w:rPr>
              <w:t>e</w:t>
            </w:r>
            <w:r w:rsidRPr="00225D88">
              <w:rPr>
                <w:rFonts w:cs="Tahoma"/>
                <w:szCs w:val="18"/>
                <w:lang w:val="pt-BR"/>
              </w:rPr>
              <w:t xml:space="preserve"> uma CAL do Office SharePoint Server 2007 Enterprise</w:t>
            </w:r>
          </w:p>
        </w:tc>
      </w:tr>
      <w:tr w:rsidR="00FC1E8F" w:rsidRPr="00225D88" w:rsidTr="00DE76E4">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E4006A">
            <w:pPr>
              <w:ind w:left="120"/>
              <w:rPr>
                <w:rFonts w:cs="Tahoma"/>
                <w:color w:val="000000"/>
                <w:szCs w:val="18"/>
              </w:rPr>
            </w:pPr>
            <w:r w:rsidRPr="00225D88">
              <w:rPr>
                <w:rFonts w:cs="Tahoma"/>
                <w:color w:val="000000"/>
                <w:szCs w:val="18"/>
                <w:lang w:val="pt-BR"/>
              </w:rPr>
              <w:t>Forms Server 2007</w:t>
            </w:r>
          </w:p>
        </w:tc>
        <w:tc>
          <w:tcPr>
            <w:tcW w:w="3780" w:type="dxa"/>
            <w:tcBorders>
              <w:top w:val="nil"/>
              <w:left w:val="nil"/>
              <w:bottom w:val="single" w:sz="8" w:space="0" w:color="000000"/>
              <w:right w:val="single" w:sz="8" w:space="0" w:color="000000"/>
            </w:tcBorders>
          </w:tcPr>
          <w:p w:rsidR="00FC1E8F" w:rsidRPr="00225D88" w:rsidRDefault="00FC1E8F" w:rsidP="00A11163">
            <w:pPr>
              <w:pStyle w:val="ColorfulList-Accent11"/>
              <w:numPr>
                <w:ilvl w:val="0"/>
                <w:numId w:val="18"/>
              </w:numPr>
              <w:ind w:hanging="270"/>
              <w:contextualSpacing w:val="0"/>
              <w:rPr>
                <w:rFonts w:ascii="Tahoma" w:hAnsi="Tahoma" w:cs="Tahoma"/>
                <w:sz w:val="18"/>
                <w:szCs w:val="18"/>
              </w:rPr>
            </w:pPr>
            <w:r w:rsidRPr="00225D88">
              <w:rPr>
                <w:rFonts w:ascii="Tahoma" w:hAnsi="Tahoma" w:cs="Tahoma"/>
                <w:color w:val="000000"/>
                <w:sz w:val="18"/>
                <w:szCs w:val="18"/>
                <w:lang w:val="pt-BR"/>
              </w:rPr>
              <w:t>Licença registrada no Software Assurance a partir de 1° de abril de 2009</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FC1E8F" w:rsidRPr="00225D88" w:rsidRDefault="00FC1E8F" w:rsidP="00E4006A">
            <w:pPr>
              <w:ind w:left="162"/>
              <w:rPr>
                <w:rFonts w:cs="Tahoma"/>
                <w:szCs w:val="18"/>
              </w:rPr>
            </w:pPr>
            <w:r w:rsidRPr="00225D88">
              <w:rPr>
                <w:rFonts w:cs="Tahoma"/>
                <w:szCs w:val="18"/>
                <w:lang w:val="pt-BR"/>
              </w:rPr>
              <w:t>Uma Licença de Servidor do Office SharePoint Server 2007</w:t>
            </w:r>
          </w:p>
        </w:tc>
      </w:tr>
      <w:tr w:rsidR="00FC1E8F" w:rsidRPr="00225D88" w:rsidTr="00DE76E4">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E4006A">
            <w:pPr>
              <w:ind w:left="120"/>
              <w:rPr>
                <w:rFonts w:cs="Tahoma"/>
                <w:color w:val="000000"/>
                <w:szCs w:val="18"/>
              </w:rPr>
            </w:pPr>
            <w:r w:rsidRPr="00225D88">
              <w:rPr>
                <w:rFonts w:cs="Tahoma"/>
                <w:color w:val="000000"/>
                <w:szCs w:val="18"/>
                <w:lang w:val="pt-BR"/>
              </w:rPr>
              <w:t>CAL do Forms Server 2007</w:t>
            </w:r>
          </w:p>
        </w:tc>
        <w:tc>
          <w:tcPr>
            <w:tcW w:w="3780" w:type="dxa"/>
            <w:tcBorders>
              <w:top w:val="nil"/>
              <w:left w:val="nil"/>
              <w:bottom w:val="single" w:sz="8" w:space="0" w:color="000000"/>
              <w:right w:val="single" w:sz="8" w:space="0" w:color="000000"/>
            </w:tcBorders>
          </w:tcPr>
          <w:p w:rsidR="00FC1E8F" w:rsidRPr="00225D88" w:rsidRDefault="00FC1E8F" w:rsidP="00A11163">
            <w:pPr>
              <w:pStyle w:val="ColorfulList-Accent11"/>
              <w:numPr>
                <w:ilvl w:val="0"/>
                <w:numId w:val="18"/>
              </w:numPr>
              <w:ind w:hanging="270"/>
              <w:contextualSpacing w:val="0"/>
              <w:rPr>
                <w:rFonts w:ascii="Tahoma" w:hAnsi="Tahoma" w:cs="Tahoma"/>
                <w:sz w:val="18"/>
                <w:szCs w:val="18"/>
              </w:rPr>
            </w:pPr>
            <w:r w:rsidRPr="00225D88">
              <w:rPr>
                <w:rFonts w:ascii="Tahoma" w:hAnsi="Tahoma" w:cs="Tahoma"/>
                <w:color w:val="000000"/>
                <w:sz w:val="18"/>
                <w:szCs w:val="18"/>
                <w:lang w:val="pt-BR"/>
              </w:rPr>
              <w:t>Licença registrada no Software Assurance a partir de 1° de abril de 2009</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FC1E8F" w:rsidRPr="00225D88" w:rsidRDefault="00FC1E8F" w:rsidP="00DE76E4">
            <w:pPr>
              <w:ind w:left="162"/>
              <w:rPr>
                <w:rFonts w:cs="Tahoma"/>
                <w:szCs w:val="18"/>
              </w:rPr>
            </w:pPr>
            <w:r w:rsidRPr="00225D88">
              <w:rPr>
                <w:rFonts w:cs="Tahoma"/>
                <w:szCs w:val="18"/>
                <w:lang w:val="pt-BR"/>
              </w:rPr>
              <w:t xml:space="preserve">Uma CAL do Office SharePoint Server 2007 Standard </w:t>
            </w:r>
            <w:r w:rsidRPr="00225D88">
              <w:rPr>
                <w:rFonts w:cs="Tahoma"/>
                <w:b/>
                <w:szCs w:val="18"/>
                <w:lang w:val="pt-BR"/>
              </w:rPr>
              <w:t>e</w:t>
            </w:r>
            <w:r w:rsidRPr="00225D88">
              <w:rPr>
                <w:rFonts w:cs="Tahoma"/>
                <w:szCs w:val="18"/>
                <w:lang w:val="pt-BR"/>
              </w:rPr>
              <w:t xml:space="preserve"> uma CAL do Office SharePoint Server 2007 Enterprise</w:t>
            </w:r>
          </w:p>
        </w:tc>
      </w:tr>
    </w:tbl>
    <w:p w:rsidR="00FC1E8F" w:rsidRPr="00225D88" w:rsidRDefault="00FC1E8F" w:rsidP="000D76F0">
      <w:pPr>
        <w:pStyle w:val="ColorfulList-Accent11"/>
        <w:tabs>
          <w:tab w:val="left" w:pos="810"/>
        </w:tabs>
        <w:ind w:left="810"/>
        <w:rPr>
          <w:rFonts w:ascii="Tahoma" w:hAnsi="Tahoma" w:cs="Tahoma"/>
          <w:sz w:val="18"/>
          <w:szCs w:val="18"/>
        </w:rPr>
      </w:pPr>
    </w:p>
    <w:p w:rsidR="00FC1E8F" w:rsidRPr="00225D88" w:rsidRDefault="00FC1E8F" w:rsidP="000D76F0">
      <w:pPr>
        <w:ind w:left="900"/>
        <w:rPr>
          <w:rFonts w:cs="Tahoma"/>
          <w:szCs w:val="18"/>
        </w:rPr>
      </w:pPr>
      <w:r w:rsidRPr="00225D88">
        <w:rPr>
          <w:rFonts w:cs="Tahoma"/>
          <w:color w:val="000000"/>
          <w:szCs w:val="18"/>
          <w:lang w:val="pt-BR"/>
        </w:rPr>
        <w:t>Esta oferta também é válida para clientes cujas licenças do PerformancePoint Server 2007 tiverem sido obtidas como resultado de uma migração de outro produto, contanto que o cliente tenha um SA ativo para essas licenças a partir de 1° de abril de 2009.</w:t>
      </w:r>
    </w:p>
    <w:p w:rsidR="00FC1E8F" w:rsidRPr="00225D88" w:rsidRDefault="00FC1E8F" w:rsidP="000D76F0">
      <w:pPr>
        <w:ind w:left="900"/>
        <w:rPr>
          <w:rFonts w:cs="Tahoma"/>
          <w:szCs w:val="18"/>
        </w:rPr>
      </w:pPr>
    </w:p>
    <w:p w:rsidR="00FC1E8F" w:rsidRPr="00225D88" w:rsidRDefault="00FC1E8F" w:rsidP="000D76F0">
      <w:pPr>
        <w:ind w:left="900"/>
        <w:rPr>
          <w:rFonts w:cs="Tahoma"/>
          <w:szCs w:val="18"/>
        </w:rPr>
      </w:pPr>
      <w:r w:rsidRPr="00225D88">
        <w:rPr>
          <w:rFonts w:cs="Tahoma"/>
          <w:color w:val="000000"/>
          <w:spacing w:val="-2"/>
          <w:szCs w:val="18"/>
          <w:lang w:val="pt-BR"/>
        </w:rPr>
        <w:t>Os clientes poderão executar e acessar qualquer versão posterior do SharePoint Server 2007 disponibilizada</w:t>
      </w:r>
      <w:r w:rsidRPr="00225D88">
        <w:rPr>
          <w:rFonts w:cs="Tahoma"/>
          <w:color w:val="000000"/>
          <w:szCs w:val="18"/>
          <w:lang w:val="pt-BR"/>
        </w:rPr>
        <w:t xml:space="preserve"> </w:t>
      </w:r>
      <w:r w:rsidRPr="00225D88">
        <w:rPr>
          <w:rFonts w:cs="Tahoma"/>
          <w:color w:val="000000"/>
          <w:spacing w:val="4"/>
          <w:szCs w:val="18"/>
          <w:lang w:val="pt-BR"/>
        </w:rPr>
        <w:t>durante o prazo de sua cobertura do Software Assurance qualificada para o software e/ou CALs do</w:t>
      </w:r>
      <w:r w:rsidRPr="00225D88">
        <w:rPr>
          <w:rFonts w:cs="Tahoma"/>
          <w:color w:val="000000"/>
          <w:szCs w:val="18"/>
          <w:lang w:val="pt-BR"/>
        </w:rPr>
        <w:t xml:space="preserve"> </w:t>
      </w:r>
      <w:r w:rsidRPr="00225D88">
        <w:rPr>
          <w:rFonts w:cs="Tahoma"/>
          <w:color w:val="000000"/>
          <w:spacing w:val="4"/>
          <w:szCs w:val="18"/>
          <w:lang w:val="pt-BR"/>
        </w:rPr>
        <w:t>PerformancePoint Server 2007 e para o software e/ou CALs do Forms Server 2007, respectivamente.</w:t>
      </w:r>
      <w:r w:rsidRPr="00225D88">
        <w:rPr>
          <w:rFonts w:cs="Tahoma"/>
          <w:szCs w:val="18"/>
        </w:rPr>
        <w:t xml:space="preserve"> </w:t>
      </w:r>
      <w:r w:rsidRPr="00225D88">
        <w:rPr>
          <w:rFonts w:cs="Tahoma"/>
          <w:color w:val="000000"/>
          <w:spacing w:val="4"/>
          <w:szCs w:val="18"/>
          <w:lang w:val="pt-BR"/>
        </w:rPr>
        <w:t>O direito de uso e acesso ao software SharePoint Server 2007 (ou qualquer versão posterior) pelos</w:t>
      </w:r>
      <w:r w:rsidRPr="00225D88">
        <w:rPr>
          <w:rFonts w:cs="Tahoma"/>
          <w:color w:val="000000"/>
          <w:szCs w:val="18"/>
          <w:lang w:val="pt-BR"/>
        </w:rPr>
        <w:t xml:space="preserve"> </w:t>
      </w:r>
      <w:r w:rsidRPr="00225D88">
        <w:rPr>
          <w:rFonts w:cs="Tahoma"/>
          <w:color w:val="000000"/>
          <w:spacing w:val="4"/>
          <w:szCs w:val="18"/>
          <w:lang w:val="pt-BR"/>
        </w:rPr>
        <w:t>clientes é comprovado por esta nota de condição do produto e por evidências de suas licenças e seu</w:t>
      </w:r>
      <w:r w:rsidRPr="00225D88">
        <w:rPr>
          <w:rFonts w:cs="Tahoma"/>
          <w:color w:val="000000"/>
          <w:szCs w:val="18"/>
          <w:lang w:val="pt-BR"/>
        </w:rPr>
        <w:t xml:space="preserve"> Software Assurance qualificados correspondentes (ou cobertura equivalente) para as licenças qualificadas.</w:t>
      </w:r>
      <w:r w:rsidRPr="00225D88">
        <w:rPr>
          <w:rFonts w:cs="Tahoma"/>
          <w:szCs w:val="18"/>
        </w:rPr>
        <w:t xml:space="preserve"> </w:t>
      </w:r>
      <w:r w:rsidRPr="00225D88">
        <w:rPr>
          <w:rFonts w:cs="Tahoma"/>
          <w:color w:val="000000"/>
          <w:spacing w:val="4"/>
          <w:szCs w:val="18"/>
          <w:lang w:val="pt-BR"/>
        </w:rPr>
        <w:t>O direito de uso e acesso ao SharePoint Server 2007 (ou qualquer versão posterior) sob esta oferta</w:t>
      </w:r>
      <w:r w:rsidRPr="00225D88">
        <w:rPr>
          <w:rFonts w:cs="Tahoma"/>
          <w:szCs w:val="18"/>
          <w:lang w:val="pt-BR"/>
        </w:rPr>
        <w:t xml:space="preserve"> substitui o direito de uso e acesso ao software sob a licença qualificada.</w:t>
      </w:r>
      <w:r w:rsidRPr="00225D88">
        <w:rPr>
          <w:rFonts w:cs="Tahoma"/>
          <w:szCs w:val="18"/>
        </w:rPr>
        <w:t xml:space="preserve"> </w:t>
      </w:r>
      <w:r w:rsidRPr="00225D88">
        <w:rPr>
          <w:rFonts w:cs="Tahoma"/>
          <w:color w:val="000000"/>
          <w:szCs w:val="18"/>
          <w:lang w:val="pt-BR"/>
        </w:rPr>
        <w:t xml:space="preserve">O direito de um cliente de usar </w:t>
      </w:r>
      <w:r w:rsidRPr="00225D88">
        <w:rPr>
          <w:rFonts w:cs="Tahoma"/>
          <w:color w:val="000000"/>
          <w:spacing w:val="4"/>
          <w:szCs w:val="18"/>
          <w:lang w:val="pt-BR"/>
        </w:rPr>
        <w:t>o software SharePoint Server 2007 (ou qualquer versão posterior) sob esta outorga está sujeito aos</w:t>
      </w:r>
      <w:r w:rsidRPr="00225D88">
        <w:rPr>
          <w:rFonts w:cs="Tahoma"/>
          <w:color w:val="000000"/>
          <w:szCs w:val="18"/>
          <w:lang w:val="pt-BR"/>
        </w:rPr>
        <w:t xml:space="preserve"> termos e condições do respectivo contrato de licenciamento por volume e aos direitos de uso de produto para esse software.</w:t>
      </w:r>
      <w:r w:rsidRPr="00225D88">
        <w:rPr>
          <w:rFonts w:cs="Tahoma"/>
          <w:szCs w:val="18"/>
        </w:rPr>
        <w:t xml:space="preserve"> </w:t>
      </w:r>
      <w:r w:rsidRPr="00225D88">
        <w:rPr>
          <w:rFonts w:cs="Tahoma"/>
          <w:color w:val="000000"/>
          <w:szCs w:val="18"/>
          <w:lang w:val="pt-BR"/>
        </w:rPr>
        <w:t>Esse direito expirará em caso de término ou rescisão do direito de usar o software sob as licenças qualificadas.</w:t>
      </w:r>
    </w:p>
    <w:p w:rsidR="00FC1E8F" w:rsidRPr="00225D88" w:rsidRDefault="00FC1E8F" w:rsidP="000D76F0">
      <w:pPr>
        <w:ind w:left="720"/>
        <w:rPr>
          <w:rFonts w:cs="Tahoma"/>
          <w:b/>
          <w:szCs w:val="18"/>
        </w:rPr>
      </w:pPr>
    </w:p>
    <w:p w:rsidR="00FC1E8F" w:rsidRPr="00225D88" w:rsidRDefault="00FC1E8F" w:rsidP="000D76F0">
      <w:pPr>
        <w:ind w:left="900"/>
        <w:rPr>
          <w:rFonts w:cs="Tahoma"/>
          <w:szCs w:val="18"/>
        </w:rPr>
      </w:pPr>
      <w:r w:rsidRPr="00225D88">
        <w:rPr>
          <w:rFonts w:cs="Tahoma"/>
          <w:szCs w:val="18"/>
          <w:u w:val="single"/>
          <w:lang w:val="pt-BR"/>
        </w:rPr>
        <w:t>Direitos de downgrade do Office SharePoint Server 2007</w:t>
      </w:r>
    </w:p>
    <w:p w:rsidR="00FC1E8F" w:rsidRPr="00225D88" w:rsidRDefault="00FC1E8F" w:rsidP="000D76F0">
      <w:pPr>
        <w:ind w:left="720"/>
        <w:rPr>
          <w:rFonts w:cs="Tahoma"/>
          <w:szCs w:val="18"/>
        </w:rPr>
      </w:pPr>
    </w:p>
    <w:p w:rsidR="00FC1E8F" w:rsidRPr="00225D88" w:rsidRDefault="00FC1E8F" w:rsidP="000D76F0">
      <w:pPr>
        <w:ind w:left="900"/>
        <w:rPr>
          <w:rFonts w:cs="Tahoma"/>
          <w:szCs w:val="18"/>
        </w:rPr>
      </w:pPr>
      <w:r w:rsidRPr="00225D88">
        <w:rPr>
          <w:rFonts w:cs="Tahoma"/>
          <w:szCs w:val="18"/>
          <w:lang w:val="pt-BR"/>
        </w:rPr>
        <w:t>Os clientes licenciados para o Office SharePoint Server 2007 poderão usar e acessar o Forms Server 2007 da seguinte maneira:</w:t>
      </w:r>
    </w:p>
    <w:p w:rsidR="00FC1E8F" w:rsidRPr="00225D88" w:rsidRDefault="00FC1E8F" w:rsidP="000D76F0">
      <w:pPr>
        <w:ind w:left="900"/>
        <w:rPr>
          <w:rFonts w:cs="Tahoma"/>
          <w:szCs w:val="18"/>
        </w:rPr>
      </w:pPr>
    </w:p>
    <w:tbl>
      <w:tblPr>
        <w:tblW w:w="8640" w:type="dxa"/>
        <w:tblInd w:w="1008" w:type="dxa"/>
        <w:tblCellMar>
          <w:left w:w="0" w:type="dxa"/>
          <w:right w:w="0" w:type="dxa"/>
        </w:tblCellMar>
        <w:tblLook w:val="04A0" w:firstRow="1" w:lastRow="0" w:firstColumn="1" w:lastColumn="0" w:noHBand="0" w:noVBand="1"/>
      </w:tblPr>
      <w:tblGrid>
        <w:gridCol w:w="4410"/>
        <w:gridCol w:w="4230"/>
      </w:tblGrid>
      <w:tr w:rsidR="00FC1E8F" w:rsidRPr="00225D88" w:rsidTr="00DE76E4">
        <w:trPr>
          <w:tblHeader/>
        </w:trPr>
        <w:tc>
          <w:tcPr>
            <w:tcW w:w="441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FC1E8F" w:rsidRPr="00225D88" w:rsidRDefault="00FC1E8F" w:rsidP="00E4006A">
            <w:pPr>
              <w:ind w:left="360"/>
              <w:rPr>
                <w:rFonts w:cs="Tahoma"/>
                <w:b/>
                <w:bCs/>
                <w:szCs w:val="18"/>
              </w:rPr>
            </w:pPr>
            <w:r w:rsidRPr="00225D88">
              <w:rPr>
                <w:rFonts w:cs="Tahoma"/>
                <w:b/>
                <w:bCs/>
                <w:szCs w:val="18"/>
                <w:lang w:val="pt-BR"/>
              </w:rPr>
              <w:t>Licenças do Office SharePoint Server 2007 qualificadas</w:t>
            </w:r>
          </w:p>
        </w:tc>
        <w:tc>
          <w:tcPr>
            <w:tcW w:w="4230" w:type="dxa"/>
            <w:tcBorders>
              <w:top w:val="single" w:sz="8" w:space="0" w:color="000000"/>
              <w:left w:val="nil"/>
              <w:bottom w:val="single" w:sz="8" w:space="0" w:color="000000"/>
              <w:right w:val="single" w:sz="8" w:space="0" w:color="auto"/>
            </w:tcBorders>
            <w:shd w:val="clear" w:color="auto" w:fill="FABF8F"/>
          </w:tcPr>
          <w:p w:rsidR="00FC1E8F" w:rsidRPr="00225D88" w:rsidRDefault="00FC1E8F" w:rsidP="00E4006A">
            <w:pPr>
              <w:ind w:left="360"/>
              <w:jc w:val="center"/>
              <w:rPr>
                <w:rFonts w:cs="Tahoma"/>
                <w:b/>
                <w:bCs/>
                <w:szCs w:val="18"/>
              </w:rPr>
            </w:pPr>
            <w:r w:rsidRPr="00225D88">
              <w:rPr>
                <w:rFonts w:cs="Tahoma"/>
                <w:b/>
                <w:bCs/>
                <w:szCs w:val="18"/>
                <w:lang w:val="pt-BR"/>
              </w:rPr>
              <w:t>Direitos de Downgrade equivalentes a</w:t>
            </w:r>
          </w:p>
        </w:tc>
      </w:tr>
      <w:tr w:rsidR="00FC1E8F" w:rsidRPr="00225D88" w:rsidTr="00DE76E4">
        <w:tc>
          <w:tcPr>
            <w:tcW w:w="441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713A6C">
            <w:pPr>
              <w:tabs>
                <w:tab w:val="left" w:pos="3942"/>
              </w:tabs>
              <w:jc w:val="center"/>
              <w:rPr>
                <w:rFonts w:cs="Tahoma"/>
                <w:color w:val="000000"/>
                <w:szCs w:val="20"/>
              </w:rPr>
            </w:pPr>
            <w:r w:rsidRPr="00225D88">
              <w:rPr>
                <w:rFonts w:cs="Tahoma"/>
                <w:color w:val="000000"/>
                <w:szCs w:val="20"/>
                <w:lang w:val="pt-BR"/>
              </w:rPr>
              <w:t>Cada Licença de Servidor do Office SharePoint Server 2007</w:t>
            </w:r>
          </w:p>
        </w:tc>
        <w:tc>
          <w:tcPr>
            <w:tcW w:w="4230" w:type="dxa"/>
            <w:tcBorders>
              <w:top w:val="nil"/>
              <w:left w:val="nil"/>
              <w:bottom w:val="single" w:sz="8" w:space="0" w:color="000000"/>
              <w:right w:val="single" w:sz="8" w:space="0" w:color="000000"/>
            </w:tcBorders>
          </w:tcPr>
          <w:p w:rsidR="00FC1E8F" w:rsidRPr="00225D88" w:rsidRDefault="00FC1E8F" w:rsidP="00E4006A">
            <w:pPr>
              <w:pStyle w:val="ColorfulList-Accent11"/>
              <w:spacing w:line="276" w:lineRule="auto"/>
              <w:ind w:left="540"/>
              <w:jc w:val="center"/>
              <w:rPr>
                <w:rFonts w:ascii="Tahoma" w:hAnsi="Tahoma" w:cs="Tahoma"/>
                <w:color w:val="000000"/>
                <w:sz w:val="18"/>
                <w:szCs w:val="20"/>
              </w:rPr>
            </w:pPr>
            <w:r w:rsidRPr="00225D88">
              <w:rPr>
                <w:rFonts w:ascii="Tahoma" w:hAnsi="Tahoma" w:cs="Tahoma"/>
                <w:color w:val="000000"/>
                <w:sz w:val="18"/>
                <w:szCs w:val="20"/>
                <w:lang w:val="pt-BR"/>
              </w:rPr>
              <w:t>Uma licença do Forms Server 2007</w:t>
            </w:r>
          </w:p>
        </w:tc>
      </w:tr>
      <w:tr w:rsidR="00FC1E8F" w:rsidRPr="00225D88" w:rsidTr="00DE76E4">
        <w:trPr>
          <w:trHeight w:val="50"/>
        </w:trPr>
        <w:tc>
          <w:tcPr>
            <w:tcW w:w="441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713A6C">
            <w:pPr>
              <w:tabs>
                <w:tab w:val="left" w:pos="3942"/>
              </w:tabs>
              <w:jc w:val="center"/>
              <w:rPr>
                <w:rFonts w:cs="Tahoma"/>
                <w:color w:val="000000"/>
                <w:szCs w:val="20"/>
              </w:rPr>
            </w:pPr>
            <w:r w:rsidRPr="00225D88">
              <w:rPr>
                <w:rFonts w:cs="Tahoma"/>
                <w:color w:val="000000"/>
                <w:lang w:val="pt-BR"/>
              </w:rPr>
              <w:t xml:space="preserve">Cada conjunto de uma CAL do Office SharePoint Server 2007 Standard </w:t>
            </w:r>
            <w:r w:rsidRPr="00225D88">
              <w:rPr>
                <w:rFonts w:cs="Tahoma"/>
                <w:b/>
                <w:color w:val="000000"/>
                <w:lang w:val="pt-BR"/>
              </w:rPr>
              <w:t>e</w:t>
            </w:r>
            <w:r w:rsidRPr="00225D88">
              <w:rPr>
                <w:rFonts w:cs="Tahoma"/>
                <w:color w:val="000000"/>
                <w:lang w:val="pt-BR"/>
              </w:rPr>
              <w:t xml:space="preserve"> uma CAL do Office SharePoint Server 2007 Enterprise</w:t>
            </w:r>
            <w:r w:rsidRPr="00225D88">
              <w:rPr>
                <w:rFonts w:cs="Tahoma"/>
              </w:rPr>
              <w:t xml:space="preserve"> </w:t>
            </w:r>
          </w:p>
        </w:tc>
        <w:tc>
          <w:tcPr>
            <w:tcW w:w="4230" w:type="dxa"/>
            <w:tcBorders>
              <w:top w:val="nil"/>
              <w:left w:val="nil"/>
              <w:bottom w:val="single" w:sz="8" w:space="0" w:color="000000"/>
              <w:right w:val="single" w:sz="8" w:space="0" w:color="000000"/>
            </w:tcBorders>
          </w:tcPr>
          <w:p w:rsidR="00FC1E8F" w:rsidRPr="00225D88" w:rsidRDefault="00FC1E8F" w:rsidP="00E4006A">
            <w:pPr>
              <w:pStyle w:val="ColorfulList-Accent11"/>
              <w:spacing w:line="276" w:lineRule="auto"/>
              <w:ind w:left="540"/>
              <w:jc w:val="center"/>
              <w:rPr>
                <w:rFonts w:ascii="Tahoma" w:hAnsi="Tahoma" w:cs="Tahoma"/>
                <w:color w:val="000000"/>
                <w:sz w:val="18"/>
                <w:szCs w:val="20"/>
              </w:rPr>
            </w:pPr>
            <w:r w:rsidRPr="00225D88">
              <w:rPr>
                <w:rFonts w:ascii="Tahoma" w:hAnsi="Tahoma" w:cs="Tahoma"/>
                <w:color w:val="000000"/>
                <w:sz w:val="18"/>
                <w:szCs w:val="20"/>
                <w:lang w:val="pt-BR"/>
              </w:rPr>
              <w:t>Uma CAL do Forms Server 2007</w:t>
            </w:r>
          </w:p>
        </w:tc>
      </w:tr>
    </w:tbl>
    <w:p w:rsidR="00FC1E8F" w:rsidRPr="00225D88" w:rsidRDefault="00FC1E8F" w:rsidP="000D76F0">
      <w:pPr>
        <w:ind w:left="900"/>
        <w:rPr>
          <w:rFonts w:cs="Tahoma"/>
          <w:szCs w:val="18"/>
        </w:rPr>
      </w:pPr>
    </w:p>
    <w:p w:rsidR="00FC1E8F" w:rsidRPr="00225D88" w:rsidRDefault="00FC1E8F" w:rsidP="000D76F0">
      <w:pPr>
        <w:ind w:left="900"/>
        <w:rPr>
          <w:rFonts w:cs="Tahoma"/>
          <w:szCs w:val="18"/>
        </w:rPr>
      </w:pPr>
      <w:r w:rsidRPr="00225D88">
        <w:rPr>
          <w:rFonts w:cs="Tahoma"/>
          <w:spacing w:val="-2"/>
          <w:szCs w:val="18"/>
          <w:lang w:val="pt-BR"/>
        </w:rPr>
        <w:t>Um cliente poderá usar o SharePoint Server 2007 ou o Forms Server 2007 sob uma licença do SharePoint</w:t>
      </w:r>
      <w:r w:rsidRPr="00225D88">
        <w:rPr>
          <w:rFonts w:cs="Tahoma"/>
          <w:szCs w:val="18"/>
          <w:lang w:val="pt-BR"/>
        </w:rPr>
        <w:t xml:space="preserve"> </w:t>
      </w:r>
      <w:r w:rsidRPr="00225D88">
        <w:rPr>
          <w:rFonts w:cs="Tahoma"/>
          <w:spacing w:val="4"/>
          <w:szCs w:val="18"/>
          <w:lang w:val="pt-BR"/>
        </w:rPr>
        <w:t>Server 2007.</w:t>
      </w:r>
      <w:r w:rsidRPr="00225D88">
        <w:rPr>
          <w:rFonts w:cs="Tahoma"/>
          <w:spacing w:val="4"/>
          <w:szCs w:val="18"/>
        </w:rPr>
        <w:t xml:space="preserve"> </w:t>
      </w:r>
      <w:r w:rsidRPr="00225D88">
        <w:rPr>
          <w:rFonts w:cs="Tahoma"/>
          <w:spacing w:val="4"/>
          <w:szCs w:val="18"/>
          <w:lang w:val="pt-BR"/>
        </w:rPr>
        <w:t>Um cliente poderá usar um conjunto de CALs do SharePoint Server 2007 Standard</w:t>
      </w:r>
      <w:r w:rsidRPr="00225D88">
        <w:rPr>
          <w:rFonts w:cs="Tahoma"/>
          <w:szCs w:val="18"/>
          <w:lang w:val="pt-BR"/>
        </w:rPr>
        <w:t xml:space="preserve"> e Enterprise para acessar o SharePoint Server 2007 e o Forms Server 2007. O direito de uso e acesso </w:t>
      </w:r>
      <w:r w:rsidRPr="00225D88">
        <w:rPr>
          <w:rFonts w:cs="Tahoma"/>
          <w:spacing w:val="2"/>
          <w:szCs w:val="18"/>
          <w:lang w:val="pt-BR"/>
        </w:rPr>
        <w:t>ao Forms Server 2007 por um cliente expirará em caso de término ou rescisão de seu direito de uso</w:t>
      </w:r>
      <w:r w:rsidRPr="00225D88">
        <w:rPr>
          <w:rFonts w:cs="Tahoma"/>
          <w:szCs w:val="18"/>
          <w:lang w:val="pt-BR"/>
        </w:rPr>
        <w:t xml:space="preserve"> </w:t>
      </w:r>
      <w:r w:rsidRPr="00225D88">
        <w:rPr>
          <w:rFonts w:cs="Tahoma"/>
          <w:spacing w:val="-2"/>
          <w:szCs w:val="18"/>
          <w:lang w:val="pt-BR"/>
        </w:rPr>
        <w:t>e acesso ao Office SharePoint Server 2007 sob as licenças do Office SharePoint Server 2007 qualificadas.</w:t>
      </w:r>
      <w:r w:rsidRPr="00225D88">
        <w:rPr>
          <w:rFonts w:cs="Tahoma"/>
          <w:spacing w:val="-2"/>
          <w:szCs w:val="18"/>
        </w:rPr>
        <w:t xml:space="preserve"> </w:t>
      </w:r>
      <w:r w:rsidRPr="00225D88">
        <w:rPr>
          <w:rFonts w:cs="Tahoma"/>
          <w:spacing w:val="-2"/>
          <w:szCs w:val="18"/>
          <w:lang w:val="pt-BR"/>
        </w:rPr>
        <w:t>O uso do Forms Server 2007 está sujeito aos termos e condições do contrato de licença do cliente e aos</w:t>
      </w:r>
      <w:r w:rsidRPr="00225D88">
        <w:rPr>
          <w:rFonts w:cs="Tahoma"/>
          <w:szCs w:val="18"/>
          <w:lang w:val="pt-BR"/>
        </w:rPr>
        <w:t xml:space="preserve"> direitos de uso de produto do Office SharePoint Server 2007.</w:t>
      </w:r>
    </w:p>
    <w:p w:rsidR="00FC1E8F" w:rsidRPr="00225D88" w:rsidRDefault="00FC1E8F" w:rsidP="000D76F0">
      <w:pPr>
        <w:ind w:left="900"/>
        <w:rPr>
          <w:rFonts w:cs="Tahoma"/>
          <w:szCs w:val="18"/>
        </w:rPr>
      </w:pPr>
    </w:p>
    <w:p w:rsidR="00FC1E8F" w:rsidRPr="00225D88" w:rsidRDefault="00FC1E8F" w:rsidP="000D76F0">
      <w:pPr>
        <w:ind w:left="900"/>
        <w:rPr>
          <w:rFonts w:cs="Tahoma"/>
          <w:szCs w:val="18"/>
        </w:rPr>
      </w:pPr>
    </w:p>
    <w:p w:rsidR="00FC1E8F" w:rsidRPr="00225D88" w:rsidRDefault="00FC1E8F" w:rsidP="000D76F0">
      <w:pPr>
        <w:ind w:left="900"/>
        <w:rPr>
          <w:rFonts w:cs="Tahoma"/>
          <w:szCs w:val="18"/>
        </w:rPr>
      </w:pPr>
      <w:r w:rsidRPr="00225D88">
        <w:rPr>
          <w:rFonts w:cs="Tahoma"/>
          <w:color w:val="000000"/>
          <w:szCs w:val="18"/>
          <w:u w:val="single"/>
          <w:lang w:val="pt-BR"/>
        </w:rPr>
        <w:t>Outros direitos relacionados ao Office SharePoint Server 2007 e ao Office SharePoint Server 2007 for Internet Sites</w:t>
      </w:r>
    </w:p>
    <w:p w:rsidR="00FC1E8F" w:rsidRPr="00225D88" w:rsidRDefault="00FC1E8F" w:rsidP="000D76F0">
      <w:pPr>
        <w:ind w:left="900"/>
        <w:rPr>
          <w:rFonts w:cs="Tahoma"/>
          <w:szCs w:val="18"/>
        </w:rPr>
      </w:pPr>
    </w:p>
    <w:p w:rsidR="00FC1E8F" w:rsidRPr="00225D88" w:rsidRDefault="00FC1E8F" w:rsidP="000D76F0">
      <w:pPr>
        <w:ind w:left="900"/>
        <w:rPr>
          <w:rFonts w:cs="Tahoma"/>
          <w:szCs w:val="18"/>
        </w:rPr>
      </w:pPr>
      <w:r w:rsidRPr="00225D88">
        <w:rPr>
          <w:rFonts w:cs="Tahoma"/>
          <w:color w:val="000000"/>
          <w:spacing w:val="4"/>
          <w:szCs w:val="18"/>
          <w:lang w:val="pt-BR"/>
        </w:rPr>
        <w:t>A acomodação do uso simultâneo do software para servidores sob o Office SharePoint Server 2007</w:t>
      </w:r>
      <w:r w:rsidRPr="00225D88">
        <w:rPr>
          <w:rFonts w:cs="Tahoma"/>
          <w:color w:val="000000"/>
          <w:szCs w:val="18"/>
          <w:lang w:val="pt-BR"/>
        </w:rPr>
        <w:t xml:space="preserve"> e o Office SharePoint Server 2007 for Internet Sites está descrita nas notas de fim do Office SharePoint Server 2007 na Lista de Produtos de abril de 2010.</w:t>
      </w:r>
    </w:p>
    <w:p w:rsidR="00FC1E8F" w:rsidRDefault="00FC1E8F" w:rsidP="000D76F0">
      <w:pPr>
        <w:ind w:left="900"/>
        <w:rPr>
          <w:rFonts w:cs="Tahoma"/>
          <w:szCs w:val="18"/>
        </w:rPr>
      </w:pPr>
    </w:p>
    <w:p w:rsidR="00F6428B" w:rsidRPr="00225D88" w:rsidRDefault="00F6428B" w:rsidP="000D76F0">
      <w:pPr>
        <w:ind w:left="900"/>
        <w:rPr>
          <w:rFonts w:cs="Tahoma"/>
          <w:szCs w:val="18"/>
        </w:rPr>
      </w:pPr>
    </w:p>
    <w:p w:rsidR="00FC1E8F" w:rsidRPr="00225D88" w:rsidRDefault="00FC1E8F">
      <w:pPr>
        <w:pStyle w:val="Heading3"/>
        <w:rPr>
          <w:rFonts w:ascii="Tahoma" w:hAnsi="Tahoma" w:cs="Tahoma"/>
          <w:color w:val="F66400"/>
          <w:sz w:val="22"/>
          <w:szCs w:val="22"/>
        </w:rPr>
      </w:pPr>
      <w:bookmarkStart w:id="1515" w:name="Srv_65SharepointSvr10IntSites"/>
      <w:bookmarkStart w:id="1516" w:name="_Toc325609322"/>
      <w:bookmarkStart w:id="1517" w:name="_78_SharePoint™_Server"/>
      <w:bookmarkStart w:id="1518" w:name="_Toc328570608"/>
      <w:bookmarkStart w:id="1519" w:name="Srv_66SharepointSvr10IntSites"/>
      <w:bookmarkStart w:id="1520" w:name="Srv_63SharepointSvr07IntSites"/>
      <w:bookmarkStart w:id="1521" w:name="Srv_64SharepointSvr07IntSites"/>
      <w:bookmarkEnd w:id="1515"/>
      <w:bookmarkEnd w:id="1516"/>
      <w:bookmarkEnd w:id="1517"/>
      <w:r w:rsidRPr="00225D88">
        <w:rPr>
          <w:rFonts w:ascii="Tahoma" w:hAnsi="Tahoma" w:cs="Tahoma"/>
          <w:caps/>
          <w:color w:val="F66400"/>
          <w:sz w:val="22"/>
          <w:szCs w:val="22"/>
          <w:vertAlign w:val="superscript"/>
          <w:lang w:val="pt-BR"/>
        </w:rPr>
        <w:t>78</w:t>
      </w:r>
      <w:r w:rsidRPr="00225D88">
        <w:rPr>
          <w:rFonts w:ascii="Tahoma" w:hAnsi="Tahoma" w:cs="Tahoma"/>
          <w:color w:val="F66400"/>
          <w:sz w:val="22"/>
          <w:szCs w:val="22"/>
          <w:lang w:val="pt-BR"/>
        </w:rPr>
        <w:t xml:space="preserve"> SharePoint™ Server 2010 for Internet Sites Enterprise</w:t>
      </w:r>
      <w:bookmarkEnd w:id="1518"/>
    </w:p>
    <w:bookmarkEnd w:id="1519"/>
    <w:bookmarkEnd w:id="1520"/>
    <w:p w:rsidR="00FC1E8F" w:rsidRPr="00225D88" w:rsidRDefault="00FC1E8F">
      <w:pPr>
        <w:rPr>
          <w:rFonts w:cs="Tahoma"/>
          <w:b/>
          <w:szCs w:val="18"/>
        </w:rPr>
      </w:pPr>
    </w:p>
    <w:bookmarkEnd w:id="1521"/>
    <w:p w:rsidR="00FC1E8F" w:rsidRPr="00225D88" w:rsidRDefault="00FC1E8F" w:rsidP="000D76F0">
      <w:pPr>
        <w:ind w:left="990"/>
        <w:rPr>
          <w:rFonts w:cs="Tahoma"/>
          <w:szCs w:val="18"/>
        </w:rPr>
      </w:pPr>
      <w:r w:rsidRPr="00225D88">
        <w:rPr>
          <w:rFonts w:cs="Tahoma"/>
          <w:szCs w:val="18"/>
          <w:u w:val="single"/>
          <w:lang w:val="pt-BR"/>
        </w:rPr>
        <w:t>Versão</w:t>
      </w:r>
      <w:r w:rsidRPr="00225D88">
        <w:rPr>
          <w:rFonts w:cs="Tahoma"/>
          <w:szCs w:val="18"/>
          <w:lang w:val="pt-BR"/>
        </w:rPr>
        <w:t>:</w:t>
      </w:r>
    </w:p>
    <w:p w:rsidR="00FC1E8F" w:rsidRPr="00225D88" w:rsidRDefault="00FC1E8F" w:rsidP="000D76F0">
      <w:pPr>
        <w:ind w:left="990"/>
        <w:rPr>
          <w:rFonts w:cs="Tahoma"/>
          <w:szCs w:val="18"/>
        </w:rPr>
      </w:pPr>
    </w:p>
    <w:p w:rsidR="00FC1E8F" w:rsidRPr="00225D88" w:rsidRDefault="00FC1E8F" w:rsidP="000D76F0">
      <w:pPr>
        <w:ind w:left="990"/>
        <w:rPr>
          <w:rFonts w:cs="Tahoma"/>
          <w:szCs w:val="18"/>
        </w:rPr>
      </w:pPr>
      <w:r w:rsidRPr="00225D88">
        <w:rPr>
          <w:rFonts w:cs="Tahoma"/>
          <w:szCs w:val="18"/>
          <w:lang w:val="pt-BR"/>
        </w:rPr>
        <w:t>A próxima versão do SharePoint Server 2007 for Internet Sites é o SharePoint Server 2010 for Internet Sites Enterprise.</w:t>
      </w:r>
    </w:p>
    <w:p w:rsidR="00FC1E8F" w:rsidRPr="00225D88" w:rsidRDefault="00FC1E8F" w:rsidP="000D76F0">
      <w:pPr>
        <w:rPr>
          <w:rFonts w:cs="Tahoma"/>
          <w:b/>
          <w:szCs w:val="18"/>
        </w:rPr>
      </w:pPr>
    </w:p>
    <w:p w:rsidR="002039CE" w:rsidRDefault="002039CE" w:rsidP="000D76F0">
      <w:pPr>
        <w:ind w:left="990"/>
        <w:rPr>
          <w:rFonts w:cs="Tahoma"/>
          <w:szCs w:val="18"/>
          <w:u w:val="single"/>
          <w:lang w:val="pt-BR"/>
        </w:rPr>
      </w:pPr>
    </w:p>
    <w:p w:rsidR="002039CE" w:rsidRDefault="002039CE" w:rsidP="000D76F0">
      <w:pPr>
        <w:ind w:left="990"/>
        <w:rPr>
          <w:rFonts w:cs="Tahoma"/>
          <w:szCs w:val="18"/>
          <w:u w:val="single"/>
        </w:rPr>
      </w:pPr>
    </w:p>
    <w:p w:rsidR="002039CE" w:rsidRDefault="002039CE" w:rsidP="000D76F0">
      <w:pPr>
        <w:ind w:left="990"/>
        <w:rPr>
          <w:rFonts w:cs="Tahoma"/>
          <w:szCs w:val="18"/>
          <w:u w:val="single"/>
          <w:lang w:val="pt-BR"/>
        </w:rPr>
      </w:pPr>
    </w:p>
    <w:p w:rsidR="00FC1E8F" w:rsidRPr="00225D88" w:rsidRDefault="00FC1E8F" w:rsidP="000D76F0">
      <w:pPr>
        <w:ind w:left="990"/>
        <w:rPr>
          <w:rFonts w:cs="Tahoma"/>
          <w:szCs w:val="18"/>
        </w:rPr>
      </w:pPr>
      <w:r w:rsidRPr="00225D88">
        <w:rPr>
          <w:rFonts w:cs="Tahoma"/>
          <w:szCs w:val="18"/>
          <w:u w:val="single"/>
          <w:lang w:val="pt-BR"/>
        </w:rPr>
        <w:t>Direitos excepcionais de downgrade do SharePoint Server 2010 for Internet Sites Enterprise</w:t>
      </w:r>
    </w:p>
    <w:p w:rsidR="00FC1E8F" w:rsidRPr="00225D88" w:rsidRDefault="00FC1E8F" w:rsidP="000D76F0">
      <w:pPr>
        <w:ind w:left="990"/>
        <w:rPr>
          <w:rFonts w:cs="Tahoma"/>
          <w:szCs w:val="18"/>
        </w:rPr>
      </w:pPr>
    </w:p>
    <w:p w:rsidR="00FC1E8F" w:rsidRPr="00225D88" w:rsidRDefault="00FC1E8F" w:rsidP="000D76F0">
      <w:pPr>
        <w:ind w:left="990"/>
        <w:rPr>
          <w:rFonts w:cs="Tahoma"/>
          <w:szCs w:val="18"/>
        </w:rPr>
      </w:pPr>
      <w:r w:rsidRPr="00225D88">
        <w:rPr>
          <w:rFonts w:cs="Tahoma"/>
          <w:szCs w:val="18"/>
          <w:lang w:val="pt-BR"/>
        </w:rPr>
        <w:t>Este direito de downgrade é uma alternativa aos direitos programáticos dos clientes de fazer downgrade do SharePoint Server 2010 for Internet Sites Enterprise para o SharePoint Server 2007 for Internet Sites.</w:t>
      </w:r>
      <w:r w:rsidRPr="00225D88">
        <w:rPr>
          <w:rFonts w:cs="Tahoma"/>
          <w:szCs w:val="18"/>
        </w:rPr>
        <w:t xml:space="preserve"> </w:t>
      </w:r>
      <w:r w:rsidRPr="00225D88">
        <w:rPr>
          <w:rFonts w:cs="Tahoma"/>
          <w:spacing w:val="4"/>
          <w:szCs w:val="18"/>
          <w:lang w:val="pt-BR"/>
        </w:rPr>
        <w:t>Os clientes licenciados para o SharePoint Server 2010 for Internet Sites Enterprise poderão usar e acessar cópias do seguinte software no lugar de cópias licenciadas do SharePoint Server 2010 for</w:t>
      </w:r>
      <w:r w:rsidR="00731535" w:rsidRPr="00225D88">
        <w:rPr>
          <w:rFonts w:cs="Tahoma"/>
          <w:szCs w:val="18"/>
        </w:rPr>
        <w:t> </w:t>
      </w:r>
      <w:r w:rsidRPr="00225D88">
        <w:rPr>
          <w:rFonts w:cs="Tahoma"/>
          <w:szCs w:val="18"/>
          <w:lang w:val="pt-BR"/>
        </w:rPr>
        <w:t>Internet Sites Enterprise:</w:t>
      </w:r>
    </w:p>
    <w:p w:rsidR="00FC1E8F" w:rsidRPr="00225D88" w:rsidRDefault="00FC1E8F" w:rsidP="000D76F0">
      <w:pPr>
        <w:ind w:left="990"/>
        <w:rPr>
          <w:rFonts w:cs="Tahoma"/>
          <w:szCs w:val="18"/>
        </w:rPr>
      </w:pPr>
    </w:p>
    <w:tbl>
      <w:tblPr>
        <w:tblW w:w="8280" w:type="dxa"/>
        <w:tblInd w:w="1098" w:type="dxa"/>
        <w:tblCellMar>
          <w:left w:w="0" w:type="dxa"/>
          <w:right w:w="0" w:type="dxa"/>
        </w:tblCellMar>
        <w:tblLook w:val="04A0" w:firstRow="1" w:lastRow="0" w:firstColumn="1" w:lastColumn="0" w:noHBand="0" w:noVBand="1"/>
      </w:tblPr>
      <w:tblGrid>
        <w:gridCol w:w="4140"/>
        <w:gridCol w:w="4140"/>
      </w:tblGrid>
      <w:tr w:rsidR="00FC1E8F" w:rsidRPr="00225D88" w:rsidTr="00DE76E4">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FC1E8F" w:rsidRPr="00225D88" w:rsidRDefault="00FC1E8F" w:rsidP="00E4006A">
            <w:pPr>
              <w:ind w:left="162"/>
              <w:rPr>
                <w:rFonts w:cs="Tahoma"/>
                <w:b/>
                <w:bCs/>
                <w:szCs w:val="18"/>
              </w:rPr>
            </w:pPr>
            <w:r w:rsidRPr="00225D88">
              <w:rPr>
                <w:rFonts w:cs="Tahoma"/>
                <w:b/>
                <w:bCs/>
                <w:szCs w:val="18"/>
                <w:lang w:val="pt-BR"/>
              </w:rPr>
              <w:t>Licenças do SharePoint Server 2010 qualificadas</w:t>
            </w:r>
          </w:p>
        </w:tc>
        <w:tc>
          <w:tcPr>
            <w:tcW w:w="4140" w:type="dxa"/>
            <w:tcBorders>
              <w:top w:val="single" w:sz="8" w:space="0" w:color="000000"/>
              <w:left w:val="nil"/>
              <w:bottom w:val="single" w:sz="8" w:space="0" w:color="000000"/>
              <w:right w:val="single" w:sz="8" w:space="0" w:color="auto"/>
            </w:tcBorders>
            <w:shd w:val="clear" w:color="auto" w:fill="FABF8F"/>
          </w:tcPr>
          <w:p w:rsidR="00FC1E8F" w:rsidRPr="00225D88" w:rsidRDefault="00FC1E8F" w:rsidP="00E4006A">
            <w:pPr>
              <w:ind w:left="162"/>
              <w:rPr>
                <w:rFonts w:cs="Tahoma"/>
                <w:b/>
                <w:bCs/>
                <w:szCs w:val="18"/>
              </w:rPr>
            </w:pPr>
            <w:r w:rsidRPr="00225D88">
              <w:rPr>
                <w:rFonts w:cs="Tahoma"/>
                <w:b/>
                <w:bCs/>
                <w:szCs w:val="18"/>
                <w:lang w:val="pt-BR"/>
              </w:rPr>
              <w:t>Direitos de Downgrade equivalentes a</w:t>
            </w:r>
          </w:p>
        </w:tc>
      </w:tr>
      <w:tr w:rsidR="00FC1E8F" w:rsidRPr="00225D8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E4006A">
            <w:pPr>
              <w:ind w:left="162"/>
              <w:rPr>
                <w:rFonts w:cs="Tahoma"/>
                <w:color w:val="000000"/>
                <w:szCs w:val="20"/>
              </w:rPr>
            </w:pPr>
            <w:r w:rsidRPr="00225D88">
              <w:rPr>
                <w:rFonts w:cs="Tahoma"/>
                <w:lang w:val="pt-BR"/>
              </w:rPr>
              <w:t xml:space="preserve">Cada licença do </w:t>
            </w:r>
            <w:r w:rsidRPr="00225D88">
              <w:rPr>
                <w:rFonts w:cs="Tahoma"/>
                <w:color w:val="000000"/>
                <w:lang w:val="pt-BR"/>
              </w:rPr>
              <w:t>SharePoint Server 2010 Server</w:t>
            </w:r>
            <w:r w:rsidRPr="00225D88">
              <w:rPr>
                <w:rFonts w:cs="Tahoma"/>
                <w:lang w:val="pt-BR"/>
              </w:rPr>
              <w:t xml:space="preserve"> for Internet Sites Enterprise</w:t>
            </w:r>
          </w:p>
        </w:tc>
        <w:tc>
          <w:tcPr>
            <w:tcW w:w="4140" w:type="dxa"/>
            <w:tcBorders>
              <w:top w:val="nil"/>
              <w:left w:val="nil"/>
              <w:bottom w:val="single" w:sz="8" w:space="0" w:color="000000"/>
              <w:right w:val="single" w:sz="8" w:space="0" w:color="000000"/>
            </w:tcBorders>
          </w:tcPr>
          <w:p w:rsidR="00FC1E8F" w:rsidRPr="00225D88" w:rsidRDefault="00FC1E8F" w:rsidP="00731535">
            <w:pPr>
              <w:pStyle w:val="ColorfulList-Accent11"/>
              <w:spacing w:line="276" w:lineRule="auto"/>
              <w:ind w:left="162"/>
              <w:rPr>
                <w:rFonts w:ascii="Tahoma" w:hAnsi="Tahoma" w:cs="Tahoma"/>
                <w:color w:val="000000"/>
                <w:sz w:val="18"/>
                <w:szCs w:val="20"/>
              </w:rPr>
            </w:pPr>
            <w:r w:rsidRPr="00225D88">
              <w:rPr>
                <w:rFonts w:ascii="Tahoma" w:hAnsi="Tahoma" w:cs="Tahoma"/>
                <w:sz w:val="18"/>
                <w:lang w:val="pt-BR"/>
              </w:rPr>
              <w:t xml:space="preserve">Uma </w:t>
            </w:r>
            <w:r w:rsidRPr="00225D88">
              <w:rPr>
                <w:rFonts w:ascii="Tahoma" w:hAnsi="Tahoma" w:cs="Tahoma"/>
                <w:sz w:val="18"/>
                <w:szCs w:val="18"/>
                <w:lang w:val="pt-BR"/>
              </w:rPr>
              <w:t>licença</w:t>
            </w:r>
            <w:r w:rsidRPr="00225D88">
              <w:rPr>
                <w:rFonts w:ascii="Tahoma" w:hAnsi="Tahoma" w:cs="Tahoma"/>
                <w:sz w:val="18"/>
                <w:lang w:val="pt-BR"/>
              </w:rPr>
              <w:t xml:space="preserve"> do PerformancePoint Server 2007 </w:t>
            </w:r>
            <w:r w:rsidRPr="00225D88">
              <w:rPr>
                <w:rFonts w:ascii="Tahoma" w:hAnsi="Tahoma" w:cs="Tahoma"/>
                <w:spacing w:val="-4"/>
                <w:sz w:val="18"/>
                <w:lang w:val="pt-BR"/>
              </w:rPr>
              <w:t>e</w:t>
            </w:r>
            <w:r w:rsidR="00731535" w:rsidRPr="00225D88">
              <w:rPr>
                <w:rFonts w:ascii="Tahoma" w:hAnsi="Tahoma" w:cs="Tahoma"/>
                <w:spacing w:val="-4"/>
                <w:sz w:val="18"/>
              </w:rPr>
              <w:t> </w:t>
            </w:r>
            <w:r w:rsidRPr="00225D88">
              <w:rPr>
                <w:rFonts w:ascii="Tahoma" w:hAnsi="Tahoma" w:cs="Tahoma"/>
                <w:spacing w:val="-4"/>
                <w:sz w:val="18"/>
                <w:lang w:val="pt-BR"/>
              </w:rPr>
              <w:t>uma do SharePoint Server 2007 for Internet Sites</w:t>
            </w:r>
          </w:p>
        </w:tc>
      </w:tr>
    </w:tbl>
    <w:p w:rsidR="00FC1E8F" w:rsidRPr="00225D88" w:rsidRDefault="00FC1E8F" w:rsidP="000D76F0">
      <w:pPr>
        <w:ind w:left="990"/>
        <w:rPr>
          <w:rFonts w:cs="Tahoma"/>
          <w:szCs w:val="20"/>
        </w:rPr>
      </w:pPr>
    </w:p>
    <w:p w:rsidR="00FC1E8F" w:rsidRPr="00225D88" w:rsidRDefault="00FC1E8F" w:rsidP="000D76F0">
      <w:pPr>
        <w:ind w:left="990"/>
        <w:rPr>
          <w:rFonts w:cs="Tahoma"/>
          <w:szCs w:val="18"/>
        </w:rPr>
      </w:pPr>
      <w:r w:rsidRPr="00225D88">
        <w:rPr>
          <w:rFonts w:cs="Tahoma"/>
          <w:szCs w:val="18"/>
          <w:lang w:val="pt-BR"/>
        </w:rPr>
        <w:t xml:space="preserve">Para cada licença do SharePoint Server 2010 for Internet Sites Enterprise, o cliente poderá executar </w:t>
      </w:r>
      <w:r w:rsidRPr="00225D88">
        <w:rPr>
          <w:rFonts w:cs="Tahoma"/>
          <w:spacing w:val="2"/>
          <w:szCs w:val="18"/>
          <w:lang w:val="pt-BR"/>
        </w:rPr>
        <w:t>o SharePoint Server 2007 for Internet Sites e/ou o PerformancePoint Server 2007 em um mesmo</w:t>
      </w:r>
      <w:r w:rsidRPr="00225D88">
        <w:rPr>
          <w:rFonts w:cs="Tahoma"/>
          <w:szCs w:val="18"/>
          <w:lang w:val="pt-BR"/>
        </w:rPr>
        <w:t xml:space="preserve"> </w:t>
      </w:r>
      <w:r w:rsidRPr="00225D88">
        <w:rPr>
          <w:rFonts w:cs="Tahoma"/>
          <w:spacing w:val="4"/>
          <w:szCs w:val="18"/>
          <w:lang w:val="pt-BR"/>
        </w:rPr>
        <w:t>servidor no lugar do SharePoint Server 2010 for Internet Sites Enterprise.</w:t>
      </w:r>
      <w:r w:rsidRPr="00225D88">
        <w:rPr>
          <w:rFonts w:cs="Tahoma"/>
          <w:spacing w:val="4"/>
          <w:szCs w:val="18"/>
        </w:rPr>
        <w:t xml:space="preserve"> </w:t>
      </w:r>
      <w:r w:rsidRPr="00225D88">
        <w:rPr>
          <w:rFonts w:cs="Tahoma"/>
          <w:spacing w:val="4"/>
          <w:szCs w:val="18"/>
          <w:lang w:val="pt-BR"/>
        </w:rPr>
        <w:t>Caso deseje executar</w:t>
      </w:r>
      <w:r w:rsidRPr="00225D88">
        <w:rPr>
          <w:rFonts w:cs="Tahoma"/>
          <w:szCs w:val="18"/>
          <w:lang w:val="pt-BR"/>
        </w:rPr>
        <w:t xml:space="preserve"> o SharePoint Server 2007 for Internet Sites e o Office PerformancePoint Server 2007 em dispositivos separados, o cliente precisará adquirir uma licença adicional do SharePoint Server 2010 for Internet Sites Enterprise.</w:t>
      </w:r>
    </w:p>
    <w:p w:rsidR="00FC1E8F" w:rsidRPr="00225D88" w:rsidRDefault="00FC1E8F" w:rsidP="000D76F0">
      <w:pPr>
        <w:ind w:left="990"/>
        <w:rPr>
          <w:rFonts w:cs="Tahoma"/>
          <w:szCs w:val="18"/>
        </w:rPr>
      </w:pPr>
    </w:p>
    <w:p w:rsidR="00FC1E8F" w:rsidRPr="00225D88" w:rsidRDefault="00FC1E8F" w:rsidP="000D76F0">
      <w:pPr>
        <w:ind w:left="990"/>
        <w:rPr>
          <w:rFonts w:cs="Tahoma"/>
          <w:szCs w:val="18"/>
        </w:rPr>
      </w:pPr>
      <w:r w:rsidRPr="00225D88">
        <w:rPr>
          <w:rFonts w:cs="Tahoma"/>
          <w:szCs w:val="18"/>
          <w:lang w:val="pt-BR"/>
        </w:rPr>
        <w:t xml:space="preserve">O direito de um cliente de usar e acessar o PerformancePoint Server 2007 e o SharePoint Server 2007 for Internet Sites está sujeito aos termos e condições do respectivo contrato de licença, aos direitos </w:t>
      </w:r>
      <w:r w:rsidRPr="00225D88">
        <w:rPr>
          <w:rFonts w:cs="Tahoma"/>
          <w:spacing w:val="4"/>
          <w:szCs w:val="18"/>
          <w:lang w:val="pt-BR"/>
        </w:rPr>
        <w:t>de uso de produto para o SharePoint Server 2010 for Internet Sites Enterprise e a estes termos.</w:t>
      </w:r>
      <w:r w:rsidRPr="00225D88">
        <w:rPr>
          <w:rFonts w:cs="Tahoma"/>
          <w:szCs w:val="18"/>
        </w:rPr>
        <w:t xml:space="preserve"> </w:t>
      </w:r>
      <w:r w:rsidRPr="00225D88">
        <w:rPr>
          <w:rFonts w:cs="Tahoma"/>
          <w:spacing w:val="-2"/>
          <w:szCs w:val="18"/>
          <w:lang w:val="pt-BR"/>
        </w:rPr>
        <w:t>(Observação:</w:t>
      </w:r>
      <w:r w:rsidRPr="00225D88">
        <w:rPr>
          <w:rFonts w:cs="Tahoma"/>
          <w:spacing w:val="-2"/>
          <w:szCs w:val="18"/>
        </w:rPr>
        <w:t xml:space="preserve"> </w:t>
      </w:r>
      <w:r w:rsidRPr="00225D88">
        <w:rPr>
          <w:rFonts w:cs="Tahoma"/>
          <w:spacing w:val="-2"/>
          <w:szCs w:val="18"/>
          <w:lang w:val="pt-BR"/>
        </w:rPr>
        <w:t>Como os direitos de uso do SharePoint Server 2010 for Internet Sites Enterprise se aplicam ao uso e acesso ao PerformancePoint Server 2007 sob este direito de downgrade, não é necessária uma</w:t>
      </w:r>
      <w:r w:rsidRPr="00225D88">
        <w:rPr>
          <w:rFonts w:cs="Tahoma"/>
          <w:szCs w:val="18"/>
          <w:lang w:val="pt-BR"/>
        </w:rPr>
        <w:t xml:space="preserve"> External Connector License.)</w:t>
      </w:r>
      <w:r w:rsidRPr="00225D88">
        <w:rPr>
          <w:rFonts w:cs="Tahoma"/>
          <w:szCs w:val="18"/>
        </w:rPr>
        <w:t xml:space="preserve"> </w:t>
      </w:r>
      <w:r w:rsidRPr="00225D88">
        <w:rPr>
          <w:rFonts w:cs="Tahoma"/>
          <w:color w:val="000000"/>
          <w:szCs w:val="18"/>
          <w:lang w:val="pt-BR"/>
        </w:rPr>
        <w:t>Esse direito de downgrade expirará em caso de término ou rescisão do direito de usar o software sob as licenças qualificadas (por exemplo, licenças gratuitas recebidas de acordo com programas de assinaturas se encerrarão quando as licenças qualificadas se encerrarem).</w:t>
      </w:r>
    </w:p>
    <w:p w:rsidR="00FC1E8F" w:rsidRPr="00225D88" w:rsidRDefault="00FC1E8F" w:rsidP="000D76F0">
      <w:pPr>
        <w:ind w:left="990"/>
        <w:rPr>
          <w:rFonts w:cs="Tahoma"/>
          <w:szCs w:val="18"/>
        </w:rPr>
      </w:pPr>
    </w:p>
    <w:p w:rsidR="00FC1E8F" w:rsidRPr="00225D88" w:rsidRDefault="00FC1E8F" w:rsidP="000D76F0">
      <w:pPr>
        <w:pStyle w:val="ColorfulList-Accent11"/>
        <w:ind w:left="990"/>
        <w:rPr>
          <w:rFonts w:ascii="Tahoma" w:hAnsi="Tahoma" w:cs="Tahoma"/>
          <w:sz w:val="18"/>
          <w:szCs w:val="18"/>
        </w:rPr>
      </w:pPr>
      <w:r w:rsidRPr="00225D88">
        <w:rPr>
          <w:rFonts w:ascii="Tahoma" w:hAnsi="Tahoma" w:cs="Tahoma"/>
          <w:color w:val="000000"/>
          <w:sz w:val="18"/>
          <w:szCs w:val="18"/>
          <w:u w:val="single"/>
          <w:lang w:val="pt-BR"/>
        </w:rPr>
        <w:t>Caminho de migração para o PerformancePoint Server 2007 e o Forms Server 2007 For Internet Sites</w:t>
      </w:r>
    </w:p>
    <w:p w:rsidR="00FC1E8F" w:rsidRPr="00225D88" w:rsidRDefault="00FC1E8F" w:rsidP="000D76F0">
      <w:pPr>
        <w:pStyle w:val="ColorfulList-Accent11"/>
        <w:ind w:left="990"/>
        <w:rPr>
          <w:rFonts w:ascii="Tahoma" w:hAnsi="Tahoma" w:cs="Tahoma"/>
          <w:sz w:val="18"/>
          <w:szCs w:val="18"/>
        </w:rPr>
      </w:pPr>
    </w:p>
    <w:p w:rsidR="00FC1E8F" w:rsidRPr="00225D88" w:rsidRDefault="00FC1E8F" w:rsidP="000D76F0">
      <w:pPr>
        <w:pStyle w:val="ColorfulList-Accent11"/>
        <w:ind w:left="990"/>
        <w:rPr>
          <w:rFonts w:ascii="Tahoma" w:hAnsi="Tahoma" w:cs="Tahoma"/>
          <w:sz w:val="18"/>
          <w:szCs w:val="18"/>
        </w:rPr>
      </w:pPr>
      <w:r w:rsidRPr="00225D88">
        <w:rPr>
          <w:rFonts w:ascii="Tahoma" w:hAnsi="Tahoma" w:cs="Tahoma"/>
          <w:sz w:val="18"/>
          <w:szCs w:val="18"/>
          <w:lang w:val="pt-BR"/>
        </w:rPr>
        <w:t>Os clientes do Licenciamento por Volume que atenderem aos critérios abaixo estarão qualificados para atualizar as licenças qualificadas para licenças do Office SharePoint Server 2007 For Internet Sites conforme descrito abaixo:</w:t>
      </w:r>
    </w:p>
    <w:p w:rsidR="00FC1E8F" w:rsidRPr="00225D88" w:rsidRDefault="00FC1E8F" w:rsidP="000D76F0">
      <w:pPr>
        <w:rPr>
          <w:rFonts w:cs="Tahoma"/>
          <w:szCs w:val="18"/>
        </w:rPr>
      </w:pPr>
    </w:p>
    <w:tbl>
      <w:tblPr>
        <w:tblW w:w="8190" w:type="dxa"/>
        <w:tblInd w:w="1098" w:type="dxa"/>
        <w:tblCellMar>
          <w:left w:w="0" w:type="dxa"/>
          <w:right w:w="0" w:type="dxa"/>
        </w:tblCellMar>
        <w:tblLook w:val="04A0" w:firstRow="1" w:lastRow="0" w:firstColumn="1" w:lastColumn="0" w:noHBand="0" w:noVBand="1"/>
      </w:tblPr>
      <w:tblGrid>
        <w:gridCol w:w="2340"/>
        <w:gridCol w:w="3780"/>
        <w:gridCol w:w="2070"/>
      </w:tblGrid>
      <w:tr w:rsidR="00FC1E8F" w:rsidRPr="00225D88" w:rsidTr="00731535">
        <w:trPr>
          <w:cantSplit/>
          <w:tblHeader/>
        </w:trPr>
        <w:tc>
          <w:tcPr>
            <w:tcW w:w="612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FC1E8F" w:rsidRPr="00225D88" w:rsidRDefault="00FC1E8F" w:rsidP="00E4006A">
            <w:pPr>
              <w:ind w:left="360" w:hanging="198"/>
              <w:rPr>
                <w:rFonts w:cs="Tahoma"/>
                <w:szCs w:val="18"/>
              </w:rPr>
            </w:pPr>
            <w:r w:rsidRPr="00225D88">
              <w:rPr>
                <w:rFonts w:cs="Tahoma"/>
                <w:b/>
                <w:szCs w:val="18"/>
                <w:lang w:val="pt-BR"/>
              </w:rPr>
              <w:t>Por Licença Qualificada</w:t>
            </w:r>
          </w:p>
          <w:p w:rsidR="00FC1E8F" w:rsidRPr="00225D88" w:rsidRDefault="00FC1E8F" w:rsidP="00E4006A">
            <w:pPr>
              <w:ind w:left="360" w:hanging="198"/>
              <w:rPr>
                <w:rFonts w:cs="Tahoma"/>
                <w:b/>
                <w:bCs/>
                <w:szCs w:val="18"/>
              </w:rPr>
            </w:pPr>
            <w:r w:rsidRPr="00225D88">
              <w:rPr>
                <w:rFonts w:cs="Tahoma"/>
                <w:b/>
                <w:bCs/>
                <w:szCs w:val="18"/>
                <w:lang w:val="pt-BR"/>
              </w:rPr>
              <w:t>e Critérios de Cobertura de Software Assurance</w:t>
            </w:r>
          </w:p>
        </w:tc>
        <w:tc>
          <w:tcPr>
            <w:tcW w:w="207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FC1E8F" w:rsidRPr="00225D88" w:rsidRDefault="00FC1E8F" w:rsidP="00E4006A">
            <w:pPr>
              <w:ind w:left="162"/>
              <w:rPr>
                <w:rFonts w:cs="Tahoma"/>
                <w:b/>
                <w:bCs/>
                <w:szCs w:val="18"/>
              </w:rPr>
            </w:pPr>
            <w:r w:rsidRPr="00225D88">
              <w:rPr>
                <w:rFonts w:cs="Tahoma"/>
                <w:b/>
                <w:bCs/>
                <w:szCs w:val="18"/>
                <w:lang w:val="pt-BR"/>
              </w:rPr>
              <w:t>Estão qualificados para os seguintes itens por licença qualificada...</w:t>
            </w:r>
          </w:p>
        </w:tc>
      </w:tr>
      <w:tr w:rsidR="00FC1E8F" w:rsidRPr="00225D88" w:rsidTr="00731535">
        <w:trPr>
          <w:cantSplit/>
        </w:trPr>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DE76E4">
            <w:pPr>
              <w:ind w:left="120"/>
              <w:rPr>
                <w:rFonts w:cs="Tahoma"/>
                <w:color w:val="000000"/>
                <w:szCs w:val="20"/>
              </w:rPr>
            </w:pPr>
            <w:r w:rsidRPr="00225D88">
              <w:rPr>
                <w:rFonts w:cs="Tahoma"/>
                <w:color w:val="000000"/>
                <w:szCs w:val="20"/>
                <w:lang w:val="pt-BR"/>
              </w:rPr>
              <w:t>External Connector do PerformancePoint Server 2007</w:t>
            </w:r>
          </w:p>
        </w:tc>
        <w:tc>
          <w:tcPr>
            <w:tcW w:w="3780" w:type="dxa"/>
            <w:tcBorders>
              <w:top w:val="nil"/>
              <w:left w:val="nil"/>
              <w:bottom w:val="single" w:sz="8" w:space="0" w:color="000000"/>
              <w:right w:val="single" w:sz="8" w:space="0" w:color="000000"/>
            </w:tcBorders>
          </w:tcPr>
          <w:p w:rsidR="00FC1E8F" w:rsidRPr="00225D88" w:rsidRDefault="00FC1E8F" w:rsidP="00A11163">
            <w:pPr>
              <w:pStyle w:val="ColorfulList-Accent11"/>
              <w:numPr>
                <w:ilvl w:val="0"/>
                <w:numId w:val="18"/>
              </w:numPr>
              <w:ind w:hanging="270"/>
              <w:contextualSpacing w:val="0"/>
              <w:rPr>
                <w:rFonts w:ascii="Tahoma" w:hAnsi="Tahoma" w:cs="Tahoma"/>
                <w:sz w:val="18"/>
                <w:szCs w:val="20"/>
              </w:rPr>
            </w:pPr>
            <w:r w:rsidRPr="00225D88">
              <w:rPr>
                <w:rFonts w:ascii="Tahoma" w:hAnsi="Tahoma" w:cs="Tahoma"/>
                <w:color w:val="000000"/>
                <w:sz w:val="18"/>
                <w:lang w:val="pt-BR"/>
              </w:rPr>
              <w:t>External Connector registrado no Software Assurance a partir de 1° de abril de 2009</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rsidR="00FC1E8F" w:rsidRPr="00225D88" w:rsidRDefault="00FC1E8F" w:rsidP="00E4006A">
            <w:pPr>
              <w:ind w:left="162"/>
              <w:rPr>
                <w:rFonts w:cs="Tahoma"/>
                <w:szCs w:val="20"/>
              </w:rPr>
            </w:pPr>
            <w:r w:rsidRPr="00225D88">
              <w:rPr>
                <w:rFonts w:cs="Tahoma"/>
                <w:szCs w:val="20"/>
                <w:lang w:val="pt-BR"/>
              </w:rPr>
              <w:t>Uma Licença do Office SharePoint Server 2007 for Internet Sites</w:t>
            </w:r>
          </w:p>
        </w:tc>
      </w:tr>
      <w:tr w:rsidR="00FC1E8F" w:rsidRPr="00225D88" w:rsidTr="00731535">
        <w:trPr>
          <w:cantSplit/>
        </w:trPr>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E4006A">
            <w:pPr>
              <w:ind w:left="120"/>
              <w:rPr>
                <w:rFonts w:cs="Tahoma"/>
                <w:color w:val="000000"/>
                <w:szCs w:val="20"/>
              </w:rPr>
            </w:pPr>
            <w:r w:rsidRPr="00225D88">
              <w:rPr>
                <w:rFonts w:cs="Tahoma"/>
                <w:color w:val="000000"/>
                <w:szCs w:val="20"/>
                <w:lang w:val="pt-BR"/>
              </w:rPr>
              <w:t>Forms Server 2007 for Internet Sites</w:t>
            </w:r>
          </w:p>
        </w:tc>
        <w:tc>
          <w:tcPr>
            <w:tcW w:w="3780" w:type="dxa"/>
            <w:tcBorders>
              <w:top w:val="nil"/>
              <w:left w:val="nil"/>
              <w:bottom w:val="single" w:sz="8" w:space="0" w:color="000000"/>
              <w:right w:val="single" w:sz="8" w:space="0" w:color="000000"/>
            </w:tcBorders>
          </w:tcPr>
          <w:p w:rsidR="00FC1E8F" w:rsidRPr="00225D88" w:rsidRDefault="00FC1E8F" w:rsidP="00A11163">
            <w:pPr>
              <w:pStyle w:val="ColorfulList-Accent11"/>
              <w:numPr>
                <w:ilvl w:val="0"/>
                <w:numId w:val="18"/>
              </w:numPr>
              <w:ind w:hanging="270"/>
              <w:contextualSpacing w:val="0"/>
              <w:rPr>
                <w:rFonts w:ascii="Tahoma" w:hAnsi="Tahoma" w:cs="Tahoma"/>
                <w:sz w:val="18"/>
                <w:szCs w:val="20"/>
              </w:rPr>
            </w:pPr>
            <w:r w:rsidRPr="00225D88">
              <w:rPr>
                <w:rFonts w:ascii="Tahoma" w:hAnsi="Tahoma" w:cs="Tahoma"/>
                <w:color w:val="000000"/>
                <w:sz w:val="18"/>
                <w:lang w:val="pt-BR"/>
              </w:rPr>
              <w:t>Licença registrada no Software Assurance a partir de 1° de abril de 2009</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rsidR="00FC1E8F" w:rsidRPr="00225D88" w:rsidRDefault="00FC1E8F" w:rsidP="00E4006A">
            <w:pPr>
              <w:ind w:left="162"/>
              <w:rPr>
                <w:rFonts w:cs="Tahoma"/>
                <w:szCs w:val="20"/>
              </w:rPr>
            </w:pPr>
            <w:r w:rsidRPr="00225D88">
              <w:rPr>
                <w:rFonts w:cs="Tahoma"/>
                <w:szCs w:val="20"/>
                <w:lang w:val="pt-BR"/>
              </w:rPr>
              <w:t>Uma Licença do Office SharePoint Server 2007 for Internet Sites</w:t>
            </w:r>
          </w:p>
        </w:tc>
      </w:tr>
    </w:tbl>
    <w:p w:rsidR="00FC1E8F" w:rsidRPr="00225D88" w:rsidRDefault="00FC1E8F" w:rsidP="000D76F0">
      <w:pPr>
        <w:ind w:left="900"/>
        <w:rPr>
          <w:rFonts w:cs="Tahoma"/>
          <w:szCs w:val="18"/>
        </w:rPr>
      </w:pPr>
    </w:p>
    <w:p w:rsidR="00FC1E8F" w:rsidRDefault="00FC1E8F" w:rsidP="000D76F0">
      <w:pPr>
        <w:ind w:left="720"/>
        <w:rPr>
          <w:rFonts w:eastAsia="PMingLiU" w:cs="Tahoma"/>
          <w:szCs w:val="18"/>
          <w:lang w:eastAsia="zh-TW"/>
        </w:rPr>
      </w:pPr>
    </w:p>
    <w:p w:rsidR="00FC1E8F" w:rsidRPr="00225D88" w:rsidRDefault="00FC1E8F" w:rsidP="000D76F0">
      <w:pPr>
        <w:ind w:left="990"/>
        <w:rPr>
          <w:rFonts w:cs="Tahoma"/>
          <w:szCs w:val="18"/>
        </w:rPr>
      </w:pPr>
      <w:r w:rsidRPr="00225D88">
        <w:rPr>
          <w:rFonts w:cs="Tahoma"/>
          <w:color w:val="000000"/>
          <w:szCs w:val="18"/>
          <w:lang w:val="pt-BR"/>
        </w:rPr>
        <w:t xml:space="preserve">Esta oferta também é válida para clientes cujas External Connector Licenses do PerformancePoint </w:t>
      </w:r>
      <w:r w:rsidRPr="00225D88">
        <w:rPr>
          <w:rFonts w:cs="Tahoma"/>
          <w:color w:val="000000"/>
          <w:spacing w:val="4"/>
          <w:szCs w:val="18"/>
          <w:lang w:val="pt-BR"/>
        </w:rPr>
        <w:t>Server 2007 tiverem sido obtidas como resultado de uma migração de outro produto, contanto</w:t>
      </w:r>
      <w:r w:rsidRPr="00225D88">
        <w:rPr>
          <w:rFonts w:cs="Tahoma"/>
          <w:color w:val="000000"/>
          <w:szCs w:val="18"/>
          <w:lang w:val="pt-BR"/>
        </w:rPr>
        <w:t xml:space="preserve"> que o cliente tenha um SA ativo para essas licenças a partir de 1° de abril de 2009.</w:t>
      </w:r>
    </w:p>
    <w:p w:rsidR="00FC1E8F" w:rsidRPr="00225D88" w:rsidRDefault="00FC1E8F" w:rsidP="000D76F0">
      <w:pPr>
        <w:ind w:left="990"/>
        <w:rPr>
          <w:rFonts w:cs="Tahoma"/>
          <w:szCs w:val="18"/>
        </w:rPr>
      </w:pPr>
    </w:p>
    <w:p w:rsidR="00FC1E8F" w:rsidRPr="00225D88" w:rsidRDefault="00FC1E8F" w:rsidP="000D76F0">
      <w:pPr>
        <w:ind w:left="990"/>
        <w:rPr>
          <w:rFonts w:cs="Tahoma"/>
          <w:szCs w:val="18"/>
        </w:rPr>
      </w:pPr>
      <w:r w:rsidRPr="00225D88">
        <w:rPr>
          <w:rFonts w:cs="Tahoma"/>
          <w:color w:val="000000"/>
          <w:spacing w:val="4"/>
          <w:szCs w:val="18"/>
          <w:lang w:val="pt-BR"/>
        </w:rPr>
        <w:t>Os clientes poderão executar e acessar qualquer versão posterior do SharePoint Server 2007 for</w:t>
      </w:r>
      <w:r w:rsidRPr="00225D88">
        <w:rPr>
          <w:rFonts w:cs="Tahoma"/>
          <w:color w:val="000000"/>
          <w:szCs w:val="18"/>
          <w:lang w:val="pt-BR"/>
        </w:rPr>
        <w:t xml:space="preserve"> </w:t>
      </w:r>
      <w:r w:rsidRPr="00225D88">
        <w:rPr>
          <w:rFonts w:cs="Tahoma"/>
          <w:color w:val="000000"/>
          <w:spacing w:val="3"/>
          <w:szCs w:val="18"/>
          <w:lang w:val="pt-BR"/>
        </w:rPr>
        <w:t>Internet Sites disponibilizada durante o prazo de sua cobertura do Software Assurance qualificada</w:t>
      </w:r>
      <w:r w:rsidRPr="00225D88">
        <w:rPr>
          <w:rFonts w:cs="Tahoma"/>
          <w:color w:val="000000"/>
          <w:szCs w:val="18"/>
          <w:lang w:val="pt-BR"/>
        </w:rPr>
        <w:t xml:space="preserve"> </w:t>
      </w:r>
      <w:r w:rsidRPr="00225D88">
        <w:rPr>
          <w:rFonts w:cs="Tahoma"/>
          <w:color w:val="000000"/>
          <w:spacing w:val="4"/>
          <w:szCs w:val="18"/>
          <w:lang w:val="pt-BR"/>
        </w:rPr>
        <w:t>para o External Connector do PerformancePoint Server 2007 e o software Forms Server 2007 for</w:t>
      </w:r>
      <w:r w:rsidRPr="00225D88">
        <w:rPr>
          <w:rFonts w:cs="Tahoma"/>
          <w:color w:val="000000"/>
          <w:szCs w:val="18"/>
          <w:lang w:val="pt-BR"/>
        </w:rPr>
        <w:t xml:space="preserve"> </w:t>
      </w:r>
      <w:r w:rsidRPr="00225D88">
        <w:rPr>
          <w:rFonts w:cs="Tahoma"/>
          <w:color w:val="000000"/>
          <w:spacing w:val="3"/>
          <w:szCs w:val="18"/>
          <w:lang w:val="pt-BR"/>
        </w:rPr>
        <w:t>Internet Sites, respectivamente.</w:t>
      </w:r>
      <w:r w:rsidRPr="00225D88">
        <w:rPr>
          <w:rFonts w:cs="Tahoma"/>
          <w:color w:val="000000"/>
          <w:spacing w:val="3"/>
          <w:szCs w:val="18"/>
        </w:rPr>
        <w:t xml:space="preserve"> </w:t>
      </w:r>
      <w:r w:rsidRPr="00225D88">
        <w:rPr>
          <w:rFonts w:cs="Tahoma"/>
          <w:color w:val="000000"/>
          <w:spacing w:val="3"/>
          <w:szCs w:val="18"/>
          <w:lang w:val="pt-BR"/>
        </w:rPr>
        <w:t>O direito de uso e acesso ao software SharePoint Server 2007 for</w:t>
      </w:r>
      <w:r w:rsidRPr="00225D88">
        <w:rPr>
          <w:rFonts w:cs="Tahoma"/>
          <w:color w:val="000000"/>
          <w:szCs w:val="18"/>
          <w:lang w:val="pt-BR"/>
        </w:rPr>
        <w:t xml:space="preserve"> Internet Sites (ou qualquer versão posterior) pelos clientes é comprovado por esta nota de condição do produto e por evidências de suas licenças e seu Software Assurance qualificados correspondentes (ou cobertura equivalente) para as licenças qualificadas.</w:t>
      </w:r>
      <w:r w:rsidRPr="00225D88">
        <w:rPr>
          <w:rFonts w:cs="Tahoma"/>
          <w:szCs w:val="18"/>
        </w:rPr>
        <w:t xml:space="preserve"> </w:t>
      </w:r>
      <w:r w:rsidRPr="00225D88">
        <w:rPr>
          <w:rFonts w:cs="Tahoma"/>
          <w:szCs w:val="18"/>
          <w:lang w:val="pt-BR"/>
        </w:rPr>
        <w:t xml:space="preserve">O direito de uso e acesso ao Office SharePoint </w:t>
      </w:r>
      <w:r w:rsidRPr="00225D88">
        <w:rPr>
          <w:rFonts w:cs="Tahoma"/>
          <w:spacing w:val="4"/>
          <w:szCs w:val="18"/>
          <w:lang w:val="pt-BR"/>
        </w:rPr>
        <w:t>Server 2007 for Internet Sites (ou qualquer versão posterior) sob esta oferta substitui o direito de</w:t>
      </w:r>
      <w:r w:rsidRPr="00225D88">
        <w:rPr>
          <w:rFonts w:cs="Tahoma"/>
          <w:szCs w:val="18"/>
          <w:lang w:val="pt-BR"/>
        </w:rPr>
        <w:t xml:space="preserve"> </w:t>
      </w:r>
      <w:r w:rsidRPr="00225D88">
        <w:rPr>
          <w:rFonts w:cs="Tahoma"/>
          <w:spacing w:val="-2"/>
          <w:szCs w:val="18"/>
          <w:lang w:val="pt-BR"/>
        </w:rPr>
        <w:t>acesso e uso do software sob a licença qualificada.</w:t>
      </w:r>
      <w:r w:rsidRPr="00225D88">
        <w:rPr>
          <w:rFonts w:cs="Tahoma"/>
          <w:spacing w:val="-2"/>
          <w:szCs w:val="18"/>
        </w:rPr>
        <w:t xml:space="preserve"> </w:t>
      </w:r>
      <w:r w:rsidRPr="00225D88">
        <w:rPr>
          <w:rFonts w:cs="Tahoma"/>
          <w:color w:val="000000"/>
          <w:spacing w:val="-2"/>
          <w:szCs w:val="18"/>
          <w:lang w:val="pt-BR"/>
        </w:rPr>
        <w:t>O direito de um cliente de usar o software SharePoint</w:t>
      </w:r>
      <w:r w:rsidRPr="00225D88">
        <w:rPr>
          <w:rFonts w:cs="Tahoma"/>
          <w:color w:val="000000"/>
          <w:szCs w:val="18"/>
          <w:lang w:val="pt-BR"/>
        </w:rPr>
        <w:t xml:space="preserve"> Server 2007 for Internet Sites (ou qualquer versão posterior) sob esta outorga está sujeito aos termos e condições do respectivo contrato de licenciamento por volume e aos direitos de uso de produto para esse software.</w:t>
      </w:r>
      <w:r w:rsidRPr="00225D88">
        <w:rPr>
          <w:rFonts w:cs="Tahoma"/>
          <w:szCs w:val="18"/>
        </w:rPr>
        <w:t xml:space="preserve"> </w:t>
      </w:r>
      <w:r w:rsidRPr="00225D88">
        <w:rPr>
          <w:rFonts w:cs="Tahoma"/>
          <w:color w:val="000000"/>
          <w:szCs w:val="18"/>
          <w:lang w:val="pt-BR"/>
        </w:rPr>
        <w:t>Esse direito expirará em caso de término ou rescisão do direito de acessar o software sob as licenças qualificadas.</w:t>
      </w:r>
    </w:p>
    <w:p w:rsidR="00FC1E8F" w:rsidRPr="00225D88" w:rsidRDefault="00FC1E8F" w:rsidP="000D76F0">
      <w:pPr>
        <w:ind w:left="990"/>
        <w:rPr>
          <w:rFonts w:cs="Tahoma"/>
          <w:szCs w:val="18"/>
        </w:rPr>
      </w:pPr>
    </w:p>
    <w:p w:rsidR="00FC1E8F" w:rsidRPr="00225D88" w:rsidRDefault="00FC1E8F" w:rsidP="000D76F0">
      <w:pPr>
        <w:ind w:left="990"/>
        <w:rPr>
          <w:rFonts w:cs="Tahoma"/>
          <w:szCs w:val="18"/>
        </w:rPr>
      </w:pPr>
      <w:r w:rsidRPr="00225D88">
        <w:rPr>
          <w:rFonts w:cs="Tahoma"/>
          <w:szCs w:val="18"/>
          <w:u w:val="single"/>
          <w:lang w:val="pt-BR"/>
        </w:rPr>
        <w:t>Direitos de downgrade do Office SharePoint Server 2007 for Internet Sites</w:t>
      </w:r>
    </w:p>
    <w:p w:rsidR="00FC1E8F" w:rsidRPr="00225D88" w:rsidRDefault="00FC1E8F" w:rsidP="000D76F0">
      <w:pPr>
        <w:ind w:left="990"/>
        <w:rPr>
          <w:rFonts w:cs="Tahoma"/>
          <w:szCs w:val="18"/>
        </w:rPr>
      </w:pPr>
    </w:p>
    <w:p w:rsidR="00FC1E8F" w:rsidRPr="00225D88" w:rsidRDefault="00FC1E8F" w:rsidP="000D76F0">
      <w:pPr>
        <w:ind w:left="990"/>
        <w:rPr>
          <w:rFonts w:cs="Tahoma"/>
          <w:szCs w:val="18"/>
        </w:rPr>
      </w:pPr>
      <w:r w:rsidRPr="00225D88">
        <w:rPr>
          <w:rFonts w:cs="Tahoma"/>
          <w:szCs w:val="18"/>
          <w:lang w:val="pt-BR"/>
        </w:rPr>
        <w:t>Os clientes licenciados para o Office SharePoint Server 2007 for Internet Sites poderão usar e acessar um número igual de cópias do seguinte software no lugar de cópias licenciadas do Office SharePoint Server 2007 for Internet Sites:</w:t>
      </w:r>
    </w:p>
    <w:p w:rsidR="00FC1E8F" w:rsidRPr="00225D88" w:rsidRDefault="00FC1E8F" w:rsidP="000D76F0">
      <w:pPr>
        <w:ind w:left="990"/>
        <w:rPr>
          <w:rFonts w:cs="Tahoma"/>
          <w:szCs w:val="18"/>
        </w:rPr>
      </w:pPr>
    </w:p>
    <w:tbl>
      <w:tblPr>
        <w:tblW w:w="8280" w:type="dxa"/>
        <w:tblInd w:w="1098" w:type="dxa"/>
        <w:tblCellMar>
          <w:left w:w="0" w:type="dxa"/>
          <w:right w:w="0" w:type="dxa"/>
        </w:tblCellMar>
        <w:tblLook w:val="04A0" w:firstRow="1" w:lastRow="0" w:firstColumn="1" w:lastColumn="0" w:noHBand="0" w:noVBand="1"/>
      </w:tblPr>
      <w:tblGrid>
        <w:gridCol w:w="4050"/>
        <w:gridCol w:w="4230"/>
      </w:tblGrid>
      <w:tr w:rsidR="00FC1E8F" w:rsidRPr="00225D88" w:rsidTr="00DE76E4">
        <w:trPr>
          <w:tblHeader/>
        </w:trPr>
        <w:tc>
          <w:tcPr>
            <w:tcW w:w="405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FC1E8F" w:rsidRPr="00225D88" w:rsidRDefault="00FC1E8F" w:rsidP="00DE76E4">
            <w:pPr>
              <w:ind w:left="342"/>
              <w:rPr>
                <w:rFonts w:cs="Tahoma"/>
                <w:b/>
                <w:bCs/>
                <w:szCs w:val="18"/>
              </w:rPr>
            </w:pPr>
            <w:r w:rsidRPr="00225D88">
              <w:rPr>
                <w:rFonts w:cs="Tahoma"/>
                <w:b/>
                <w:bCs/>
                <w:szCs w:val="18"/>
                <w:lang w:val="pt-BR"/>
              </w:rPr>
              <w:t>Licenças do Office SharePoint Server 2007 qualificadas</w:t>
            </w:r>
          </w:p>
        </w:tc>
        <w:tc>
          <w:tcPr>
            <w:tcW w:w="4230" w:type="dxa"/>
            <w:tcBorders>
              <w:top w:val="single" w:sz="8" w:space="0" w:color="000000"/>
              <w:left w:val="nil"/>
              <w:bottom w:val="single" w:sz="8" w:space="0" w:color="000000"/>
              <w:right w:val="single" w:sz="8" w:space="0" w:color="auto"/>
            </w:tcBorders>
            <w:shd w:val="clear" w:color="auto" w:fill="FABF8F"/>
          </w:tcPr>
          <w:p w:rsidR="00FC1E8F" w:rsidRPr="00225D88" w:rsidRDefault="00FC1E8F" w:rsidP="00E4006A">
            <w:pPr>
              <w:ind w:left="900" w:hanging="450"/>
              <w:rPr>
                <w:rFonts w:cs="Tahoma"/>
                <w:b/>
                <w:bCs/>
                <w:szCs w:val="18"/>
              </w:rPr>
            </w:pPr>
            <w:r w:rsidRPr="00225D88">
              <w:rPr>
                <w:rFonts w:cs="Tahoma"/>
                <w:b/>
                <w:bCs/>
                <w:szCs w:val="18"/>
                <w:lang w:val="pt-BR"/>
              </w:rPr>
              <w:t>Direitos de Downgrade equivalentes a</w:t>
            </w:r>
            <w:r w:rsidRPr="00225D88">
              <w:rPr>
                <w:rFonts w:cs="Tahoma"/>
                <w:b/>
                <w:bCs/>
                <w:szCs w:val="18"/>
              </w:rPr>
              <w:t xml:space="preserve"> </w:t>
            </w:r>
          </w:p>
        </w:tc>
      </w:tr>
      <w:tr w:rsidR="00FC1E8F" w:rsidRPr="00225D88">
        <w:tc>
          <w:tcPr>
            <w:tcW w:w="40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1E8F" w:rsidRPr="00225D88" w:rsidRDefault="00FC1E8F" w:rsidP="00DE76E4">
            <w:pPr>
              <w:ind w:left="342"/>
              <w:rPr>
                <w:rFonts w:cs="Tahoma"/>
                <w:color w:val="000000"/>
                <w:szCs w:val="20"/>
              </w:rPr>
            </w:pPr>
            <w:r w:rsidRPr="00225D88">
              <w:rPr>
                <w:rFonts w:cs="Tahoma"/>
                <w:color w:val="000000"/>
                <w:szCs w:val="20"/>
                <w:lang w:val="pt-BR"/>
              </w:rPr>
              <w:t>Cada Licença do Office SharePoint Server 2007 for Internet Sites</w:t>
            </w:r>
          </w:p>
        </w:tc>
        <w:tc>
          <w:tcPr>
            <w:tcW w:w="4230" w:type="dxa"/>
            <w:tcBorders>
              <w:top w:val="nil"/>
              <w:left w:val="nil"/>
              <w:bottom w:val="single" w:sz="8" w:space="0" w:color="000000"/>
              <w:right w:val="single" w:sz="8" w:space="0" w:color="000000"/>
            </w:tcBorders>
          </w:tcPr>
          <w:p w:rsidR="00FC1E8F" w:rsidRPr="00225D88" w:rsidRDefault="00FC1E8F" w:rsidP="00E4006A">
            <w:pPr>
              <w:pStyle w:val="ColorfulList-Accent11"/>
              <w:spacing w:line="276" w:lineRule="auto"/>
              <w:ind w:left="450"/>
              <w:rPr>
                <w:rFonts w:ascii="Tahoma" w:hAnsi="Tahoma" w:cs="Tahoma"/>
                <w:color w:val="000000"/>
                <w:sz w:val="18"/>
                <w:szCs w:val="20"/>
              </w:rPr>
            </w:pPr>
            <w:r w:rsidRPr="00225D88">
              <w:rPr>
                <w:rFonts w:ascii="Tahoma" w:hAnsi="Tahoma" w:cs="Tahoma"/>
                <w:color w:val="000000"/>
                <w:sz w:val="18"/>
                <w:szCs w:val="20"/>
                <w:lang w:val="pt-BR"/>
              </w:rPr>
              <w:t>Uma Licença do Forms Server 2007 for Internet Sites</w:t>
            </w:r>
          </w:p>
        </w:tc>
      </w:tr>
    </w:tbl>
    <w:p w:rsidR="00FC1E8F" w:rsidRPr="00225D88" w:rsidRDefault="00FC1E8F" w:rsidP="000D76F0">
      <w:pPr>
        <w:ind w:left="900"/>
        <w:rPr>
          <w:rFonts w:cs="Tahoma"/>
          <w:szCs w:val="18"/>
        </w:rPr>
      </w:pPr>
    </w:p>
    <w:p w:rsidR="00FC1E8F" w:rsidRPr="00225D88" w:rsidRDefault="00FC1E8F" w:rsidP="000D76F0">
      <w:pPr>
        <w:ind w:left="990"/>
        <w:rPr>
          <w:rFonts w:cs="Tahoma"/>
          <w:szCs w:val="18"/>
        </w:rPr>
      </w:pPr>
      <w:r w:rsidRPr="00225D88">
        <w:rPr>
          <w:rFonts w:cs="Tahoma"/>
          <w:szCs w:val="18"/>
          <w:lang w:val="pt-BR"/>
        </w:rPr>
        <w:t xml:space="preserve">O direito de um cliente de usar o Forms Server 2007 for Internet Sites expirará em caso de término ou rescisão de seu direito de usar o Office SharePoint Server 2007 for Internet Sites sob as licenças </w:t>
      </w:r>
      <w:r w:rsidRPr="00225D88">
        <w:rPr>
          <w:rFonts w:cs="Tahoma"/>
          <w:spacing w:val="4"/>
          <w:szCs w:val="18"/>
          <w:lang w:val="pt-BR"/>
        </w:rPr>
        <w:t>qualificadas do Office SharePoint Server 2007 for Internet Sites.</w:t>
      </w:r>
      <w:r w:rsidRPr="00225D88">
        <w:rPr>
          <w:rFonts w:cs="Tahoma"/>
          <w:spacing w:val="4"/>
          <w:szCs w:val="18"/>
        </w:rPr>
        <w:t xml:space="preserve"> </w:t>
      </w:r>
      <w:r w:rsidRPr="00225D88">
        <w:rPr>
          <w:rFonts w:cs="Tahoma"/>
          <w:spacing w:val="4"/>
          <w:szCs w:val="18"/>
          <w:lang w:val="pt-BR"/>
        </w:rPr>
        <w:t>O uso do Forms Server 2007 for Internet Sites está sujeito aos termos e condições do contrato de licença do cliente e aos direitos</w:t>
      </w:r>
      <w:r w:rsidRPr="00225D88">
        <w:rPr>
          <w:rFonts w:cs="Tahoma"/>
          <w:szCs w:val="18"/>
          <w:lang w:val="pt-BR"/>
        </w:rPr>
        <w:t xml:space="preserve"> de uso de produto do Office SharePoint Server 2007 for Internet Sites.</w:t>
      </w:r>
    </w:p>
    <w:p w:rsidR="00FC1E8F" w:rsidRPr="00225D88" w:rsidRDefault="00FC1E8F" w:rsidP="000D76F0">
      <w:pPr>
        <w:ind w:left="990"/>
        <w:rPr>
          <w:rFonts w:cs="Tahoma"/>
          <w:szCs w:val="18"/>
        </w:rPr>
      </w:pPr>
    </w:p>
    <w:p w:rsidR="00FC1E8F" w:rsidRPr="00225D88" w:rsidRDefault="00FC1E8F" w:rsidP="000D76F0">
      <w:pPr>
        <w:ind w:left="990"/>
        <w:rPr>
          <w:rFonts w:cs="Tahoma"/>
          <w:szCs w:val="18"/>
        </w:rPr>
      </w:pPr>
      <w:r w:rsidRPr="00225D88">
        <w:rPr>
          <w:rFonts w:cs="Tahoma"/>
          <w:szCs w:val="18"/>
          <w:u w:val="single"/>
          <w:lang w:val="pt-BR"/>
        </w:rPr>
        <w:t>Direitos excepcionais de downgrade relacionados ao Content Management Server 2002 Enterprise Edition e ao External Connector do SharePoint Portal Server 2003</w:t>
      </w:r>
      <w:r w:rsidRPr="00225D88">
        <w:rPr>
          <w:rFonts w:cs="Tahoma"/>
          <w:szCs w:val="18"/>
          <w:lang w:val="pt-BR"/>
        </w:rPr>
        <w:t>.</w:t>
      </w:r>
    </w:p>
    <w:p w:rsidR="00FC1E8F" w:rsidRPr="00225D88" w:rsidRDefault="00FC1E8F" w:rsidP="000D76F0">
      <w:pPr>
        <w:ind w:left="990"/>
        <w:rPr>
          <w:rFonts w:cs="Tahoma"/>
          <w:szCs w:val="18"/>
        </w:rPr>
      </w:pPr>
    </w:p>
    <w:p w:rsidR="00FC1E8F" w:rsidRPr="00225D88" w:rsidRDefault="00FC1E8F" w:rsidP="000D76F0">
      <w:pPr>
        <w:ind w:left="990"/>
        <w:rPr>
          <w:rFonts w:cs="Tahoma"/>
          <w:szCs w:val="18"/>
        </w:rPr>
      </w:pPr>
      <w:r w:rsidRPr="00225D88">
        <w:rPr>
          <w:rFonts w:cs="Tahoma"/>
          <w:szCs w:val="18"/>
          <w:lang w:val="pt-BR"/>
        </w:rPr>
        <w:t>Os direitos de downgrade estão descritos nas notas de fim do SharePoint Server 2007 for Internet Sites na Lista de Produtos de abril de 2010.</w:t>
      </w:r>
    </w:p>
    <w:p w:rsidR="00FC1E8F" w:rsidRPr="00225D88" w:rsidRDefault="00FC1E8F">
      <w:pPr>
        <w:ind w:left="990"/>
        <w:rPr>
          <w:rFonts w:cs="Tahoma"/>
          <w:sz w:val="20"/>
        </w:rPr>
      </w:pPr>
    </w:p>
    <w:p w:rsidR="00FC1E8F" w:rsidRPr="00225D88" w:rsidRDefault="00FC1E8F">
      <w:pPr>
        <w:ind w:left="990"/>
        <w:rPr>
          <w:rFonts w:cs="Tahoma"/>
          <w:sz w:val="20"/>
        </w:rPr>
      </w:pPr>
    </w:p>
    <w:p w:rsidR="00FC1E8F" w:rsidRPr="00225D88" w:rsidRDefault="00FC1E8F" w:rsidP="00BC4B23">
      <w:pPr>
        <w:pStyle w:val="Heading3"/>
        <w:rPr>
          <w:rFonts w:ascii="Tahoma" w:hAnsi="Tahoma" w:cs="Tahoma"/>
          <w:color w:val="F66400"/>
          <w:sz w:val="22"/>
          <w:szCs w:val="22"/>
        </w:rPr>
      </w:pPr>
      <w:bookmarkStart w:id="1522" w:name="_Toc325609323"/>
      <w:bookmarkStart w:id="1523" w:name="_79_SharePoint™_Server"/>
      <w:bookmarkStart w:id="1524" w:name="_Toc328570609"/>
      <w:bookmarkStart w:id="1525" w:name="Srv_67SharepointSvr10IntSitesEnt"/>
      <w:bookmarkStart w:id="1526" w:name="Srv_67SharepointSvr10IntSites"/>
      <w:bookmarkEnd w:id="1522"/>
      <w:bookmarkEnd w:id="1523"/>
      <w:r w:rsidRPr="00225D88">
        <w:rPr>
          <w:rFonts w:ascii="Tahoma" w:hAnsi="Tahoma" w:cs="Tahoma"/>
          <w:caps/>
          <w:color w:val="F66400"/>
          <w:sz w:val="22"/>
          <w:szCs w:val="22"/>
          <w:vertAlign w:val="superscript"/>
          <w:lang w:val="pt-BR"/>
        </w:rPr>
        <w:t>79</w:t>
      </w:r>
      <w:r w:rsidRPr="00225D88">
        <w:rPr>
          <w:rFonts w:ascii="Tahoma" w:hAnsi="Tahoma" w:cs="Tahoma"/>
          <w:color w:val="F66400"/>
          <w:sz w:val="22"/>
          <w:szCs w:val="22"/>
          <w:lang w:val="pt-BR"/>
        </w:rPr>
        <w:t xml:space="preserve"> SharePoint™ Server 2010 for Internet Sites Standard</w:t>
      </w:r>
      <w:bookmarkEnd w:id="1524"/>
    </w:p>
    <w:bookmarkEnd w:id="1525"/>
    <w:bookmarkEnd w:id="1526"/>
    <w:p w:rsidR="00FC1E8F" w:rsidRPr="00225D88" w:rsidRDefault="00FC1E8F" w:rsidP="00BC4B23">
      <w:pPr>
        <w:ind w:left="900"/>
        <w:rPr>
          <w:rFonts w:cs="Tahoma"/>
          <w:szCs w:val="18"/>
        </w:rPr>
      </w:pPr>
    </w:p>
    <w:p w:rsidR="00FC1E8F" w:rsidRPr="00225D88" w:rsidRDefault="00FC1E8F" w:rsidP="00BC4B23">
      <w:pPr>
        <w:ind w:left="900"/>
        <w:rPr>
          <w:rFonts w:cs="Tahoma"/>
          <w:szCs w:val="18"/>
        </w:rPr>
      </w:pPr>
      <w:r w:rsidRPr="00225D88">
        <w:rPr>
          <w:rFonts w:cs="Tahoma"/>
          <w:szCs w:val="18"/>
          <w:u w:val="single"/>
          <w:lang w:val="pt-BR"/>
        </w:rPr>
        <w:t>Versão</w:t>
      </w:r>
      <w:r w:rsidRPr="00225D88">
        <w:rPr>
          <w:rFonts w:cs="Tahoma"/>
          <w:szCs w:val="18"/>
          <w:lang w:val="pt-BR"/>
        </w:rPr>
        <w:t>:</w:t>
      </w:r>
    </w:p>
    <w:p w:rsidR="00FC1E8F" w:rsidRPr="00225D88" w:rsidRDefault="00FC1E8F" w:rsidP="00BC4B23">
      <w:pPr>
        <w:ind w:left="900"/>
        <w:rPr>
          <w:rFonts w:cs="Tahoma"/>
          <w:szCs w:val="18"/>
        </w:rPr>
      </w:pPr>
    </w:p>
    <w:p w:rsidR="00FC1E8F" w:rsidRPr="00225D88" w:rsidRDefault="00FC1E8F" w:rsidP="00BC4B23">
      <w:pPr>
        <w:ind w:left="900"/>
        <w:rPr>
          <w:rFonts w:cs="Tahoma"/>
          <w:szCs w:val="18"/>
        </w:rPr>
      </w:pPr>
      <w:r w:rsidRPr="00225D88">
        <w:rPr>
          <w:rFonts w:cs="Tahoma"/>
          <w:szCs w:val="18"/>
          <w:lang w:val="pt-BR"/>
        </w:rPr>
        <w:t>Este é um produto novo.</w:t>
      </w:r>
      <w:r w:rsidRPr="00225D88">
        <w:rPr>
          <w:rFonts w:cs="Tahoma"/>
          <w:szCs w:val="18"/>
        </w:rPr>
        <w:t xml:space="preserve"> </w:t>
      </w:r>
      <w:r w:rsidRPr="00225D88">
        <w:rPr>
          <w:rFonts w:cs="Tahoma"/>
          <w:szCs w:val="18"/>
          <w:lang w:val="pt-BR"/>
        </w:rPr>
        <w:t>Não há direitos de downgrade para ele.</w:t>
      </w:r>
    </w:p>
    <w:p w:rsidR="00FC1E8F" w:rsidRPr="00225D88" w:rsidRDefault="00FC1E8F" w:rsidP="00BC4B23">
      <w:pPr>
        <w:ind w:left="900"/>
        <w:rPr>
          <w:rFonts w:cs="Tahoma"/>
          <w:szCs w:val="18"/>
        </w:rPr>
      </w:pPr>
    </w:p>
    <w:p w:rsidR="00FC1E8F" w:rsidRPr="00225D88" w:rsidRDefault="00FC1E8F">
      <w:pPr>
        <w:ind w:left="990"/>
        <w:rPr>
          <w:rFonts w:cs="Tahoma"/>
          <w:sz w:val="20"/>
          <w:szCs w:val="18"/>
        </w:rPr>
      </w:pPr>
    </w:p>
    <w:p w:rsidR="00FC1E8F" w:rsidRPr="00225D88" w:rsidRDefault="00FC1E8F">
      <w:pPr>
        <w:pStyle w:val="Heading3"/>
        <w:rPr>
          <w:rFonts w:ascii="Tahoma" w:hAnsi="Tahoma" w:cs="Tahoma"/>
          <w:color w:val="F66400"/>
          <w:sz w:val="22"/>
          <w:szCs w:val="22"/>
        </w:rPr>
      </w:pPr>
      <w:bookmarkStart w:id="1527" w:name="Srv_64OfficeShareptSvr07StdCAL"/>
      <w:bookmarkStart w:id="1528" w:name="_Toc325609324"/>
      <w:bookmarkStart w:id="1529" w:name="_80_CAL_do"/>
      <w:bookmarkStart w:id="1530" w:name="_Toc328570610"/>
      <w:bookmarkStart w:id="1531" w:name="Srv_65OfficeShareptSvr07StdCAL"/>
      <w:bookmarkStart w:id="1532" w:name="Srv_67ShareptSvr10StdCAL"/>
      <w:bookmarkStart w:id="1533" w:name="Srv_68ShareptSvr10StdCAL"/>
      <w:bookmarkEnd w:id="1527"/>
      <w:bookmarkEnd w:id="1528"/>
      <w:bookmarkEnd w:id="1529"/>
      <w:r w:rsidRPr="00225D88">
        <w:rPr>
          <w:rFonts w:ascii="Tahoma" w:hAnsi="Tahoma" w:cs="Tahoma"/>
          <w:caps/>
          <w:color w:val="F66400"/>
          <w:sz w:val="22"/>
          <w:szCs w:val="22"/>
          <w:vertAlign w:val="superscript"/>
          <w:lang w:val="pt-BR"/>
        </w:rPr>
        <w:t>80</w:t>
      </w:r>
      <w:r w:rsidRPr="00225D88">
        <w:rPr>
          <w:rFonts w:ascii="Tahoma" w:hAnsi="Tahoma" w:cs="Tahoma"/>
          <w:color w:val="F66400"/>
          <w:sz w:val="22"/>
          <w:szCs w:val="22"/>
          <w:lang w:val="pt-BR"/>
        </w:rPr>
        <w:t xml:space="preserve"> CAL do SharePoint™ Server 2010 Standard</w:t>
      </w:r>
      <w:bookmarkEnd w:id="1530"/>
    </w:p>
    <w:bookmarkEnd w:id="1531"/>
    <w:bookmarkEnd w:id="1532"/>
    <w:bookmarkEnd w:id="1533"/>
    <w:p w:rsidR="00FC1E8F" w:rsidRPr="00225D88" w:rsidRDefault="00FC1E8F">
      <w:pPr>
        <w:pStyle w:val="EndnoteText"/>
        <w:ind w:left="0"/>
        <w:rPr>
          <w:rFonts w:ascii="Tahoma" w:hAnsi="Tahoma" w:cs="Tahoma"/>
          <w:b/>
          <w:color w:val="F66400"/>
          <w:sz w:val="18"/>
          <w:szCs w:val="18"/>
        </w:rPr>
      </w:pPr>
    </w:p>
    <w:p w:rsidR="00FC1E8F" w:rsidRPr="00225D88" w:rsidRDefault="00FC1E8F">
      <w:pPr>
        <w:ind w:left="900"/>
        <w:rPr>
          <w:rFonts w:cs="Tahoma"/>
          <w:szCs w:val="18"/>
        </w:rPr>
      </w:pPr>
      <w:r w:rsidRPr="00225D88">
        <w:rPr>
          <w:rFonts w:cs="Tahoma"/>
          <w:szCs w:val="18"/>
          <w:u w:val="single"/>
          <w:lang w:val="pt-BR"/>
        </w:rPr>
        <w:t>CALs Somente para Aluno (Licença Academic Open e Academic Select)</w:t>
      </w:r>
    </w:p>
    <w:p w:rsidR="00FC1E8F" w:rsidRPr="00225D88" w:rsidRDefault="00FC1E8F">
      <w:pPr>
        <w:ind w:left="900"/>
        <w:rPr>
          <w:rFonts w:cs="Tahoma"/>
          <w:szCs w:val="18"/>
        </w:rPr>
      </w:pPr>
      <w:r w:rsidRPr="00225D88">
        <w:rPr>
          <w:rFonts w:cs="Tahoma"/>
          <w:szCs w:val="18"/>
          <w:lang w:val="pt-BR"/>
        </w:rPr>
        <w:t>As CALs Somente para Aluno estão restritas a PCs de propriedade de um aluno ou de uma instituição licenciados dedicados a um aluno individual e NÃO se destinam ao uso em laboratórios ou salas de aula.</w:t>
      </w:r>
    </w:p>
    <w:p w:rsidR="00FC1E8F" w:rsidRPr="00225D88" w:rsidRDefault="00FC1E8F" w:rsidP="00BC4B23">
      <w:pPr>
        <w:pStyle w:val="EndnoteText"/>
        <w:ind w:left="0"/>
        <w:rPr>
          <w:rFonts w:ascii="Tahoma" w:hAnsi="Tahoma" w:cs="Tahoma"/>
          <w:b/>
          <w:color w:val="F66400"/>
          <w:sz w:val="18"/>
          <w:szCs w:val="18"/>
        </w:rPr>
      </w:pPr>
    </w:p>
    <w:p w:rsidR="00FC1E8F" w:rsidRPr="00225D88" w:rsidRDefault="00FC1E8F" w:rsidP="00A81E83">
      <w:pPr>
        <w:pStyle w:val="Heading3"/>
        <w:rPr>
          <w:rFonts w:ascii="Tahoma" w:hAnsi="Tahoma" w:cs="Tahoma"/>
          <w:color w:val="F66400"/>
          <w:sz w:val="22"/>
          <w:szCs w:val="22"/>
        </w:rPr>
      </w:pPr>
      <w:bookmarkStart w:id="1534" w:name="_Toc325609325"/>
      <w:bookmarkStart w:id="1535" w:name="_81_SQL_Server®"/>
      <w:bookmarkStart w:id="1536" w:name="_Toc328570611"/>
      <w:bookmarkStart w:id="1537" w:name="Srv_81SQLSvr08R2DataCenter"/>
      <w:bookmarkEnd w:id="1534"/>
      <w:bookmarkEnd w:id="1535"/>
      <w:r w:rsidRPr="00225D88">
        <w:rPr>
          <w:rFonts w:ascii="Tahoma" w:hAnsi="Tahoma" w:cs="Tahoma"/>
          <w:caps/>
          <w:color w:val="F66400"/>
          <w:sz w:val="22"/>
          <w:szCs w:val="22"/>
          <w:vertAlign w:val="superscript"/>
          <w:lang w:val="pt-BR"/>
        </w:rPr>
        <w:t>81</w:t>
      </w:r>
      <w:r w:rsidRPr="00225D88">
        <w:rPr>
          <w:rFonts w:ascii="Tahoma" w:hAnsi="Tahoma" w:cs="Tahoma"/>
          <w:color w:val="F66400"/>
          <w:sz w:val="22"/>
          <w:szCs w:val="22"/>
          <w:lang w:val="pt-BR"/>
        </w:rPr>
        <w:t xml:space="preserve"> SQL Server</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2008 R2 Datacenter</w:t>
      </w:r>
      <w:bookmarkEnd w:id="1536"/>
    </w:p>
    <w:bookmarkEnd w:id="1537"/>
    <w:p w:rsidR="00FC1E8F" w:rsidRPr="00225D88" w:rsidRDefault="00FC1E8F" w:rsidP="00A81E83">
      <w:pPr>
        <w:rPr>
          <w:rFonts w:cs="Tahoma"/>
          <w:szCs w:val="18"/>
        </w:rPr>
      </w:pPr>
    </w:p>
    <w:p w:rsidR="00FC1E8F" w:rsidRPr="00225D88" w:rsidRDefault="00FC1E8F" w:rsidP="009C5928">
      <w:pPr>
        <w:spacing w:after="200" w:line="276" w:lineRule="auto"/>
        <w:ind w:left="720"/>
        <w:rPr>
          <w:rFonts w:cs="Tahoma"/>
          <w:szCs w:val="18"/>
        </w:rPr>
      </w:pPr>
      <w:r w:rsidRPr="00225D88">
        <w:rPr>
          <w:rFonts w:cs="Tahoma"/>
          <w:b/>
          <w:color w:val="000000"/>
          <w:spacing w:val="4"/>
          <w:szCs w:val="18"/>
          <w:lang w:val="pt-BR"/>
        </w:rPr>
        <w:t>Outorga de Licença Associadas à Alteração no Modelo de Licenciamento e ao Término da</w:t>
      </w:r>
      <w:r w:rsidR="00731535" w:rsidRPr="00225D88">
        <w:rPr>
          <w:rFonts w:cs="Tahoma"/>
          <w:b/>
          <w:color w:val="000000"/>
          <w:spacing w:val="4"/>
          <w:szCs w:val="18"/>
        </w:rPr>
        <w:t> </w:t>
      </w:r>
      <w:r w:rsidRPr="00225D88">
        <w:rPr>
          <w:rFonts w:cs="Tahoma"/>
          <w:b/>
          <w:color w:val="000000"/>
          <w:spacing w:val="4"/>
          <w:szCs w:val="18"/>
          <w:lang w:val="pt-BR"/>
        </w:rPr>
        <w:t>Validade do SQL Server Datacenter:</w:t>
      </w:r>
      <w:r w:rsidRPr="00225D88">
        <w:rPr>
          <w:rFonts w:cs="Tahoma"/>
          <w:color w:val="000000"/>
          <w:spacing w:val="4"/>
          <w:szCs w:val="18"/>
        </w:rPr>
        <w:t xml:space="preserve"> </w:t>
      </w:r>
      <w:r w:rsidRPr="00225D88">
        <w:rPr>
          <w:rFonts w:cs="Tahoma"/>
          <w:color w:val="000000"/>
          <w:spacing w:val="4"/>
          <w:szCs w:val="18"/>
          <w:lang w:val="pt-BR"/>
        </w:rPr>
        <w:t>O SQL Server 2008 R2 será a última versão do SQL Server licenciada sob o modelo de licenciamento por processador e a última versão do SQL Server Datacenter.</w:t>
      </w:r>
      <w:r w:rsidRPr="00225D88">
        <w:rPr>
          <w:rFonts w:cs="Tahoma"/>
          <w:color w:val="000000"/>
          <w:szCs w:val="18"/>
        </w:rPr>
        <w:t xml:space="preserve"> </w:t>
      </w:r>
      <w:r w:rsidRPr="00225D88">
        <w:rPr>
          <w:rFonts w:cs="Tahoma"/>
          <w:color w:val="000000"/>
          <w:szCs w:val="18"/>
          <w:lang w:val="pt-BR"/>
        </w:rPr>
        <w:t>Como uma exceção, aos clientes de licenciamento por volume com Software Assurance ativo para licenças do processador do SQL Server 2008 R2 Datacenter em 1º de abril de 2012 (“licenças de qualificação”) são concedidas as seguintes opções.</w:t>
      </w:r>
      <w:r w:rsidRPr="00225D88">
        <w:rPr>
          <w:rFonts w:cs="Tahoma"/>
          <w:szCs w:val="18"/>
        </w:rPr>
        <w:t xml:space="preserve"> </w:t>
      </w:r>
      <w:bookmarkStart w:id="1538" w:name="Srv_69SQLSvr08EntandEntProc"/>
      <w:bookmarkStart w:id="1539" w:name="Srv_70SQLSvr08EntandEntProc"/>
      <w:bookmarkStart w:id="1540" w:name="Srv_72SQLSvr08R2developer"/>
      <w:bookmarkStart w:id="1541" w:name="Srv_72SQLSvr08R2DataCenter"/>
      <w:bookmarkEnd w:id="1538"/>
      <w:bookmarkEnd w:id="1539"/>
      <w:bookmarkEnd w:id="1540"/>
      <w:bookmarkEnd w:id="1541"/>
      <w:r w:rsidRPr="00225D88">
        <w:rPr>
          <w:rFonts w:cs="Tahoma"/>
          <w:color w:val="000000"/>
          <w:szCs w:val="18"/>
          <w:lang w:val="pt-BR"/>
        </w:rPr>
        <w:t xml:space="preserve">As licenças do processador do SQL Server 2008 R2 Datacenter adquiridas posteriormente no mesmo prazo de registro, mas antes de 1º de abril de 2015 como parte de um processo </w:t>
      </w:r>
      <w:r w:rsidRPr="00225D88">
        <w:rPr>
          <w:rFonts w:cs="Tahoma"/>
          <w:color w:val="000000"/>
          <w:spacing w:val="-2"/>
          <w:szCs w:val="18"/>
          <w:lang w:val="pt-BR"/>
        </w:rPr>
        <w:t>de adequação (“true-up”) programado do cliente Enterprise, Enterprise Subscription, Open Value Subscription</w:t>
      </w:r>
      <w:r w:rsidRPr="00225D88">
        <w:rPr>
          <w:rFonts w:cs="Tahoma"/>
          <w:color w:val="000000"/>
          <w:szCs w:val="18"/>
          <w:lang w:val="pt-BR"/>
        </w:rPr>
        <w:t xml:space="preserve"> </w:t>
      </w:r>
      <w:r w:rsidRPr="00225D88">
        <w:rPr>
          <w:rFonts w:cs="Tahoma"/>
          <w:color w:val="000000"/>
          <w:spacing w:val="3"/>
          <w:szCs w:val="18"/>
          <w:lang w:val="pt-BR"/>
        </w:rPr>
        <w:t>ou EES também são “licenças de qualificação” para fins dessas opções.</w:t>
      </w:r>
      <w:r w:rsidRPr="00225D88">
        <w:rPr>
          <w:rFonts w:cs="Tahoma"/>
          <w:spacing w:val="3"/>
          <w:szCs w:val="18"/>
        </w:rPr>
        <w:t xml:space="preserve"> </w:t>
      </w:r>
      <w:r w:rsidRPr="00225D88">
        <w:rPr>
          <w:rFonts w:cs="Tahoma"/>
          <w:color w:val="000000"/>
          <w:spacing w:val="3"/>
          <w:szCs w:val="18"/>
          <w:lang w:val="pt-BR"/>
        </w:rPr>
        <w:t>As licenças adquiridas depois de</w:t>
      </w:r>
      <w:r w:rsidRPr="00225D88">
        <w:rPr>
          <w:rFonts w:cs="Tahoma"/>
          <w:color w:val="000000"/>
          <w:szCs w:val="18"/>
          <w:lang w:val="pt-BR"/>
        </w:rPr>
        <w:t xml:space="preserve"> 1º de abril de 2015 ou sob um prazo de registro subsequente, um contrato separado ou qualquer registro com uma data de início de vigência após 1º de abril de 2012 não são licenças de qualificação.</w:t>
      </w:r>
    </w:p>
    <w:p w:rsidR="00FC1E8F" w:rsidRPr="00225D88" w:rsidRDefault="00FC1E8F" w:rsidP="00A11163">
      <w:pPr>
        <w:numPr>
          <w:ilvl w:val="0"/>
          <w:numId w:val="102"/>
        </w:numPr>
        <w:spacing w:after="200" w:line="276" w:lineRule="auto"/>
        <w:contextualSpacing/>
        <w:rPr>
          <w:rFonts w:cs="Tahoma"/>
          <w:szCs w:val="18"/>
        </w:rPr>
      </w:pPr>
      <w:r w:rsidRPr="00225D88">
        <w:rPr>
          <w:rFonts w:eastAsia="Times New Roman" w:cs="Tahoma"/>
          <w:b/>
          <w:spacing w:val="-2"/>
          <w:szCs w:val="18"/>
          <w:lang w:val="pt-BR"/>
        </w:rPr>
        <w:t>Prazo Atual:</w:t>
      </w:r>
      <w:r w:rsidRPr="00225D88">
        <w:rPr>
          <w:rFonts w:eastAsia="Times New Roman" w:cs="Tahoma"/>
          <w:spacing w:val="-2"/>
          <w:szCs w:val="18"/>
        </w:rPr>
        <w:t xml:space="preserve"> </w:t>
      </w:r>
      <w:r w:rsidRPr="00225D88">
        <w:rPr>
          <w:rFonts w:eastAsia="Times New Roman" w:cs="Tahoma"/>
          <w:spacing w:val="-2"/>
          <w:szCs w:val="18"/>
          <w:lang w:val="pt-BR"/>
        </w:rPr>
        <w:t>Durante o prazo atual da sua cobertura de Software Assurance a partir de 1º de abril de 2012</w:t>
      </w:r>
      <w:r w:rsidRPr="00225D88">
        <w:rPr>
          <w:rFonts w:eastAsia="Times New Roman" w:cs="Tahoma"/>
          <w:szCs w:val="18"/>
          <w:lang w:val="pt-BR"/>
        </w:rPr>
        <w:t xml:space="preserve">, </w:t>
      </w:r>
      <w:r w:rsidRPr="00225D88">
        <w:rPr>
          <w:rFonts w:eastAsia="Times New Roman" w:cs="Tahoma"/>
          <w:spacing w:val="3"/>
          <w:szCs w:val="18"/>
          <w:lang w:val="pt-BR"/>
        </w:rPr>
        <w:t>os clientes (incluindo aqueles sob contratos de assinatura) podem, sob qualquer licença de qualificação,</w:t>
      </w:r>
      <w:r w:rsidRPr="00225D88">
        <w:rPr>
          <w:rFonts w:eastAsia="Times New Roman" w:cs="Tahoma"/>
          <w:szCs w:val="18"/>
          <w:lang w:val="pt-BR"/>
        </w:rPr>
        <w:t xml:space="preserve"> atualizar e usar o SQL Server 2012 Enterprise Core em vez do SQL Server 2008 R2 Datacenter sujeito aos </w:t>
      </w:r>
      <w:r w:rsidRPr="00225D88">
        <w:rPr>
          <w:rFonts w:eastAsia="Times New Roman" w:cs="Tahoma"/>
          <w:spacing w:val="-2"/>
          <w:szCs w:val="18"/>
          <w:lang w:val="pt-BR"/>
        </w:rPr>
        <w:t>direitos de uso do produto de licença do processador do SQL Server 2008 R2 Enterprise (conforme os Direitos</w:t>
      </w:r>
      <w:r w:rsidRPr="00225D88">
        <w:rPr>
          <w:rFonts w:eastAsia="Times New Roman" w:cs="Tahoma"/>
          <w:szCs w:val="18"/>
          <w:lang w:val="pt-BR"/>
        </w:rPr>
        <w:t xml:space="preserve"> </w:t>
      </w:r>
      <w:r w:rsidRPr="00225D88">
        <w:rPr>
          <w:rFonts w:eastAsia="Times New Roman" w:cs="Tahoma"/>
          <w:spacing w:val="3"/>
          <w:szCs w:val="18"/>
          <w:lang w:val="pt-BR"/>
        </w:rPr>
        <w:t>de Uso do Produto de janeiro de 2012).</w:t>
      </w:r>
      <w:r w:rsidRPr="00225D88">
        <w:rPr>
          <w:rFonts w:cs="Tahoma"/>
          <w:spacing w:val="3"/>
          <w:szCs w:val="18"/>
        </w:rPr>
        <w:t xml:space="preserve"> </w:t>
      </w:r>
      <w:r w:rsidRPr="00225D88">
        <w:rPr>
          <w:rFonts w:cs="Tahoma"/>
          <w:spacing w:val="3"/>
          <w:szCs w:val="18"/>
          <w:lang w:val="pt-BR"/>
        </w:rPr>
        <w:t>Esses clientes também têm os direitos de uso da “Virtualização</w:t>
      </w:r>
      <w:r w:rsidRPr="00225D88">
        <w:rPr>
          <w:rFonts w:cs="Tahoma"/>
          <w:szCs w:val="18"/>
          <w:lang w:val="pt-BR"/>
        </w:rPr>
        <w:t xml:space="preserve"> Ilimitada” conforme descrito nas notas do produto do SQL Server 2012 Enterprise nesta Lista de Produtos.</w:t>
      </w:r>
    </w:p>
    <w:p w:rsidR="00FC1E8F" w:rsidRPr="00225D88" w:rsidRDefault="00FC1E8F" w:rsidP="00A11163">
      <w:pPr>
        <w:numPr>
          <w:ilvl w:val="0"/>
          <w:numId w:val="102"/>
        </w:numPr>
        <w:tabs>
          <w:tab w:val="left" w:pos="720"/>
        </w:tabs>
        <w:spacing w:after="200" w:line="276" w:lineRule="auto"/>
        <w:contextualSpacing/>
        <w:rPr>
          <w:rFonts w:cs="Tahoma"/>
          <w:szCs w:val="18"/>
        </w:rPr>
      </w:pPr>
      <w:r w:rsidRPr="00225D88">
        <w:rPr>
          <w:rFonts w:eastAsia="Times New Roman" w:cs="Tahoma"/>
          <w:b/>
          <w:spacing w:val="4"/>
          <w:szCs w:val="18"/>
          <w:lang w:val="pt-BR"/>
        </w:rPr>
        <w:t>Primeiro Prazo de Renovação (antes de 1º de abril de 2015):</w:t>
      </w:r>
      <w:r w:rsidRPr="00225D88">
        <w:rPr>
          <w:rFonts w:eastAsia="Times New Roman" w:cs="Tahoma"/>
          <w:spacing w:val="4"/>
          <w:szCs w:val="18"/>
        </w:rPr>
        <w:t xml:space="preserve"> </w:t>
      </w:r>
      <w:r w:rsidRPr="00225D88">
        <w:rPr>
          <w:rFonts w:cs="Tahoma"/>
          <w:spacing w:val="4"/>
          <w:szCs w:val="18"/>
          <w:lang w:val="pt-BR"/>
        </w:rPr>
        <w:t>Na sua primeira renovação de</w:t>
      </w:r>
      <w:r w:rsidRPr="00225D88">
        <w:rPr>
          <w:rFonts w:cs="Tahoma"/>
          <w:szCs w:val="18"/>
          <w:lang w:val="pt-BR"/>
        </w:rPr>
        <w:t xml:space="preserve"> Software Assurance em ou depois de 1º de abril de 2012 (mas antes de 1º de abril de 2015), para cada </w:t>
      </w:r>
      <w:r w:rsidRPr="00225D88">
        <w:rPr>
          <w:rFonts w:cs="Tahoma"/>
          <w:spacing w:val="3"/>
          <w:szCs w:val="18"/>
          <w:lang w:val="pt-BR"/>
        </w:rPr>
        <w:t>servidor que um cliente tiver licenciado corretamente sob os direitos de uso do produto da licença do</w:t>
      </w:r>
      <w:r w:rsidRPr="00225D88">
        <w:rPr>
          <w:rFonts w:cs="Tahoma"/>
          <w:szCs w:val="18"/>
          <w:lang w:val="pt-BR"/>
        </w:rPr>
        <w:t xml:space="preserve"> processador do SQL Server 2008 R2, o cliente poderá adquirir licenças principais do Software Assurance </w:t>
      </w:r>
      <w:r w:rsidRPr="00225D88">
        <w:rPr>
          <w:rFonts w:cs="Tahoma"/>
          <w:spacing w:val="3"/>
          <w:szCs w:val="18"/>
          <w:lang w:val="pt-BR"/>
        </w:rPr>
        <w:t>para SQL Server Enterprise sem adquirir as licenças principais subjacentes para uma série de licenças</w:t>
      </w:r>
      <w:r w:rsidRPr="00225D88">
        <w:rPr>
          <w:rFonts w:cs="Tahoma"/>
          <w:szCs w:val="18"/>
          <w:lang w:val="pt-BR"/>
        </w:rPr>
        <w:t xml:space="preserve"> principais iguais à soma de (a) e (b):</w:t>
      </w:r>
    </w:p>
    <w:p w:rsidR="00FC1E8F" w:rsidRPr="00225D88" w:rsidRDefault="00FC1E8F" w:rsidP="00A11163">
      <w:pPr>
        <w:numPr>
          <w:ilvl w:val="1"/>
          <w:numId w:val="102"/>
        </w:numPr>
        <w:tabs>
          <w:tab w:val="left" w:pos="1440"/>
        </w:tabs>
        <w:spacing w:after="200" w:line="276" w:lineRule="auto"/>
        <w:contextualSpacing/>
        <w:rPr>
          <w:rFonts w:eastAsia="Times New Roman" w:cs="Tahoma"/>
          <w:szCs w:val="18"/>
        </w:rPr>
      </w:pPr>
      <w:r w:rsidRPr="00225D88">
        <w:rPr>
          <w:rFonts w:eastAsia="Times New Roman" w:cs="Tahoma"/>
          <w:szCs w:val="18"/>
          <w:lang w:val="pt-BR"/>
        </w:rPr>
        <w:t>um número igual ao menor número de licenças do processador atribuído ao servidor ou o número total de processadores físicos no servidor multiplicado pelo maior de:</w:t>
      </w:r>
    </w:p>
    <w:p w:rsidR="00FC1E8F" w:rsidRPr="00225D88" w:rsidRDefault="00FC1E8F" w:rsidP="009C5928">
      <w:pPr>
        <w:numPr>
          <w:ilvl w:val="2"/>
          <w:numId w:val="107"/>
        </w:numPr>
        <w:tabs>
          <w:tab w:val="left" w:pos="2160"/>
        </w:tabs>
        <w:spacing w:after="200" w:line="276" w:lineRule="auto"/>
        <w:contextualSpacing/>
        <w:rPr>
          <w:rFonts w:cs="Tahoma"/>
          <w:szCs w:val="18"/>
        </w:rPr>
      </w:pPr>
      <w:r w:rsidRPr="00225D88">
        <w:rPr>
          <w:rFonts w:cs="Tahoma"/>
          <w:szCs w:val="18"/>
          <w:lang w:val="pt-BR"/>
        </w:rPr>
        <w:t>Oito OU</w:t>
      </w:r>
    </w:p>
    <w:p w:rsidR="00FC1E8F" w:rsidRPr="00225D88" w:rsidRDefault="00FC1E8F" w:rsidP="009C5928">
      <w:pPr>
        <w:numPr>
          <w:ilvl w:val="2"/>
          <w:numId w:val="107"/>
        </w:numPr>
        <w:tabs>
          <w:tab w:val="left" w:pos="2160"/>
        </w:tabs>
        <w:spacing w:after="200" w:line="276" w:lineRule="auto"/>
        <w:contextualSpacing/>
        <w:rPr>
          <w:rFonts w:eastAsia="Times New Roman" w:cs="Tahoma"/>
          <w:szCs w:val="18"/>
        </w:rPr>
      </w:pPr>
      <w:r w:rsidRPr="00225D88">
        <w:rPr>
          <w:rFonts w:eastAsia="Times New Roman" w:cs="Tahoma"/>
          <w:spacing w:val="4"/>
          <w:szCs w:val="18"/>
          <w:lang w:val="pt-BR"/>
        </w:rPr>
        <w:t>o número real de núcleos por processador físico multiplicado pelo fator do núcleo</w:t>
      </w:r>
      <w:r w:rsidRPr="00225D88">
        <w:rPr>
          <w:rFonts w:eastAsia="Times New Roman" w:cs="Tahoma"/>
          <w:szCs w:val="18"/>
          <w:lang w:val="pt-BR"/>
        </w:rPr>
        <w:t xml:space="preserve"> apropriado.</w:t>
      </w:r>
      <w:r w:rsidRPr="00225D88">
        <w:rPr>
          <w:rFonts w:eastAsia="Times New Roman" w:cs="Tahoma"/>
          <w:szCs w:val="18"/>
        </w:rPr>
        <w:t xml:space="preserve"> </w:t>
      </w:r>
      <w:r w:rsidRPr="00225D88">
        <w:rPr>
          <w:rFonts w:eastAsia="Times New Roman" w:cs="Tahoma"/>
          <w:szCs w:val="18"/>
          <w:lang w:val="pt-BR"/>
        </w:rPr>
        <w:t xml:space="preserve">(Nos casos em que o número real de núcleos por processador físico excede </w:t>
      </w:r>
      <w:r w:rsidRPr="00225D88">
        <w:rPr>
          <w:rFonts w:eastAsia="Times New Roman" w:cs="Tahoma"/>
          <w:spacing w:val="2"/>
          <w:szCs w:val="18"/>
          <w:lang w:val="pt-BR"/>
        </w:rPr>
        <w:t>oito, os clientes devem manter um registro da configuração do software SQL Server</w:t>
      </w:r>
      <w:r w:rsidRPr="00225D88">
        <w:rPr>
          <w:rFonts w:eastAsia="Times New Roman" w:cs="Tahoma"/>
          <w:szCs w:val="18"/>
          <w:lang w:val="pt-BR"/>
        </w:rPr>
        <w:t xml:space="preserve"> </w:t>
      </w:r>
      <w:r w:rsidRPr="00225D88">
        <w:rPr>
          <w:rFonts w:eastAsia="Times New Roman" w:cs="Tahoma"/>
          <w:spacing w:val="2"/>
          <w:szCs w:val="18"/>
          <w:lang w:val="pt-BR"/>
        </w:rPr>
        <w:t xml:space="preserve">executando no servidor </w:t>
      </w:r>
      <w:r w:rsidR="001E2158">
        <w:rPr>
          <w:rFonts w:eastAsia="PMingLiU" w:cs="Tahoma" w:hint="eastAsia"/>
          <w:spacing w:val="2"/>
          <w:szCs w:val="18"/>
          <w:lang w:val="pt-BR" w:eastAsia="zh-TW"/>
        </w:rPr>
        <w:t>(</w:t>
      </w:r>
      <w:r w:rsidRPr="00225D88">
        <w:rPr>
          <w:rFonts w:eastAsia="Times New Roman" w:cs="Tahoma"/>
          <w:spacing w:val="2"/>
          <w:szCs w:val="18"/>
          <w:lang w:val="pt-BR"/>
        </w:rPr>
        <w:t>instâncias licenciadas executando em ambientes do sistema</w:t>
      </w:r>
      <w:r w:rsidRPr="00225D88">
        <w:rPr>
          <w:rFonts w:eastAsia="Times New Roman" w:cs="Tahoma"/>
          <w:szCs w:val="18"/>
          <w:lang w:val="pt-BR"/>
        </w:rPr>
        <w:t xml:space="preserve"> operacional no servidor licenciado) e o hardware físico oferecendo suporte ao software </w:t>
      </w:r>
      <w:r w:rsidRPr="00225D88">
        <w:rPr>
          <w:rFonts w:eastAsia="Times New Roman" w:cs="Tahoma"/>
          <w:spacing w:val="-2"/>
          <w:szCs w:val="18"/>
          <w:lang w:val="pt-BR"/>
        </w:rPr>
        <w:t>que está antecedendo a renovação do Software Assurance usando a ferramenta Microsoft</w:t>
      </w:r>
      <w:r w:rsidRPr="00225D88">
        <w:rPr>
          <w:rFonts w:eastAsia="Times New Roman" w:cs="Tahoma"/>
          <w:szCs w:val="18"/>
          <w:lang w:val="pt-BR"/>
        </w:rPr>
        <w:t xml:space="preserve"> MAP ou qualquer software equivalente.)</w:t>
      </w:r>
    </w:p>
    <w:p w:rsidR="00FC1E8F" w:rsidRPr="00225D88" w:rsidRDefault="00FC1E8F" w:rsidP="009C5928">
      <w:pPr>
        <w:numPr>
          <w:ilvl w:val="1"/>
          <w:numId w:val="102"/>
        </w:numPr>
        <w:tabs>
          <w:tab w:val="left" w:pos="1440"/>
          <w:tab w:val="left" w:pos="2970"/>
        </w:tabs>
        <w:spacing w:after="200" w:line="276" w:lineRule="auto"/>
        <w:contextualSpacing/>
        <w:rPr>
          <w:rFonts w:cs="Tahoma"/>
          <w:szCs w:val="18"/>
        </w:rPr>
      </w:pPr>
      <w:r w:rsidRPr="00225D88">
        <w:rPr>
          <w:rFonts w:cs="Tahoma"/>
          <w:spacing w:val="-3"/>
          <w:szCs w:val="18"/>
          <w:lang w:val="pt-BR"/>
        </w:rPr>
        <w:t>um número igual ao número das licenças do processador atribuídas ao servidor em excesso do número</w:t>
      </w:r>
      <w:r w:rsidRPr="00225D88">
        <w:rPr>
          <w:rFonts w:cs="Tahoma"/>
          <w:szCs w:val="18"/>
          <w:lang w:val="pt-BR"/>
        </w:rPr>
        <w:t xml:space="preserve"> real de processadores físicos no servidor multiplicado por oito.</w:t>
      </w:r>
    </w:p>
    <w:p w:rsidR="00FC1E8F" w:rsidRPr="00225D88" w:rsidRDefault="00FC1E8F" w:rsidP="009C5928">
      <w:pPr>
        <w:numPr>
          <w:ilvl w:val="0"/>
          <w:numId w:val="102"/>
        </w:numPr>
        <w:spacing w:after="200" w:line="276" w:lineRule="auto"/>
        <w:contextualSpacing/>
        <w:rPr>
          <w:rFonts w:cs="Tahoma"/>
          <w:szCs w:val="18"/>
        </w:rPr>
      </w:pPr>
      <w:r w:rsidRPr="00225D88">
        <w:rPr>
          <w:rFonts w:eastAsia="Times New Roman" w:cs="Tahoma"/>
          <w:b/>
          <w:szCs w:val="18"/>
          <w:lang w:val="pt-BR"/>
        </w:rPr>
        <w:t>Primeiro Prazo de Renovação (em ou após 1º de abril de 2015):</w:t>
      </w:r>
      <w:r w:rsidRPr="00225D88">
        <w:rPr>
          <w:rFonts w:eastAsia="Times New Roman" w:cs="Tahoma"/>
          <w:b/>
          <w:szCs w:val="18"/>
        </w:rPr>
        <w:t xml:space="preserve"> </w:t>
      </w:r>
      <w:r w:rsidRPr="00225D88">
        <w:rPr>
          <w:rFonts w:cs="Tahoma"/>
          <w:szCs w:val="18"/>
          <w:lang w:val="pt-BR"/>
        </w:rPr>
        <w:t xml:space="preserve">Os clientes que renovaram primeiro </w:t>
      </w:r>
      <w:r w:rsidRPr="00225D88">
        <w:rPr>
          <w:rFonts w:cs="Tahoma"/>
          <w:spacing w:val="3"/>
          <w:szCs w:val="18"/>
          <w:lang w:val="pt-BR"/>
        </w:rPr>
        <w:t>a cobertura em ou depois de 1o. de abril de 2015 poderão, para qualquer servidor no qual eles estejam</w:t>
      </w:r>
      <w:r w:rsidRPr="00225D88">
        <w:rPr>
          <w:rFonts w:cs="Tahoma"/>
          <w:szCs w:val="18"/>
          <w:lang w:val="pt-BR"/>
        </w:rPr>
        <w:t xml:space="preserve"> devidamente licenciados sob os direitos de uso do produto da licença do processador SQK Server 2008 R2, adquirir o Software Assurance, como pode ser visto a seguir:</w:t>
      </w:r>
    </w:p>
    <w:p w:rsidR="00FC1E8F" w:rsidRPr="00225D88" w:rsidRDefault="00FC1E8F" w:rsidP="009C5928">
      <w:pPr>
        <w:numPr>
          <w:ilvl w:val="2"/>
          <w:numId w:val="102"/>
        </w:numPr>
        <w:spacing w:after="200" w:line="276" w:lineRule="auto"/>
        <w:contextualSpacing/>
        <w:rPr>
          <w:rFonts w:cs="Tahoma"/>
          <w:szCs w:val="18"/>
        </w:rPr>
      </w:pPr>
      <w:r w:rsidRPr="00225D88">
        <w:rPr>
          <w:rFonts w:cs="Tahoma"/>
          <w:szCs w:val="18"/>
          <w:lang w:val="pt-BR"/>
        </w:rPr>
        <w:t>Conforme fornecido no primeiro parágrafo desta nota do produto, as licenças adquiridas antes de 1º de abril de 2015 são licenças qualificadas, e os clientes poderão renovar o SA de acordo com os termos na seção “Primeiro Prazo de Renovação (Antes de 1º de abril de 2015)</w:t>
      </w:r>
      <w:r w:rsidR="00AE2265">
        <w:rPr>
          <w:rFonts w:cs="Tahoma"/>
          <w:szCs w:val="18"/>
          <w:lang w:val="pt-BR"/>
        </w:rPr>
        <w:t>”</w:t>
      </w:r>
      <w:r w:rsidRPr="00225D88">
        <w:rPr>
          <w:rFonts w:cs="Tahoma"/>
          <w:szCs w:val="18"/>
          <w:lang w:val="pt-BR"/>
        </w:rPr>
        <w:t xml:space="preserve"> acima e</w:t>
      </w:r>
    </w:p>
    <w:p w:rsidR="00FC1E8F" w:rsidRPr="00225D88" w:rsidRDefault="00FC1E8F" w:rsidP="009C5928">
      <w:pPr>
        <w:numPr>
          <w:ilvl w:val="2"/>
          <w:numId w:val="102"/>
        </w:numPr>
        <w:spacing w:after="200" w:line="276" w:lineRule="auto"/>
        <w:contextualSpacing/>
        <w:rPr>
          <w:rFonts w:cs="Tahoma"/>
          <w:szCs w:val="18"/>
        </w:rPr>
      </w:pPr>
      <w:r w:rsidRPr="00225D88">
        <w:rPr>
          <w:rFonts w:cs="Tahoma"/>
          <w:spacing w:val="-2"/>
          <w:szCs w:val="18"/>
          <w:lang w:val="pt-BR"/>
        </w:rPr>
        <w:t>Para as licenças adquiridas depois de 1º de abril de 2015, os clientes poderão renovar</w:t>
      </w:r>
      <w:r w:rsidRPr="00225D88">
        <w:rPr>
          <w:rFonts w:cs="Tahoma"/>
          <w:szCs w:val="18"/>
          <w:lang w:val="pt-BR"/>
        </w:rPr>
        <w:t xml:space="preserve"> a SA para oito licenças principais do SQL Server Enterprise sem adquirir as licenças </w:t>
      </w:r>
      <w:r w:rsidRPr="00225D88">
        <w:rPr>
          <w:rFonts w:cs="Tahoma"/>
          <w:spacing w:val="-2"/>
          <w:szCs w:val="18"/>
          <w:lang w:val="pt-BR"/>
        </w:rPr>
        <w:t>principais subjacentes para cada licença do processador SQL Server 2008 R2 Datacenter.</w:t>
      </w:r>
      <w:r w:rsidRPr="00225D88">
        <w:rPr>
          <w:rFonts w:cs="Tahoma"/>
          <w:szCs w:val="18"/>
        </w:rPr>
        <w:t xml:space="preserve"> </w:t>
      </w:r>
      <w:r w:rsidRPr="00225D88">
        <w:rPr>
          <w:rFonts w:cs="Tahoma"/>
          <w:szCs w:val="18"/>
          <w:lang w:val="pt-BR"/>
        </w:rPr>
        <w:t xml:space="preserve">Para o uso contínuo do SQL Server 2012 em processadores que exigem mais de oito </w:t>
      </w:r>
      <w:r w:rsidRPr="00225D88">
        <w:rPr>
          <w:rFonts w:cs="Tahoma"/>
          <w:spacing w:val="4"/>
          <w:szCs w:val="18"/>
          <w:lang w:val="pt-BR"/>
        </w:rPr>
        <w:t>licenças principais por processador, o cliente tem que adquirir licenças principais</w:t>
      </w:r>
      <w:r w:rsidRPr="00225D88">
        <w:rPr>
          <w:rFonts w:cs="Tahoma"/>
          <w:szCs w:val="18"/>
          <w:lang w:val="pt-BR"/>
        </w:rPr>
        <w:t xml:space="preserve"> adicionais.</w:t>
      </w:r>
    </w:p>
    <w:p w:rsidR="00FC1E8F" w:rsidRPr="00225D88" w:rsidRDefault="00FC1E8F" w:rsidP="009C5928">
      <w:pPr>
        <w:numPr>
          <w:ilvl w:val="0"/>
          <w:numId w:val="102"/>
        </w:numPr>
        <w:spacing w:after="200" w:line="276" w:lineRule="auto"/>
        <w:contextualSpacing/>
        <w:rPr>
          <w:rFonts w:cs="Tahoma"/>
          <w:szCs w:val="18"/>
        </w:rPr>
      </w:pPr>
      <w:r w:rsidRPr="00225D88">
        <w:rPr>
          <w:rFonts w:eastAsia="Times New Roman" w:cs="Tahoma"/>
          <w:szCs w:val="18"/>
          <w:lang w:val="pt-BR"/>
        </w:rPr>
        <w:t>As licenças do processador dos clientes não são mais válidas na aquisição do Software Assurance para as licenças de núcleo sob esta oferta.</w:t>
      </w:r>
      <w:r w:rsidRPr="00225D88">
        <w:rPr>
          <w:rFonts w:eastAsia="Times New Roman" w:cs="Tahoma"/>
          <w:szCs w:val="18"/>
        </w:rPr>
        <w:t xml:space="preserve"> </w:t>
      </w:r>
      <w:r w:rsidRPr="00225D88">
        <w:rPr>
          <w:rFonts w:eastAsia="Times New Roman" w:cs="Tahoma"/>
          <w:szCs w:val="18"/>
          <w:lang w:val="pt-BR"/>
        </w:rPr>
        <w:t>A opção de adquirir o Software Assurance para licenças principais do SQL Server não é aplicável à renovação de cobertura sob os programas de assinatura.</w:t>
      </w:r>
      <w:r w:rsidRPr="00225D88">
        <w:rPr>
          <w:rFonts w:cs="Tahoma"/>
          <w:szCs w:val="18"/>
        </w:rPr>
        <w:t xml:space="preserve"> </w:t>
      </w:r>
      <w:r w:rsidRPr="00225D88">
        <w:rPr>
          <w:rFonts w:cs="Tahoma"/>
          <w:szCs w:val="18"/>
          <w:lang w:val="pt-BR"/>
        </w:rPr>
        <w:t>Apenas as licenças de qualificação são aplicáveis ao determinar o número de licenças principais nos itens a) e b) acima.</w:t>
      </w:r>
    </w:p>
    <w:p w:rsidR="00FC1E8F" w:rsidRPr="00225D88" w:rsidRDefault="00FC1E8F" w:rsidP="009C5928">
      <w:pPr>
        <w:numPr>
          <w:ilvl w:val="0"/>
          <w:numId w:val="102"/>
        </w:numPr>
        <w:spacing w:after="200" w:line="276" w:lineRule="auto"/>
        <w:contextualSpacing/>
        <w:rPr>
          <w:rFonts w:cs="Tahoma"/>
          <w:szCs w:val="18"/>
        </w:rPr>
      </w:pPr>
      <w:r w:rsidRPr="00225D88">
        <w:rPr>
          <w:rFonts w:cs="Tahoma"/>
          <w:b/>
          <w:spacing w:val="-2"/>
          <w:szCs w:val="18"/>
          <w:lang w:val="pt-BR"/>
        </w:rPr>
        <w:t>Para os clientes com cobertura de Software Assurance que expiram antes de 1º de abril de 2015</w:t>
      </w:r>
      <w:r w:rsidRPr="00225D88">
        <w:rPr>
          <w:rFonts w:cs="Tahoma"/>
          <w:b/>
          <w:szCs w:val="18"/>
          <w:lang w:val="pt-BR"/>
        </w:rPr>
        <w:t xml:space="preserve"> que optaram pela não renovação:</w:t>
      </w:r>
      <w:r w:rsidRPr="00225D88">
        <w:rPr>
          <w:rFonts w:eastAsia="Times New Roman" w:cs="Tahoma"/>
          <w:szCs w:val="18"/>
        </w:rPr>
        <w:t xml:space="preserve"> </w:t>
      </w:r>
      <w:r w:rsidRPr="00225D88">
        <w:rPr>
          <w:rFonts w:cs="Tahoma"/>
          <w:szCs w:val="18"/>
          <w:lang w:val="pt-BR"/>
        </w:rPr>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 SQL Server 2008 R2 ou SQL Server 2012 sob essas licenças da seguinte forma:</w:t>
      </w:r>
    </w:p>
    <w:p w:rsidR="00FC1E8F" w:rsidRPr="00225D88" w:rsidRDefault="00FC1E8F" w:rsidP="009C5928">
      <w:pPr>
        <w:numPr>
          <w:ilvl w:val="0"/>
          <w:numId w:val="103"/>
        </w:numPr>
        <w:tabs>
          <w:tab w:val="left" w:pos="1440"/>
        </w:tabs>
        <w:spacing w:after="200" w:line="276" w:lineRule="auto"/>
        <w:contextualSpacing/>
        <w:rPr>
          <w:rFonts w:eastAsia="Times New Roman" w:cs="Tahoma"/>
          <w:szCs w:val="18"/>
        </w:rPr>
      </w:pPr>
      <w:r w:rsidRPr="00225D88">
        <w:rPr>
          <w:rFonts w:cs="Tahoma"/>
          <w:b/>
          <w:szCs w:val="18"/>
          <w:lang w:val="pt-BR"/>
        </w:rPr>
        <w:t>SQL Server 2008 R2 Datacenter:</w:t>
      </w:r>
      <w:r w:rsidRPr="00225D88">
        <w:rPr>
          <w:rFonts w:eastAsia="Times New Roman" w:cs="Tahoma"/>
          <w:szCs w:val="18"/>
        </w:rPr>
        <w:t xml:space="preserve"> </w:t>
      </w:r>
      <w:r w:rsidRPr="00225D88">
        <w:rPr>
          <w:rFonts w:eastAsia="Times New Roman" w:cs="Tahoma"/>
          <w:szCs w:val="18"/>
          <w:lang w:val="pt-BR"/>
        </w:rPr>
        <w:t>O uso contínuo desta versão do software está sujeito aos direitos de uso do produto de licença do processador do SQL Server 2008 R2 Datacenter.</w:t>
      </w:r>
    </w:p>
    <w:p w:rsidR="00FC1E8F" w:rsidRPr="00225D88" w:rsidRDefault="00FC1E8F" w:rsidP="009C5928">
      <w:pPr>
        <w:numPr>
          <w:ilvl w:val="0"/>
          <w:numId w:val="103"/>
        </w:numPr>
        <w:tabs>
          <w:tab w:val="left" w:pos="1440"/>
          <w:tab w:val="left" w:pos="2970"/>
        </w:tabs>
        <w:spacing w:after="200" w:line="276" w:lineRule="auto"/>
        <w:contextualSpacing/>
        <w:rPr>
          <w:rFonts w:eastAsia="Times New Roman" w:cs="Tahoma"/>
          <w:szCs w:val="18"/>
        </w:rPr>
      </w:pPr>
      <w:r w:rsidRPr="00225D88">
        <w:rPr>
          <w:rFonts w:eastAsia="Times New Roman" w:cs="Tahoma"/>
          <w:b/>
          <w:szCs w:val="18"/>
          <w:lang w:val="pt-BR"/>
        </w:rPr>
        <w:t>SQL Server 2012 Enterprise Core:</w:t>
      </w:r>
      <w:r w:rsidRPr="00225D88">
        <w:rPr>
          <w:rFonts w:eastAsia="Times New Roman" w:cs="Tahoma"/>
          <w:szCs w:val="18"/>
        </w:rPr>
        <w:t xml:space="preserve"> </w:t>
      </w:r>
      <w:r w:rsidRPr="00225D88">
        <w:rPr>
          <w:rFonts w:eastAsia="Times New Roman" w:cs="Tahoma"/>
          <w:szCs w:val="18"/>
          <w:lang w:val="pt-BR"/>
        </w:rPr>
        <w:t>O uso desta versão do software está sujeito aos direitos de uso do produto de licença do processador do SQL Server 2008 R2 Enterprise, no entanto:</w:t>
      </w:r>
    </w:p>
    <w:p w:rsidR="00FC1E8F" w:rsidRPr="00225D88" w:rsidRDefault="00FC1E8F" w:rsidP="009C5928">
      <w:pPr>
        <w:numPr>
          <w:ilvl w:val="1"/>
          <w:numId w:val="103"/>
        </w:numPr>
        <w:tabs>
          <w:tab w:val="left" w:pos="2160"/>
        </w:tabs>
        <w:spacing w:after="200" w:line="276" w:lineRule="auto"/>
        <w:contextualSpacing/>
        <w:rPr>
          <w:rFonts w:cs="Tahoma"/>
          <w:szCs w:val="18"/>
        </w:rPr>
      </w:pPr>
      <w:r w:rsidRPr="00225D88">
        <w:rPr>
          <w:rFonts w:cs="Tahoma"/>
          <w:szCs w:val="18"/>
          <w:lang w:val="pt-BR"/>
        </w:rPr>
        <w:t>os clientes não têm mais direitos de uso de Virtualização Ilimitada, Mobilidade de Licença nos Farms de Servidores nem Mobilidade de Licença por meio de Software Assurance e</w:t>
      </w:r>
    </w:p>
    <w:p w:rsidR="00FC1E8F" w:rsidRPr="00225D88" w:rsidRDefault="00FC1E8F" w:rsidP="009C5928">
      <w:pPr>
        <w:numPr>
          <w:ilvl w:val="1"/>
          <w:numId w:val="103"/>
        </w:numPr>
        <w:tabs>
          <w:tab w:val="left" w:pos="2160"/>
        </w:tabs>
        <w:spacing w:after="200" w:line="276" w:lineRule="auto"/>
        <w:contextualSpacing/>
        <w:rPr>
          <w:rFonts w:eastAsia="Times New Roman" w:cs="Tahoma"/>
          <w:szCs w:val="18"/>
        </w:rPr>
      </w:pPr>
      <w:r w:rsidRPr="00225D88">
        <w:rPr>
          <w:rFonts w:eastAsia="Times New Roman" w:cs="Tahoma"/>
          <w:szCs w:val="18"/>
          <w:lang w:val="pt-BR"/>
        </w:rPr>
        <w:t xml:space="preserve">quaisquer reatribuição de licenças está sujeita a limitações em (i) e (ii) abaixo relacionada </w:t>
      </w:r>
      <w:r w:rsidRPr="00225D88">
        <w:rPr>
          <w:rFonts w:eastAsia="Times New Roman" w:cs="Tahoma"/>
          <w:spacing w:val="-3"/>
          <w:szCs w:val="18"/>
          <w:lang w:val="pt-BR"/>
        </w:rPr>
        <w:t>a sua “equivalência de licença de núcleo”. A equivalência de licença de núcleo é determinada</w:t>
      </w:r>
      <w:r w:rsidRPr="00225D88">
        <w:rPr>
          <w:rFonts w:eastAsia="Times New Roman" w:cs="Tahoma"/>
          <w:szCs w:val="18"/>
          <w:lang w:val="pt-BR"/>
        </w:rPr>
        <w:t xml:space="preserve"> da seguinte forma:</w:t>
      </w:r>
    </w:p>
    <w:p w:rsidR="00FC1E8F" w:rsidRPr="00225D88" w:rsidRDefault="00FC1E8F" w:rsidP="009C5928">
      <w:pPr>
        <w:numPr>
          <w:ilvl w:val="2"/>
          <w:numId w:val="103"/>
        </w:numPr>
        <w:tabs>
          <w:tab w:val="left" w:pos="2970"/>
        </w:tabs>
        <w:spacing w:after="200" w:line="276" w:lineRule="auto"/>
        <w:ind w:left="2979" w:hanging="99"/>
        <w:contextualSpacing/>
        <w:rPr>
          <w:rFonts w:eastAsia="Times New Roman" w:cs="Tahoma"/>
          <w:szCs w:val="18"/>
        </w:rPr>
      </w:pPr>
      <w:r w:rsidRPr="00225D88">
        <w:rPr>
          <w:rFonts w:eastAsia="Times New Roman"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de núcleo é maior do que:</w:t>
      </w:r>
    </w:p>
    <w:p w:rsidR="00FC1E8F" w:rsidRPr="00225D88" w:rsidRDefault="00FC1E8F" w:rsidP="009C5928">
      <w:pPr>
        <w:numPr>
          <w:ilvl w:val="4"/>
          <w:numId w:val="102"/>
        </w:numPr>
        <w:tabs>
          <w:tab w:val="left" w:pos="2970"/>
        </w:tabs>
        <w:spacing w:after="200" w:line="276" w:lineRule="auto"/>
        <w:contextualSpacing/>
        <w:rPr>
          <w:rFonts w:cs="Tahoma"/>
          <w:szCs w:val="18"/>
        </w:rPr>
      </w:pPr>
      <w:r w:rsidRPr="00225D88">
        <w:rPr>
          <w:rFonts w:cs="Tahoma"/>
          <w:szCs w:val="18"/>
          <w:lang w:val="pt-BR"/>
        </w:rPr>
        <w:t>oito núcleos por licença de processador OU</w:t>
      </w:r>
    </w:p>
    <w:p w:rsidR="00FC1E8F" w:rsidRPr="00225D88" w:rsidRDefault="00FC1E8F" w:rsidP="009C5928">
      <w:pPr>
        <w:numPr>
          <w:ilvl w:val="4"/>
          <w:numId w:val="102"/>
        </w:numPr>
        <w:tabs>
          <w:tab w:val="left" w:pos="2970"/>
        </w:tabs>
        <w:spacing w:after="200" w:line="276" w:lineRule="auto"/>
        <w:contextualSpacing/>
        <w:rPr>
          <w:rFonts w:eastAsia="Times New Roman" w:cs="Tahoma"/>
          <w:szCs w:val="18"/>
        </w:rPr>
      </w:pPr>
      <w:r w:rsidRPr="00225D88">
        <w:rPr>
          <w:rFonts w:eastAsia="Times New Roman" w:cs="Tahoma"/>
          <w:szCs w:val="18"/>
          <w:lang w:val="pt-BR"/>
        </w:rPr>
        <w:t xml:space="preserve">um número de núcleos por licença do processador com base no número real de núcleos por processador físico multiplicado pelo fator de núcleo </w:t>
      </w:r>
      <w:r w:rsidRPr="00225D88">
        <w:rPr>
          <w:rFonts w:eastAsia="Times New Roman" w:cs="Tahoma"/>
          <w:spacing w:val="-2"/>
          <w:szCs w:val="18"/>
          <w:lang w:val="pt-BR"/>
        </w:rPr>
        <w:t>apropriado.</w:t>
      </w:r>
      <w:r w:rsidRPr="00225D88">
        <w:rPr>
          <w:rFonts w:eastAsia="Times New Roman" w:cs="Tahoma"/>
          <w:spacing w:val="-2"/>
          <w:szCs w:val="18"/>
        </w:rPr>
        <w:t xml:space="preserve"> </w:t>
      </w:r>
      <w:r w:rsidRPr="00225D88">
        <w:rPr>
          <w:rFonts w:eastAsia="Times New Roman" w:cs="Tahoma"/>
          <w:spacing w:val="-2"/>
          <w:szCs w:val="18"/>
          <w:lang w:val="pt-BR"/>
        </w:rPr>
        <w:t>(Nos casos em que o número real de núcleos por processador</w:t>
      </w:r>
      <w:r w:rsidRPr="00225D88">
        <w:rPr>
          <w:rFonts w:eastAsia="Times New Roman" w:cs="Tahoma"/>
          <w:szCs w:val="18"/>
          <w:lang w:val="pt-BR"/>
        </w:rPr>
        <w:t xml:space="preserve"> </w:t>
      </w:r>
      <w:r w:rsidRPr="00225D88">
        <w:rPr>
          <w:rFonts w:eastAsia="Times New Roman" w:cs="Tahoma"/>
          <w:spacing w:val="-2"/>
          <w:szCs w:val="18"/>
          <w:lang w:val="pt-BR"/>
        </w:rPr>
        <w:t>físico excede oito, os clientes devem manter um registro da configuração</w:t>
      </w:r>
      <w:r w:rsidRPr="00225D88">
        <w:rPr>
          <w:rFonts w:eastAsia="Times New Roman" w:cs="Tahoma"/>
          <w:szCs w:val="18"/>
          <w:lang w:val="pt-BR"/>
        </w:rPr>
        <w:t xml:space="preserve"> do software SQL Server executando no servidor</w:t>
      </w:r>
      <w:r w:rsidR="001E2158">
        <w:rPr>
          <w:rFonts w:eastAsia="PMingLiU" w:cs="Tahoma" w:hint="eastAsia"/>
          <w:szCs w:val="18"/>
          <w:lang w:val="pt-BR" w:eastAsia="zh-TW"/>
        </w:rPr>
        <w:t xml:space="preserve"> </w:t>
      </w:r>
      <w:r w:rsidR="001B7771">
        <w:rPr>
          <w:rFonts w:eastAsia="PMingLiU" w:cs="Tahoma" w:hint="eastAsia"/>
          <w:szCs w:val="18"/>
          <w:lang w:val="pt-BR" w:eastAsia="zh-TW"/>
        </w:rPr>
        <w:t>(</w:t>
      </w:r>
      <w:r w:rsidRPr="00225D88">
        <w:rPr>
          <w:rFonts w:eastAsia="Times New Roman" w:cs="Tahoma"/>
          <w:szCs w:val="18"/>
          <w:lang w:val="pt-BR"/>
        </w:rPr>
        <w:t xml:space="preserve">instâncias licenciadas </w:t>
      </w:r>
      <w:r w:rsidRPr="00225D88">
        <w:rPr>
          <w:rFonts w:eastAsia="Times New Roman" w:cs="Tahoma"/>
          <w:spacing w:val="-2"/>
          <w:szCs w:val="18"/>
          <w:lang w:val="pt-BR"/>
        </w:rPr>
        <w:t xml:space="preserve">executando em ambientes do sistema operacional no servidor licenciado) </w:t>
      </w:r>
      <w:r w:rsidRPr="00225D88">
        <w:rPr>
          <w:rFonts w:eastAsia="Times New Roman" w:cs="Tahoma"/>
          <w:spacing w:val="-3"/>
          <w:szCs w:val="18"/>
          <w:lang w:val="pt-BR"/>
        </w:rPr>
        <w:t>e o hardware físico oferecendo suporte ao software que está antecedendo</w:t>
      </w:r>
      <w:r w:rsidRPr="00225D88">
        <w:rPr>
          <w:rFonts w:eastAsia="Times New Roman" w:cs="Tahoma"/>
          <w:szCs w:val="18"/>
          <w:lang w:val="pt-BR"/>
        </w:rPr>
        <w:t xml:space="preserve"> a expiração do Software Assurance usando a ferramenta Microsoft MAP ou qualquer software equivalente.)</w:t>
      </w:r>
    </w:p>
    <w:p w:rsidR="00FC1E8F" w:rsidRPr="00225D88" w:rsidRDefault="00FC1E8F" w:rsidP="009C5928">
      <w:pPr>
        <w:numPr>
          <w:ilvl w:val="2"/>
          <w:numId w:val="103"/>
        </w:numPr>
        <w:tabs>
          <w:tab w:val="left" w:pos="2970"/>
        </w:tabs>
        <w:spacing w:after="200" w:line="276" w:lineRule="auto"/>
        <w:contextualSpacing/>
        <w:rPr>
          <w:rFonts w:cs="Tahoma"/>
          <w:szCs w:val="18"/>
        </w:rPr>
      </w:pPr>
      <w:r w:rsidRPr="00225D88">
        <w:rPr>
          <w:rFonts w:cs="Tahoma"/>
          <w:szCs w:val="18"/>
          <w:lang w:val="pt-BR"/>
        </w:rPr>
        <w:t xml:space="preserve">Para qualquer licença de processador com um Software Assurance expirando </w:t>
      </w:r>
      <w:r w:rsidRPr="00225D88">
        <w:rPr>
          <w:rFonts w:cs="Tahoma"/>
          <w:spacing w:val="4"/>
          <w:szCs w:val="18"/>
          <w:lang w:val="pt-BR"/>
        </w:rPr>
        <w:t>atribuído ao mesmo servidor licenciado em excesso do número real de</w:t>
      </w:r>
      <w:r w:rsidRPr="00225D88">
        <w:rPr>
          <w:rFonts w:cs="Tahoma"/>
          <w:szCs w:val="18"/>
          <w:lang w:val="pt-BR"/>
        </w:rPr>
        <w:t xml:space="preserve"> processadores físicos no servidor, a equivalência de núcleo é de oito núcleos por licença de processador.</w:t>
      </w:r>
    </w:p>
    <w:p w:rsidR="00FC1E8F" w:rsidRPr="00225D88" w:rsidRDefault="00FC1E8F" w:rsidP="009C5928">
      <w:pPr>
        <w:numPr>
          <w:ilvl w:val="1"/>
          <w:numId w:val="103"/>
        </w:numPr>
        <w:tabs>
          <w:tab w:val="left" w:pos="2160"/>
          <w:tab w:val="left" w:pos="2970"/>
        </w:tabs>
        <w:spacing w:after="200" w:line="276" w:lineRule="auto"/>
        <w:contextualSpacing/>
        <w:rPr>
          <w:rFonts w:cs="Tahoma"/>
          <w:szCs w:val="18"/>
        </w:rPr>
      </w:pPr>
      <w:r w:rsidRPr="00225D88">
        <w:rPr>
          <w:rFonts w:cs="Tahoma"/>
          <w:szCs w:val="18"/>
          <w:lang w:val="pt-BR"/>
        </w:rPr>
        <w:t>Os Clientes poderão transferir as Licenças para outro servidor.</w:t>
      </w:r>
      <w:r w:rsidRPr="00225D88">
        <w:rPr>
          <w:rFonts w:cs="Tahoma"/>
          <w:szCs w:val="18"/>
        </w:rPr>
        <w:t xml:space="preserve"> </w:t>
      </w:r>
      <w:r w:rsidRPr="00225D88">
        <w:rPr>
          <w:rFonts w:cs="Tahoma"/>
          <w:szCs w:val="18"/>
          <w:lang w:val="pt-BR"/>
        </w:rPr>
        <w:t>No entanto, se o cliente transferir uma licença para outro servidor, o cliente terá que seguir os direitos de uso do SQL Server 2012.</w:t>
      </w:r>
      <w:r w:rsidRPr="00225D88">
        <w:rPr>
          <w:rFonts w:cs="Tahoma"/>
          <w:szCs w:val="18"/>
        </w:rPr>
        <w:t xml:space="preserve"> </w:t>
      </w:r>
      <w:r w:rsidRPr="00225D88">
        <w:rPr>
          <w:rFonts w:cs="Tahoma"/>
          <w:szCs w:val="18"/>
          <w:lang w:val="pt-BR"/>
        </w:rPr>
        <w:t>Ao transferir licenças principais para servidores sob os direitos de uso do SQL 2012, o cliente poderá combinar a equivalência de núcleo de suas licenças existentes com as licenças principais do SQL Server 2012 adicionais.</w:t>
      </w:r>
    </w:p>
    <w:p w:rsidR="00FC1E8F" w:rsidRPr="003E73D6" w:rsidRDefault="00FC1E8F" w:rsidP="009C5928">
      <w:pPr>
        <w:numPr>
          <w:ilvl w:val="1"/>
          <w:numId w:val="103"/>
        </w:numPr>
        <w:tabs>
          <w:tab w:val="left" w:pos="2160"/>
        </w:tabs>
        <w:spacing w:after="200" w:line="276" w:lineRule="auto"/>
        <w:contextualSpacing/>
        <w:rPr>
          <w:rFonts w:cs="Tahoma"/>
          <w:szCs w:val="18"/>
        </w:rPr>
      </w:pPr>
      <w:r w:rsidRPr="00225D88">
        <w:rPr>
          <w:rFonts w:cs="Tahoma"/>
          <w:szCs w:val="18"/>
          <w:lang w:val="pt-BR"/>
        </w:rPr>
        <w:t>A equivalência de licença de núcleo dos clientes não implica que eles podem atribuir uma única licença de processador a núcleos por dois ou mais processadores.</w:t>
      </w:r>
    </w:p>
    <w:p w:rsidR="00FC1E8F" w:rsidRPr="00225D88" w:rsidRDefault="00FC1E8F" w:rsidP="003E73D6">
      <w:pPr>
        <w:numPr>
          <w:ilvl w:val="0"/>
          <w:numId w:val="15"/>
        </w:numPr>
        <w:spacing w:after="200" w:line="276" w:lineRule="auto"/>
        <w:contextualSpacing/>
        <w:rPr>
          <w:rFonts w:eastAsia="Times New Roman" w:cs="Tahoma"/>
          <w:color w:val="000000"/>
          <w:szCs w:val="18"/>
        </w:rPr>
      </w:pPr>
      <w:r w:rsidRPr="00225D88">
        <w:rPr>
          <w:rFonts w:cs="Tahoma"/>
          <w:b/>
          <w:szCs w:val="18"/>
          <w:lang w:val="pt-BR"/>
        </w:rPr>
        <w:t>Para os clientes com cobertura de Software Assurance que expiram em ou depois de 1º de abril de 2015 que optaram pela não renovação:</w:t>
      </w:r>
      <w:r w:rsidRPr="00225D88">
        <w:rPr>
          <w:rFonts w:eastAsia="Times New Roman" w:cs="Tahoma"/>
          <w:szCs w:val="18"/>
        </w:rPr>
        <w:t xml:space="preserve"> </w:t>
      </w:r>
      <w:r w:rsidRPr="00225D88">
        <w:rPr>
          <w:rFonts w:cs="Tahoma"/>
          <w:color w:val="000000"/>
          <w:szCs w:val="18"/>
          <w:lang w:val="pt-BR"/>
        </w:rPr>
        <w:t>Os clientes do Enterprise Subscription e Open Value Subscription com cobertura expirando em ou depois de 1º de abril de 2015 que optarem por comprar licenças de processador e quaisquer outros clientes que adquirirem licenças perpétuas sob este contrato terão as seguintes opções:</w:t>
      </w:r>
    </w:p>
    <w:p w:rsidR="00FC1E8F" w:rsidRPr="00225D88" w:rsidRDefault="00FC1E8F" w:rsidP="009C5928">
      <w:pPr>
        <w:numPr>
          <w:ilvl w:val="2"/>
          <w:numId w:val="102"/>
        </w:numPr>
        <w:spacing w:after="200" w:line="276" w:lineRule="auto"/>
        <w:contextualSpacing/>
        <w:rPr>
          <w:rFonts w:cs="Tahoma"/>
          <w:szCs w:val="18"/>
        </w:rPr>
      </w:pPr>
      <w:r w:rsidRPr="00225D88">
        <w:rPr>
          <w:rFonts w:cs="Tahoma"/>
          <w:szCs w:val="18"/>
          <w:lang w:val="pt-BR"/>
        </w:rPr>
        <w:t>Conforme fornecido no primeiro parágrafo desta nota de produto, as licenças adquiridas antes de 1º de abril de 2015 são licenças de qualificação, e os clientes poderão continuar usar o SQL Server 2012 de acordo com os termos na seção “Para Clientes com cobertura de Software Assurance antes de 1º de abril de 2015, que optou por não renovar” acima e</w:t>
      </w:r>
    </w:p>
    <w:p w:rsidR="00FC1E8F" w:rsidRPr="00225D88" w:rsidRDefault="00FC1E8F" w:rsidP="009C5928">
      <w:pPr>
        <w:numPr>
          <w:ilvl w:val="2"/>
          <w:numId w:val="102"/>
        </w:numPr>
        <w:spacing w:after="200" w:line="276" w:lineRule="auto"/>
        <w:contextualSpacing/>
        <w:rPr>
          <w:rFonts w:cs="Tahoma"/>
          <w:szCs w:val="18"/>
        </w:rPr>
      </w:pPr>
      <w:r w:rsidRPr="00225D88">
        <w:rPr>
          <w:rFonts w:cs="Tahoma"/>
          <w:szCs w:val="18"/>
          <w:lang w:val="pt-BR"/>
        </w:rPr>
        <w:t>Para as licenças adquiridas depois de 1º de abril de</w:t>
      </w:r>
      <w:r w:rsidRPr="00225D88">
        <w:rPr>
          <w:rFonts w:cs="Tahoma"/>
          <w:szCs w:val="18"/>
          <w:vertAlign w:val="superscript"/>
          <w:lang w:val="pt-BR"/>
        </w:rPr>
        <w:t xml:space="preserve"> </w:t>
      </w:r>
      <w:r w:rsidRPr="00225D88">
        <w:rPr>
          <w:rFonts w:cs="Tahoma"/>
          <w:szCs w:val="18"/>
          <w:lang w:val="pt-BR"/>
        </w:rPr>
        <w:t>2015, a licença do processador de clientes terá uma equivalência de núcleo de oito licenças principais do SQL Server 2012 Enterprise.</w:t>
      </w:r>
      <w:r w:rsidRPr="00225D88">
        <w:rPr>
          <w:rFonts w:cs="Tahoma"/>
          <w:szCs w:val="18"/>
        </w:rPr>
        <w:t xml:space="preserve"> </w:t>
      </w:r>
      <w:r w:rsidRPr="00225D88">
        <w:rPr>
          <w:rFonts w:cs="Tahoma"/>
          <w:szCs w:val="18"/>
          <w:lang w:val="pt-BR"/>
        </w:rPr>
        <w:t>Para o uso contínuo do SQL Server 2012 em processadores que exigem mais de oito licenças principais por processador, o cliente tem que adquirir licenças principais adicionais.</w:t>
      </w:r>
    </w:p>
    <w:p w:rsidR="00FC1E8F" w:rsidRPr="00225D88" w:rsidRDefault="00FC1E8F" w:rsidP="009C5928">
      <w:pPr>
        <w:numPr>
          <w:ilvl w:val="0"/>
          <w:numId w:val="102"/>
        </w:numPr>
        <w:tabs>
          <w:tab w:val="left" w:pos="720"/>
        </w:tabs>
        <w:spacing w:after="200" w:line="276" w:lineRule="auto"/>
        <w:contextualSpacing/>
        <w:rPr>
          <w:rFonts w:cs="Tahoma"/>
          <w:szCs w:val="18"/>
        </w:rPr>
      </w:pPr>
      <w:r w:rsidRPr="00225D88">
        <w:rPr>
          <w:rFonts w:cs="Tahoma"/>
          <w:b/>
          <w:szCs w:val="18"/>
          <w:lang w:val="pt-BR"/>
        </w:rPr>
        <w:t>Para os clientes localizados na República Popular da China e para os que estão adquirindo licenças de processador e Software Assurance para SQL Server 2008 R2:</w:t>
      </w:r>
      <w:r w:rsidRPr="00225D88">
        <w:rPr>
          <w:rFonts w:cs="Tahoma"/>
          <w:szCs w:val="18"/>
        </w:rPr>
        <w:t xml:space="preserve"> </w:t>
      </w:r>
      <w:r w:rsidRPr="00225D88">
        <w:rPr>
          <w:rFonts w:cs="Tahoma"/>
          <w:szCs w:val="18"/>
          <w:lang w:val="pt-BR"/>
        </w:rPr>
        <w:t>As referências a 1º de abril de 2012 e 1º de abril de 2015 nesta nota da lista de produtos não são aplicáveis.</w:t>
      </w:r>
      <w:r w:rsidRPr="00225D88">
        <w:rPr>
          <w:rFonts w:cs="Tahoma"/>
          <w:szCs w:val="18"/>
        </w:rPr>
        <w:t xml:space="preserve"> </w:t>
      </w:r>
      <w:r w:rsidRPr="00225D88">
        <w:rPr>
          <w:rFonts w:cs="Tahoma"/>
          <w:szCs w:val="18"/>
          <w:lang w:val="pt-BR"/>
        </w:rPr>
        <w:t>As datas aplicáveis para esses clientes são 1º de julho de 2012 e 1º de julho de 2015, respectivamente.</w:t>
      </w:r>
    </w:p>
    <w:p w:rsidR="00FC1E8F" w:rsidRPr="00225D88" w:rsidRDefault="00FC1E8F" w:rsidP="00A81E83">
      <w:pPr>
        <w:rPr>
          <w:rFonts w:cs="Tahoma"/>
        </w:rPr>
      </w:pPr>
    </w:p>
    <w:p w:rsidR="00FC1E8F" w:rsidRPr="00225D88" w:rsidRDefault="00FC1E8F" w:rsidP="00A81E83">
      <w:pPr>
        <w:pStyle w:val="Heading3"/>
        <w:rPr>
          <w:rFonts w:ascii="Tahoma" w:hAnsi="Tahoma" w:cs="Tahoma"/>
          <w:color w:val="F66400"/>
          <w:sz w:val="22"/>
          <w:szCs w:val="22"/>
        </w:rPr>
      </w:pPr>
      <w:bookmarkStart w:id="1542" w:name="_Toc325609326"/>
      <w:bookmarkStart w:id="1543" w:name="_82_SQL_Server®"/>
      <w:bookmarkStart w:id="1544" w:name="_Toc328570612"/>
      <w:bookmarkStart w:id="1545" w:name="Srv_82SQL2008Paralleldata"/>
      <w:bookmarkEnd w:id="1542"/>
      <w:bookmarkEnd w:id="1543"/>
      <w:r w:rsidRPr="00225D88">
        <w:rPr>
          <w:rFonts w:ascii="Tahoma" w:hAnsi="Tahoma" w:cs="Tahoma"/>
          <w:caps/>
          <w:color w:val="F66400"/>
          <w:sz w:val="22"/>
          <w:szCs w:val="22"/>
          <w:vertAlign w:val="superscript"/>
          <w:lang w:val="pt-BR"/>
        </w:rPr>
        <w:t>82</w:t>
      </w:r>
      <w:r w:rsidRPr="00225D88">
        <w:rPr>
          <w:rFonts w:ascii="Tahoma" w:hAnsi="Tahoma" w:cs="Tahoma"/>
          <w:color w:val="F66400"/>
          <w:sz w:val="22"/>
          <w:szCs w:val="22"/>
          <w:lang w:val="pt-BR"/>
        </w:rPr>
        <w:t xml:space="preserve"> SQL Server</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2008 R2 Parallel Data Warehouse</w:t>
      </w:r>
      <w:bookmarkEnd w:id="1544"/>
    </w:p>
    <w:bookmarkEnd w:id="1545"/>
    <w:p w:rsidR="00FC1E8F" w:rsidRPr="00225D88" w:rsidRDefault="00FC1E8F" w:rsidP="00A81E83">
      <w:pPr>
        <w:ind w:left="900"/>
        <w:rPr>
          <w:rFonts w:cs="Tahoma"/>
        </w:rPr>
      </w:pPr>
    </w:p>
    <w:p w:rsidR="00FC1E8F" w:rsidRPr="00225D88" w:rsidRDefault="00FC1E8F" w:rsidP="00DE76E4">
      <w:pPr>
        <w:ind w:left="900"/>
        <w:rPr>
          <w:rFonts w:cs="Tahoma"/>
          <w:szCs w:val="18"/>
        </w:rPr>
      </w:pPr>
      <w:r w:rsidRPr="00225D88">
        <w:rPr>
          <w:rFonts w:eastAsia="Times New Roman" w:cs="Tahoma"/>
          <w:spacing w:val="-2"/>
          <w:szCs w:val="18"/>
          <w:lang w:val="pt-BR"/>
        </w:rPr>
        <w:t>Este software está disponível somente em configurações de software e hardware aprovadas pela Microsoft.</w:t>
      </w:r>
      <w:r w:rsidRPr="00225D88">
        <w:rPr>
          <w:rFonts w:eastAsia="Times New Roman" w:cs="Tahoma"/>
          <w:szCs w:val="18"/>
        </w:rPr>
        <w:t xml:space="preserve"> </w:t>
      </w:r>
      <w:r w:rsidRPr="00225D88">
        <w:rPr>
          <w:rFonts w:eastAsia="Times New Roman" w:cs="Tahoma"/>
          <w:spacing w:val="4"/>
          <w:szCs w:val="18"/>
          <w:lang w:val="pt-BR"/>
        </w:rPr>
        <w:t>Não há suporte para o uso do software em outras configurações e, nesse caso, o desempenho será</w:t>
      </w:r>
      <w:r w:rsidRPr="00225D88">
        <w:rPr>
          <w:rFonts w:eastAsia="Times New Roman" w:cs="Tahoma"/>
          <w:szCs w:val="18"/>
          <w:lang w:val="pt-BR"/>
        </w:rPr>
        <w:t xml:space="preserve"> afetado.</w:t>
      </w:r>
      <w:r w:rsidRPr="00225D88">
        <w:rPr>
          <w:rFonts w:cs="Tahoma"/>
          <w:szCs w:val="18"/>
        </w:rPr>
        <w:t xml:space="preserve"> </w:t>
      </w:r>
      <w:r w:rsidRPr="00225D88">
        <w:rPr>
          <w:rFonts w:cs="Tahoma"/>
          <w:szCs w:val="18"/>
          <w:lang w:val="pt-BR"/>
        </w:rPr>
        <w:t xml:space="preserve">Consulte o site </w:t>
      </w:r>
      <w:hyperlink r:id="rId37" w:history="1">
        <w:r w:rsidRPr="00225D88">
          <w:rPr>
            <w:rStyle w:val="Hyperlink"/>
            <w:rFonts w:cs="Tahoma"/>
            <w:szCs w:val="18"/>
            <w:lang w:val="pt-BR"/>
          </w:rPr>
          <w:t>http://www.microsoft.com/sqlserver/2008/en/us/parallel-data-warehouse.aspx</w:t>
        </w:r>
      </w:hyperlink>
    </w:p>
    <w:p w:rsidR="00FC1E8F" w:rsidRPr="00225D88" w:rsidRDefault="00FC1E8F" w:rsidP="00DE76E4">
      <w:pPr>
        <w:ind w:left="900"/>
        <w:rPr>
          <w:color w:val="0000FF"/>
          <w:u w:val="single"/>
        </w:rPr>
      </w:pPr>
      <w:bookmarkStart w:id="1546" w:name="_Toc325609327"/>
      <w:bookmarkStart w:id="1547" w:name="Srv_83SQL2008R2Smallbiz"/>
      <w:bookmarkEnd w:id="1546"/>
    </w:p>
    <w:p w:rsidR="00FC1E8F" w:rsidRPr="00225D88" w:rsidRDefault="00FC1E8F" w:rsidP="00A81E83">
      <w:pPr>
        <w:pStyle w:val="Heading3"/>
        <w:rPr>
          <w:rFonts w:ascii="Tahoma" w:hAnsi="Tahoma" w:cs="Tahoma"/>
          <w:color w:val="F66400"/>
          <w:sz w:val="22"/>
          <w:szCs w:val="22"/>
        </w:rPr>
      </w:pPr>
      <w:bookmarkStart w:id="1548" w:name="_83_SQL_Server®"/>
      <w:bookmarkStart w:id="1549" w:name="_Toc328570613"/>
      <w:bookmarkEnd w:id="1548"/>
      <w:r w:rsidRPr="00225D88">
        <w:rPr>
          <w:rFonts w:ascii="Tahoma" w:hAnsi="Tahoma" w:cs="Tahoma"/>
          <w:caps/>
          <w:color w:val="F66400"/>
          <w:sz w:val="22"/>
          <w:szCs w:val="22"/>
          <w:vertAlign w:val="superscript"/>
          <w:lang w:val="pt-BR"/>
        </w:rPr>
        <w:t>83</w:t>
      </w:r>
      <w:r w:rsidRPr="00225D88">
        <w:rPr>
          <w:rFonts w:ascii="Tahoma" w:hAnsi="Tahoma" w:cs="Tahoma"/>
          <w:color w:val="F66400"/>
          <w:sz w:val="22"/>
          <w:szCs w:val="22"/>
          <w:lang w:val="pt-BR"/>
        </w:rPr>
        <w:t xml:space="preserve"> SQL Server</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2008 R2 Small Business</w:t>
      </w:r>
      <w:bookmarkEnd w:id="1549"/>
    </w:p>
    <w:bookmarkEnd w:id="1547"/>
    <w:p w:rsidR="00FC1E8F" w:rsidRPr="00225D88" w:rsidRDefault="00FC1E8F" w:rsidP="00A81E83">
      <w:pPr>
        <w:spacing w:after="200" w:line="276" w:lineRule="auto"/>
        <w:rPr>
          <w:rFonts w:cs="Tahoma"/>
          <w:b/>
        </w:rPr>
      </w:pPr>
    </w:p>
    <w:p w:rsidR="00FC1E8F" w:rsidRPr="00225D88" w:rsidRDefault="00FC1E8F" w:rsidP="00A81E83">
      <w:pPr>
        <w:spacing w:after="200" w:line="276" w:lineRule="auto"/>
        <w:ind w:left="720"/>
        <w:rPr>
          <w:rFonts w:cs="Tahoma"/>
        </w:rPr>
      </w:pPr>
      <w:r w:rsidRPr="00225D88">
        <w:rPr>
          <w:rFonts w:cs="Tahoma"/>
          <w:b/>
          <w:spacing w:val="4"/>
          <w:lang w:val="pt-BR"/>
        </w:rPr>
        <w:t>Outorgas de Licença Associadas ao término da validade da edição do SQL Server Small</w:t>
      </w:r>
      <w:r w:rsidRPr="00225D88">
        <w:rPr>
          <w:rFonts w:cs="Tahoma"/>
          <w:b/>
          <w:lang w:val="pt-BR"/>
        </w:rPr>
        <w:t xml:space="preserve"> </w:t>
      </w:r>
      <w:r w:rsidRPr="00225D88">
        <w:rPr>
          <w:rFonts w:cs="Tahoma"/>
          <w:b/>
          <w:spacing w:val="2"/>
          <w:lang w:val="pt-BR"/>
        </w:rPr>
        <w:t>Business:</w:t>
      </w:r>
      <w:r w:rsidRPr="00225D88">
        <w:rPr>
          <w:rFonts w:eastAsia="Times New Roman" w:cs="Tahoma"/>
          <w:spacing w:val="2"/>
          <w:szCs w:val="18"/>
        </w:rPr>
        <w:t xml:space="preserve"> </w:t>
      </w:r>
      <w:r w:rsidRPr="00225D88">
        <w:rPr>
          <w:rFonts w:eastAsia="Times New Roman" w:cs="Tahoma"/>
          <w:spacing w:val="2"/>
          <w:szCs w:val="18"/>
          <w:lang w:val="pt-BR"/>
        </w:rPr>
        <w:t>O SQL Server 2008 R2 para Small Business será a última versão da edição do SQL Server</w:t>
      </w:r>
      <w:r w:rsidRPr="00225D88">
        <w:rPr>
          <w:rFonts w:eastAsia="Times New Roman" w:cs="Tahoma"/>
          <w:szCs w:val="18"/>
          <w:lang w:val="pt-BR"/>
        </w:rPr>
        <w:t xml:space="preserve"> para Small Business.</w:t>
      </w:r>
      <w:r w:rsidRPr="00225D88">
        <w:rPr>
          <w:rFonts w:eastAsia="Times New Roman" w:cs="Tahoma"/>
          <w:szCs w:val="18"/>
        </w:rPr>
        <w:t xml:space="preserve"> </w:t>
      </w:r>
      <w:r w:rsidRPr="00225D88">
        <w:rPr>
          <w:rFonts w:eastAsia="Times New Roman" w:cs="Tahoma"/>
          <w:szCs w:val="18"/>
          <w:lang w:val="pt-BR"/>
        </w:rPr>
        <w:t xml:space="preserve">Como exceção, os clientes de licenciamento por volume com Software Assurance </w:t>
      </w:r>
      <w:r w:rsidRPr="00225D88">
        <w:rPr>
          <w:rFonts w:eastAsia="Times New Roman" w:cs="Tahoma"/>
          <w:spacing w:val="2"/>
          <w:szCs w:val="18"/>
          <w:lang w:val="pt-BR"/>
        </w:rPr>
        <w:t>ativo para licenças do SQL Server 2008 R2 para Small Business em 1º de abril de 2012 poderão fazer</w:t>
      </w:r>
      <w:r w:rsidRPr="00225D88">
        <w:rPr>
          <w:rFonts w:eastAsia="Times New Roman" w:cs="Tahoma"/>
          <w:szCs w:val="18"/>
          <w:lang w:val="pt-BR"/>
        </w:rPr>
        <w:t xml:space="preserve"> </w:t>
      </w:r>
      <w:r w:rsidRPr="00225D88">
        <w:rPr>
          <w:rFonts w:eastAsia="Times New Roman" w:cs="Tahoma"/>
          <w:spacing w:val="4"/>
          <w:szCs w:val="18"/>
          <w:lang w:val="pt-BR"/>
        </w:rPr>
        <w:t>atualização e usar o SQL Server 2012 Standard Server (ou qualquer versão posterior desse produto</w:t>
      </w:r>
      <w:r w:rsidRPr="00225D88">
        <w:rPr>
          <w:rFonts w:eastAsia="Times New Roman" w:cs="Tahoma"/>
          <w:szCs w:val="18"/>
          <w:lang w:val="pt-BR"/>
        </w:rPr>
        <w:t xml:space="preserve"> disponibilizado durante sua cobertura) no lugar da edição do SQL Server Workgroup e adquirir o Software </w:t>
      </w:r>
      <w:r w:rsidRPr="00225D88">
        <w:rPr>
          <w:rFonts w:eastAsia="Times New Roman" w:cs="Tahoma"/>
          <w:spacing w:val="4"/>
          <w:szCs w:val="18"/>
          <w:lang w:val="pt-BR"/>
        </w:rPr>
        <w:t>Assurance para SQL Server Standard quando sua cobertura atual expirar.</w:t>
      </w:r>
      <w:r w:rsidRPr="00225D88">
        <w:rPr>
          <w:rFonts w:eastAsia="Times New Roman" w:cs="Tahoma"/>
          <w:spacing w:val="4"/>
          <w:szCs w:val="18"/>
        </w:rPr>
        <w:t xml:space="preserve"> </w:t>
      </w:r>
      <w:r w:rsidRPr="00225D88">
        <w:rPr>
          <w:rFonts w:eastAsia="Times New Roman" w:cs="Tahoma"/>
          <w:spacing w:val="4"/>
          <w:szCs w:val="18"/>
          <w:lang w:val="pt-BR"/>
        </w:rPr>
        <w:t>Além disso, os clientes de</w:t>
      </w:r>
      <w:r w:rsidRPr="00225D88">
        <w:rPr>
          <w:rFonts w:eastAsia="Times New Roman" w:cs="Tahoma"/>
          <w:szCs w:val="18"/>
          <w:lang w:val="pt-BR"/>
        </w:rPr>
        <w:t xml:space="preserve"> </w:t>
      </w:r>
      <w:r w:rsidRPr="00225D88">
        <w:rPr>
          <w:rFonts w:eastAsia="Times New Roman" w:cs="Tahoma"/>
          <w:spacing w:val="2"/>
          <w:szCs w:val="18"/>
          <w:lang w:val="pt-BR"/>
        </w:rPr>
        <w:t>licenciamento por volume com Software Assurance ativo para CALs do SQL Server 2008 R2 para Small</w:t>
      </w:r>
      <w:r w:rsidRPr="00225D88">
        <w:rPr>
          <w:rFonts w:eastAsia="Times New Roman" w:cs="Tahoma"/>
          <w:szCs w:val="18"/>
          <w:lang w:val="pt-BR"/>
        </w:rPr>
        <w:t xml:space="preserve"> </w:t>
      </w:r>
      <w:r w:rsidRPr="00225D88">
        <w:rPr>
          <w:rFonts w:eastAsia="Times New Roman" w:cs="Tahoma"/>
          <w:spacing w:val="-1"/>
          <w:szCs w:val="18"/>
          <w:lang w:val="pt-BR"/>
        </w:rPr>
        <w:t>Business em 1º de abril de 2012 poderão fazer atualização e usar as CALs do SQL Server 2012 (ou qualquer</w:t>
      </w:r>
      <w:r w:rsidRPr="00225D88">
        <w:rPr>
          <w:rFonts w:eastAsia="Times New Roman" w:cs="Tahoma"/>
          <w:szCs w:val="18"/>
          <w:lang w:val="pt-BR"/>
        </w:rPr>
        <w:t xml:space="preserve"> versão posterior dessa CAL disponibilizada durante sua cobertura) no lugar da CAL do SQL Server Small Business e adquirir o Software Assurance para CAL do SQL Server quando sua cobertura atual expirar.</w:t>
      </w:r>
      <w:r w:rsidRPr="00225D88">
        <w:rPr>
          <w:rFonts w:cs="Tahoma"/>
        </w:rPr>
        <w:t xml:space="preserve"> </w:t>
      </w:r>
      <w:r w:rsidRPr="00225D88">
        <w:rPr>
          <w:rFonts w:cs="Tahoma"/>
          <w:spacing w:val="4"/>
          <w:lang w:val="pt-BR"/>
        </w:rPr>
        <w:t>As licenças do SQL Server Small Business dos clientes não são mais válidas quando eles adquirem</w:t>
      </w:r>
      <w:r w:rsidRPr="00225D88">
        <w:rPr>
          <w:rFonts w:cs="Tahoma"/>
          <w:lang w:val="pt-BR"/>
        </w:rPr>
        <w:t xml:space="preserve"> o Software Assurance do SQL Server Standard sob esta oferta.</w:t>
      </w:r>
    </w:p>
    <w:p w:rsidR="00FC1E8F" w:rsidRDefault="00FC1E8F" w:rsidP="00A81E83">
      <w:pPr>
        <w:spacing w:after="200" w:line="276" w:lineRule="auto"/>
        <w:ind w:left="720"/>
        <w:rPr>
          <w:rFonts w:cs="Tahoma"/>
          <w:lang w:val="pt-BR"/>
        </w:rPr>
      </w:pPr>
      <w:r w:rsidRPr="00225D88">
        <w:rPr>
          <w:rFonts w:cs="Tahoma"/>
          <w:b/>
          <w:spacing w:val="4"/>
          <w:lang w:val="pt-BR"/>
        </w:rPr>
        <w:t>Para os clientes localizados na República Popular da China e para os que estão adquirindo</w:t>
      </w:r>
      <w:r w:rsidRPr="00225D88">
        <w:rPr>
          <w:rFonts w:cs="Tahoma"/>
          <w:b/>
          <w:lang w:val="pt-BR"/>
        </w:rPr>
        <w:t xml:space="preserve"> licenças e Software Assurance para SQL Server 2008 R2:</w:t>
      </w:r>
      <w:r w:rsidRPr="00225D88">
        <w:rPr>
          <w:rFonts w:cs="Tahoma"/>
        </w:rPr>
        <w:t xml:space="preserve"> </w:t>
      </w:r>
      <w:r w:rsidRPr="00225D88">
        <w:rPr>
          <w:rFonts w:cs="Tahoma"/>
          <w:lang w:val="pt-BR"/>
        </w:rPr>
        <w:t>As referências a 1º de abril de 2012 nesta nota da lista de produtos não são aplicáveis.</w:t>
      </w:r>
      <w:r w:rsidRPr="00225D88">
        <w:rPr>
          <w:rFonts w:cs="Tahoma"/>
        </w:rPr>
        <w:t xml:space="preserve"> </w:t>
      </w:r>
      <w:r w:rsidRPr="00225D88">
        <w:rPr>
          <w:rFonts w:cs="Tahoma"/>
          <w:lang w:val="pt-BR"/>
        </w:rPr>
        <w:t>A data aplicável para esses clientes é 1º de julho de 2012.</w:t>
      </w:r>
    </w:p>
    <w:p w:rsidR="001C50F2" w:rsidRPr="00225D88" w:rsidRDefault="001C50F2" w:rsidP="001C50F2">
      <w:pPr>
        <w:spacing w:line="276" w:lineRule="auto"/>
        <w:ind w:left="720"/>
        <w:rPr>
          <w:rFonts w:cs="Tahoma"/>
        </w:rPr>
      </w:pPr>
    </w:p>
    <w:p w:rsidR="00FC1E8F" w:rsidRPr="00225D88" w:rsidRDefault="00FC1E8F" w:rsidP="00A81E83">
      <w:pPr>
        <w:pStyle w:val="Heading3"/>
        <w:rPr>
          <w:rFonts w:ascii="Tahoma" w:hAnsi="Tahoma" w:cs="Tahoma"/>
          <w:color w:val="F66400"/>
          <w:sz w:val="22"/>
          <w:szCs w:val="22"/>
        </w:rPr>
      </w:pPr>
      <w:bookmarkStart w:id="1550" w:name="_Toc325609328"/>
      <w:bookmarkStart w:id="1551" w:name="_84_Sql_Server®"/>
      <w:bookmarkStart w:id="1552" w:name="_Toc328570614"/>
      <w:bookmarkStart w:id="1553" w:name="Srv_84SQL2008R2Webproc"/>
      <w:bookmarkEnd w:id="1550"/>
      <w:bookmarkEnd w:id="1551"/>
      <w:r w:rsidRPr="00225D88">
        <w:rPr>
          <w:rFonts w:ascii="Tahoma" w:hAnsi="Tahoma" w:cs="Tahoma"/>
          <w:color w:val="F66400"/>
          <w:sz w:val="22"/>
          <w:szCs w:val="22"/>
          <w:vertAlign w:val="superscript"/>
          <w:lang w:val="pt-BR"/>
        </w:rPr>
        <w:t>84</w:t>
      </w:r>
      <w:r w:rsidRPr="00225D88">
        <w:rPr>
          <w:rFonts w:ascii="Tahoma" w:hAnsi="Tahoma" w:cs="Tahoma"/>
          <w:color w:val="F66400"/>
          <w:sz w:val="22"/>
          <w:szCs w:val="22"/>
          <w:lang w:val="pt-BR"/>
        </w:rPr>
        <w:t xml:space="preserve"> Sql Server</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2008 R2 Web Processador</w:t>
      </w:r>
      <w:bookmarkEnd w:id="1552"/>
    </w:p>
    <w:bookmarkEnd w:id="1553"/>
    <w:p w:rsidR="00FC1E8F" w:rsidRPr="00225D88" w:rsidRDefault="00FC1E8F" w:rsidP="00A81E83">
      <w:pPr>
        <w:spacing w:after="200" w:line="276" w:lineRule="auto"/>
        <w:rPr>
          <w:rFonts w:cs="Tahoma"/>
          <w:b/>
        </w:rPr>
      </w:pPr>
    </w:p>
    <w:p w:rsidR="00FC1E8F" w:rsidRPr="00225D88" w:rsidRDefault="00FC1E8F" w:rsidP="008A482E">
      <w:pPr>
        <w:numPr>
          <w:ilvl w:val="0"/>
          <w:numId w:val="102"/>
        </w:numPr>
        <w:spacing w:after="200" w:line="276" w:lineRule="auto"/>
        <w:rPr>
          <w:rFonts w:cs="Tahoma"/>
        </w:rPr>
      </w:pPr>
      <w:r w:rsidRPr="00225D88">
        <w:rPr>
          <w:rFonts w:cs="Tahoma"/>
          <w:b/>
          <w:lang w:val="pt-BR"/>
        </w:rPr>
        <w:t>Outorgas de Licença Associadas à Alteração no Modelo de Licenciamento:</w:t>
      </w:r>
      <w:r w:rsidRPr="00225D88">
        <w:rPr>
          <w:rFonts w:eastAsia="Times New Roman" w:cs="Tahoma"/>
          <w:szCs w:val="18"/>
        </w:rPr>
        <w:t xml:space="preserve"> </w:t>
      </w:r>
      <w:r w:rsidRPr="00225D88">
        <w:rPr>
          <w:rFonts w:eastAsia="Times New Roman" w:cs="Tahoma"/>
          <w:szCs w:val="18"/>
          <w:lang w:val="pt-BR"/>
        </w:rPr>
        <w:t xml:space="preserve">O SQL Server 2008 R2 </w:t>
      </w:r>
      <w:r w:rsidRPr="00225D88">
        <w:rPr>
          <w:rFonts w:eastAsia="Times New Roman" w:cs="Tahoma"/>
          <w:spacing w:val="2"/>
          <w:szCs w:val="18"/>
          <w:lang w:val="pt-BR"/>
        </w:rPr>
        <w:t>será a última versão do SQL Server licenciada sob o modelo de licenciamento por processador e a última</w:t>
      </w:r>
      <w:r w:rsidRPr="00225D88">
        <w:rPr>
          <w:rFonts w:eastAsia="Times New Roman" w:cs="Tahoma"/>
          <w:szCs w:val="18"/>
          <w:lang w:val="pt-BR"/>
        </w:rPr>
        <w:t xml:space="preserve"> versão da edição da Web do SQL Server sob programas de usuário final de licenciamento por volume.</w:t>
      </w:r>
      <w:r w:rsidRPr="00225D88">
        <w:rPr>
          <w:rFonts w:eastAsia="Times New Roman" w:cs="Tahoma"/>
          <w:szCs w:val="18"/>
        </w:rPr>
        <w:t xml:space="preserve"> </w:t>
      </w:r>
      <w:r w:rsidRPr="00225D88">
        <w:rPr>
          <w:rFonts w:eastAsia="Times New Roman" w:cs="Tahoma"/>
          <w:szCs w:val="18"/>
          <w:lang w:val="pt-BR"/>
        </w:rPr>
        <w:t>Como</w:t>
      </w:r>
      <w:r w:rsidR="001C50F2">
        <w:rPr>
          <w:rFonts w:eastAsia="Times New Roman" w:cs="Tahoma"/>
          <w:szCs w:val="18"/>
          <w:lang w:val="pt-BR"/>
        </w:rPr>
        <w:t> </w:t>
      </w:r>
      <w:r w:rsidRPr="00225D88">
        <w:rPr>
          <w:rFonts w:eastAsia="Times New Roman" w:cs="Tahoma"/>
          <w:spacing w:val="4"/>
          <w:szCs w:val="18"/>
          <w:lang w:val="pt-BR"/>
        </w:rPr>
        <w:t>uma exceção, aos clientes de licenciamento por volume com Software Assurance ativo para licenças do</w:t>
      </w:r>
      <w:r w:rsidRPr="00225D88">
        <w:rPr>
          <w:rFonts w:eastAsia="Times New Roman" w:cs="Tahoma"/>
          <w:szCs w:val="18"/>
          <w:lang w:val="pt-BR"/>
        </w:rPr>
        <w:t xml:space="preserve"> processador do SQL Server 2008 R2 Web em 1º de abril de 2012 (“licenças de qualificação”) são concedidas as seguintes opções.</w:t>
      </w:r>
      <w:r w:rsidRPr="00225D88">
        <w:rPr>
          <w:rFonts w:cs="Tahoma"/>
        </w:rPr>
        <w:t xml:space="preserve"> </w:t>
      </w:r>
      <w:r w:rsidRPr="00225D88">
        <w:rPr>
          <w:rFonts w:cs="Tahoma"/>
          <w:lang w:val="pt-BR"/>
        </w:rPr>
        <w:t xml:space="preserve">As licenças do processador do SQL Server 2008 R2 Web adquiridas posteriormente no </w:t>
      </w:r>
      <w:r w:rsidRPr="00225D88">
        <w:rPr>
          <w:rFonts w:cs="Tahoma"/>
          <w:spacing w:val="3"/>
          <w:lang w:val="pt-BR"/>
        </w:rPr>
        <w:t>mesmo prazo de registro, mas antes de 1º de abril de 2015 como parte de um processo de adequação (“true-up”) programado do cliente Enterprise, Enterprise Subscription, Open Value Subscription ou EES</w:t>
      </w:r>
      <w:r w:rsidRPr="00225D88">
        <w:rPr>
          <w:rFonts w:cs="Tahoma"/>
          <w:lang w:val="pt-BR"/>
        </w:rPr>
        <w:t xml:space="preserve"> </w:t>
      </w:r>
      <w:r w:rsidRPr="00225D88">
        <w:rPr>
          <w:rFonts w:cs="Tahoma"/>
          <w:spacing w:val="4"/>
          <w:lang w:val="pt-BR"/>
        </w:rPr>
        <w:t>também são “licenças de qualificação” para fins dessas opções.</w:t>
      </w:r>
      <w:r w:rsidRPr="00225D88">
        <w:rPr>
          <w:rFonts w:cs="Tahoma"/>
          <w:spacing w:val="4"/>
        </w:rPr>
        <w:t xml:space="preserve"> </w:t>
      </w:r>
      <w:r w:rsidRPr="00225D88">
        <w:rPr>
          <w:rFonts w:cs="Tahoma"/>
          <w:color w:val="000000"/>
          <w:spacing w:val="4"/>
          <w:lang w:val="pt-BR"/>
        </w:rPr>
        <w:t>As licenças adquiridas depois de 1º de abril de 2015 ou sob um prazo de registro subsequente, um contrato separado ou qualquer</w:t>
      </w:r>
      <w:r w:rsidRPr="00225D88">
        <w:rPr>
          <w:rFonts w:cs="Tahoma"/>
          <w:color w:val="000000"/>
          <w:lang w:val="pt-BR"/>
        </w:rPr>
        <w:t xml:space="preserve"> registro com uma data de início de vigência após 1º de abril de 2012 não são licenças de qualificação.</w:t>
      </w:r>
    </w:p>
    <w:p w:rsidR="00FC1E8F" w:rsidRPr="00225D88" w:rsidRDefault="00FC1E8F" w:rsidP="00A11163">
      <w:pPr>
        <w:numPr>
          <w:ilvl w:val="0"/>
          <w:numId w:val="102"/>
        </w:numPr>
        <w:spacing w:after="200" w:line="276" w:lineRule="auto"/>
        <w:ind w:left="1440"/>
        <w:contextualSpacing/>
        <w:rPr>
          <w:rFonts w:cs="Tahoma"/>
        </w:rPr>
      </w:pPr>
      <w:r w:rsidRPr="00225D88">
        <w:rPr>
          <w:rFonts w:eastAsia="Times New Roman" w:cs="Tahoma"/>
          <w:b/>
          <w:spacing w:val="3"/>
          <w:szCs w:val="18"/>
          <w:lang w:val="pt-BR"/>
        </w:rPr>
        <w:t>Prazo Atual:</w:t>
      </w:r>
      <w:r w:rsidRPr="00225D88">
        <w:rPr>
          <w:rFonts w:eastAsia="Times New Roman" w:cs="Tahoma"/>
          <w:b/>
          <w:spacing w:val="3"/>
          <w:szCs w:val="18"/>
        </w:rPr>
        <w:t xml:space="preserve"> </w:t>
      </w:r>
      <w:r w:rsidRPr="00225D88">
        <w:rPr>
          <w:rFonts w:eastAsia="Times New Roman" w:cs="Tahoma"/>
          <w:spacing w:val="3"/>
          <w:szCs w:val="18"/>
          <w:lang w:val="pt-BR"/>
        </w:rPr>
        <w:t xml:space="preserve">Durante o prazo atual da sua cobertura de Software Assurance a partir de </w:t>
      </w:r>
      <w:r w:rsidRPr="00225D88">
        <w:rPr>
          <w:rFonts w:eastAsia="Times New Roman" w:cs="Tahoma"/>
          <w:spacing w:val="3"/>
          <w:szCs w:val="18"/>
          <w:lang w:val="pt-BR"/>
        </w:rPr>
        <w:br/>
      </w:r>
      <w:r w:rsidRPr="00225D88">
        <w:rPr>
          <w:rFonts w:eastAsia="Times New Roman" w:cs="Tahoma"/>
          <w:spacing w:val="2"/>
          <w:szCs w:val="18"/>
          <w:lang w:val="pt-BR"/>
        </w:rPr>
        <w:t>1º de abril de 2012, os clientes (incluindo aqueles sob contratos de assinatura) podem, sob</w:t>
      </w:r>
      <w:r w:rsidRPr="00225D88">
        <w:rPr>
          <w:rFonts w:eastAsia="Times New Roman" w:cs="Tahoma"/>
          <w:szCs w:val="18"/>
          <w:lang w:val="pt-BR"/>
        </w:rPr>
        <w:t xml:space="preserve"> </w:t>
      </w:r>
      <w:r w:rsidRPr="00225D88">
        <w:rPr>
          <w:rFonts w:eastAsia="Times New Roman" w:cs="Tahoma"/>
          <w:spacing w:val="3"/>
          <w:szCs w:val="18"/>
          <w:lang w:val="pt-BR"/>
        </w:rPr>
        <w:t>qualquer licença de qualificação, atualizar e usar o SQL Server 2012 Standard Core em vez</w:t>
      </w:r>
      <w:r w:rsidRPr="00225D88">
        <w:rPr>
          <w:rFonts w:eastAsia="Times New Roman" w:cs="Tahoma"/>
          <w:szCs w:val="18"/>
          <w:lang w:val="pt-BR"/>
        </w:rPr>
        <w:t xml:space="preserve"> </w:t>
      </w:r>
      <w:r w:rsidRPr="00225D88">
        <w:rPr>
          <w:rFonts w:eastAsia="Times New Roman" w:cs="Tahoma"/>
          <w:spacing w:val="3"/>
          <w:szCs w:val="18"/>
          <w:lang w:val="pt-BR"/>
        </w:rPr>
        <w:t>do SQL Server 2008 R2 Web sujeito aos direitos de uso do produto de licença do processador</w:t>
      </w:r>
      <w:r w:rsidRPr="00225D88">
        <w:rPr>
          <w:rFonts w:eastAsia="Times New Roman" w:cs="Tahoma"/>
          <w:szCs w:val="18"/>
          <w:lang w:val="pt-BR"/>
        </w:rPr>
        <w:t xml:space="preserve"> do SQL Server 2008 R2 Standard (conforme os Direitos de Uso do Produto de janeiro de 2012).</w:t>
      </w:r>
      <w:r w:rsidRPr="00225D88">
        <w:rPr>
          <w:rFonts w:eastAsia="Times New Roman" w:cs="Tahoma"/>
          <w:szCs w:val="18"/>
        </w:rPr>
        <w:t xml:space="preserve"> </w:t>
      </w:r>
      <w:r w:rsidRPr="00225D88">
        <w:rPr>
          <w:rFonts w:eastAsia="Times New Roman" w:cs="Tahoma"/>
          <w:szCs w:val="18"/>
          <w:lang w:val="pt-BR"/>
        </w:rPr>
        <w:t xml:space="preserve">Aos clientes são concedidos direitos adicionais sob a Mobilidade de Licença por meio de Software </w:t>
      </w:r>
      <w:r w:rsidRPr="00225D88">
        <w:rPr>
          <w:rFonts w:eastAsia="Times New Roman" w:cs="Tahoma"/>
          <w:spacing w:val="3"/>
          <w:szCs w:val="18"/>
          <w:lang w:val="pt-BR"/>
        </w:rPr>
        <w:t>Assurance e Mobilidade de Licença nos Farms de Servidores.</w:t>
      </w:r>
      <w:r w:rsidRPr="00225D88">
        <w:rPr>
          <w:rFonts w:cs="Tahoma"/>
          <w:spacing w:val="3"/>
        </w:rPr>
        <w:t xml:space="preserve"> </w:t>
      </w:r>
      <w:r w:rsidRPr="00225D88">
        <w:rPr>
          <w:rFonts w:cs="Tahoma"/>
          <w:spacing w:val="3"/>
          <w:lang w:val="pt-BR"/>
        </w:rPr>
        <w:t>Os clientes devem consultar os</w:t>
      </w:r>
      <w:r w:rsidRPr="00225D88">
        <w:rPr>
          <w:rFonts w:cs="Tahoma"/>
          <w:lang w:val="pt-BR"/>
        </w:rPr>
        <w:t xml:space="preserve"> Direitos de Uso do Produto para SQL Server 2012 Standard Core quanto aos termos de licença para Mobilidade de Licença.</w:t>
      </w:r>
    </w:p>
    <w:p w:rsidR="00FC1E8F" w:rsidRPr="00225D88" w:rsidRDefault="00FC1E8F" w:rsidP="00A11163">
      <w:pPr>
        <w:numPr>
          <w:ilvl w:val="0"/>
          <w:numId w:val="102"/>
        </w:numPr>
        <w:tabs>
          <w:tab w:val="left" w:pos="1440"/>
          <w:tab w:val="left" w:pos="2970"/>
        </w:tabs>
        <w:spacing w:after="200" w:line="276" w:lineRule="auto"/>
        <w:ind w:left="1440"/>
        <w:contextualSpacing/>
        <w:rPr>
          <w:rFonts w:cs="Tahoma"/>
        </w:rPr>
      </w:pPr>
      <w:r w:rsidRPr="00225D88">
        <w:rPr>
          <w:rFonts w:eastAsia="Times New Roman" w:cs="Tahoma"/>
          <w:b/>
          <w:szCs w:val="18"/>
          <w:lang w:val="pt-BR"/>
        </w:rPr>
        <w:t>Primeiro Prazo de Renovação (antes de 1º de abril de 2015):</w:t>
      </w:r>
      <w:r w:rsidRPr="00225D88">
        <w:rPr>
          <w:rFonts w:eastAsia="Times New Roman" w:cs="Tahoma"/>
          <w:b/>
          <w:szCs w:val="18"/>
        </w:rPr>
        <w:t xml:space="preserve"> </w:t>
      </w:r>
      <w:r w:rsidRPr="00225D88">
        <w:rPr>
          <w:rFonts w:cs="Tahoma"/>
          <w:lang w:val="pt-BR"/>
        </w:rPr>
        <w:t xml:space="preserve">Na sua primeira renovação de Software Assurance em ou depois de 1º de abril de 2012 (mas antes de 1º de abril de 2015), para cada servidor que um cliente tiver licenciado corretamente sob os direitos de uso do produto da licença do processador do SQL Server 2008 R2 Standard, o cliente poderá adquirir licenças de </w:t>
      </w:r>
      <w:r w:rsidRPr="00225D88">
        <w:rPr>
          <w:rFonts w:cs="Tahoma"/>
          <w:spacing w:val="4"/>
          <w:lang w:val="pt-BR"/>
        </w:rPr>
        <w:t>núcleo do Software Assurance para SQL Server Standard sem adquirir as licenças principais</w:t>
      </w:r>
      <w:r w:rsidRPr="00225D88">
        <w:rPr>
          <w:rFonts w:cs="Tahoma"/>
          <w:lang w:val="pt-BR"/>
        </w:rPr>
        <w:t xml:space="preserve"> subjacentes para uma série de licenças de núcleo iguais à soma de (a) e (b):</w:t>
      </w:r>
    </w:p>
    <w:p w:rsidR="00FC1E8F" w:rsidRPr="00225D88" w:rsidRDefault="00FC1E8F" w:rsidP="00A11163">
      <w:pPr>
        <w:numPr>
          <w:ilvl w:val="1"/>
          <w:numId w:val="102"/>
        </w:numPr>
        <w:tabs>
          <w:tab w:val="left" w:pos="2160"/>
        </w:tabs>
        <w:spacing w:after="200" w:line="276" w:lineRule="auto"/>
        <w:ind w:left="2160"/>
        <w:contextualSpacing/>
        <w:rPr>
          <w:rFonts w:eastAsia="Times New Roman" w:cs="Tahoma"/>
          <w:szCs w:val="18"/>
        </w:rPr>
      </w:pPr>
      <w:r w:rsidRPr="00225D88">
        <w:rPr>
          <w:rFonts w:eastAsia="Times New Roman" w:cs="Tahoma"/>
          <w:szCs w:val="18"/>
          <w:lang w:val="pt-BR"/>
        </w:rPr>
        <w:t>um número igual ao menor número de licenças do processador atribuído ao servidor ou o número total de processadores físicos no servidor multiplicado pelo maior de:</w:t>
      </w:r>
    </w:p>
    <w:p w:rsidR="00FC1E8F" w:rsidRPr="00225D88" w:rsidRDefault="00FC1E8F" w:rsidP="00A11163">
      <w:pPr>
        <w:numPr>
          <w:ilvl w:val="3"/>
          <w:numId w:val="108"/>
        </w:numPr>
        <w:spacing w:after="200" w:line="276" w:lineRule="auto"/>
        <w:contextualSpacing/>
        <w:rPr>
          <w:rFonts w:cs="Tahoma"/>
        </w:rPr>
      </w:pPr>
      <w:r w:rsidRPr="00225D88">
        <w:rPr>
          <w:rFonts w:cs="Tahoma"/>
          <w:lang w:val="pt-BR"/>
        </w:rPr>
        <w:t>Quatro OU</w:t>
      </w:r>
    </w:p>
    <w:p w:rsidR="00FC1E8F" w:rsidRPr="00225D88" w:rsidRDefault="00FC1E8F" w:rsidP="00A11163">
      <w:pPr>
        <w:numPr>
          <w:ilvl w:val="3"/>
          <w:numId w:val="108"/>
        </w:numPr>
        <w:spacing w:after="200" w:line="276" w:lineRule="auto"/>
        <w:contextualSpacing/>
        <w:rPr>
          <w:rFonts w:eastAsia="Times New Roman" w:cs="Tahoma"/>
          <w:spacing w:val="-1"/>
          <w:szCs w:val="18"/>
        </w:rPr>
      </w:pPr>
      <w:r w:rsidRPr="00225D88">
        <w:rPr>
          <w:rFonts w:eastAsia="Times New Roman" w:cs="Tahoma"/>
          <w:spacing w:val="4"/>
          <w:szCs w:val="18"/>
          <w:lang w:val="pt-BR"/>
        </w:rPr>
        <w:t>o número real de núcleos por processador físico multiplicado pelo fator do</w:t>
      </w:r>
      <w:r w:rsidRPr="00225D88">
        <w:rPr>
          <w:rFonts w:eastAsia="Times New Roman" w:cs="Tahoma"/>
          <w:szCs w:val="18"/>
          <w:lang w:val="pt-BR"/>
        </w:rPr>
        <w:t xml:space="preserve"> núcleo apropriado.</w:t>
      </w:r>
      <w:r w:rsidRPr="00225D88">
        <w:rPr>
          <w:rFonts w:eastAsia="Times New Roman" w:cs="Tahoma"/>
          <w:szCs w:val="18"/>
        </w:rPr>
        <w:t xml:space="preserve"> </w:t>
      </w:r>
      <w:r w:rsidRPr="00225D88">
        <w:rPr>
          <w:rFonts w:eastAsia="Times New Roman" w:cs="Tahoma"/>
          <w:szCs w:val="18"/>
          <w:lang w:val="pt-BR"/>
        </w:rPr>
        <w:t>(Nos casos em que o número real de núcleos por processador físico excede quatro, os clientes devem manter um registro da configuração do software SQL Server executando no servidor</w:t>
      </w:r>
      <w:r w:rsidR="001E2158">
        <w:rPr>
          <w:rFonts w:eastAsia="PMingLiU" w:cs="Tahoma" w:hint="eastAsia"/>
          <w:szCs w:val="18"/>
          <w:lang w:val="pt-BR" w:eastAsia="zh-TW"/>
        </w:rPr>
        <w:t xml:space="preserve"> </w:t>
      </w:r>
      <w:r w:rsidR="001B7771">
        <w:rPr>
          <w:rFonts w:eastAsia="PMingLiU" w:cs="Tahoma" w:hint="eastAsia"/>
          <w:szCs w:val="18"/>
          <w:lang w:val="pt-BR" w:eastAsia="zh-TW"/>
        </w:rPr>
        <w:t>(</w:t>
      </w:r>
      <w:r w:rsidRPr="00225D88">
        <w:rPr>
          <w:rFonts w:eastAsia="Times New Roman" w:cs="Tahoma"/>
          <w:szCs w:val="18"/>
          <w:lang w:val="pt-BR"/>
        </w:rPr>
        <w:t xml:space="preserve">instâncias licenciadas executando em ambientes do sistema operacional no servidor licenciado) e o hardware físico oferecendo suporte ao software que está antecedendo a renovação do Software </w:t>
      </w:r>
      <w:r w:rsidRPr="00225D88">
        <w:rPr>
          <w:rFonts w:eastAsia="Times New Roman" w:cs="Tahoma"/>
          <w:spacing w:val="-1"/>
          <w:szCs w:val="18"/>
          <w:lang w:val="pt-BR"/>
        </w:rPr>
        <w:t>Assurance usando a ferramenta Microsoft MAP ou qualquer software equivalente.)</w:t>
      </w:r>
    </w:p>
    <w:p w:rsidR="00FC1E8F" w:rsidRPr="00225D88" w:rsidRDefault="00FC1E8F" w:rsidP="00A11163">
      <w:pPr>
        <w:numPr>
          <w:ilvl w:val="1"/>
          <w:numId w:val="102"/>
        </w:numPr>
        <w:tabs>
          <w:tab w:val="left" w:pos="2160"/>
        </w:tabs>
        <w:spacing w:after="200" w:line="276" w:lineRule="auto"/>
        <w:ind w:left="2160"/>
        <w:contextualSpacing/>
        <w:rPr>
          <w:rFonts w:cs="Tahoma"/>
        </w:rPr>
      </w:pPr>
      <w:r w:rsidRPr="00225D88">
        <w:rPr>
          <w:rFonts w:cs="Tahoma"/>
          <w:lang w:val="pt-BR"/>
        </w:rPr>
        <w:t>um número igual ao número das licenças do processador atribuídas ao servidor em excesso do número real de processadores físicos no servidor multiplicado por quatro.</w:t>
      </w:r>
    </w:p>
    <w:p w:rsidR="00FC1E8F" w:rsidRPr="00225D88" w:rsidRDefault="00FC1E8F" w:rsidP="00A11163">
      <w:pPr>
        <w:numPr>
          <w:ilvl w:val="0"/>
          <w:numId w:val="102"/>
        </w:numPr>
        <w:spacing w:after="200" w:line="276" w:lineRule="auto"/>
        <w:contextualSpacing/>
        <w:rPr>
          <w:rFonts w:cs="Tahoma"/>
        </w:rPr>
      </w:pPr>
      <w:r w:rsidRPr="00225D88">
        <w:rPr>
          <w:rFonts w:eastAsia="Times New Roman" w:cs="Tahoma"/>
          <w:b/>
          <w:szCs w:val="18"/>
          <w:lang w:val="pt-BR"/>
        </w:rPr>
        <w:t>Primeiro Prazo de Renovação (em ou após 1º de abril de 2015):</w:t>
      </w:r>
      <w:r w:rsidRPr="00225D88">
        <w:rPr>
          <w:rFonts w:eastAsia="Times New Roman" w:cs="Tahoma"/>
          <w:b/>
          <w:szCs w:val="18"/>
        </w:rPr>
        <w:t xml:space="preserve"> </w:t>
      </w:r>
      <w:r w:rsidRPr="00225D88">
        <w:rPr>
          <w:rFonts w:cs="Tahoma"/>
          <w:lang w:val="pt-BR"/>
        </w:rPr>
        <w:t xml:space="preserve">Os clientes que renovaram primeiro </w:t>
      </w:r>
      <w:r w:rsidRPr="00225D88">
        <w:rPr>
          <w:rFonts w:cs="Tahoma"/>
          <w:spacing w:val="3"/>
          <w:lang w:val="pt-BR"/>
        </w:rPr>
        <w:t>a cobertura em ou depois de 1o. de abril de 2015 poderão, para qualquer servidor no qual eles estejam</w:t>
      </w:r>
      <w:r w:rsidRPr="00225D88">
        <w:rPr>
          <w:rFonts w:cs="Tahoma"/>
          <w:lang w:val="pt-BR"/>
        </w:rPr>
        <w:t xml:space="preserve"> devidamente licenciados sob os direitos de uso do produto da licença do processador SQK Server 2008 R2, adquirir o Software Assurance, como pode ser visto a seguir:</w:t>
      </w:r>
    </w:p>
    <w:p w:rsidR="00FC1E8F" w:rsidRPr="00E30A70" w:rsidRDefault="00FC1E8F" w:rsidP="00A11163">
      <w:pPr>
        <w:numPr>
          <w:ilvl w:val="3"/>
          <w:numId w:val="116"/>
        </w:numPr>
        <w:spacing w:after="200" w:line="276" w:lineRule="auto"/>
        <w:contextualSpacing/>
        <w:rPr>
          <w:rFonts w:cs="Tahoma"/>
        </w:rPr>
      </w:pPr>
      <w:r w:rsidRPr="00225D88">
        <w:rPr>
          <w:rFonts w:cs="Tahoma"/>
          <w:lang w:val="pt-BR"/>
        </w:rPr>
        <w:t>Conforme fornecido no primeiro parágrafo desta nota do produto, as licenças adquiridas antes de 1º de abril de 2015 são licenças qualificadas, e os clientes poderão renovar o SA de acordo com os termos na seção “Primeiro Prazo de Renovação (Antes de 1º de abril de 2015) ” acima e</w:t>
      </w:r>
    </w:p>
    <w:p w:rsidR="00FC1E8F" w:rsidRPr="00225D88" w:rsidRDefault="00FC1E8F" w:rsidP="00A11163">
      <w:pPr>
        <w:numPr>
          <w:ilvl w:val="3"/>
          <w:numId w:val="116"/>
        </w:numPr>
        <w:spacing w:after="200" w:line="276" w:lineRule="auto"/>
        <w:contextualSpacing/>
        <w:rPr>
          <w:rFonts w:cs="Tahoma"/>
        </w:rPr>
      </w:pPr>
      <w:r w:rsidRPr="00225D88">
        <w:rPr>
          <w:rFonts w:cs="Tahoma"/>
          <w:lang w:val="pt-BR"/>
        </w:rPr>
        <w:t xml:space="preserve">Para as licenças adquiridas depois de 1º de abril de 2015, os clientes poderão </w:t>
      </w:r>
      <w:r w:rsidRPr="00225D88">
        <w:rPr>
          <w:rFonts w:cs="Tahoma"/>
          <w:spacing w:val="4"/>
          <w:lang w:val="pt-BR"/>
        </w:rPr>
        <w:t>renovar a SA para quatro licenças principais do SQL Server Standard, sem</w:t>
      </w:r>
      <w:r w:rsidRPr="00225D88">
        <w:rPr>
          <w:rFonts w:cs="Tahoma"/>
          <w:lang w:val="pt-BR"/>
        </w:rPr>
        <w:t xml:space="preserve"> adquirir as licenças principais subjacentes para cada licença do processador SQL Server 2008 R2 Web.</w:t>
      </w:r>
      <w:r w:rsidRPr="00225D88">
        <w:rPr>
          <w:rFonts w:cs="Tahoma"/>
        </w:rPr>
        <w:t xml:space="preserve"> </w:t>
      </w:r>
      <w:r w:rsidRPr="00225D88">
        <w:rPr>
          <w:rFonts w:cs="Tahoma"/>
          <w:lang w:val="pt-BR"/>
        </w:rPr>
        <w:t>Para o uso contínuo do SQL Server 2012 em processadores que exigem mais de quatro licenças principais por processador, o cliente tem que adquirir licenças principais adicionais.</w:t>
      </w:r>
    </w:p>
    <w:p w:rsidR="00FC1E8F" w:rsidRPr="00225D88" w:rsidRDefault="00FC1E8F" w:rsidP="00A11163">
      <w:pPr>
        <w:numPr>
          <w:ilvl w:val="0"/>
          <w:numId w:val="102"/>
        </w:numPr>
        <w:spacing w:after="200" w:line="276" w:lineRule="auto"/>
        <w:ind w:left="1440"/>
        <w:contextualSpacing/>
        <w:rPr>
          <w:rFonts w:cs="Tahoma"/>
        </w:rPr>
      </w:pPr>
      <w:r w:rsidRPr="00225D88">
        <w:rPr>
          <w:rFonts w:eastAsia="Times New Roman" w:cs="Tahoma"/>
          <w:szCs w:val="18"/>
          <w:lang w:val="pt-BR"/>
        </w:rPr>
        <w:t>As licenças do processador dos clientes não são mais válidas na aquisição do Software Assurance para as licenças de núcleo sob esta oferta.</w:t>
      </w:r>
      <w:r w:rsidRPr="00225D88">
        <w:rPr>
          <w:rFonts w:eastAsia="Times New Roman" w:cs="Tahoma"/>
          <w:szCs w:val="18"/>
        </w:rPr>
        <w:t xml:space="preserve"> </w:t>
      </w:r>
      <w:r w:rsidRPr="00225D88">
        <w:rPr>
          <w:rFonts w:eastAsia="Times New Roman" w:cs="Tahoma"/>
          <w:szCs w:val="18"/>
          <w:lang w:val="pt-BR"/>
        </w:rPr>
        <w:t>A opção de adquirir o Software Assurance para licenças principais do SQL Server não é aplicável à renovação de cobertura sob os programas de assinatura.</w:t>
      </w:r>
      <w:r w:rsidRPr="00225D88">
        <w:rPr>
          <w:rFonts w:cs="Tahoma"/>
        </w:rPr>
        <w:t xml:space="preserve"> </w:t>
      </w:r>
      <w:r w:rsidRPr="00225D88">
        <w:rPr>
          <w:rFonts w:cs="Tahoma"/>
          <w:lang w:val="pt-BR"/>
        </w:rPr>
        <w:t>Apenas as licenças de qualificação são aplicáveis ao determinar o número de licenças principais nos itens a) e b) acima.</w:t>
      </w:r>
    </w:p>
    <w:p w:rsidR="00FC1E8F" w:rsidRPr="00225D88" w:rsidRDefault="00FC1E8F" w:rsidP="00A11163">
      <w:pPr>
        <w:numPr>
          <w:ilvl w:val="0"/>
          <w:numId w:val="15"/>
        </w:numPr>
        <w:spacing w:after="200" w:line="276" w:lineRule="auto"/>
        <w:ind w:left="1440"/>
        <w:contextualSpacing/>
        <w:rPr>
          <w:rFonts w:cs="Tahoma"/>
        </w:rPr>
      </w:pPr>
      <w:r w:rsidRPr="00225D88">
        <w:rPr>
          <w:rFonts w:cs="Tahoma"/>
          <w:b/>
          <w:lang w:val="pt-BR"/>
        </w:rPr>
        <w:t>Para os clientes com cobertura de Software Assurance que expiram antes de 1º de abril de 2015 que optaram pela não renovação:</w:t>
      </w:r>
      <w:r w:rsidRPr="00225D88">
        <w:rPr>
          <w:rFonts w:eastAsia="Times New Roman" w:cs="Tahoma"/>
          <w:szCs w:val="18"/>
        </w:rPr>
        <w:t xml:space="preserve"> </w:t>
      </w:r>
      <w:r w:rsidRPr="00225D88">
        <w:rPr>
          <w:rFonts w:cs="Tahoma"/>
          <w:lang w:val="pt-BR"/>
        </w:rPr>
        <w:t xml:space="preserve">Os clientes do Enterprise Subscription e Open Value Subscription com cobertura expirando antes de 1º de abril de 2015 que optarem por comprar licenças de processador e quaisquer outros clientes que adquirirem licenças perpétuas sob </w:t>
      </w:r>
      <w:r w:rsidRPr="00225D88">
        <w:rPr>
          <w:rFonts w:cs="Tahoma"/>
          <w:spacing w:val="-4"/>
          <w:lang w:val="pt-BR"/>
        </w:rPr>
        <w:t>este contrato e optarem por não renovar o Software Assurance poderão executar o SQL Server 2008 R2</w:t>
      </w:r>
      <w:r w:rsidRPr="00225D88">
        <w:rPr>
          <w:rFonts w:cs="Tahoma"/>
          <w:lang w:val="pt-BR"/>
        </w:rPr>
        <w:t xml:space="preserve"> ou SQL Server 2012 sob essas licenças da seguinte forma:</w:t>
      </w:r>
    </w:p>
    <w:p w:rsidR="00FC1E8F" w:rsidRPr="00225D88" w:rsidRDefault="00FC1E8F" w:rsidP="00A11163">
      <w:pPr>
        <w:numPr>
          <w:ilvl w:val="0"/>
          <w:numId w:val="104"/>
        </w:numPr>
        <w:tabs>
          <w:tab w:val="left" w:pos="2160"/>
        </w:tabs>
        <w:spacing w:after="200" w:line="276" w:lineRule="auto"/>
        <w:ind w:left="2160"/>
        <w:contextualSpacing/>
        <w:rPr>
          <w:rFonts w:eastAsia="Times New Roman" w:cs="Tahoma"/>
          <w:szCs w:val="18"/>
        </w:rPr>
      </w:pPr>
      <w:r w:rsidRPr="00225D88">
        <w:rPr>
          <w:rFonts w:cs="Tahoma"/>
          <w:b/>
          <w:lang w:val="pt-BR"/>
        </w:rPr>
        <w:t>SQL Server 2008 R2 Web:</w:t>
      </w:r>
      <w:r w:rsidRPr="00225D88">
        <w:rPr>
          <w:rFonts w:eastAsia="Times New Roman" w:cs="Tahoma"/>
          <w:szCs w:val="18"/>
        </w:rPr>
        <w:t xml:space="preserve"> </w:t>
      </w:r>
      <w:r w:rsidRPr="00225D88">
        <w:rPr>
          <w:rFonts w:eastAsia="Times New Roman" w:cs="Tahoma"/>
          <w:szCs w:val="18"/>
          <w:lang w:val="pt-BR"/>
        </w:rPr>
        <w:t xml:space="preserve">O uso contínuo do referido software está sujeito aos direitos </w:t>
      </w:r>
      <w:r w:rsidRPr="00225D88">
        <w:rPr>
          <w:rFonts w:eastAsia="Times New Roman" w:cs="Tahoma"/>
          <w:spacing w:val="4"/>
          <w:szCs w:val="18"/>
          <w:lang w:val="pt-BR"/>
        </w:rPr>
        <w:t>de uso do produto de licença do processador do SQL Server 2008 R2 Web.</w:t>
      </w:r>
      <w:r w:rsidRPr="00225D88">
        <w:rPr>
          <w:rFonts w:eastAsia="Times New Roman" w:cs="Tahoma"/>
          <w:spacing w:val="4"/>
          <w:szCs w:val="18"/>
        </w:rPr>
        <w:t xml:space="preserve"> </w:t>
      </w:r>
      <w:r w:rsidRPr="00225D88">
        <w:rPr>
          <w:rFonts w:eastAsia="Times New Roman" w:cs="Tahoma"/>
          <w:spacing w:val="4"/>
          <w:szCs w:val="18"/>
          <w:lang w:val="pt-BR"/>
        </w:rPr>
        <w:t>Os clientes</w:t>
      </w:r>
      <w:r w:rsidRPr="00225D88">
        <w:rPr>
          <w:rFonts w:eastAsia="Times New Roman" w:cs="Tahoma"/>
          <w:szCs w:val="18"/>
          <w:lang w:val="pt-BR"/>
        </w:rPr>
        <w:t xml:space="preserve"> não têm mais direitos sob Mobilidade de Licença nos Farms de Servidores nem Mobilidade de Licença por meio de Software Assurance.</w:t>
      </w:r>
    </w:p>
    <w:p w:rsidR="00FC1E8F" w:rsidRPr="00225D88" w:rsidRDefault="00FC1E8F" w:rsidP="00A11163">
      <w:pPr>
        <w:numPr>
          <w:ilvl w:val="0"/>
          <w:numId w:val="104"/>
        </w:numPr>
        <w:tabs>
          <w:tab w:val="left" w:pos="2160"/>
        </w:tabs>
        <w:spacing w:after="200" w:line="276" w:lineRule="auto"/>
        <w:ind w:left="2160"/>
        <w:contextualSpacing/>
        <w:rPr>
          <w:rFonts w:eastAsia="Times New Roman" w:cs="Tahoma"/>
          <w:spacing w:val="-1"/>
          <w:szCs w:val="18"/>
        </w:rPr>
      </w:pPr>
      <w:r w:rsidRPr="00225D88">
        <w:rPr>
          <w:rFonts w:eastAsia="Times New Roman" w:cs="Tahoma"/>
          <w:b/>
          <w:spacing w:val="-3"/>
          <w:szCs w:val="18"/>
          <w:lang w:val="pt-BR"/>
        </w:rPr>
        <w:t>SQL Server 2012 Standard Core:</w:t>
      </w:r>
      <w:r w:rsidRPr="00225D88">
        <w:rPr>
          <w:rFonts w:eastAsia="Times New Roman" w:cs="Tahoma"/>
          <w:b/>
          <w:spacing w:val="-3"/>
          <w:szCs w:val="18"/>
        </w:rPr>
        <w:t xml:space="preserve"> </w:t>
      </w:r>
      <w:r w:rsidRPr="00225D88">
        <w:rPr>
          <w:rFonts w:eastAsia="Times New Roman" w:cs="Tahoma"/>
          <w:spacing w:val="-3"/>
          <w:szCs w:val="18"/>
          <w:lang w:val="pt-BR"/>
        </w:rPr>
        <w:t>O uso desta versão do software está sujeito aos direitos</w:t>
      </w:r>
      <w:r w:rsidRPr="00225D88">
        <w:rPr>
          <w:rFonts w:eastAsia="Times New Roman" w:cs="Tahoma"/>
          <w:szCs w:val="18"/>
          <w:lang w:val="pt-BR"/>
        </w:rPr>
        <w:t xml:space="preserve"> </w:t>
      </w:r>
      <w:r w:rsidRPr="00225D88">
        <w:rPr>
          <w:rFonts w:eastAsia="Times New Roman" w:cs="Tahoma"/>
          <w:spacing w:val="-1"/>
          <w:szCs w:val="18"/>
          <w:lang w:val="pt-BR"/>
        </w:rPr>
        <w:t>de uso do produto de licença do processador do SQL Server 2008 R2 Standard, no</w:t>
      </w:r>
      <w:r w:rsidR="008A482E" w:rsidRPr="00225D88">
        <w:rPr>
          <w:rFonts w:eastAsia="PMingLiU" w:cs="Tahoma" w:hint="eastAsia"/>
          <w:spacing w:val="-1"/>
          <w:szCs w:val="18"/>
          <w:lang w:val="pt-BR" w:eastAsia="zh-TW"/>
        </w:rPr>
        <w:t xml:space="preserve"> </w:t>
      </w:r>
      <w:r w:rsidRPr="00225D88">
        <w:rPr>
          <w:rFonts w:eastAsia="Times New Roman" w:cs="Tahoma"/>
          <w:spacing w:val="-1"/>
          <w:szCs w:val="18"/>
          <w:lang w:val="pt-BR"/>
        </w:rPr>
        <w:t>entanto:</w:t>
      </w:r>
    </w:p>
    <w:p w:rsidR="00FC1E8F" w:rsidRPr="00225D88" w:rsidRDefault="00FC1E8F" w:rsidP="00A11163">
      <w:pPr>
        <w:numPr>
          <w:ilvl w:val="1"/>
          <w:numId w:val="104"/>
        </w:numPr>
        <w:spacing w:after="200" w:line="276" w:lineRule="auto"/>
        <w:ind w:left="2880"/>
        <w:contextualSpacing/>
        <w:rPr>
          <w:rFonts w:cs="Tahoma"/>
        </w:rPr>
      </w:pPr>
      <w:r w:rsidRPr="00225D88">
        <w:rPr>
          <w:rFonts w:cs="Tahoma"/>
          <w:lang w:val="pt-BR"/>
        </w:rPr>
        <w:t>os clientes não têm mais direitos sob Mobilidade de Licença nos Farms de Servidores nem Mobilidade de Licença por meio de Software Assurance e</w:t>
      </w:r>
    </w:p>
    <w:p w:rsidR="00FC1E8F" w:rsidRPr="00225D88" w:rsidRDefault="00FC1E8F" w:rsidP="00A11163">
      <w:pPr>
        <w:numPr>
          <w:ilvl w:val="1"/>
          <w:numId w:val="104"/>
        </w:numPr>
        <w:spacing w:after="200" w:line="276" w:lineRule="auto"/>
        <w:ind w:left="2880"/>
        <w:contextualSpacing/>
        <w:rPr>
          <w:rFonts w:eastAsia="Times New Roman" w:cs="Tahoma"/>
          <w:szCs w:val="18"/>
        </w:rPr>
      </w:pPr>
      <w:r w:rsidRPr="00225D88">
        <w:rPr>
          <w:rFonts w:eastAsia="Times New Roman" w:cs="Tahoma"/>
          <w:szCs w:val="18"/>
          <w:lang w:val="pt-BR"/>
        </w:rPr>
        <w:t>quaisquer reatribuição de licenças está sujeita a limitações em (i) e (ii) abaixo relacionada a sua “equivalência de licença de núcleo”. A equivalência de licença de núcleo é determinada da seguinte forma:</w:t>
      </w:r>
    </w:p>
    <w:p w:rsidR="00FC1E8F" w:rsidRPr="00225D88" w:rsidRDefault="00FC1E8F" w:rsidP="00A11163">
      <w:pPr>
        <w:numPr>
          <w:ilvl w:val="2"/>
          <w:numId w:val="104"/>
        </w:numPr>
        <w:tabs>
          <w:tab w:val="left" w:pos="2970"/>
        </w:tabs>
        <w:spacing w:after="200" w:line="276" w:lineRule="auto"/>
        <w:ind w:left="3780"/>
        <w:contextualSpacing/>
        <w:rPr>
          <w:rFonts w:eastAsia="Times New Roman" w:cs="Tahoma"/>
          <w:szCs w:val="18"/>
        </w:rPr>
      </w:pPr>
      <w:r w:rsidRPr="00225D88">
        <w:rPr>
          <w:rFonts w:eastAsia="Times New Roman" w:cs="Tahoma"/>
          <w:szCs w:val="18"/>
          <w:lang w:val="pt-BR"/>
        </w:rPr>
        <w:t xml:space="preserve">Para um número de licenças igual ao menor do (x) número total de licenças do processador atribuídas a um servidor licenciado que </w:t>
      </w:r>
      <w:r w:rsidRPr="00225D88">
        <w:rPr>
          <w:rFonts w:eastAsia="Times New Roman" w:cs="Tahoma"/>
          <w:spacing w:val="4"/>
          <w:szCs w:val="18"/>
          <w:lang w:val="pt-BR"/>
        </w:rPr>
        <w:t>antecede imediatamente a expiração do Software Assurance</w:t>
      </w:r>
      <w:r w:rsidRPr="00225D88">
        <w:rPr>
          <w:rFonts w:eastAsia="Times New Roman" w:cs="Tahoma"/>
          <w:szCs w:val="18"/>
          <w:lang w:val="pt-BR"/>
        </w:rPr>
        <w:t xml:space="preserve"> ou (y) o número total de processadores físicos naquele servidor, a equivalência de licença de núcleo é maior do que:</w:t>
      </w:r>
    </w:p>
    <w:p w:rsidR="00FC1E8F" w:rsidRPr="00225D88" w:rsidRDefault="00FC1E8F" w:rsidP="00A11163">
      <w:pPr>
        <w:numPr>
          <w:ilvl w:val="4"/>
          <w:numId w:val="102"/>
        </w:numPr>
        <w:tabs>
          <w:tab w:val="left" w:pos="2970"/>
        </w:tabs>
        <w:spacing w:after="200" w:line="276" w:lineRule="auto"/>
        <w:ind w:left="4320"/>
        <w:contextualSpacing/>
        <w:rPr>
          <w:rFonts w:cs="Tahoma"/>
        </w:rPr>
      </w:pPr>
      <w:r w:rsidRPr="00225D88">
        <w:rPr>
          <w:rFonts w:cs="Tahoma"/>
          <w:lang w:val="pt-BR"/>
        </w:rPr>
        <w:t>quatro núcleos por licença de processador OU</w:t>
      </w:r>
    </w:p>
    <w:p w:rsidR="00FC1E8F" w:rsidRPr="00225D88" w:rsidRDefault="00FC1E8F" w:rsidP="00A11163">
      <w:pPr>
        <w:numPr>
          <w:ilvl w:val="4"/>
          <w:numId w:val="102"/>
        </w:numPr>
        <w:tabs>
          <w:tab w:val="left" w:pos="2970"/>
        </w:tabs>
        <w:spacing w:after="200" w:line="276" w:lineRule="auto"/>
        <w:ind w:left="4320"/>
        <w:contextualSpacing/>
        <w:rPr>
          <w:rFonts w:eastAsia="Times New Roman" w:cs="Tahoma"/>
          <w:szCs w:val="18"/>
        </w:rPr>
      </w:pPr>
      <w:r w:rsidRPr="00225D88">
        <w:rPr>
          <w:rFonts w:eastAsia="Times New Roman" w:cs="Tahoma"/>
          <w:szCs w:val="18"/>
          <w:lang w:val="pt-BR"/>
        </w:rPr>
        <w:t>um número de núcleos por licença do processador com base no número real de núcleos por processador físico multiplicado pelo fator de núcleo apropriado.</w:t>
      </w:r>
      <w:r w:rsidRPr="00225D88">
        <w:rPr>
          <w:rFonts w:eastAsia="Times New Roman" w:cs="Tahoma"/>
          <w:szCs w:val="18"/>
        </w:rPr>
        <w:t xml:space="preserve"> </w:t>
      </w:r>
      <w:r w:rsidRPr="00225D88">
        <w:rPr>
          <w:rFonts w:eastAsia="Times New Roman" w:cs="Tahoma"/>
          <w:szCs w:val="18"/>
          <w:lang w:val="pt-BR"/>
        </w:rPr>
        <w:t xml:space="preserve">(Nos casos em que o número </w:t>
      </w:r>
      <w:r w:rsidRPr="00225D88">
        <w:rPr>
          <w:rFonts w:eastAsia="Times New Roman" w:cs="Tahoma"/>
          <w:spacing w:val="4"/>
          <w:szCs w:val="18"/>
          <w:lang w:val="pt-BR"/>
        </w:rPr>
        <w:t>real de núcleos por processador físico excede quatro, os</w:t>
      </w:r>
      <w:r w:rsidR="008A482E" w:rsidRPr="00225D88">
        <w:rPr>
          <w:rFonts w:eastAsia="Times New Roman" w:cs="Tahoma"/>
          <w:spacing w:val="4"/>
          <w:szCs w:val="18"/>
        </w:rPr>
        <w:t> </w:t>
      </w:r>
      <w:r w:rsidRPr="00225D88">
        <w:rPr>
          <w:rFonts w:eastAsia="Times New Roman" w:cs="Tahoma"/>
          <w:spacing w:val="4"/>
          <w:szCs w:val="18"/>
          <w:lang w:val="pt-BR"/>
        </w:rPr>
        <w:t>clientes devem manter um registro da configuração do</w:t>
      </w:r>
      <w:r w:rsidR="008A482E" w:rsidRPr="00225D88">
        <w:rPr>
          <w:rFonts w:eastAsia="Times New Roman" w:cs="Tahoma"/>
          <w:spacing w:val="4"/>
          <w:szCs w:val="18"/>
        </w:rPr>
        <w:t> </w:t>
      </w:r>
      <w:r w:rsidRPr="00225D88">
        <w:rPr>
          <w:rFonts w:eastAsia="Times New Roman" w:cs="Tahoma"/>
          <w:spacing w:val="4"/>
          <w:szCs w:val="18"/>
          <w:lang w:val="pt-BR"/>
        </w:rPr>
        <w:t>software SQL Server executando no servidor</w:t>
      </w:r>
      <w:r w:rsidR="001E2158">
        <w:rPr>
          <w:rFonts w:eastAsia="PMingLiU" w:cs="Tahoma" w:hint="eastAsia"/>
          <w:spacing w:val="4"/>
          <w:szCs w:val="18"/>
          <w:lang w:val="pt-BR" w:eastAsia="zh-TW"/>
        </w:rPr>
        <w:t xml:space="preserve"> (</w:t>
      </w:r>
      <w:r w:rsidRPr="00225D88">
        <w:rPr>
          <w:rFonts w:eastAsia="Times New Roman" w:cs="Tahoma"/>
          <w:spacing w:val="4"/>
          <w:szCs w:val="18"/>
          <w:lang w:val="pt-BR"/>
        </w:rPr>
        <w:t>instâncias</w:t>
      </w:r>
      <w:r w:rsidRPr="00225D88">
        <w:rPr>
          <w:rFonts w:eastAsia="Times New Roman" w:cs="Tahoma"/>
          <w:szCs w:val="18"/>
          <w:lang w:val="pt-BR"/>
        </w:rPr>
        <w:t xml:space="preserve"> licenciadas executando em ambientes do sistema operacional no servidor licenciado) e o hardware físico oferecendo suporte ao software que está antecedendo a expiração do Software Assurance usando a ferramenta Microsoft MAP ou qualquer software equivalente.)</w:t>
      </w:r>
    </w:p>
    <w:p w:rsidR="00FC1E8F" w:rsidRPr="00E30A70" w:rsidRDefault="00FC1E8F" w:rsidP="00A11163">
      <w:pPr>
        <w:numPr>
          <w:ilvl w:val="2"/>
          <w:numId w:val="104"/>
        </w:numPr>
        <w:tabs>
          <w:tab w:val="left" w:pos="2970"/>
        </w:tabs>
        <w:spacing w:after="200" w:line="276" w:lineRule="auto"/>
        <w:ind w:left="3780"/>
        <w:contextualSpacing/>
        <w:rPr>
          <w:rFonts w:cs="Tahoma"/>
        </w:rPr>
      </w:pPr>
      <w:r w:rsidRPr="00225D88">
        <w:rPr>
          <w:rFonts w:cs="Tahoma"/>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rsidR="00FC1E8F" w:rsidRPr="00225D88" w:rsidRDefault="00FC1E8F" w:rsidP="00A11163">
      <w:pPr>
        <w:numPr>
          <w:ilvl w:val="0"/>
          <w:numId w:val="115"/>
        </w:numPr>
        <w:tabs>
          <w:tab w:val="left" w:pos="2880"/>
          <w:tab w:val="left" w:pos="2970"/>
        </w:tabs>
        <w:spacing w:after="200" w:line="276" w:lineRule="auto"/>
        <w:ind w:left="2880"/>
        <w:contextualSpacing/>
        <w:rPr>
          <w:rFonts w:cs="Tahoma"/>
        </w:rPr>
      </w:pPr>
      <w:r w:rsidRPr="00225D88">
        <w:rPr>
          <w:rFonts w:cs="Tahoma"/>
          <w:spacing w:val="4"/>
          <w:lang w:val="pt-BR"/>
        </w:rPr>
        <w:t>Os Clientes poderão transferir as Licenças para outro servidor.</w:t>
      </w:r>
      <w:r w:rsidRPr="00225D88">
        <w:rPr>
          <w:rFonts w:cs="Tahoma"/>
          <w:spacing w:val="4"/>
        </w:rPr>
        <w:t xml:space="preserve"> </w:t>
      </w:r>
      <w:r w:rsidRPr="00225D88">
        <w:rPr>
          <w:rFonts w:cs="Tahoma"/>
          <w:spacing w:val="4"/>
          <w:lang w:val="pt-BR"/>
        </w:rPr>
        <w:t>No entanto,</w:t>
      </w:r>
      <w:r w:rsidRPr="00225D88">
        <w:rPr>
          <w:rFonts w:cs="Tahoma"/>
          <w:lang w:val="pt-BR"/>
        </w:rPr>
        <w:t xml:space="preserve"> se o cliente transferir uma licença para outro servidor, o cliente terá que seguir os direitos de uso do SQL Server 2012.</w:t>
      </w:r>
      <w:r w:rsidRPr="00225D88">
        <w:rPr>
          <w:rFonts w:cs="Tahoma"/>
        </w:rPr>
        <w:t xml:space="preserve"> </w:t>
      </w:r>
      <w:r w:rsidRPr="00225D88">
        <w:rPr>
          <w:rFonts w:cs="Tahoma"/>
          <w:lang w:val="pt-BR"/>
        </w:rPr>
        <w:t xml:space="preserve">Ao transferir licenças principais para </w:t>
      </w:r>
      <w:r w:rsidRPr="00225D88">
        <w:rPr>
          <w:rFonts w:cs="Tahoma"/>
          <w:spacing w:val="4"/>
          <w:lang w:val="pt-BR"/>
        </w:rPr>
        <w:t>servidores sob os direitos de uso do SQL 2012, o cliente poderá combinar</w:t>
      </w:r>
      <w:r w:rsidRPr="00225D88">
        <w:rPr>
          <w:rFonts w:cs="Tahoma"/>
          <w:lang w:val="pt-BR"/>
        </w:rPr>
        <w:t xml:space="preserve"> a equivalência de núcleo de suas licenças existentes com as licenças principais do SQL Server 2012 adicionais.</w:t>
      </w:r>
    </w:p>
    <w:p w:rsidR="00FC1E8F" w:rsidRPr="00225D88" w:rsidRDefault="00FC1E8F" w:rsidP="00A11163">
      <w:pPr>
        <w:numPr>
          <w:ilvl w:val="0"/>
          <w:numId w:val="115"/>
        </w:numPr>
        <w:tabs>
          <w:tab w:val="left" w:pos="2880"/>
          <w:tab w:val="left" w:pos="2970"/>
        </w:tabs>
        <w:spacing w:after="200" w:line="276" w:lineRule="auto"/>
        <w:ind w:left="2880"/>
        <w:contextualSpacing/>
        <w:rPr>
          <w:rFonts w:cs="Tahoma"/>
        </w:rPr>
      </w:pPr>
      <w:r w:rsidRPr="00225D88">
        <w:rPr>
          <w:rFonts w:cs="Tahoma"/>
          <w:spacing w:val="-3"/>
          <w:lang w:val="pt-BR"/>
        </w:rPr>
        <w:t xml:space="preserve">A equivalência de licença de núcleo dos clientes não implica que eles podem atribuir </w:t>
      </w:r>
      <w:r w:rsidRPr="00225D88">
        <w:rPr>
          <w:rFonts w:cs="Tahoma"/>
          <w:spacing w:val="4"/>
          <w:lang w:val="pt-BR"/>
        </w:rPr>
        <w:t>uma única licença de processador a núcleos por dois ou mais</w:t>
      </w:r>
      <w:r w:rsidRPr="00225D88">
        <w:rPr>
          <w:rFonts w:cs="Tahoma"/>
          <w:lang w:val="pt-BR"/>
        </w:rPr>
        <w:t xml:space="preserve"> processadores.</w:t>
      </w:r>
    </w:p>
    <w:p w:rsidR="00FC1E8F" w:rsidRPr="00225D88" w:rsidRDefault="00FC1E8F" w:rsidP="00A11163">
      <w:pPr>
        <w:numPr>
          <w:ilvl w:val="0"/>
          <w:numId w:val="15"/>
        </w:numPr>
        <w:spacing w:after="200" w:line="276" w:lineRule="auto"/>
        <w:contextualSpacing/>
        <w:rPr>
          <w:rFonts w:eastAsia="Times New Roman" w:cs="Tahoma"/>
          <w:color w:val="000000"/>
          <w:szCs w:val="18"/>
        </w:rPr>
      </w:pPr>
      <w:r w:rsidRPr="00225D88">
        <w:rPr>
          <w:rFonts w:cs="Tahoma"/>
          <w:b/>
          <w:lang w:val="pt-BR"/>
        </w:rPr>
        <w:t>Para os clientes com cobertura de Software Assurance que expiram em ou depois de 1º de abril de 2015 que optaram pela não renovação:</w:t>
      </w:r>
      <w:r w:rsidRPr="00225D88">
        <w:rPr>
          <w:rFonts w:eastAsia="Times New Roman" w:cs="Tahoma"/>
          <w:szCs w:val="18"/>
        </w:rPr>
        <w:t xml:space="preserve"> </w:t>
      </w:r>
      <w:r w:rsidRPr="00225D88">
        <w:rPr>
          <w:rFonts w:cs="Tahoma"/>
          <w:color w:val="000000"/>
          <w:lang w:val="pt-BR"/>
        </w:rPr>
        <w:t>Os clientes do Enterprise Subscription e Open Value Subscription com cobertura expirando em ou depois de 1º de abril de 2015 que optarem por comprar licenças de processador e quaisquer outros clientes que adquirirem licenças perpétuas sob este contrato terão as seguintes opções:</w:t>
      </w:r>
    </w:p>
    <w:p w:rsidR="00FC1E8F" w:rsidRPr="00225D88" w:rsidRDefault="00FC1E8F" w:rsidP="00A11163">
      <w:pPr>
        <w:numPr>
          <w:ilvl w:val="2"/>
          <w:numId w:val="102"/>
        </w:numPr>
        <w:spacing w:after="200" w:line="276" w:lineRule="auto"/>
        <w:contextualSpacing/>
        <w:rPr>
          <w:rFonts w:cs="Tahoma"/>
        </w:rPr>
      </w:pPr>
      <w:r w:rsidRPr="00225D88">
        <w:rPr>
          <w:rFonts w:cs="Tahoma"/>
          <w:lang w:val="pt-BR"/>
        </w:rPr>
        <w:t>Conforme fornecido no primeiro parágrafo desta nota de produto, as licenças adquiridas antes de 1º de abril de 2015 são licenças de qualificação, e os clientes poderão continuar usar o SQL Server 2012 de acordo com os termos na seção “Para Clientes com cobertura de Software Assurance antes de 1º de abril de 2015, que optou por não renovar” acima e</w:t>
      </w:r>
    </w:p>
    <w:p w:rsidR="00FC1E8F" w:rsidRPr="00225D88" w:rsidRDefault="00FC1E8F" w:rsidP="00A11163">
      <w:pPr>
        <w:numPr>
          <w:ilvl w:val="2"/>
          <w:numId w:val="102"/>
        </w:numPr>
        <w:spacing w:after="200" w:line="276" w:lineRule="auto"/>
        <w:contextualSpacing/>
        <w:rPr>
          <w:rFonts w:cs="Tahoma"/>
        </w:rPr>
      </w:pPr>
      <w:r w:rsidRPr="00225D88">
        <w:rPr>
          <w:rFonts w:cs="Tahoma"/>
          <w:lang w:val="pt-BR"/>
        </w:rPr>
        <w:t>Para as licenças adquiridas depois de 1º de abril de</w:t>
      </w:r>
      <w:r w:rsidRPr="00225D88">
        <w:rPr>
          <w:rFonts w:cs="Tahoma"/>
          <w:vertAlign w:val="superscript"/>
          <w:lang w:val="pt-BR"/>
        </w:rPr>
        <w:t xml:space="preserve"> </w:t>
      </w:r>
      <w:r w:rsidRPr="00225D88">
        <w:rPr>
          <w:rFonts w:cs="Tahoma"/>
          <w:lang w:val="pt-BR"/>
        </w:rPr>
        <w:t>2015, a licença do processador de clientes terá uma equivalência de núcleo de quatro licenças principais do SQL Server 2012 Standard.</w:t>
      </w:r>
      <w:r w:rsidRPr="00225D88">
        <w:rPr>
          <w:rFonts w:cs="Tahoma"/>
        </w:rPr>
        <w:t xml:space="preserve"> </w:t>
      </w:r>
      <w:r w:rsidRPr="00225D88">
        <w:rPr>
          <w:rFonts w:cs="Tahoma"/>
          <w:lang w:val="pt-BR"/>
        </w:rPr>
        <w:t xml:space="preserve">Para o uso contínuo do SQL Server 2012 em processadores que exigem mais </w:t>
      </w:r>
      <w:r w:rsidRPr="00225D88">
        <w:rPr>
          <w:rFonts w:cs="Tahoma"/>
          <w:spacing w:val="-1"/>
          <w:lang w:val="pt-BR"/>
        </w:rPr>
        <w:t>de</w:t>
      </w:r>
      <w:r w:rsidR="008A482E" w:rsidRPr="00225D88">
        <w:rPr>
          <w:rFonts w:cs="Tahoma"/>
          <w:spacing w:val="-1"/>
        </w:rPr>
        <w:t> </w:t>
      </w:r>
      <w:r w:rsidRPr="00225D88">
        <w:rPr>
          <w:rFonts w:cs="Tahoma"/>
          <w:spacing w:val="-1"/>
          <w:lang w:val="pt-BR"/>
        </w:rPr>
        <w:t>quatro licenças principais por processador, o cliente tem que adquirir licenças principais</w:t>
      </w:r>
      <w:r w:rsidRPr="00225D88">
        <w:rPr>
          <w:rFonts w:cs="Tahoma"/>
          <w:lang w:val="pt-BR"/>
        </w:rPr>
        <w:t xml:space="preserve"> adicionais.</w:t>
      </w:r>
    </w:p>
    <w:p w:rsidR="00FC1E8F" w:rsidRPr="001C50F2" w:rsidRDefault="00FC1E8F" w:rsidP="001C50F2">
      <w:pPr>
        <w:numPr>
          <w:ilvl w:val="0"/>
          <w:numId w:val="102"/>
        </w:numPr>
        <w:tabs>
          <w:tab w:val="left" w:pos="720"/>
        </w:tabs>
        <w:spacing w:after="200" w:line="276" w:lineRule="auto"/>
        <w:contextualSpacing/>
        <w:rPr>
          <w:rFonts w:cs="Tahoma"/>
        </w:rPr>
      </w:pPr>
      <w:r w:rsidRPr="00225D88">
        <w:rPr>
          <w:rFonts w:cs="Tahoma"/>
          <w:b/>
          <w:spacing w:val="-2"/>
          <w:lang w:val="pt-BR"/>
        </w:rPr>
        <w:t>Para os clientes localizados na República Popular da China e para os que estão adquirindo licenças</w:t>
      </w:r>
      <w:r w:rsidRPr="00225D88">
        <w:rPr>
          <w:rFonts w:cs="Tahoma"/>
          <w:b/>
          <w:spacing w:val="4"/>
          <w:lang w:val="pt-BR"/>
        </w:rPr>
        <w:t xml:space="preserve"> de processador e Software Assurance para SQL Server 2008 R2:</w:t>
      </w:r>
      <w:r w:rsidRPr="00225D88">
        <w:rPr>
          <w:rFonts w:cs="Tahoma"/>
          <w:spacing w:val="4"/>
        </w:rPr>
        <w:t xml:space="preserve"> </w:t>
      </w:r>
      <w:r w:rsidRPr="00225D88">
        <w:rPr>
          <w:rFonts w:cs="Tahoma"/>
          <w:spacing w:val="4"/>
          <w:lang w:val="pt-BR"/>
        </w:rPr>
        <w:t>As referências</w:t>
      </w:r>
      <w:r w:rsidRPr="00225D88">
        <w:rPr>
          <w:rFonts w:cs="Tahoma"/>
          <w:lang w:val="pt-BR"/>
        </w:rPr>
        <w:t xml:space="preserve"> a 1º de abril de 2012 e 1º de abril de 2015 nesta nota da lista de produtos não são aplicáveis.</w:t>
      </w:r>
      <w:r w:rsidRPr="00225D88">
        <w:rPr>
          <w:rFonts w:cs="Tahoma"/>
        </w:rPr>
        <w:t xml:space="preserve"> </w:t>
      </w:r>
      <w:r w:rsidRPr="00225D88">
        <w:rPr>
          <w:rFonts w:cs="Tahoma"/>
          <w:lang w:val="pt-BR"/>
        </w:rPr>
        <w:t>As datas aplicáveis para esses clientes são 1º de julho de 2012 e 1º de julho de 2015, respectivamente.</w:t>
      </w:r>
    </w:p>
    <w:p w:rsidR="00FC1E8F" w:rsidRPr="00225D88" w:rsidRDefault="00FC1E8F" w:rsidP="00A81E83">
      <w:pPr>
        <w:rPr>
          <w:rFonts w:cs="Tahoma"/>
        </w:rPr>
      </w:pPr>
    </w:p>
    <w:p w:rsidR="00FC1E8F" w:rsidRPr="00225D88" w:rsidRDefault="00FC1E8F" w:rsidP="00A81E83">
      <w:pPr>
        <w:pStyle w:val="Heading3"/>
        <w:rPr>
          <w:rFonts w:ascii="Tahoma" w:hAnsi="Tahoma" w:cs="Tahoma"/>
          <w:color w:val="F66400"/>
          <w:sz w:val="22"/>
          <w:szCs w:val="22"/>
        </w:rPr>
      </w:pPr>
      <w:bookmarkStart w:id="1554" w:name="Srv_85SQL2008R2Workgroup5ClientAddon"/>
      <w:bookmarkStart w:id="1555" w:name="_Toc325609329"/>
      <w:bookmarkStart w:id="1556" w:name="_85_SQL_Server®"/>
      <w:bookmarkStart w:id="1557" w:name="_Toc328570615"/>
      <w:bookmarkEnd w:id="1554"/>
      <w:bookmarkEnd w:id="1555"/>
      <w:bookmarkEnd w:id="1556"/>
      <w:r w:rsidRPr="00225D88">
        <w:rPr>
          <w:rFonts w:ascii="Tahoma" w:hAnsi="Tahoma" w:cs="Tahoma"/>
          <w:color w:val="F66400"/>
          <w:sz w:val="22"/>
          <w:szCs w:val="22"/>
          <w:vertAlign w:val="superscript"/>
          <w:lang w:val="pt-BR"/>
        </w:rPr>
        <w:t>85</w:t>
      </w:r>
      <w:r w:rsidRPr="00225D88">
        <w:rPr>
          <w:rFonts w:ascii="Tahoma" w:hAnsi="Tahoma" w:cs="Tahoma"/>
          <w:color w:val="F66400"/>
          <w:sz w:val="22"/>
          <w:szCs w:val="22"/>
          <w:lang w:val="pt-BR"/>
        </w:rPr>
        <w:t xml:space="preserve"> SQL Server</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2008 R2 Workgroup (Complementar para 5 Clientes)</w:t>
      </w:r>
      <w:bookmarkEnd w:id="1557"/>
    </w:p>
    <w:p w:rsidR="00FC1E8F" w:rsidRPr="00225D88" w:rsidRDefault="00FC1E8F" w:rsidP="00A81E83">
      <w:pPr>
        <w:pStyle w:val="EndnoteText"/>
        <w:ind w:left="0"/>
        <w:rPr>
          <w:rFonts w:ascii="Tahoma" w:hAnsi="Tahoma" w:cs="Tahoma"/>
          <w:sz w:val="18"/>
          <w:szCs w:val="18"/>
        </w:rPr>
      </w:pPr>
    </w:p>
    <w:p w:rsidR="00FC1E8F" w:rsidRPr="00225D88" w:rsidRDefault="00FC1E8F" w:rsidP="00A81E83">
      <w:pPr>
        <w:spacing w:after="200" w:line="276" w:lineRule="auto"/>
        <w:ind w:left="1440"/>
        <w:rPr>
          <w:rFonts w:cs="Tahoma"/>
          <w:szCs w:val="18"/>
        </w:rPr>
      </w:pPr>
      <w:r w:rsidRPr="00225D88">
        <w:rPr>
          <w:rFonts w:cs="Tahoma"/>
          <w:b/>
          <w:spacing w:val="2"/>
          <w:szCs w:val="18"/>
          <w:lang w:val="pt-BR"/>
        </w:rPr>
        <w:t>Outorgas de Licença Associadas ao término da validade da edição do SQL Server</w:t>
      </w:r>
      <w:r w:rsidRPr="00225D88">
        <w:rPr>
          <w:rFonts w:cs="Tahoma"/>
          <w:b/>
          <w:szCs w:val="18"/>
          <w:lang w:val="pt-BR"/>
        </w:rPr>
        <w:t xml:space="preserve"> Workgroup:</w:t>
      </w:r>
      <w:r w:rsidRPr="00225D88">
        <w:rPr>
          <w:rFonts w:eastAsia="Times New Roman" w:cs="Tahoma"/>
          <w:szCs w:val="18"/>
        </w:rPr>
        <w:t xml:space="preserve"> </w:t>
      </w:r>
      <w:r w:rsidRPr="00225D88">
        <w:rPr>
          <w:rFonts w:eastAsia="Times New Roman" w:cs="Tahoma"/>
          <w:szCs w:val="18"/>
          <w:lang w:val="pt-BR"/>
        </w:rPr>
        <w:t xml:space="preserve">O SQL Server 2008 R2 Workgroup será a última versão da edição do SQL Server </w:t>
      </w:r>
      <w:r w:rsidRPr="00225D88">
        <w:rPr>
          <w:rFonts w:eastAsia="Times New Roman" w:cs="Tahoma"/>
          <w:spacing w:val="2"/>
          <w:szCs w:val="18"/>
          <w:lang w:val="pt-BR"/>
        </w:rPr>
        <w:t>Workgroup.</w:t>
      </w:r>
      <w:r w:rsidRPr="00225D88">
        <w:rPr>
          <w:rFonts w:eastAsia="Times New Roman" w:cs="Tahoma"/>
          <w:spacing w:val="2"/>
          <w:szCs w:val="18"/>
        </w:rPr>
        <w:t xml:space="preserve"> </w:t>
      </w:r>
      <w:r w:rsidRPr="00225D88">
        <w:rPr>
          <w:rFonts w:eastAsia="Times New Roman" w:cs="Tahoma"/>
          <w:spacing w:val="2"/>
          <w:szCs w:val="18"/>
          <w:lang w:val="pt-BR"/>
        </w:rPr>
        <w:t>Como exceção, os clientes de licenciamento por volume com Software Assurance ativo para licenças do SQL Server 2008 R2 Workgroup Server em 1º de abril de 2012 poderão</w:t>
      </w:r>
      <w:r w:rsidRPr="00225D88">
        <w:rPr>
          <w:rFonts w:eastAsia="Times New Roman" w:cs="Tahoma"/>
          <w:szCs w:val="18"/>
          <w:lang w:val="pt-BR"/>
        </w:rPr>
        <w:t xml:space="preserve"> fazer atualização e usar o SQL Server 2012 Standard Server (ou qualquer versão posterior desse </w:t>
      </w:r>
      <w:r w:rsidRPr="00225D88">
        <w:rPr>
          <w:rFonts w:eastAsia="Times New Roman" w:cs="Tahoma"/>
          <w:spacing w:val="4"/>
          <w:szCs w:val="18"/>
          <w:lang w:val="pt-BR"/>
        </w:rPr>
        <w:t>produto disponibilizado durante sua cobertura) no lugar da edição do SQL Server Workgroup</w:t>
      </w:r>
      <w:r w:rsidRPr="00225D88">
        <w:rPr>
          <w:rFonts w:eastAsia="Times New Roman" w:cs="Tahoma"/>
          <w:szCs w:val="18"/>
          <w:lang w:val="pt-BR"/>
        </w:rPr>
        <w:t xml:space="preserve"> </w:t>
      </w:r>
      <w:r w:rsidRPr="00225D88">
        <w:rPr>
          <w:rFonts w:eastAsia="Times New Roman" w:cs="Tahoma"/>
          <w:spacing w:val="2"/>
          <w:szCs w:val="18"/>
          <w:lang w:val="pt-BR"/>
        </w:rPr>
        <w:t xml:space="preserve">e adquirir o Software Assurance para </w:t>
      </w:r>
      <w:r w:rsidRPr="00225D88">
        <w:rPr>
          <w:rFonts w:eastAsia="Times New Roman" w:cs="Tahoma"/>
          <w:spacing w:val="4"/>
          <w:szCs w:val="18"/>
          <w:lang w:val="pt-BR"/>
        </w:rPr>
        <w:t>SQL</w:t>
      </w:r>
      <w:r w:rsidRPr="00225D88">
        <w:rPr>
          <w:rFonts w:eastAsia="Times New Roman" w:cs="Tahoma"/>
          <w:spacing w:val="2"/>
          <w:szCs w:val="18"/>
          <w:lang w:val="pt-BR"/>
        </w:rPr>
        <w:t xml:space="preserve"> Server Standard quando sua cobertura atual expirar.</w:t>
      </w:r>
      <w:r w:rsidRPr="00225D88">
        <w:rPr>
          <w:rFonts w:eastAsia="Times New Roman" w:cs="Tahoma"/>
          <w:szCs w:val="18"/>
        </w:rPr>
        <w:t xml:space="preserve"> </w:t>
      </w:r>
      <w:r w:rsidRPr="00225D88">
        <w:rPr>
          <w:rFonts w:eastAsia="Times New Roman" w:cs="Tahoma"/>
          <w:szCs w:val="18"/>
          <w:lang w:val="pt-BR"/>
        </w:rPr>
        <w:t xml:space="preserve">Além disso, os clientes de licenciamento por volume com Software Assurance ativo para CALs do SQL Server 2008 R2 Workgroup em 1º de abril de 2012 poderão fazer atualização e usar as CALs </w:t>
      </w:r>
      <w:r w:rsidRPr="00225D88">
        <w:rPr>
          <w:rFonts w:eastAsia="Times New Roman" w:cs="Tahoma"/>
          <w:spacing w:val="-2"/>
          <w:szCs w:val="18"/>
          <w:lang w:val="pt-BR"/>
        </w:rPr>
        <w:t>do SQL Server 2012 (ou qualquer versão posterior dessa CAL disponibilizada durante sua cobertura)</w:t>
      </w:r>
      <w:r w:rsidRPr="00225D88">
        <w:rPr>
          <w:rFonts w:eastAsia="Times New Roman" w:cs="Tahoma"/>
          <w:szCs w:val="18"/>
          <w:lang w:val="pt-BR"/>
        </w:rPr>
        <w:t xml:space="preserve"> </w:t>
      </w:r>
      <w:r w:rsidRPr="00225D88">
        <w:rPr>
          <w:rFonts w:eastAsia="Times New Roman" w:cs="Tahoma"/>
          <w:spacing w:val="4"/>
          <w:szCs w:val="18"/>
          <w:lang w:val="pt-BR"/>
        </w:rPr>
        <w:t>no lugar das CALs do SQL Server Workgroup e adquirir o Software Assurance para CAL do SQL</w:t>
      </w:r>
      <w:r w:rsidRPr="00225D88">
        <w:rPr>
          <w:rFonts w:eastAsia="Times New Roman" w:cs="Tahoma"/>
          <w:szCs w:val="18"/>
          <w:lang w:val="pt-BR"/>
        </w:rPr>
        <w:t xml:space="preserve"> Server em sua próxima renovação.</w:t>
      </w:r>
      <w:r w:rsidRPr="00225D88">
        <w:rPr>
          <w:rFonts w:cs="Tahoma"/>
          <w:szCs w:val="18"/>
        </w:rPr>
        <w:t xml:space="preserve"> </w:t>
      </w:r>
      <w:r w:rsidRPr="00225D88">
        <w:rPr>
          <w:rFonts w:cs="Tahoma"/>
          <w:szCs w:val="18"/>
          <w:lang w:val="pt-BR"/>
        </w:rPr>
        <w:t>As licenças do SQL Server Workgroup dos clientes não são mais válidas quando eles adquirem o Software Assurance do SQL Server Standard sob esta oferta.</w:t>
      </w:r>
    </w:p>
    <w:p w:rsidR="00FC1E8F" w:rsidRDefault="00FC1E8F" w:rsidP="00A81E83">
      <w:pPr>
        <w:spacing w:after="200" w:line="276" w:lineRule="auto"/>
        <w:ind w:left="1440"/>
        <w:rPr>
          <w:rFonts w:eastAsia="PMingLiU" w:cs="Tahoma"/>
          <w:szCs w:val="18"/>
          <w:lang w:val="pt-BR" w:eastAsia="zh-TW"/>
        </w:rPr>
      </w:pPr>
      <w:r w:rsidRPr="00225D88">
        <w:rPr>
          <w:rFonts w:cs="Tahoma"/>
          <w:b/>
          <w:spacing w:val="4"/>
          <w:szCs w:val="18"/>
          <w:lang w:val="pt-BR"/>
        </w:rPr>
        <w:t>Para os clientes localizados na República Popular da China e para os que estão</w:t>
      </w:r>
      <w:r w:rsidRPr="00225D88">
        <w:rPr>
          <w:rFonts w:cs="Tahoma"/>
          <w:b/>
          <w:szCs w:val="18"/>
          <w:lang w:val="pt-BR"/>
        </w:rPr>
        <w:t xml:space="preserve"> adquirindo licenças e Software Assurance para SQL Server 2008 R2:</w:t>
      </w:r>
      <w:r w:rsidRPr="00225D88">
        <w:rPr>
          <w:rFonts w:cs="Tahoma"/>
          <w:szCs w:val="18"/>
        </w:rPr>
        <w:t xml:space="preserve"> </w:t>
      </w:r>
      <w:r w:rsidRPr="00225D88">
        <w:rPr>
          <w:rFonts w:cs="Tahoma"/>
          <w:szCs w:val="18"/>
          <w:lang w:val="pt-BR"/>
        </w:rPr>
        <w:t>As referências a 1º de abril de 2012 nesta nota da lista de produtos não são aplicáveis.</w:t>
      </w:r>
      <w:r w:rsidRPr="00225D88">
        <w:rPr>
          <w:rFonts w:cs="Tahoma"/>
          <w:szCs w:val="18"/>
        </w:rPr>
        <w:t xml:space="preserve"> </w:t>
      </w:r>
      <w:r w:rsidRPr="00225D88">
        <w:rPr>
          <w:rFonts w:cs="Tahoma"/>
          <w:szCs w:val="18"/>
          <w:lang w:val="pt-BR"/>
        </w:rPr>
        <w:t>A data aplicável para esses clientes é 1º de julho de 2012.</w:t>
      </w:r>
    </w:p>
    <w:p w:rsidR="00FC1E8F" w:rsidRPr="00225D88" w:rsidRDefault="00FC1E8F" w:rsidP="00A81E83">
      <w:pPr>
        <w:pStyle w:val="Heading3"/>
        <w:ind w:left="720" w:hanging="720"/>
        <w:rPr>
          <w:rFonts w:ascii="Tahoma" w:hAnsi="Tahoma" w:cs="Tahoma"/>
          <w:color w:val="F66400"/>
          <w:sz w:val="22"/>
          <w:szCs w:val="22"/>
        </w:rPr>
      </w:pPr>
      <w:bookmarkStart w:id="1558" w:name="_Toc325609330"/>
      <w:bookmarkStart w:id="1559" w:name="_86_SQL_Server®"/>
      <w:bookmarkStart w:id="1560" w:name="_Toc328570616"/>
      <w:bookmarkStart w:id="1561" w:name="Srv_72SQLSvr08R2WorkgroupProc"/>
      <w:bookmarkEnd w:id="1558"/>
      <w:bookmarkEnd w:id="1559"/>
      <w:r w:rsidRPr="00225D88">
        <w:rPr>
          <w:rFonts w:ascii="Tahoma" w:hAnsi="Tahoma" w:cs="Tahoma"/>
          <w:color w:val="F66400"/>
          <w:sz w:val="22"/>
          <w:szCs w:val="22"/>
          <w:vertAlign w:val="superscript"/>
          <w:lang w:val="pt-BR"/>
        </w:rPr>
        <w:t>86</w:t>
      </w:r>
      <w:r w:rsidRPr="00225D88">
        <w:rPr>
          <w:rFonts w:ascii="Tahoma" w:hAnsi="Tahoma" w:cs="Tahoma"/>
          <w:color w:val="F66400"/>
          <w:sz w:val="22"/>
          <w:szCs w:val="22"/>
          <w:lang w:val="pt-BR"/>
        </w:rPr>
        <w:t xml:space="preserve"> SQL Server</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2008 R2 Workgroup Processor</w:t>
      </w:r>
      <w:bookmarkEnd w:id="1560"/>
    </w:p>
    <w:bookmarkEnd w:id="1561"/>
    <w:p w:rsidR="00FC1E8F" w:rsidRPr="00225D88" w:rsidRDefault="00FC1E8F" w:rsidP="00A81E83">
      <w:pPr>
        <w:ind w:left="720"/>
        <w:rPr>
          <w:rFonts w:cs="Tahoma"/>
          <w:szCs w:val="18"/>
        </w:rPr>
      </w:pPr>
    </w:p>
    <w:p w:rsidR="00FC1E8F" w:rsidRPr="00225D88" w:rsidRDefault="00FC1E8F" w:rsidP="00A11163">
      <w:pPr>
        <w:numPr>
          <w:ilvl w:val="0"/>
          <w:numId w:val="15"/>
        </w:numPr>
        <w:spacing w:after="200" w:line="276" w:lineRule="auto"/>
        <w:ind w:left="1440"/>
        <w:rPr>
          <w:rFonts w:cs="Tahoma"/>
          <w:szCs w:val="18"/>
        </w:rPr>
      </w:pPr>
      <w:r w:rsidRPr="00225D88">
        <w:rPr>
          <w:rFonts w:cs="Tahoma"/>
          <w:b/>
          <w:color w:val="000000"/>
          <w:spacing w:val="4"/>
          <w:szCs w:val="18"/>
          <w:lang w:val="pt-BR"/>
        </w:rPr>
        <w:t>Outorgas de Licença Associadas à Alteração no Modelo de Licenciamento:</w:t>
      </w:r>
      <w:r w:rsidRPr="00225D88">
        <w:rPr>
          <w:rFonts w:eastAsia="Times New Roman" w:cs="Tahoma"/>
          <w:color w:val="000000"/>
          <w:spacing w:val="4"/>
          <w:szCs w:val="18"/>
        </w:rPr>
        <w:t xml:space="preserve"> </w:t>
      </w:r>
      <w:r w:rsidRPr="00225D88">
        <w:rPr>
          <w:rFonts w:eastAsia="Times New Roman" w:cs="Tahoma"/>
          <w:color w:val="000000"/>
          <w:spacing w:val="4"/>
          <w:szCs w:val="18"/>
          <w:lang w:val="pt-BR"/>
        </w:rPr>
        <w:t>O SQL</w:t>
      </w:r>
      <w:r w:rsidRPr="00225D88">
        <w:rPr>
          <w:rFonts w:eastAsia="Times New Roman" w:cs="Tahoma"/>
          <w:color w:val="000000"/>
          <w:szCs w:val="18"/>
          <w:lang w:val="pt-BR"/>
        </w:rPr>
        <w:t xml:space="preserve"> Server 2008 R2 será a última versão do SQL Server licenciada sob o modelo de licenciamento por processador e a última versão da edição do SQL Server Workgroup.</w:t>
      </w:r>
      <w:r w:rsidRPr="00225D88">
        <w:rPr>
          <w:rFonts w:eastAsia="Times New Roman" w:cs="Tahoma"/>
          <w:color w:val="000000"/>
          <w:szCs w:val="18"/>
        </w:rPr>
        <w:t xml:space="preserve"> </w:t>
      </w:r>
      <w:r w:rsidRPr="00225D88">
        <w:rPr>
          <w:rFonts w:eastAsia="Times New Roman" w:cs="Tahoma"/>
          <w:color w:val="000000"/>
          <w:szCs w:val="18"/>
          <w:lang w:val="pt-BR"/>
        </w:rPr>
        <w:t xml:space="preserve">Como uma exceção, aos clientes de licenciamento por volume com Software Assurance ativo para licenças do processador </w:t>
      </w:r>
      <w:r w:rsidRPr="00225D88">
        <w:rPr>
          <w:rFonts w:eastAsia="Times New Roman" w:cs="Tahoma"/>
          <w:color w:val="000000"/>
          <w:spacing w:val="4"/>
          <w:szCs w:val="18"/>
          <w:lang w:val="pt-BR"/>
        </w:rPr>
        <w:t>do SQL Server 2008 R2 Workgroup em 1º de abril de 2012 (“licenças de qualificação”) são</w:t>
      </w:r>
      <w:r w:rsidRPr="00225D88">
        <w:rPr>
          <w:rFonts w:eastAsia="Times New Roman" w:cs="Tahoma"/>
          <w:color w:val="000000"/>
          <w:szCs w:val="18"/>
          <w:lang w:val="pt-BR"/>
        </w:rPr>
        <w:t xml:space="preserve"> concedidas as seguintes opções.</w:t>
      </w:r>
      <w:r w:rsidRPr="00225D88">
        <w:rPr>
          <w:rFonts w:cs="Tahoma"/>
          <w:szCs w:val="18"/>
        </w:rPr>
        <w:t xml:space="preserve"> </w:t>
      </w:r>
      <w:r w:rsidRPr="00225D88">
        <w:rPr>
          <w:rFonts w:cs="Tahoma"/>
          <w:color w:val="000000"/>
          <w:szCs w:val="18"/>
          <w:lang w:val="pt-BR"/>
        </w:rPr>
        <w:t xml:space="preserve">As licenças do processador do SQL Server 2008 R2 Workgroup adquiridas posteriormente no mesmo prazo de registro, mas antes de 1º de abril de 2015 como </w:t>
      </w:r>
      <w:r w:rsidRPr="00225D88">
        <w:rPr>
          <w:rFonts w:cs="Tahoma"/>
          <w:color w:val="000000"/>
          <w:spacing w:val="3"/>
          <w:szCs w:val="18"/>
          <w:lang w:val="pt-BR"/>
        </w:rPr>
        <w:t>parte de um processo de adequação (“true-up”) programado do cliente Enterprise, Enterprise Subscription, Open Value Subscription ou EES também são “licenças de qualificação” para fins</w:t>
      </w:r>
      <w:r w:rsidRPr="00225D88">
        <w:rPr>
          <w:rFonts w:cs="Tahoma"/>
          <w:color w:val="000000"/>
          <w:szCs w:val="18"/>
          <w:lang w:val="pt-BR"/>
        </w:rPr>
        <w:t xml:space="preserve"> dessas opções.</w:t>
      </w:r>
      <w:r w:rsidRPr="00225D88">
        <w:rPr>
          <w:rFonts w:cs="Tahoma"/>
          <w:szCs w:val="18"/>
        </w:rPr>
        <w:t xml:space="preserve"> </w:t>
      </w:r>
      <w:r w:rsidRPr="00225D88">
        <w:rPr>
          <w:rFonts w:cs="Tahoma"/>
          <w:color w:val="000000"/>
          <w:szCs w:val="18"/>
          <w:lang w:val="pt-BR"/>
        </w:rPr>
        <w:t>As licenças adquiridas depois de 1º de abril de 2015 ou sob um prazo de registro subsequente, um contrato separado ou qualquer registro com uma data de início de vigência após 1º de abril de 2012 não são licenças de qualificação.</w:t>
      </w:r>
    </w:p>
    <w:p w:rsidR="00FC1E8F" w:rsidRPr="00225D88" w:rsidRDefault="00FC1E8F" w:rsidP="00A11163">
      <w:pPr>
        <w:numPr>
          <w:ilvl w:val="2"/>
          <w:numId w:val="109"/>
        </w:numPr>
        <w:spacing w:after="200" w:line="276" w:lineRule="auto"/>
        <w:contextualSpacing/>
        <w:rPr>
          <w:rFonts w:cs="Tahoma"/>
        </w:rPr>
      </w:pPr>
      <w:r w:rsidRPr="00225D88">
        <w:rPr>
          <w:rFonts w:eastAsia="Times New Roman" w:cs="Tahoma"/>
          <w:b/>
          <w:szCs w:val="18"/>
          <w:lang w:val="pt-BR"/>
        </w:rPr>
        <w:t>Prazo Atual:</w:t>
      </w:r>
      <w:r w:rsidRPr="00225D88">
        <w:rPr>
          <w:rFonts w:eastAsia="Times New Roman" w:cs="Tahoma"/>
          <w:b/>
          <w:szCs w:val="18"/>
        </w:rPr>
        <w:t xml:space="preserve"> </w:t>
      </w:r>
      <w:r w:rsidRPr="00225D88">
        <w:rPr>
          <w:rFonts w:eastAsia="Times New Roman" w:cs="Tahoma"/>
          <w:szCs w:val="18"/>
          <w:lang w:val="pt-BR"/>
        </w:rPr>
        <w:t xml:space="preserve">Durante o prazo atual da sua cobertura de Software Assurance a partir de </w:t>
      </w:r>
      <w:r w:rsidRPr="00225D88">
        <w:rPr>
          <w:rFonts w:eastAsia="Times New Roman" w:cs="Tahoma"/>
          <w:spacing w:val="2"/>
          <w:szCs w:val="18"/>
          <w:lang w:val="pt-BR"/>
        </w:rPr>
        <w:t>1º de abril de 2012, os clientes (incluindo aqueles sob contratos de assinatura) podem, sob qualquer licença de qualificação, atualizar e usar o SQL Server 2012 Standard Core</w:t>
      </w:r>
      <w:r w:rsidRPr="00225D88">
        <w:rPr>
          <w:rFonts w:eastAsia="Times New Roman" w:cs="Tahoma"/>
          <w:szCs w:val="18"/>
          <w:lang w:val="pt-BR"/>
        </w:rPr>
        <w:t xml:space="preserve"> </w:t>
      </w:r>
      <w:r w:rsidRPr="00225D88">
        <w:rPr>
          <w:rFonts w:eastAsia="Times New Roman" w:cs="Tahoma"/>
          <w:spacing w:val="4"/>
          <w:szCs w:val="18"/>
          <w:lang w:val="pt-BR"/>
        </w:rPr>
        <w:t>em vez do SQL Server 2008 R2 Workgroup sujeito aos direitos de uso do produto de licença do processador do SQL Server 2008 R2 Standard (conforme os Direitos de Uso do Produto de janeiro de 2012).</w:t>
      </w:r>
      <w:r w:rsidRPr="00225D88">
        <w:rPr>
          <w:rFonts w:eastAsia="Times New Roman" w:cs="Tahoma"/>
          <w:spacing w:val="4"/>
          <w:szCs w:val="18"/>
        </w:rPr>
        <w:t xml:space="preserve"> </w:t>
      </w:r>
      <w:r w:rsidRPr="00225D88">
        <w:rPr>
          <w:rFonts w:eastAsia="Times New Roman" w:cs="Tahoma"/>
          <w:spacing w:val="4"/>
          <w:szCs w:val="18"/>
          <w:lang w:val="pt-BR"/>
        </w:rPr>
        <w:t>Aos clientes são concedidos direitos adicionais sob a Mobilidade de Licença por meio de Software Assurance e Mobilidade de Licença nos Farms de Servidores.</w:t>
      </w:r>
      <w:r w:rsidRPr="00225D88">
        <w:rPr>
          <w:rFonts w:cs="Tahoma"/>
          <w:spacing w:val="4"/>
        </w:rPr>
        <w:t xml:space="preserve"> </w:t>
      </w:r>
      <w:r w:rsidRPr="00225D88">
        <w:rPr>
          <w:rFonts w:cs="Tahoma"/>
          <w:spacing w:val="4"/>
          <w:lang w:val="pt-BR"/>
        </w:rPr>
        <w:t>Os clientes devem consultar os Direitos de Uso do Produto para</w:t>
      </w:r>
      <w:r w:rsidRPr="00225D88">
        <w:rPr>
          <w:rFonts w:cs="Tahoma"/>
          <w:lang w:val="pt-BR"/>
        </w:rPr>
        <w:t xml:space="preserve"> SQL Server 2012 Standard Core quanto aos termos de licença para Mobilidade de Licença.</w:t>
      </w:r>
    </w:p>
    <w:p w:rsidR="00FC1E8F" w:rsidRPr="00225D88" w:rsidRDefault="00FC1E8F" w:rsidP="00A11163">
      <w:pPr>
        <w:numPr>
          <w:ilvl w:val="0"/>
          <w:numId w:val="102"/>
        </w:numPr>
        <w:tabs>
          <w:tab w:val="left" w:pos="1440"/>
        </w:tabs>
        <w:spacing w:after="200" w:line="276" w:lineRule="auto"/>
        <w:ind w:left="1800"/>
        <w:contextualSpacing/>
        <w:rPr>
          <w:rFonts w:cs="Tahoma"/>
        </w:rPr>
      </w:pPr>
      <w:r w:rsidRPr="00225D88">
        <w:rPr>
          <w:rFonts w:eastAsia="Times New Roman" w:cs="Tahoma"/>
          <w:b/>
          <w:spacing w:val="4"/>
          <w:szCs w:val="18"/>
          <w:lang w:val="pt-BR"/>
        </w:rPr>
        <w:t>Primeiro Prazo de Renovação (antes de 1º de abril de 2015):</w:t>
      </w:r>
      <w:r w:rsidRPr="00225D88">
        <w:rPr>
          <w:rFonts w:eastAsia="Times New Roman" w:cs="Tahoma"/>
          <w:b/>
          <w:spacing w:val="4"/>
          <w:szCs w:val="18"/>
        </w:rPr>
        <w:t xml:space="preserve"> </w:t>
      </w:r>
      <w:r w:rsidRPr="00225D88">
        <w:rPr>
          <w:rFonts w:cs="Tahoma"/>
          <w:spacing w:val="4"/>
          <w:lang w:val="pt-BR"/>
        </w:rPr>
        <w:t>Na sua primeira renovação de Software Assurance em ou depois de 1º de abril de 2012 (mas antes de</w:t>
      </w:r>
      <w:r w:rsidRPr="00225D88">
        <w:rPr>
          <w:rFonts w:cs="Tahoma"/>
          <w:lang w:val="pt-BR"/>
        </w:rPr>
        <w:t xml:space="preserve"> </w:t>
      </w:r>
      <w:r w:rsidRPr="00225D88">
        <w:rPr>
          <w:rFonts w:cs="Tahoma"/>
          <w:spacing w:val="2"/>
          <w:lang w:val="pt-BR"/>
        </w:rPr>
        <w:t>1º de abril de 2015), para cada servidor que um cliente tiver licenciado corretamente sob os direitos de uso do produto da licença do processador do SQL Server 2008 R2 Standard,</w:t>
      </w:r>
      <w:r w:rsidRPr="00225D88">
        <w:rPr>
          <w:rFonts w:cs="Tahoma"/>
          <w:lang w:val="pt-BR"/>
        </w:rPr>
        <w:t xml:space="preserve"> o cliente poderá adquirir licenças de núcleo do Software Assurance para SQL Server Standard sem adquirir as licenças principais subjacentes para uma série de licenças de núcleo iguais à soma de (a) e (b):</w:t>
      </w:r>
    </w:p>
    <w:p w:rsidR="00FC1E8F" w:rsidRPr="00225D88" w:rsidRDefault="00FC1E8F" w:rsidP="00A11163">
      <w:pPr>
        <w:numPr>
          <w:ilvl w:val="1"/>
          <w:numId w:val="102"/>
        </w:numPr>
        <w:tabs>
          <w:tab w:val="left" w:pos="2520"/>
        </w:tabs>
        <w:spacing w:after="200" w:line="276" w:lineRule="auto"/>
        <w:ind w:left="2520"/>
        <w:contextualSpacing/>
        <w:rPr>
          <w:rFonts w:eastAsia="Times New Roman" w:cs="Tahoma"/>
          <w:szCs w:val="18"/>
        </w:rPr>
      </w:pPr>
      <w:r w:rsidRPr="00225D88">
        <w:rPr>
          <w:rFonts w:eastAsia="Times New Roman" w:cs="Tahoma"/>
          <w:szCs w:val="18"/>
          <w:lang w:val="pt-BR"/>
        </w:rPr>
        <w:t>um número igual ao menor número de licenças do processador atribuído ao servidor ou o número total de processadores físicos no servidor multiplicado pelo maior de:</w:t>
      </w:r>
    </w:p>
    <w:p w:rsidR="00FC1E8F" w:rsidRPr="00225D88" w:rsidRDefault="00FC1E8F" w:rsidP="00A11163">
      <w:pPr>
        <w:numPr>
          <w:ilvl w:val="0"/>
          <w:numId w:val="110"/>
        </w:numPr>
        <w:tabs>
          <w:tab w:val="left" w:pos="3060"/>
        </w:tabs>
        <w:spacing w:after="200" w:line="276" w:lineRule="auto"/>
        <w:ind w:left="3060" w:firstLine="0"/>
        <w:contextualSpacing/>
        <w:rPr>
          <w:rFonts w:cs="Tahoma"/>
        </w:rPr>
      </w:pPr>
      <w:r w:rsidRPr="00225D88">
        <w:rPr>
          <w:rFonts w:cs="Tahoma"/>
          <w:lang w:val="pt-BR"/>
        </w:rPr>
        <w:t>Quatro OU</w:t>
      </w:r>
    </w:p>
    <w:p w:rsidR="00FC1E8F" w:rsidRPr="00225D88" w:rsidRDefault="00FC1E8F" w:rsidP="00A11163">
      <w:pPr>
        <w:numPr>
          <w:ilvl w:val="0"/>
          <w:numId w:val="110"/>
        </w:numPr>
        <w:tabs>
          <w:tab w:val="left" w:pos="3060"/>
        </w:tabs>
        <w:spacing w:after="200" w:line="276" w:lineRule="auto"/>
        <w:ind w:left="3060" w:firstLine="0"/>
        <w:contextualSpacing/>
        <w:rPr>
          <w:rFonts w:eastAsia="Times New Roman" w:cs="Tahoma"/>
          <w:szCs w:val="18"/>
        </w:rPr>
      </w:pPr>
      <w:r w:rsidRPr="00225D88">
        <w:rPr>
          <w:rFonts w:eastAsia="Times New Roman" w:cs="Tahoma"/>
          <w:szCs w:val="18"/>
          <w:lang w:val="pt-BR"/>
        </w:rPr>
        <w:t>o número real de núcleos por processador físico multiplicado pelo fator do núcleo apropriado.</w:t>
      </w:r>
      <w:r w:rsidRPr="00225D88">
        <w:rPr>
          <w:rFonts w:eastAsia="Times New Roman" w:cs="Tahoma"/>
          <w:szCs w:val="18"/>
        </w:rPr>
        <w:t xml:space="preserve"> </w:t>
      </w:r>
      <w:r w:rsidRPr="00225D88">
        <w:rPr>
          <w:rFonts w:eastAsia="Times New Roman" w:cs="Tahoma"/>
          <w:szCs w:val="18"/>
          <w:lang w:val="pt-BR"/>
        </w:rPr>
        <w:t xml:space="preserve">(Nos casos em que o número real de núcleos por processador físico excede quatro, os clientes devem manter um registro da configuração do software SQL Server executando no servidor </w:t>
      </w:r>
      <w:r w:rsidR="001E2158">
        <w:rPr>
          <w:rFonts w:eastAsia="PMingLiU" w:cs="Tahoma" w:hint="eastAsia"/>
          <w:szCs w:val="18"/>
          <w:lang w:val="pt-BR" w:eastAsia="zh-TW"/>
        </w:rPr>
        <w:t>(</w:t>
      </w:r>
      <w:r w:rsidRPr="00225D88">
        <w:rPr>
          <w:rFonts w:eastAsia="Times New Roman" w:cs="Tahoma"/>
          <w:szCs w:val="18"/>
          <w:lang w:val="pt-BR"/>
        </w:rPr>
        <w:t>instâncias licenciadas executando em ambientes do sistema operacional no servidor licenciado) e o hardware físico oferecendo suporte ao software que está antecedendo a renovação do Software Assurance usando a ferramenta Microsoft MAP ou qualquer software equivalente.)</w:t>
      </w:r>
    </w:p>
    <w:p w:rsidR="00FC1E8F" w:rsidRPr="00E30A70" w:rsidRDefault="00FC1E8F" w:rsidP="00A11163">
      <w:pPr>
        <w:numPr>
          <w:ilvl w:val="1"/>
          <w:numId w:val="102"/>
        </w:numPr>
        <w:tabs>
          <w:tab w:val="left" w:pos="2520"/>
          <w:tab w:val="left" w:pos="2970"/>
        </w:tabs>
        <w:spacing w:after="200" w:line="276" w:lineRule="auto"/>
        <w:ind w:left="2520"/>
        <w:contextualSpacing/>
        <w:rPr>
          <w:rFonts w:cs="Tahoma"/>
        </w:rPr>
      </w:pPr>
      <w:r w:rsidRPr="00225D88">
        <w:rPr>
          <w:rFonts w:cs="Tahoma"/>
          <w:lang w:val="pt-BR"/>
        </w:rPr>
        <w:t>um número igual ao número das licenças do processador atribuídas ao servidor em excesso do número real de processadores físicos no servidor multiplicado por quatro.</w:t>
      </w:r>
    </w:p>
    <w:p w:rsidR="00FC1E8F" w:rsidRPr="00225D88" w:rsidRDefault="00FC1E8F" w:rsidP="00A11163">
      <w:pPr>
        <w:numPr>
          <w:ilvl w:val="0"/>
          <w:numId w:val="102"/>
        </w:numPr>
        <w:spacing w:after="200" w:line="276" w:lineRule="auto"/>
        <w:ind w:left="1800" w:hanging="270"/>
        <w:contextualSpacing/>
        <w:rPr>
          <w:rFonts w:cs="Tahoma"/>
        </w:rPr>
      </w:pPr>
      <w:r w:rsidRPr="00225D88">
        <w:rPr>
          <w:rFonts w:cs="Tahoma"/>
          <w:b/>
          <w:spacing w:val="4"/>
          <w:lang w:val="pt-BR"/>
        </w:rPr>
        <w:t>Primeiro Prazo de Renovação (em ou após 1º de abril de 2015):</w:t>
      </w:r>
      <w:r w:rsidRPr="00225D88">
        <w:rPr>
          <w:rFonts w:eastAsia="Times New Roman" w:cs="Tahoma"/>
          <w:b/>
          <w:color w:val="000000"/>
          <w:spacing w:val="4"/>
          <w:szCs w:val="18"/>
        </w:rPr>
        <w:t xml:space="preserve"> </w:t>
      </w:r>
      <w:r w:rsidRPr="00225D88">
        <w:rPr>
          <w:rFonts w:cs="Tahoma"/>
          <w:spacing w:val="4"/>
          <w:lang w:val="pt-BR"/>
        </w:rPr>
        <w:t>Os clientes que</w:t>
      </w:r>
      <w:r w:rsidRPr="00225D88">
        <w:rPr>
          <w:rFonts w:cs="Tahoma"/>
          <w:lang w:val="pt-BR"/>
        </w:rPr>
        <w:t xml:space="preserve"> renovaram primeiro a cobertura em ou depois de 1o. de abril de 2015 poderão, para qualquer servidor no qual eles estejam devidamente licenciados sob os direitos de uso do produto da licença do processador SQK Server 2008 R2, adquirir o Software Assurance, como pode ser visto a seguir:</w:t>
      </w:r>
    </w:p>
    <w:p w:rsidR="00FC1E8F" w:rsidRPr="00225D88" w:rsidRDefault="00FC1E8F" w:rsidP="00A11163">
      <w:pPr>
        <w:numPr>
          <w:ilvl w:val="3"/>
          <w:numId w:val="118"/>
        </w:numPr>
        <w:spacing w:after="200" w:line="276" w:lineRule="auto"/>
        <w:contextualSpacing/>
        <w:rPr>
          <w:rFonts w:cs="Tahoma"/>
        </w:rPr>
      </w:pPr>
      <w:r w:rsidRPr="00225D88">
        <w:rPr>
          <w:rFonts w:cs="Tahoma"/>
          <w:lang w:val="pt-BR"/>
        </w:rPr>
        <w:t>Conforme fornecido no primeiro parágrafo desta nota do produto, as licenças adquiridas antes de 1º de abril de 2015 são licenças qualificadas, e os clientes poderão renovar o SA de acordo com os termos na seção “Primeiro Prazo de Renovação (Antes de 1º de abril de 2015)” acima e</w:t>
      </w:r>
    </w:p>
    <w:p w:rsidR="00FC1E8F" w:rsidRPr="00225D88" w:rsidRDefault="00FC1E8F" w:rsidP="00A11163">
      <w:pPr>
        <w:numPr>
          <w:ilvl w:val="3"/>
          <w:numId w:val="118"/>
        </w:numPr>
        <w:spacing w:after="200" w:line="276" w:lineRule="auto"/>
        <w:contextualSpacing/>
        <w:rPr>
          <w:rFonts w:cs="Tahoma"/>
          <w:spacing w:val="4"/>
        </w:rPr>
      </w:pPr>
      <w:r w:rsidRPr="00225D88">
        <w:rPr>
          <w:rFonts w:cs="Tahoma"/>
          <w:lang w:val="pt-BR"/>
        </w:rPr>
        <w:t>Para as licenças adquiridas depois de 1º de abril de 2015, os clientes poderão renovar a SA para quatro licenças principais do SQL Server Standard, sem adquirir as licenças principais subjacentes para cada licença do processador SQL Server 2008 R2 Workgroup.</w:t>
      </w:r>
      <w:r w:rsidRPr="00225D88">
        <w:rPr>
          <w:rFonts w:cs="Tahoma"/>
        </w:rPr>
        <w:t xml:space="preserve"> </w:t>
      </w:r>
      <w:r w:rsidRPr="00225D88">
        <w:rPr>
          <w:rFonts w:cs="Tahoma"/>
          <w:lang w:val="pt-BR"/>
        </w:rPr>
        <w:t xml:space="preserve">Para o uso contínuo do SQL Server 2012 </w:t>
      </w:r>
      <w:r w:rsidRPr="00225D88">
        <w:rPr>
          <w:rFonts w:cs="Tahoma"/>
          <w:spacing w:val="4"/>
          <w:lang w:val="pt-BR"/>
        </w:rPr>
        <w:t>em processadores que exigem mais de quatro licenças principais por processador, o cliente tem que adquirir licenças principais adicionais.</w:t>
      </w:r>
    </w:p>
    <w:p w:rsidR="00FC1E8F" w:rsidRPr="00225D88" w:rsidRDefault="00FC1E8F" w:rsidP="00A11163">
      <w:pPr>
        <w:numPr>
          <w:ilvl w:val="0"/>
          <w:numId w:val="102"/>
        </w:numPr>
        <w:spacing w:after="200" w:line="276" w:lineRule="auto"/>
        <w:ind w:left="1800"/>
        <w:contextualSpacing/>
        <w:rPr>
          <w:rFonts w:cs="Tahoma"/>
          <w:spacing w:val="4"/>
        </w:rPr>
      </w:pPr>
      <w:r w:rsidRPr="00225D88">
        <w:rPr>
          <w:rFonts w:eastAsia="Times New Roman" w:cs="Tahoma"/>
          <w:spacing w:val="-2"/>
          <w:szCs w:val="18"/>
          <w:lang w:val="pt-BR"/>
        </w:rPr>
        <w:t>As licenças do processador dos clientes não são mais válidas na aquisição do Software Assurance</w:t>
      </w:r>
      <w:r w:rsidRPr="00225D88">
        <w:rPr>
          <w:rFonts w:eastAsia="Times New Roman" w:cs="Tahoma"/>
          <w:szCs w:val="18"/>
          <w:lang w:val="pt-BR"/>
        </w:rPr>
        <w:t xml:space="preserve"> </w:t>
      </w:r>
      <w:r w:rsidRPr="00225D88">
        <w:rPr>
          <w:rFonts w:eastAsia="Times New Roman" w:cs="Tahoma"/>
          <w:spacing w:val="-3"/>
          <w:szCs w:val="18"/>
          <w:lang w:val="pt-BR"/>
        </w:rPr>
        <w:t>para as licenças de núcleo sob esta oferta.</w:t>
      </w:r>
      <w:r w:rsidRPr="00225D88">
        <w:rPr>
          <w:rFonts w:eastAsia="Times New Roman" w:cs="Tahoma"/>
          <w:spacing w:val="-3"/>
          <w:szCs w:val="18"/>
        </w:rPr>
        <w:t xml:space="preserve"> </w:t>
      </w:r>
      <w:r w:rsidRPr="00225D88">
        <w:rPr>
          <w:rFonts w:eastAsia="Times New Roman" w:cs="Tahoma"/>
          <w:spacing w:val="-3"/>
          <w:szCs w:val="18"/>
          <w:lang w:val="pt-BR"/>
        </w:rPr>
        <w:t>A opção de adquirir o Software Assurance para licenças</w:t>
      </w:r>
      <w:r w:rsidRPr="00225D88">
        <w:rPr>
          <w:rFonts w:eastAsia="Times New Roman" w:cs="Tahoma"/>
          <w:spacing w:val="4"/>
          <w:szCs w:val="18"/>
          <w:lang w:val="pt-BR"/>
        </w:rPr>
        <w:t xml:space="preserve"> principais do SQL Server não é aplicável à renovação de cobertura sob os programas de assinatura.</w:t>
      </w:r>
      <w:r w:rsidRPr="00225D88">
        <w:rPr>
          <w:rFonts w:cs="Tahoma"/>
          <w:spacing w:val="4"/>
        </w:rPr>
        <w:t xml:space="preserve"> </w:t>
      </w:r>
      <w:r w:rsidRPr="00225D88">
        <w:rPr>
          <w:rFonts w:cs="Tahoma"/>
          <w:spacing w:val="4"/>
          <w:lang w:val="pt-BR"/>
        </w:rPr>
        <w:t>Apenas as licenças de qualificação são aplicáveis ao determinar o número de licenças principais nos itens a) e b) acima.</w:t>
      </w:r>
    </w:p>
    <w:p w:rsidR="00FC1E8F" w:rsidRPr="00225D88" w:rsidRDefault="00FC1E8F" w:rsidP="00A11163">
      <w:pPr>
        <w:numPr>
          <w:ilvl w:val="0"/>
          <w:numId w:val="15"/>
        </w:numPr>
        <w:spacing w:after="200" w:line="276" w:lineRule="auto"/>
        <w:ind w:left="1800"/>
        <w:contextualSpacing/>
        <w:rPr>
          <w:rFonts w:cs="Tahoma"/>
        </w:rPr>
      </w:pPr>
      <w:r w:rsidRPr="00225D88">
        <w:rPr>
          <w:rFonts w:cs="Tahoma"/>
          <w:b/>
          <w:spacing w:val="4"/>
          <w:lang w:val="pt-BR"/>
        </w:rPr>
        <w:t>Para os clientes com cobertura de Software Assurance que expiram antes de</w:t>
      </w:r>
      <w:r w:rsidR="00667976" w:rsidRPr="00225D88">
        <w:rPr>
          <w:rFonts w:cs="Tahoma"/>
          <w:b/>
          <w:spacing w:val="4"/>
        </w:rPr>
        <w:t> </w:t>
      </w:r>
      <w:r w:rsidRPr="00225D88">
        <w:rPr>
          <w:rFonts w:cs="Tahoma"/>
          <w:b/>
          <w:spacing w:val="4"/>
          <w:lang w:val="pt-BR"/>
        </w:rPr>
        <w:t>1º de abril de 2015 que optaram pela não renovação:</w:t>
      </w:r>
      <w:r w:rsidRPr="00225D88">
        <w:rPr>
          <w:rFonts w:eastAsia="Times New Roman" w:cs="Tahoma"/>
          <w:spacing w:val="4"/>
          <w:szCs w:val="18"/>
        </w:rPr>
        <w:t xml:space="preserve"> </w:t>
      </w:r>
      <w:r w:rsidRPr="00225D88">
        <w:rPr>
          <w:rFonts w:cs="Tahoma"/>
          <w:spacing w:val="4"/>
          <w:lang w:val="pt-BR"/>
        </w:rPr>
        <w:t>Os clientes do Enterprise</w:t>
      </w:r>
      <w:r w:rsidRPr="00225D88">
        <w:rPr>
          <w:rFonts w:cs="Tahoma"/>
          <w:lang w:val="pt-BR"/>
        </w:rPr>
        <w:t xml:space="preserve"> Subscription e Open Value Subscription com cobertura expirando antes de 1º de abril de 2015 que optarem por comprar licenças de processador e quaisquer outros clientes que adquirirem </w:t>
      </w:r>
      <w:r w:rsidRPr="00225D88">
        <w:rPr>
          <w:rFonts w:cs="Tahoma"/>
          <w:spacing w:val="-2"/>
          <w:lang w:val="pt-BR"/>
        </w:rPr>
        <w:t>licenças perpétuas sob este contrato e optarem por não renovar o Software Assurance poderão</w:t>
      </w:r>
      <w:r w:rsidRPr="00225D88">
        <w:rPr>
          <w:rFonts w:cs="Tahoma"/>
          <w:lang w:val="pt-BR"/>
        </w:rPr>
        <w:t xml:space="preserve"> executar o SQL Server 2008 R2 ou SQL Server 2012 sob essas licenças da seguinte forma:</w:t>
      </w:r>
    </w:p>
    <w:p w:rsidR="00FC1E8F" w:rsidRPr="00225D88" w:rsidRDefault="00FC1E8F" w:rsidP="00A11163">
      <w:pPr>
        <w:numPr>
          <w:ilvl w:val="0"/>
          <w:numId w:val="117"/>
        </w:numPr>
        <w:tabs>
          <w:tab w:val="left" w:pos="2520"/>
        </w:tabs>
        <w:spacing w:after="200" w:line="276" w:lineRule="auto"/>
        <w:ind w:left="2520"/>
        <w:contextualSpacing/>
        <w:rPr>
          <w:rFonts w:eastAsia="Times New Roman" w:cs="Tahoma"/>
          <w:szCs w:val="18"/>
        </w:rPr>
      </w:pPr>
      <w:r w:rsidRPr="00225D88">
        <w:rPr>
          <w:rFonts w:cs="Tahoma"/>
          <w:b/>
          <w:lang w:val="pt-BR"/>
        </w:rPr>
        <w:t>SQL Server 2008 R2 Workgroup:</w:t>
      </w:r>
      <w:r w:rsidRPr="00225D88">
        <w:rPr>
          <w:rFonts w:eastAsia="Times New Roman" w:cs="Tahoma"/>
          <w:szCs w:val="18"/>
        </w:rPr>
        <w:t xml:space="preserve"> </w:t>
      </w:r>
      <w:r w:rsidRPr="00225D88">
        <w:rPr>
          <w:rFonts w:eastAsia="Times New Roman" w:cs="Tahoma"/>
          <w:szCs w:val="18"/>
          <w:lang w:val="pt-BR"/>
        </w:rPr>
        <w:t xml:space="preserve">O uso contínuo do referido software está sujeito </w:t>
      </w:r>
      <w:r w:rsidRPr="00225D88">
        <w:rPr>
          <w:rFonts w:eastAsia="Times New Roman" w:cs="Tahoma"/>
          <w:spacing w:val="2"/>
          <w:szCs w:val="18"/>
          <w:lang w:val="pt-BR"/>
        </w:rPr>
        <w:t>aos direitos de uso do produto de licença do processador do SQL Server 2008 R2</w:t>
      </w:r>
      <w:r w:rsidRPr="00225D88">
        <w:rPr>
          <w:rFonts w:eastAsia="Times New Roman" w:cs="Tahoma"/>
          <w:szCs w:val="18"/>
          <w:lang w:val="pt-BR"/>
        </w:rPr>
        <w:t xml:space="preserve"> Workgroup.</w:t>
      </w:r>
      <w:r w:rsidRPr="00225D88">
        <w:rPr>
          <w:rFonts w:eastAsia="Times New Roman" w:cs="Tahoma"/>
          <w:szCs w:val="18"/>
        </w:rPr>
        <w:t xml:space="preserve"> </w:t>
      </w:r>
      <w:r w:rsidRPr="00225D88">
        <w:rPr>
          <w:rFonts w:eastAsia="Times New Roman" w:cs="Tahoma"/>
          <w:szCs w:val="18"/>
          <w:lang w:val="pt-BR"/>
        </w:rPr>
        <w:t>Os clientes não têm mais direitos sob Mobilidade de Licença nos Farms de Servidores nem Mobilidade de Licença por meio de Software Assurance.</w:t>
      </w:r>
    </w:p>
    <w:p w:rsidR="00FC1E8F" w:rsidRPr="00225D88" w:rsidRDefault="00FC1E8F" w:rsidP="00A11163">
      <w:pPr>
        <w:numPr>
          <w:ilvl w:val="0"/>
          <w:numId w:val="117"/>
        </w:numPr>
        <w:tabs>
          <w:tab w:val="left" w:pos="2520"/>
        </w:tabs>
        <w:spacing w:after="200" w:line="276" w:lineRule="auto"/>
        <w:ind w:left="2520"/>
        <w:contextualSpacing/>
        <w:rPr>
          <w:rFonts w:eastAsia="Times New Roman" w:cs="Tahoma"/>
          <w:szCs w:val="18"/>
        </w:rPr>
      </w:pPr>
      <w:r w:rsidRPr="00225D88">
        <w:rPr>
          <w:rFonts w:eastAsia="Times New Roman" w:cs="Tahoma"/>
          <w:b/>
          <w:szCs w:val="18"/>
          <w:lang w:val="pt-BR"/>
        </w:rPr>
        <w:t>SQL Server 2012 Standard Core:</w:t>
      </w:r>
      <w:r w:rsidRPr="00225D88">
        <w:rPr>
          <w:rFonts w:eastAsia="Times New Roman" w:cs="Tahoma"/>
          <w:b/>
          <w:szCs w:val="18"/>
        </w:rPr>
        <w:t xml:space="preserve"> </w:t>
      </w:r>
      <w:r w:rsidRPr="00225D88">
        <w:rPr>
          <w:rFonts w:eastAsia="Times New Roman" w:cs="Tahoma"/>
          <w:szCs w:val="18"/>
          <w:lang w:val="pt-BR"/>
        </w:rPr>
        <w:t>O uso desta versão do software está sujeito aos direitos de uso do produto de licença do processador do SQL Server 2008 R2 Standard, no entanto:</w:t>
      </w:r>
    </w:p>
    <w:p w:rsidR="00FC1E8F" w:rsidRPr="00225D88" w:rsidRDefault="00FC1E8F" w:rsidP="00A11163">
      <w:pPr>
        <w:numPr>
          <w:ilvl w:val="1"/>
          <w:numId w:val="117"/>
        </w:numPr>
        <w:tabs>
          <w:tab w:val="left" w:pos="2970"/>
        </w:tabs>
        <w:spacing w:after="200" w:line="276" w:lineRule="auto"/>
        <w:ind w:left="3240"/>
        <w:contextualSpacing/>
        <w:rPr>
          <w:rFonts w:cs="Tahoma"/>
        </w:rPr>
      </w:pPr>
      <w:r w:rsidRPr="00225D88">
        <w:rPr>
          <w:rFonts w:cs="Tahoma"/>
          <w:lang w:val="pt-BR"/>
        </w:rPr>
        <w:t>os clientes não têm mais direitos sob Mobilidade de Licença nos Farms de Servidores nem Mobilidade de Licença por meio de Software Assurance e</w:t>
      </w:r>
    </w:p>
    <w:p w:rsidR="00FC1E8F" w:rsidRPr="00225D88" w:rsidRDefault="00FC1E8F" w:rsidP="00A11163">
      <w:pPr>
        <w:numPr>
          <w:ilvl w:val="1"/>
          <w:numId w:val="117"/>
        </w:numPr>
        <w:tabs>
          <w:tab w:val="left" w:pos="2970"/>
        </w:tabs>
        <w:spacing w:after="200" w:line="276" w:lineRule="auto"/>
        <w:ind w:left="3240"/>
        <w:contextualSpacing/>
        <w:rPr>
          <w:rFonts w:eastAsia="Times New Roman" w:cs="Tahoma"/>
          <w:szCs w:val="18"/>
        </w:rPr>
      </w:pPr>
      <w:r w:rsidRPr="00225D88">
        <w:rPr>
          <w:rFonts w:eastAsia="Times New Roman" w:cs="Tahoma"/>
          <w:spacing w:val="4"/>
          <w:szCs w:val="18"/>
          <w:lang w:val="pt-BR"/>
        </w:rPr>
        <w:t>quaisquer reatribuição de licenças está sujeita a limitações em (i) e (ii)</w:t>
      </w:r>
      <w:r w:rsidRPr="00225D88">
        <w:rPr>
          <w:rFonts w:eastAsia="Times New Roman" w:cs="Tahoma"/>
          <w:szCs w:val="18"/>
          <w:lang w:val="pt-BR"/>
        </w:rPr>
        <w:t xml:space="preserve"> abaixo relacionada a sua “equivalência de licença de núcleo”. A equivalência de licença de núcleo é determinada da seguinte forma:</w:t>
      </w:r>
    </w:p>
    <w:p w:rsidR="00FC1E8F" w:rsidRPr="00225D88" w:rsidRDefault="00FC1E8F" w:rsidP="00A11163">
      <w:pPr>
        <w:numPr>
          <w:ilvl w:val="2"/>
          <w:numId w:val="117"/>
        </w:numPr>
        <w:tabs>
          <w:tab w:val="left" w:pos="2970"/>
        </w:tabs>
        <w:spacing w:after="200" w:line="276" w:lineRule="auto"/>
        <w:ind w:left="4140"/>
        <w:contextualSpacing/>
        <w:rPr>
          <w:rFonts w:eastAsia="Times New Roman" w:cs="Tahoma"/>
          <w:szCs w:val="18"/>
        </w:rPr>
      </w:pPr>
      <w:r w:rsidRPr="00225D88">
        <w:rPr>
          <w:rFonts w:eastAsia="Times New Roman" w:cs="Tahoma"/>
          <w:szCs w:val="18"/>
          <w:lang w:val="pt-BR"/>
        </w:rPr>
        <w:t xml:space="preserve">Para um número de licenças igual ao menor do (x) número total </w:t>
      </w:r>
      <w:r w:rsidRPr="00225D88">
        <w:rPr>
          <w:rFonts w:eastAsia="Times New Roman" w:cs="Tahoma"/>
          <w:spacing w:val="2"/>
          <w:szCs w:val="18"/>
          <w:lang w:val="pt-BR"/>
        </w:rPr>
        <w:t>de licenças do processador atribuídas a um servidor licenciado</w:t>
      </w:r>
      <w:r w:rsidRPr="00225D88">
        <w:rPr>
          <w:rFonts w:eastAsia="Times New Roman" w:cs="Tahoma"/>
          <w:szCs w:val="18"/>
          <w:lang w:val="pt-BR"/>
        </w:rPr>
        <w:t xml:space="preserve"> que antecede imediatamente a expiração do Software Assurance ou (y) o número total de processadores físicos naquele servidor, a equivalência de licença de núcleo é maior do que:</w:t>
      </w:r>
    </w:p>
    <w:p w:rsidR="00FC1E8F" w:rsidRPr="00E30A70" w:rsidRDefault="00FC1E8F" w:rsidP="00A11163">
      <w:pPr>
        <w:numPr>
          <w:ilvl w:val="4"/>
          <w:numId w:val="102"/>
        </w:numPr>
        <w:tabs>
          <w:tab w:val="left" w:pos="2970"/>
        </w:tabs>
        <w:spacing w:after="200" w:line="276" w:lineRule="auto"/>
        <w:ind w:left="4680"/>
        <w:contextualSpacing/>
        <w:rPr>
          <w:rFonts w:cs="Tahoma"/>
        </w:rPr>
      </w:pPr>
      <w:r w:rsidRPr="00225D88">
        <w:rPr>
          <w:rFonts w:cs="Tahoma"/>
          <w:lang w:val="pt-BR"/>
        </w:rPr>
        <w:t>quatro núcleos por licença de processador OU</w:t>
      </w:r>
    </w:p>
    <w:p w:rsidR="00FC1E8F" w:rsidRPr="00225D88" w:rsidRDefault="00FC1E8F" w:rsidP="00A11163">
      <w:pPr>
        <w:numPr>
          <w:ilvl w:val="4"/>
          <w:numId w:val="102"/>
        </w:numPr>
        <w:tabs>
          <w:tab w:val="left" w:pos="2970"/>
        </w:tabs>
        <w:spacing w:after="200" w:line="276" w:lineRule="auto"/>
        <w:ind w:left="4680"/>
        <w:contextualSpacing/>
        <w:rPr>
          <w:rFonts w:eastAsia="Times New Roman" w:cs="Tahoma"/>
          <w:szCs w:val="18"/>
        </w:rPr>
      </w:pPr>
      <w:r w:rsidRPr="00225D88">
        <w:rPr>
          <w:rFonts w:eastAsia="Times New Roman" w:cs="Tahoma"/>
          <w:szCs w:val="18"/>
          <w:lang w:val="pt-BR"/>
        </w:rPr>
        <w:t>um número de núcleos por licença do processador com base no número real de núcleos por processador físico multiplicado pelo fator de núcleo apropriado.</w:t>
      </w:r>
      <w:r w:rsidRPr="00225D88">
        <w:rPr>
          <w:rFonts w:eastAsia="Times New Roman" w:cs="Tahoma"/>
          <w:szCs w:val="18"/>
        </w:rPr>
        <w:t xml:space="preserve"> </w:t>
      </w:r>
      <w:r w:rsidRPr="00225D88">
        <w:rPr>
          <w:rFonts w:eastAsia="Times New Roman" w:cs="Tahoma"/>
          <w:szCs w:val="18"/>
          <w:lang w:val="pt-BR"/>
        </w:rPr>
        <w:t xml:space="preserve">(Nos casos em que o número real de núcleos por processador físico </w:t>
      </w:r>
      <w:r w:rsidRPr="00225D88">
        <w:rPr>
          <w:rFonts w:eastAsia="Times New Roman" w:cs="Tahoma"/>
          <w:spacing w:val="4"/>
          <w:szCs w:val="18"/>
          <w:lang w:val="pt-BR"/>
        </w:rPr>
        <w:t>excede quatro, os clientes devem manter um registro</w:t>
      </w:r>
      <w:r w:rsidRPr="00225D88">
        <w:rPr>
          <w:rFonts w:eastAsia="Times New Roman" w:cs="Tahoma"/>
          <w:szCs w:val="18"/>
          <w:lang w:val="pt-BR"/>
        </w:rPr>
        <w:t xml:space="preserve"> da configuração do software SQL Server executando no servidor</w:t>
      </w:r>
      <w:r w:rsidR="001E2158">
        <w:rPr>
          <w:rFonts w:eastAsia="PMingLiU" w:cs="Tahoma" w:hint="eastAsia"/>
          <w:szCs w:val="18"/>
          <w:lang w:val="pt-BR" w:eastAsia="zh-TW"/>
        </w:rPr>
        <w:t xml:space="preserve"> (</w:t>
      </w:r>
      <w:r w:rsidRPr="00225D88">
        <w:rPr>
          <w:rFonts w:eastAsia="Times New Roman" w:cs="Tahoma"/>
          <w:szCs w:val="18"/>
          <w:lang w:val="pt-BR"/>
        </w:rPr>
        <w:t xml:space="preserve">instâncias licenciadas executando em ambientes </w:t>
      </w:r>
      <w:r w:rsidRPr="00225D88">
        <w:rPr>
          <w:rFonts w:eastAsia="Times New Roman" w:cs="Tahoma"/>
          <w:spacing w:val="-2"/>
          <w:szCs w:val="18"/>
          <w:lang w:val="pt-BR"/>
        </w:rPr>
        <w:t>do sistema operacional no servidor licenciado) e o hardware</w:t>
      </w:r>
      <w:r w:rsidRPr="00225D88">
        <w:rPr>
          <w:rFonts w:eastAsia="Times New Roman" w:cs="Tahoma"/>
          <w:szCs w:val="18"/>
          <w:lang w:val="pt-BR"/>
        </w:rPr>
        <w:t xml:space="preserve"> </w:t>
      </w:r>
      <w:r w:rsidRPr="00225D88">
        <w:rPr>
          <w:rFonts w:eastAsia="Times New Roman" w:cs="Tahoma"/>
          <w:spacing w:val="-3"/>
          <w:szCs w:val="18"/>
          <w:lang w:val="pt-BR"/>
        </w:rPr>
        <w:t>físico oferecendo suporte ao software que está antecedendo</w:t>
      </w:r>
      <w:r w:rsidRPr="00225D88">
        <w:rPr>
          <w:rFonts w:eastAsia="Times New Roman" w:cs="Tahoma"/>
          <w:szCs w:val="18"/>
          <w:lang w:val="pt-BR"/>
        </w:rPr>
        <w:t xml:space="preserve"> a expiração do Software Assurance usando a ferramenta Microsoft MAP ou qualquer software equivalente.)</w:t>
      </w:r>
    </w:p>
    <w:p w:rsidR="00FC1E8F" w:rsidRPr="00225D88" w:rsidRDefault="00FC1E8F" w:rsidP="00A11163">
      <w:pPr>
        <w:numPr>
          <w:ilvl w:val="1"/>
          <w:numId w:val="117"/>
        </w:numPr>
        <w:tabs>
          <w:tab w:val="left" w:pos="2970"/>
        </w:tabs>
        <w:spacing w:after="200" w:line="276" w:lineRule="auto"/>
        <w:ind w:left="3240"/>
        <w:contextualSpacing/>
        <w:rPr>
          <w:rFonts w:cs="Tahoma"/>
        </w:rPr>
      </w:pPr>
      <w:r w:rsidRPr="00225D88">
        <w:rPr>
          <w:rFonts w:cs="Tahoma"/>
          <w:lang w:val="pt-BR"/>
        </w:rPr>
        <w:t xml:space="preserve">Para qualquer licença de processador com um Software Assurance expirando </w:t>
      </w:r>
      <w:r w:rsidRPr="00225D88">
        <w:rPr>
          <w:rFonts w:cs="Tahoma"/>
          <w:spacing w:val="4"/>
          <w:lang w:val="pt-BR"/>
        </w:rPr>
        <w:t>atribuído ao mesmo servidor licenciado em excesso do número real de processadores físicos no servidor, a equivalência de núcleo é de quatro</w:t>
      </w:r>
      <w:r w:rsidRPr="00225D88">
        <w:rPr>
          <w:rFonts w:cs="Tahoma"/>
          <w:lang w:val="pt-BR"/>
        </w:rPr>
        <w:t xml:space="preserve"> núcleos por licença de processador.</w:t>
      </w:r>
    </w:p>
    <w:p w:rsidR="00FC1E8F" w:rsidRPr="00225D88" w:rsidRDefault="00FC1E8F" w:rsidP="00A11163">
      <w:pPr>
        <w:numPr>
          <w:ilvl w:val="1"/>
          <w:numId w:val="117"/>
        </w:numPr>
        <w:tabs>
          <w:tab w:val="left" w:pos="2970"/>
        </w:tabs>
        <w:spacing w:after="200" w:line="276" w:lineRule="auto"/>
        <w:ind w:left="3240"/>
        <w:contextualSpacing/>
        <w:rPr>
          <w:rFonts w:cs="Tahoma"/>
        </w:rPr>
      </w:pPr>
      <w:r w:rsidRPr="00225D88">
        <w:rPr>
          <w:rFonts w:cs="Tahoma"/>
          <w:lang w:val="pt-BR"/>
        </w:rPr>
        <w:t>Os Clientes poderão transferir as Licenças para outro servidor.</w:t>
      </w:r>
      <w:r w:rsidRPr="00225D88">
        <w:rPr>
          <w:rFonts w:cs="Tahoma"/>
        </w:rPr>
        <w:t xml:space="preserve"> </w:t>
      </w:r>
      <w:r w:rsidRPr="00225D88">
        <w:rPr>
          <w:rFonts w:cs="Tahoma"/>
          <w:lang w:val="pt-BR"/>
        </w:rPr>
        <w:t xml:space="preserve">No entanto, se o cliente transferir uma licença para outro servidor, o cliente terá que </w:t>
      </w:r>
      <w:r w:rsidRPr="00225D88">
        <w:rPr>
          <w:rFonts w:cs="Tahoma"/>
          <w:spacing w:val="4"/>
          <w:lang w:val="pt-BR"/>
        </w:rPr>
        <w:t>seguir os direitos de uso do SQL Server 2012.</w:t>
      </w:r>
      <w:r w:rsidRPr="00225D88">
        <w:rPr>
          <w:rFonts w:cs="Tahoma"/>
          <w:spacing w:val="4"/>
        </w:rPr>
        <w:t xml:space="preserve"> </w:t>
      </w:r>
      <w:r w:rsidRPr="00225D88">
        <w:rPr>
          <w:rFonts w:cs="Tahoma"/>
          <w:spacing w:val="4"/>
          <w:lang w:val="pt-BR"/>
        </w:rPr>
        <w:t>Ao transferir licenças</w:t>
      </w:r>
      <w:r w:rsidRPr="00225D88">
        <w:rPr>
          <w:rFonts w:cs="Tahoma"/>
          <w:lang w:val="pt-BR"/>
        </w:rPr>
        <w:t xml:space="preserve"> principais para servidores sob os direitos de uso do SQL 2012, o cliente poderá combinar a equivalência de núcleo de suas licenças existentes com as licenças principais do SQL Server 2012 adicionais.</w:t>
      </w:r>
    </w:p>
    <w:p w:rsidR="00FC1E8F" w:rsidRPr="00225D88" w:rsidRDefault="00FC1E8F" w:rsidP="00A11163">
      <w:pPr>
        <w:numPr>
          <w:ilvl w:val="1"/>
          <w:numId w:val="117"/>
        </w:numPr>
        <w:tabs>
          <w:tab w:val="left" w:pos="2970"/>
        </w:tabs>
        <w:spacing w:after="200" w:line="276" w:lineRule="auto"/>
        <w:ind w:left="3240"/>
        <w:contextualSpacing/>
        <w:rPr>
          <w:rFonts w:cs="Tahoma"/>
        </w:rPr>
      </w:pPr>
      <w:r w:rsidRPr="00225D88">
        <w:rPr>
          <w:rFonts w:cs="Tahoma"/>
          <w:lang w:val="pt-BR"/>
        </w:rPr>
        <w:t>A equivalência de licença de núcleo dos clientes não implica que eles podem atribuir uma única licença de processador a núcleos por dois ou mais processadores.</w:t>
      </w:r>
    </w:p>
    <w:p w:rsidR="00FC1E8F" w:rsidRPr="00225D88" w:rsidRDefault="00FC1E8F" w:rsidP="00A11163">
      <w:pPr>
        <w:numPr>
          <w:ilvl w:val="0"/>
          <w:numId w:val="15"/>
        </w:numPr>
        <w:spacing w:after="200" w:line="276" w:lineRule="auto"/>
        <w:contextualSpacing/>
        <w:rPr>
          <w:rFonts w:eastAsia="Times New Roman" w:cs="Tahoma"/>
          <w:color w:val="000000"/>
          <w:szCs w:val="18"/>
        </w:rPr>
      </w:pPr>
      <w:r w:rsidRPr="00225D88">
        <w:rPr>
          <w:rFonts w:cs="Tahoma"/>
          <w:b/>
          <w:color w:val="000000"/>
          <w:lang w:val="pt-BR"/>
        </w:rPr>
        <w:t>Para os clientes com cobertura de Software Assurance que expiram em ou depois de 1º de abril de 2015 que optaram pela não renovação:</w:t>
      </w:r>
      <w:r w:rsidRPr="00225D88">
        <w:rPr>
          <w:rFonts w:eastAsia="Times New Roman" w:cs="Tahoma"/>
          <w:color w:val="000000"/>
          <w:szCs w:val="18"/>
        </w:rPr>
        <w:t xml:space="preserve"> </w:t>
      </w:r>
      <w:r w:rsidRPr="00225D88">
        <w:rPr>
          <w:rFonts w:cs="Tahoma"/>
          <w:color w:val="000000"/>
          <w:lang w:val="pt-BR"/>
        </w:rPr>
        <w:t xml:space="preserve">Os clientes do Enterprise Subscription e Open Value Subscription com cobertura expirando em ou depois de 1º de abril de 2015 que optarem por comprar </w:t>
      </w:r>
      <w:r w:rsidRPr="00225D88">
        <w:rPr>
          <w:rFonts w:cs="Tahoma"/>
          <w:color w:val="000000"/>
          <w:spacing w:val="3"/>
          <w:lang w:val="pt-BR"/>
        </w:rPr>
        <w:t>licenças de processador e quaisquer outros clientes que adquirirem licenças perpétuas sob este contrato</w:t>
      </w:r>
      <w:r w:rsidRPr="00225D88">
        <w:rPr>
          <w:rFonts w:cs="Tahoma"/>
          <w:color w:val="000000"/>
          <w:lang w:val="pt-BR"/>
        </w:rPr>
        <w:t xml:space="preserve"> terão as seguintes opções:</w:t>
      </w:r>
    </w:p>
    <w:p w:rsidR="00FC1E8F" w:rsidRPr="00225D88" w:rsidRDefault="00FC1E8F" w:rsidP="00A11163">
      <w:pPr>
        <w:numPr>
          <w:ilvl w:val="2"/>
          <w:numId w:val="102"/>
        </w:numPr>
        <w:spacing w:after="200" w:line="276" w:lineRule="auto"/>
        <w:contextualSpacing/>
        <w:rPr>
          <w:rFonts w:cs="Tahoma"/>
        </w:rPr>
      </w:pPr>
      <w:r w:rsidRPr="00225D88">
        <w:rPr>
          <w:rFonts w:cs="Tahoma"/>
          <w:lang w:val="pt-BR"/>
        </w:rPr>
        <w:t>Conforme fornecido no primeiro parágrafo desta nota de produto, as licenças adquiridas antes de 1º de abril de 2015 são licenças de qualificação, e os clientes poderão continuar usar o SQL Server 2012 de acordo com os termos na seção “Para Clientes com cobertura de Software Assurance antes de 1º de abril de 2015, que optou por não renovar” acima e</w:t>
      </w:r>
    </w:p>
    <w:p w:rsidR="00FC1E8F" w:rsidRPr="00225D88" w:rsidRDefault="00FC1E8F" w:rsidP="00A11163">
      <w:pPr>
        <w:numPr>
          <w:ilvl w:val="2"/>
          <w:numId w:val="102"/>
        </w:numPr>
        <w:spacing w:after="200" w:line="276" w:lineRule="auto"/>
        <w:contextualSpacing/>
        <w:rPr>
          <w:rFonts w:cs="Tahoma"/>
        </w:rPr>
      </w:pPr>
      <w:r w:rsidRPr="00225D88">
        <w:rPr>
          <w:rFonts w:cs="Tahoma"/>
          <w:color w:val="000000"/>
          <w:lang w:val="pt-BR"/>
        </w:rPr>
        <w:t>Para as licenças adquiridas depois de 1º de abril de</w:t>
      </w:r>
      <w:r w:rsidRPr="00225D88">
        <w:rPr>
          <w:rFonts w:cs="Tahoma"/>
          <w:color w:val="000000"/>
          <w:vertAlign w:val="superscript"/>
          <w:lang w:val="pt-BR"/>
        </w:rPr>
        <w:t xml:space="preserve"> </w:t>
      </w:r>
      <w:r w:rsidRPr="00225D88">
        <w:rPr>
          <w:rFonts w:cs="Tahoma"/>
          <w:color w:val="000000"/>
          <w:lang w:val="pt-BR"/>
        </w:rPr>
        <w:t>2015, a licença do processador de clientes terá uma equivalência de núcleo de quatro licenças principais do SQL Server 2012 Standard.</w:t>
      </w:r>
      <w:r w:rsidRPr="00225D88">
        <w:rPr>
          <w:rFonts w:cs="Tahoma"/>
        </w:rPr>
        <w:t xml:space="preserve"> </w:t>
      </w:r>
      <w:r w:rsidRPr="00225D88">
        <w:rPr>
          <w:rFonts w:cs="Tahoma"/>
          <w:color w:val="000000"/>
          <w:lang w:val="pt-BR"/>
        </w:rPr>
        <w:t>Para o uso contínuo do SQL Server 2012 em processadores que exigem mais de quatro licenças principais por processador, o cliente tem que adquirir licenças principais adicionais.</w:t>
      </w:r>
    </w:p>
    <w:p w:rsidR="00FC1E8F" w:rsidRPr="00225D88" w:rsidRDefault="00FC1E8F" w:rsidP="00A11163">
      <w:pPr>
        <w:pStyle w:val="ListParagraph"/>
        <w:numPr>
          <w:ilvl w:val="0"/>
          <w:numId w:val="114"/>
        </w:numPr>
        <w:tabs>
          <w:tab w:val="left" w:pos="720"/>
        </w:tabs>
        <w:spacing w:after="200" w:line="276" w:lineRule="auto"/>
        <w:rPr>
          <w:rFonts w:ascii="Tahoma" w:hAnsi="Tahoma" w:cs="Tahoma"/>
          <w:sz w:val="18"/>
          <w:szCs w:val="18"/>
        </w:rPr>
      </w:pPr>
      <w:r w:rsidRPr="00225D88">
        <w:rPr>
          <w:rFonts w:ascii="Tahoma" w:hAnsi="Tahoma" w:cs="Tahoma"/>
          <w:b/>
          <w:color w:val="000000"/>
          <w:sz w:val="18"/>
        </w:rPr>
        <w:t xml:space="preserve">Para os clientes localizados na República Popular da China e para os que estão adquirindo </w:t>
      </w:r>
      <w:r w:rsidRPr="00225D88">
        <w:rPr>
          <w:rFonts w:ascii="Tahoma" w:hAnsi="Tahoma" w:cs="Tahoma"/>
          <w:b/>
          <w:color w:val="000000"/>
          <w:spacing w:val="4"/>
          <w:sz w:val="18"/>
        </w:rPr>
        <w:t>licenças de processador e Software Assurance para SQL Server 2008 R2:</w:t>
      </w:r>
      <w:r w:rsidRPr="00225D88">
        <w:rPr>
          <w:rFonts w:ascii="Tahoma" w:hAnsi="Tahoma" w:cs="Tahoma"/>
          <w:color w:val="000000"/>
          <w:spacing w:val="4"/>
          <w:sz w:val="18"/>
          <w:szCs w:val="18"/>
        </w:rPr>
        <w:t xml:space="preserve"> </w:t>
      </w:r>
      <w:r w:rsidRPr="00225D88">
        <w:rPr>
          <w:rFonts w:ascii="Tahoma" w:hAnsi="Tahoma" w:cs="Tahoma"/>
          <w:color w:val="000000"/>
          <w:spacing w:val="4"/>
          <w:sz w:val="18"/>
        </w:rPr>
        <w:t>As referências</w:t>
      </w:r>
      <w:r w:rsidRPr="00225D88">
        <w:rPr>
          <w:rFonts w:ascii="Tahoma" w:hAnsi="Tahoma" w:cs="Tahoma"/>
          <w:color w:val="000000"/>
          <w:sz w:val="18"/>
        </w:rPr>
        <w:t xml:space="preserve"> </w:t>
      </w:r>
      <w:r w:rsidRPr="00225D88">
        <w:rPr>
          <w:rFonts w:ascii="Tahoma" w:hAnsi="Tahoma" w:cs="Tahoma"/>
          <w:color w:val="000000"/>
          <w:spacing w:val="-2"/>
          <w:sz w:val="18"/>
        </w:rPr>
        <w:t>a</w:t>
      </w:r>
      <w:r w:rsidRPr="00225D88">
        <w:rPr>
          <w:rFonts w:ascii="Tahoma" w:hAnsi="Tahoma" w:cs="Tahoma"/>
          <w:color w:val="000000"/>
          <w:spacing w:val="-2"/>
          <w:sz w:val="18"/>
          <w:lang w:val="en-US"/>
        </w:rPr>
        <w:t> </w:t>
      </w:r>
      <w:r w:rsidRPr="00225D88">
        <w:rPr>
          <w:rFonts w:ascii="Tahoma" w:hAnsi="Tahoma" w:cs="Tahoma"/>
          <w:color w:val="000000"/>
          <w:spacing w:val="-2"/>
          <w:sz w:val="18"/>
        </w:rPr>
        <w:t>1º</w:t>
      </w:r>
      <w:r w:rsidRPr="00225D88">
        <w:rPr>
          <w:rFonts w:ascii="Tahoma" w:hAnsi="Tahoma" w:cs="Tahoma"/>
          <w:color w:val="000000"/>
          <w:spacing w:val="-2"/>
          <w:sz w:val="18"/>
          <w:lang w:val="en-US"/>
        </w:rPr>
        <w:t> </w:t>
      </w:r>
      <w:r w:rsidRPr="00225D88">
        <w:rPr>
          <w:rFonts w:ascii="Tahoma" w:hAnsi="Tahoma" w:cs="Tahoma"/>
          <w:color w:val="000000"/>
          <w:spacing w:val="-2"/>
          <w:sz w:val="18"/>
        </w:rPr>
        <w:t>de</w:t>
      </w:r>
      <w:r w:rsidRPr="00225D88">
        <w:rPr>
          <w:rFonts w:ascii="Tahoma" w:hAnsi="Tahoma" w:cs="Tahoma"/>
          <w:color w:val="000000"/>
          <w:spacing w:val="-2"/>
          <w:sz w:val="18"/>
          <w:lang w:val="en-US"/>
        </w:rPr>
        <w:t> </w:t>
      </w:r>
      <w:r w:rsidRPr="00225D88">
        <w:rPr>
          <w:rFonts w:ascii="Tahoma" w:hAnsi="Tahoma" w:cs="Tahoma"/>
          <w:color w:val="000000"/>
          <w:spacing w:val="-2"/>
          <w:sz w:val="18"/>
        </w:rPr>
        <w:t>abril de 2012 e 1º de abril de 2015 nesta nota da lista de produtos não são aplicáveis.</w:t>
      </w:r>
      <w:r w:rsidRPr="00225D88">
        <w:rPr>
          <w:rFonts w:ascii="Tahoma" w:hAnsi="Tahoma" w:cs="Tahoma"/>
          <w:spacing w:val="-2"/>
        </w:rPr>
        <w:t xml:space="preserve"> </w:t>
      </w:r>
      <w:r w:rsidRPr="00225D88">
        <w:rPr>
          <w:rFonts w:ascii="Tahoma" w:hAnsi="Tahoma" w:cs="Tahoma"/>
          <w:color w:val="000000"/>
          <w:spacing w:val="-2"/>
          <w:sz w:val="18"/>
        </w:rPr>
        <w:t>As datas</w:t>
      </w:r>
      <w:r w:rsidRPr="00225D88">
        <w:rPr>
          <w:rFonts w:ascii="Tahoma" w:hAnsi="Tahoma" w:cs="Tahoma"/>
          <w:color w:val="000000"/>
          <w:sz w:val="18"/>
        </w:rPr>
        <w:t xml:space="preserve"> aplicáveis para esses clientes são 1º de julho de 2012 e 1º de julho de 2015, respectivamente.</w:t>
      </w:r>
    </w:p>
    <w:p w:rsidR="00E30A70" w:rsidRDefault="00E30A70" w:rsidP="00DE76E4">
      <w:pPr>
        <w:rPr>
          <w:rFonts w:eastAsia="PMingLiU" w:cs="Tahoma"/>
          <w:lang w:eastAsia="zh-TW"/>
        </w:rPr>
      </w:pPr>
      <w:bookmarkStart w:id="1562" w:name="_Toc325609331"/>
      <w:bookmarkStart w:id="1563" w:name="Srv_87SQLServer2012Developer"/>
    </w:p>
    <w:p w:rsidR="00FC1E8F" w:rsidRPr="00225D88" w:rsidRDefault="00FC1E8F" w:rsidP="00A81E83">
      <w:pPr>
        <w:pStyle w:val="Heading3"/>
        <w:rPr>
          <w:rFonts w:ascii="Tahoma" w:hAnsi="Tahoma" w:cs="Tahoma"/>
          <w:color w:val="F66400"/>
          <w:sz w:val="22"/>
          <w:szCs w:val="22"/>
        </w:rPr>
      </w:pPr>
      <w:bookmarkStart w:id="1564" w:name="_87_SQL_Server®"/>
      <w:bookmarkStart w:id="1565" w:name="_Toc328570617"/>
      <w:bookmarkEnd w:id="1562"/>
      <w:bookmarkEnd w:id="1564"/>
      <w:r w:rsidRPr="00225D88">
        <w:rPr>
          <w:rFonts w:ascii="Tahoma" w:hAnsi="Tahoma" w:cs="Tahoma"/>
          <w:color w:val="F66400"/>
          <w:sz w:val="22"/>
          <w:szCs w:val="22"/>
          <w:vertAlign w:val="superscript"/>
          <w:lang w:val="pt-BR"/>
        </w:rPr>
        <w:t>87</w:t>
      </w:r>
      <w:r w:rsidRPr="00225D88">
        <w:rPr>
          <w:rFonts w:ascii="Tahoma" w:hAnsi="Tahoma" w:cs="Tahoma"/>
          <w:color w:val="F66400"/>
          <w:sz w:val="22"/>
          <w:szCs w:val="22"/>
          <w:lang w:val="pt-BR"/>
        </w:rPr>
        <w:t xml:space="preserve"> SQL Server</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2012 Developer</w:t>
      </w:r>
      <w:bookmarkEnd w:id="1565"/>
    </w:p>
    <w:bookmarkEnd w:id="1563"/>
    <w:p w:rsidR="00FC1E8F" w:rsidRPr="00225D88" w:rsidRDefault="00FC1E8F" w:rsidP="00A81E83">
      <w:pPr>
        <w:rPr>
          <w:rFonts w:cs="Tahoma"/>
        </w:rPr>
      </w:pPr>
    </w:p>
    <w:p w:rsidR="00FC1E8F" w:rsidRPr="00225D88" w:rsidRDefault="00FC1E8F" w:rsidP="00A81E83">
      <w:pPr>
        <w:ind w:left="720"/>
        <w:rPr>
          <w:rFonts w:cs="Tahoma"/>
          <w:color w:val="000000"/>
          <w:szCs w:val="18"/>
        </w:rPr>
      </w:pPr>
      <w:r w:rsidRPr="00225D88">
        <w:rPr>
          <w:rFonts w:cs="Tahoma"/>
          <w:color w:val="000000"/>
          <w:spacing w:val="-2"/>
          <w:u w:val="single"/>
          <w:lang w:val="pt-BR"/>
        </w:rPr>
        <w:t>Notificação Importante</w:t>
      </w:r>
      <w:r w:rsidRPr="00225D88">
        <w:rPr>
          <w:rFonts w:cs="Tahoma"/>
          <w:color w:val="000000"/>
          <w:spacing w:val="-2"/>
          <w:lang w:val="pt-BR"/>
        </w:rPr>
        <w:t>:</w:t>
      </w:r>
      <w:r w:rsidRPr="00225D88">
        <w:rPr>
          <w:rFonts w:cs="Tahoma"/>
          <w:color w:val="000000"/>
          <w:spacing w:val="-2"/>
          <w:szCs w:val="18"/>
        </w:rPr>
        <w:t xml:space="preserve"> </w:t>
      </w:r>
      <w:r w:rsidRPr="00225D88">
        <w:rPr>
          <w:rFonts w:cs="Tahoma"/>
          <w:color w:val="000000"/>
          <w:spacing w:val="-2"/>
          <w:szCs w:val="18"/>
          <w:lang w:val="pt-BR"/>
        </w:rPr>
        <w:t>Atualizações Automáticas para SQL Server 2008, SQL Server 2005 e SQL Server 2000.</w:t>
      </w:r>
      <w:r w:rsidRPr="00225D88">
        <w:rPr>
          <w:rFonts w:cs="Tahoma"/>
          <w:color w:val="000000"/>
          <w:spacing w:val="3"/>
          <w:szCs w:val="18"/>
          <w:lang w:val="pt-BR"/>
        </w:rPr>
        <w:t xml:space="preserve"> </w:t>
      </w:r>
      <w:r w:rsidRPr="00225D88">
        <w:rPr>
          <w:rFonts w:cs="Tahoma"/>
          <w:color w:val="000000"/>
          <w:spacing w:val="-2"/>
          <w:szCs w:val="18"/>
          <w:lang w:val="pt-BR"/>
        </w:rPr>
        <w:t xml:space="preserve">Se este software for instalado em servidores ou dispositivos executando qualquer edição do SQL Server 2008, </w:t>
      </w:r>
      <w:r w:rsidRPr="00225D88">
        <w:rPr>
          <w:rFonts w:cs="Tahoma"/>
          <w:color w:val="000000"/>
          <w:szCs w:val="18"/>
          <w:lang w:val="pt-BR"/>
        </w:rPr>
        <w:t>SQL Server 2005 ou SQL Server 2000 (ou componentes de qualquer um deles) esse software atualizará e</w:t>
      </w:r>
      <w:r w:rsidR="00667976" w:rsidRPr="00225D88">
        <w:rPr>
          <w:rFonts w:cs="Tahoma"/>
          <w:color w:val="000000"/>
          <w:szCs w:val="18"/>
        </w:rPr>
        <w:t> </w:t>
      </w:r>
      <w:r w:rsidRPr="00225D88">
        <w:rPr>
          <w:rFonts w:cs="Tahoma"/>
          <w:color w:val="000000"/>
          <w:szCs w:val="18"/>
          <w:lang w:val="pt-BR"/>
        </w:rPr>
        <w:t>substituirá automaticamente determinados arquivos ou recursos dessas edições pelos arquivos deste software.</w:t>
      </w:r>
      <w:r w:rsidRPr="00225D88">
        <w:rPr>
          <w:rFonts w:cs="Tahoma"/>
          <w:color w:val="000000"/>
          <w:szCs w:val="18"/>
        </w:rPr>
        <w:t xml:space="preserve"> </w:t>
      </w:r>
      <w:r w:rsidRPr="00225D88">
        <w:rPr>
          <w:rFonts w:cs="Tahoma"/>
          <w:color w:val="000000"/>
          <w:szCs w:val="18"/>
          <w:lang w:val="pt-BR"/>
        </w:rPr>
        <w:t>Esse recurso não pode ser desativado.</w:t>
      </w:r>
      <w:r w:rsidRPr="00225D88">
        <w:rPr>
          <w:rFonts w:cs="Tahoma"/>
          <w:color w:val="000000"/>
          <w:szCs w:val="18"/>
        </w:rPr>
        <w:t xml:space="preserve"> </w:t>
      </w:r>
      <w:r w:rsidRPr="00225D88">
        <w:rPr>
          <w:rFonts w:cs="Tahoma"/>
          <w:color w:val="000000"/>
          <w:szCs w:val="18"/>
          <w:lang w:val="pt-BR"/>
        </w:rPr>
        <w:t>Os arquivos atualizados não podem ser removidos e os arquivos originais podem não ser recuperáveis.</w:t>
      </w:r>
      <w:r w:rsidRPr="00225D88">
        <w:rPr>
          <w:rFonts w:cs="Tahoma"/>
          <w:color w:val="000000"/>
          <w:szCs w:val="18"/>
        </w:rPr>
        <w:t xml:space="preserve"> </w:t>
      </w:r>
      <w:r w:rsidRPr="00225D88">
        <w:rPr>
          <w:rFonts w:cs="Tahoma"/>
          <w:color w:val="000000"/>
          <w:szCs w:val="18"/>
          <w:lang w:val="pt-BR"/>
        </w:rPr>
        <w:t>Ao instalar esse software em um servidor ou dispositivo executando qualquer edição do SQL Server 2008, SQL Server 2005 ou SQL Server 2000, você autoriza essas atualizações em todas as edições e cópias do SQL Server (incluindo os componentes de qualquer um deles) em execução nesse servidor ou dispositivo.</w:t>
      </w:r>
    </w:p>
    <w:p w:rsidR="00FC1E8F" w:rsidRPr="00225D88" w:rsidRDefault="00FC1E8F" w:rsidP="00A81E83">
      <w:pPr>
        <w:ind w:left="720"/>
        <w:rPr>
          <w:rFonts w:cs="Tahoma"/>
        </w:rPr>
      </w:pPr>
    </w:p>
    <w:p w:rsidR="00FC1E8F" w:rsidRPr="00225D88" w:rsidRDefault="00FC1E8F" w:rsidP="00A81E83">
      <w:pPr>
        <w:ind w:left="720"/>
        <w:rPr>
          <w:rFonts w:cs="Tahoma"/>
        </w:rPr>
      </w:pPr>
    </w:p>
    <w:p w:rsidR="00FC1E8F" w:rsidRPr="00225D88" w:rsidRDefault="00FC1E8F" w:rsidP="00A81E83">
      <w:pPr>
        <w:pStyle w:val="Heading3"/>
        <w:rPr>
          <w:rFonts w:ascii="Tahoma" w:hAnsi="Tahoma" w:cs="Tahoma"/>
          <w:color w:val="F66400"/>
          <w:sz w:val="22"/>
          <w:szCs w:val="22"/>
        </w:rPr>
      </w:pPr>
      <w:bookmarkStart w:id="1566" w:name="_Toc325609332"/>
      <w:bookmarkStart w:id="1567" w:name="_88_SQL_Server®"/>
      <w:bookmarkStart w:id="1568" w:name="_Toc328570618"/>
      <w:bookmarkStart w:id="1569" w:name="Srv_88SQLServer2012Enterprise"/>
      <w:bookmarkEnd w:id="1566"/>
      <w:bookmarkEnd w:id="1567"/>
      <w:r w:rsidRPr="00225D88">
        <w:rPr>
          <w:rFonts w:ascii="Tahoma" w:hAnsi="Tahoma" w:cs="Tahoma"/>
          <w:color w:val="F66400"/>
          <w:sz w:val="22"/>
          <w:szCs w:val="22"/>
          <w:vertAlign w:val="superscript"/>
          <w:lang w:val="pt-BR"/>
        </w:rPr>
        <w:t>88</w:t>
      </w:r>
      <w:r w:rsidRPr="00225D88">
        <w:rPr>
          <w:rFonts w:ascii="Tahoma" w:hAnsi="Tahoma" w:cs="Tahoma"/>
          <w:color w:val="F66400"/>
          <w:sz w:val="22"/>
          <w:szCs w:val="22"/>
          <w:lang w:val="pt-BR"/>
        </w:rPr>
        <w:t xml:space="preserve"> SQL Server</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2012 Enterprise</w:t>
      </w:r>
      <w:bookmarkEnd w:id="1568"/>
    </w:p>
    <w:bookmarkEnd w:id="1569"/>
    <w:p w:rsidR="00FC1E8F" w:rsidRPr="00225D88" w:rsidRDefault="00FC1E8F" w:rsidP="00A81E83">
      <w:pPr>
        <w:rPr>
          <w:rFonts w:cs="Tahoma"/>
        </w:rPr>
      </w:pPr>
    </w:p>
    <w:p w:rsidR="00FC1E8F" w:rsidRPr="00225D88" w:rsidRDefault="00FC1E8F" w:rsidP="00A81E83">
      <w:pPr>
        <w:spacing w:after="200" w:line="276" w:lineRule="auto"/>
        <w:ind w:left="720"/>
        <w:rPr>
          <w:rFonts w:cs="Tahoma"/>
        </w:rPr>
      </w:pPr>
      <w:r w:rsidRPr="00225D88">
        <w:rPr>
          <w:rFonts w:cs="Tahoma"/>
          <w:color w:val="000000"/>
          <w:spacing w:val="-2"/>
          <w:lang w:val="pt-BR"/>
        </w:rPr>
        <w:t>O SQL Server 2008 Enterprise é a próxima versão do SQL Server 2008 Enterprise, e a CAL do SQL Server 2012</w:t>
      </w:r>
      <w:r w:rsidRPr="00225D88">
        <w:rPr>
          <w:rFonts w:cs="Tahoma"/>
          <w:color w:val="000000"/>
          <w:lang w:val="pt-BR"/>
        </w:rPr>
        <w:t xml:space="preserve"> é a próxima versão da CAL do SQL Server.</w:t>
      </w:r>
    </w:p>
    <w:p w:rsidR="00FC1E8F" w:rsidRPr="00225D88" w:rsidRDefault="00FC1E8F" w:rsidP="00A81E83">
      <w:pPr>
        <w:spacing w:after="200" w:line="276" w:lineRule="auto"/>
        <w:ind w:left="720"/>
        <w:rPr>
          <w:rFonts w:eastAsia="PMingLiU" w:cs="Tahoma"/>
          <w:szCs w:val="18"/>
          <w:lang w:eastAsia="zh-TW"/>
        </w:rPr>
      </w:pPr>
      <w:r w:rsidRPr="00225D88">
        <w:rPr>
          <w:rFonts w:cs="Tahoma"/>
          <w:b/>
          <w:color w:val="000000"/>
          <w:szCs w:val="18"/>
          <w:lang w:val="pt-BR"/>
        </w:rPr>
        <w:t xml:space="preserve">Clientes de CAL/SQL Server Enterprise Server – Opção de Renovação de Software Assurance </w:t>
      </w:r>
      <w:r w:rsidRPr="00225D88">
        <w:rPr>
          <w:rFonts w:cs="Tahoma"/>
          <w:b/>
          <w:color w:val="000000"/>
          <w:spacing w:val="4"/>
          <w:szCs w:val="18"/>
          <w:lang w:val="pt-BR"/>
        </w:rPr>
        <w:t>Especial.</w:t>
      </w:r>
      <w:r w:rsidRPr="00225D88">
        <w:rPr>
          <w:rFonts w:cs="Tahoma"/>
          <w:spacing w:val="4"/>
          <w:szCs w:val="18"/>
        </w:rPr>
        <w:t xml:space="preserve"> </w:t>
      </w:r>
      <w:r w:rsidRPr="00225D88">
        <w:rPr>
          <w:rFonts w:cs="Tahoma"/>
          <w:color w:val="000000"/>
          <w:spacing w:val="4"/>
          <w:szCs w:val="18"/>
          <w:lang w:val="pt-BR"/>
        </w:rPr>
        <w:t>Os clientes com Software Assurance ativo para licenças do SQL Server Enterprise Server/CAL a partir de 1o. de abril de 2012 podem, opcionalmente, renovar sua cobertura para Enterprise, adquirir</w:t>
      </w:r>
      <w:r w:rsidRPr="00225D88">
        <w:rPr>
          <w:rFonts w:cs="Tahoma"/>
          <w:color w:val="000000"/>
          <w:szCs w:val="18"/>
          <w:lang w:val="pt-BR"/>
        </w:rPr>
        <w:t xml:space="preserve"> Software Assurance para licenças de número igual para SQL Server 2012 Business Intelligence sem adquirir as licenças básicas.</w:t>
      </w:r>
      <w:r w:rsidRPr="00225D88">
        <w:rPr>
          <w:rFonts w:cs="Tahoma"/>
          <w:szCs w:val="18"/>
        </w:rPr>
        <w:t xml:space="preserve"> </w:t>
      </w:r>
      <w:r w:rsidRPr="00225D88">
        <w:rPr>
          <w:rFonts w:cs="Tahoma"/>
          <w:color w:val="000000"/>
          <w:szCs w:val="18"/>
          <w:lang w:val="pt-BR"/>
        </w:rPr>
        <w:t>Mediante a aquisição do Software Assurance do SQL Server 2012 Business Intelligence sob esta oferta, os clientes não poderão mais usar o SQL Server Enterprise sob as licenças qualificadas.</w:t>
      </w:r>
      <w:r w:rsidRPr="00225D88">
        <w:rPr>
          <w:rFonts w:cs="Tahoma"/>
          <w:szCs w:val="18"/>
        </w:rPr>
        <w:t xml:space="preserve"> </w:t>
      </w:r>
      <w:r w:rsidRPr="00225D88">
        <w:rPr>
          <w:rFonts w:cs="Tahoma"/>
          <w:color w:val="000000"/>
          <w:szCs w:val="18"/>
          <w:lang w:val="pt-BR"/>
        </w:rPr>
        <w:t>Os clientes que adquirem Software Assurance para SQL Server Business Intelligence sob esta oferta também não terão a opção de reverter a cobertura do SQL Server Enterprise para suas licenças de qualificação do SQL Server Enterprise.</w:t>
      </w:r>
    </w:p>
    <w:p w:rsidR="00FC1E8F" w:rsidRPr="00225D88" w:rsidRDefault="00FC1E8F" w:rsidP="00A81E83">
      <w:pPr>
        <w:spacing w:after="200" w:line="276" w:lineRule="auto"/>
        <w:ind w:left="720"/>
        <w:rPr>
          <w:rFonts w:cs="Tahoma"/>
        </w:rPr>
      </w:pPr>
      <w:r w:rsidRPr="00225D88">
        <w:rPr>
          <w:rFonts w:cs="Tahoma"/>
          <w:b/>
          <w:color w:val="000000"/>
          <w:spacing w:val="4"/>
          <w:lang w:val="pt-BR"/>
        </w:rPr>
        <w:t>Opções de Fornecimento do SQL Server 2012.</w:t>
      </w:r>
      <w:r w:rsidRPr="00225D88">
        <w:rPr>
          <w:rFonts w:cs="Tahoma"/>
          <w:spacing w:val="4"/>
        </w:rPr>
        <w:t xml:space="preserve"> </w:t>
      </w:r>
      <w:r w:rsidRPr="00225D88">
        <w:rPr>
          <w:rFonts w:cs="Tahoma"/>
          <w:color w:val="000000"/>
          <w:spacing w:val="4"/>
          <w:lang w:val="pt-BR"/>
        </w:rPr>
        <w:t>Os clientes podem usar apenas o software</w:t>
      </w:r>
      <w:r w:rsidRPr="00225D88">
        <w:rPr>
          <w:rFonts w:cs="Tahoma"/>
          <w:color w:val="000000"/>
          <w:lang w:val="pt-BR"/>
        </w:rPr>
        <w:t xml:space="preserve"> correspondente ao modelo de licenciamento sob o qual suas licenças do SQL Server são adquiridas.</w:t>
      </w:r>
    </w:p>
    <w:p w:rsidR="00FC1E8F" w:rsidRPr="00225D88" w:rsidRDefault="00FC1E8F" w:rsidP="00A81E83">
      <w:pPr>
        <w:spacing w:after="200" w:line="276" w:lineRule="auto"/>
        <w:ind w:left="720"/>
        <w:rPr>
          <w:rFonts w:cs="Tahoma"/>
        </w:rPr>
      </w:pPr>
      <w:r w:rsidRPr="00225D88">
        <w:rPr>
          <w:rFonts w:cs="Tahoma"/>
          <w:b/>
          <w:color w:val="000000"/>
          <w:spacing w:val="4"/>
          <w:lang w:val="pt-BR"/>
        </w:rPr>
        <w:t>Opção de Compra (“Buy-out”) do SQL Server sob EAP.</w:t>
      </w:r>
      <w:r w:rsidRPr="00225D88">
        <w:rPr>
          <w:rFonts w:cs="Tahoma"/>
          <w:spacing w:val="4"/>
        </w:rPr>
        <w:t xml:space="preserve"> </w:t>
      </w:r>
      <w:r w:rsidRPr="00225D88">
        <w:rPr>
          <w:rFonts w:cs="Tahoma"/>
          <w:color w:val="000000"/>
          <w:spacing w:val="4"/>
          <w:lang w:val="pt-BR"/>
        </w:rPr>
        <w:t>Os clientes terão a opção de renovar as</w:t>
      </w:r>
      <w:r w:rsidRPr="00225D88">
        <w:rPr>
          <w:rFonts w:cs="Tahoma"/>
          <w:color w:val="000000"/>
          <w:lang w:val="pt-BR"/>
        </w:rPr>
        <w:t xml:space="preserve"> licenças do Software Assurance para SQL Server Enterprise Server/CAL depois de 30 de junho de 2012, no entanto, sua única opção de compra (“buy-out”) no final do prazo do registro será para licenças de núcleo.</w:t>
      </w:r>
    </w:p>
    <w:p w:rsidR="00FC1E8F" w:rsidRPr="00225D88" w:rsidRDefault="00FC1E8F" w:rsidP="00DE76E4">
      <w:pPr>
        <w:spacing w:after="200" w:line="276" w:lineRule="auto"/>
        <w:ind w:left="720"/>
        <w:rPr>
          <w:rFonts w:cs="Tahoma"/>
        </w:rPr>
      </w:pPr>
      <w:r w:rsidRPr="00225D88">
        <w:rPr>
          <w:rFonts w:eastAsia="Times New Roman" w:cs="Tahoma"/>
          <w:b/>
          <w:bCs/>
          <w:color w:val="000000"/>
          <w:szCs w:val="18"/>
          <w:lang w:val="pt-BR"/>
        </w:rPr>
        <w:t>Uso Contínuo do SQL Server 2008 R2 Enterprise.</w:t>
      </w:r>
      <w:r w:rsidRPr="00225D88">
        <w:rPr>
          <w:rFonts w:cs="Tahoma"/>
        </w:rPr>
        <w:t xml:space="preserve"> </w:t>
      </w:r>
      <w:r w:rsidRPr="00225D88">
        <w:rPr>
          <w:rFonts w:cs="Tahoma"/>
          <w:color w:val="000000"/>
          <w:lang w:val="pt-BR"/>
        </w:rPr>
        <w:t xml:space="preserve">Os clientes de Software Assurance que continuarem a usar o SQL Server 2008 R2 Enterprise sob as licenças adquiridas sob este contrato ou registro em vigor em 1º de abril de 2012 poderão usar o software sob os direitos de uso do SQL Server 2008 R2 Enterprise </w:t>
      </w:r>
      <w:r w:rsidRPr="00225D88">
        <w:rPr>
          <w:rFonts w:cs="Tahoma"/>
          <w:color w:val="000000"/>
          <w:spacing w:val="4"/>
          <w:lang w:val="pt-BR"/>
        </w:rPr>
        <w:t>durante o prazo atual e qualquer prazo de renovação.</w:t>
      </w:r>
      <w:r w:rsidRPr="00225D88">
        <w:rPr>
          <w:rFonts w:cs="Tahoma"/>
          <w:spacing w:val="4"/>
        </w:rPr>
        <w:t xml:space="preserve"> </w:t>
      </w:r>
      <w:r w:rsidRPr="00225D88">
        <w:rPr>
          <w:rFonts w:cs="Tahoma"/>
          <w:color w:val="000000"/>
          <w:spacing w:val="4"/>
          <w:lang w:val="pt-BR"/>
        </w:rPr>
        <w:t>Os clientes que usam o SQL Server 2008 R2</w:t>
      </w:r>
      <w:r w:rsidRPr="00225D88">
        <w:rPr>
          <w:rFonts w:cs="Tahoma"/>
          <w:color w:val="000000"/>
          <w:lang w:val="pt-BR"/>
        </w:rPr>
        <w:t xml:space="preserve"> Enterprise sob diretos de fazer downgrade sob as licenças adquiridas depois da renovação de sua cobertura deverão usar o software sob os direitos de uso da versão licenciada.</w:t>
      </w:r>
    </w:p>
    <w:p w:rsidR="00FC1E8F" w:rsidRPr="00225D88" w:rsidRDefault="00FC1E8F" w:rsidP="00A81E83">
      <w:pPr>
        <w:spacing w:after="200" w:line="276" w:lineRule="auto"/>
        <w:ind w:left="720"/>
        <w:rPr>
          <w:rFonts w:cs="Tahoma"/>
        </w:rPr>
      </w:pPr>
      <w:r w:rsidRPr="00225D88">
        <w:rPr>
          <w:rFonts w:cs="Tahoma"/>
          <w:b/>
          <w:spacing w:val="-3"/>
          <w:lang w:val="pt-BR"/>
        </w:rPr>
        <w:t>Para os clientes localizados na República Popular da China e para os que estão adquirindo licenças</w:t>
      </w:r>
      <w:r w:rsidRPr="00225D88">
        <w:rPr>
          <w:rFonts w:cs="Tahoma"/>
          <w:b/>
          <w:lang w:val="pt-BR"/>
        </w:rPr>
        <w:t xml:space="preserve"> e Software Assurance para SQL Server 2008 R2</w:t>
      </w:r>
      <w:r w:rsidRPr="00E30A70">
        <w:rPr>
          <w:rFonts w:cs="Tahoma"/>
          <w:b/>
          <w:lang w:val="pt-BR"/>
        </w:rPr>
        <w:t>:</w:t>
      </w:r>
      <w:r w:rsidRPr="00225D88">
        <w:rPr>
          <w:rFonts w:cs="Tahoma"/>
        </w:rPr>
        <w:t xml:space="preserve"> </w:t>
      </w:r>
      <w:r w:rsidRPr="00225D88">
        <w:rPr>
          <w:rFonts w:cs="Tahoma"/>
          <w:lang w:val="pt-BR"/>
        </w:rPr>
        <w:t>As referências a 1º de abril de 2012 nesta nota da lista de produtos não são aplicáveis.</w:t>
      </w:r>
      <w:r w:rsidRPr="00225D88">
        <w:rPr>
          <w:rFonts w:cs="Tahoma"/>
        </w:rPr>
        <w:t xml:space="preserve"> </w:t>
      </w:r>
      <w:r w:rsidRPr="00225D88">
        <w:rPr>
          <w:rFonts w:cs="Tahoma"/>
          <w:lang w:val="pt-BR"/>
        </w:rPr>
        <w:t>A data aplicável para esses clientes é 1º de julho de 2012.</w:t>
      </w:r>
    </w:p>
    <w:p w:rsidR="00FC1E8F" w:rsidRPr="00225D88" w:rsidRDefault="00FC1E8F" w:rsidP="00A81E83">
      <w:pPr>
        <w:pStyle w:val="Heading3"/>
        <w:rPr>
          <w:rFonts w:ascii="Tahoma" w:hAnsi="Tahoma" w:cs="Tahoma"/>
          <w:color w:val="F66400"/>
          <w:sz w:val="22"/>
          <w:szCs w:val="22"/>
        </w:rPr>
      </w:pPr>
      <w:bookmarkStart w:id="1570" w:name="_Toc325609333"/>
      <w:bookmarkStart w:id="1571" w:name="_89_SQL_Server®"/>
      <w:bookmarkStart w:id="1572" w:name="_Toc328570619"/>
      <w:bookmarkStart w:id="1573" w:name="Srv_89SQLServer2012EnterpriseCore"/>
      <w:bookmarkEnd w:id="1570"/>
      <w:bookmarkEnd w:id="1571"/>
      <w:r w:rsidRPr="00225D88">
        <w:rPr>
          <w:rFonts w:ascii="Tahoma" w:hAnsi="Tahoma" w:cs="Tahoma"/>
          <w:caps/>
          <w:color w:val="F66400"/>
          <w:sz w:val="22"/>
          <w:szCs w:val="22"/>
          <w:vertAlign w:val="superscript"/>
          <w:lang w:val="pt-BR"/>
        </w:rPr>
        <w:t>89</w:t>
      </w:r>
      <w:r w:rsidRPr="00225D88">
        <w:rPr>
          <w:rFonts w:ascii="Tahoma" w:hAnsi="Tahoma" w:cs="Tahoma"/>
          <w:caps/>
          <w:color w:val="F66400"/>
          <w:sz w:val="22"/>
          <w:szCs w:val="22"/>
          <w:lang w:val="pt-BR"/>
        </w:rPr>
        <w:t xml:space="preserve"> </w:t>
      </w:r>
      <w:r w:rsidRPr="00225D88">
        <w:rPr>
          <w:rFonts w:ascii="Tahoma" w:hAnsi="Tahoma" w:cs="Tahoma"/>
          <w:color w:val="F66400"/>
          <w:sz w:val="22"/>
          <w:szCs w:val="22"/>
          <w:lang w:val="pt-BR"/>
        </w:rPr>
        <w:t>SQL Server</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2012 Enterprise Core</w:t>
      </w:r>
      <w:bookmarkEnd w:id="1572"/>
    </w:p>
    <w:bookmarkEnd w:id="1573"/>
    <w:p w:rsidR="00FC1E8F" w:rsidRPr="00225D88" w:rsidRDefault="00FC1E8F" w:rsidP="00A81E83">
      <w:pPr>
        <w:pStyle w:val="EndnoteText"/>
        <w:rPr>
          <w:rFonts w:ascii="Tahoma" w:hAnsi="Tahoma" w:cs="Tahoma"/>
          <w:sz w:val="18"/>
          <w:szCs w:val="18"/>
        </w:rPr>
      </w:pPr>
    </w:p>
    <w:p w:rsidR="00FC1E8F" w:rsidRPr="00225D88" w:rsidRDefault="00FC1E8F" w:rsidP="00A81E83">
      <w:pPr>
        <w:spacing w:after="200" w:line="276" w:lineRule="auto"/>
        <w:ind w:left="720"/>
        <w:rPr>
          <w:rFonts w:eastAsia="Times New Roman" w:cs="Tahoma"/>
          <w:color w:val="000000"/>
          <w:szCs w:val="18"/>
        </w:rPr>
      </w:pPr>
      <w:r w:rsidRPr="00225D88">
        <w:rPr>
          <w:rFonts w:eastAsia="Times New Roman" w:cs="Tahoma"/>
          <w:b/>
          <w:color w:val="000000"/>
          <w:szCs w:val="18"/>
          <w:lang w:val="pt-BR"/>
        </w:rPr>
        <w:t xml:space="preserve">Extensão dos Direitos de Uso da Virtualização Ilimitada para SQL Server 2008 R2 Enterprise </w:t>
      </w:r>
      <w:r w:rsidRPr="00225D88">
        <w:rPr>
          <w:rFonts w:eastAsia="Times New Roman" w:cs="Tahoma"/>
          <w:b/>
          <w:color w:val="000000"/>
          <w:spacing w:val="2"/>
          <w:szCs w:val="18"/>
          <w:lang w:val="pt-BR"/>
        </w:rPr>
        <w:t>(por processador):</w:t>
      </w:r>
      <w:r w:rsidRPr="00225D88">
        <w:rPr>
          <w:rFonts w:eastAsia="Times New Roman" w:cs="Tahoma"/>
          <w:b/>
          <w:color w:val="000000"/>
          <w:spacing w:val="2"/>
          <w:szCs w:val="18"/>
        </w:rPr>
        <w:t xml:space="preserve"> </w:t>
      </w:r>
      <w:r w:rsidRPr="00225D88">
        <w:rPr>
          <w:rFonts w:eastAsia="Times New Roman" w:cs="Tahoma"/>
          <w:color w:val="000000"/>
          <w:spacing w:val="2"/>
          <w:szCs w:val="18"/>
          <w:lang w:val="pt-BR"/>
        </w:rPr>
        <w:t>Não obstante qualquer disposição em contrário nos Direitos de Uso do Produto ou nas versões anteriores da Lista de Produtos, se um cliente tiver licenciado todos os processadores</w:t>
      </w:r>
      <w:r w:rsidRPr="00225D88">
        <w:rPr>
          <w:rFonts w:eastAsia="Times New Roman" w:cs="Tahoma"/>
          <w:color w:val="000000"/>
          <w:szCs w:val="18"/>
          <w:lang w:val="pt-BR"/>
        </w:rPr>
        <w:t xml:space="preserve"> físicos em um servidor licenciado e mantiver Software Assurance ativo nessas licenças, o cliente poderá </w:t>
      </w:r>
      <w:r w:rsidRPr="00225D88">
        <w:rPr>
          <w:rFonts w:eastAsia="Times New Roman" w:cs="Tahoma"/>
          <w:color w:val="000000"/>
          <w:spacing w:val="4"/>
          <w:szCs w:val="18"/>
          <w:lang w:val="pt-BR"/>
        </w:rPr>
        <w:t>continuar a executar o software para servidores em um número ilimitado de ambientes do sistema</w:t>
      </w:r>
      <w:r w:rsidRPr="00225D88">
        <w:rPr>
          <w:rFonts w:eastAsia="Times New Roman" w:cs="Tahoma"/>
          <w:color w:val="000000"/>
          <w:szCs w:val="18"/>
          <w:lang w:val="pt-BR"/>
        </w:rPr>
        <w:t xml:space="preserve"> operacional naquele servidor.</w:t>
      </w:r>
    </w:p>
    <w:p w:rsidR="00FC1E8F" w:rsidRPr="003E73D6" w:rsidRDefault="00FC1E8F" w:rsidP="00A11163">
      <w:pPr>
        <w:numPr>
          <w:ilvl w:val="0"/>
          <w:numId w:val="15"/>
        </w:numPr>
        <w:spacing w:after="200" w:line="276" w:lineRule="auto"/>
        <w:rPr>
          <w:rFonts w:cs="Tahoma"/>
        </w:rPr>
      </w:pPr>
      <w:r w:rsidRPr="00225D88">
        <w:rPr>
          <w:rFonts w:cs="Tahoma"/>
          <w:b/>
          <w:color w:val="000000"/>
          <w:lang w:val="pt-BR"/>
        </w:rPr>
        <w:t>Outorgas de Licença Associadas à Alteração no Modelo de Licenciamento</w:t>
      </w:r>
      <w:r w:rsidRPr="00225D88">
        <w:rPr>
          <w:rFonts w:cs="Tahoma"/>
          <w:color w:val="000000"/>
          <w:lang w:val="pt-BR"/>
        </w:rPr>
        <w:t>:</w:t>
      </w:r>
      <w:r w:rsidRPr="00225D88">
        <w:rPr>
          <w:rFonts w:eastAsia="Times New Roman" w:cs="Tahoma"/>
          <w:color w:val="000000"/>
          <w:szCs w:val="18"/>
        </w:rPr>
        <w:t xml:space="preserve"> </w:t>
      </w:r>
      <w:r w:rsidRPr="00225D88">
        <w:rPr>
          <w:rFonts w:eastAsia="Times New Roman" w:cs="Tahoma"/>
          <w:color w:val="000000"/>
          <w:szCs w:val="18"/>
          <w:lang w:val="pt-BR"/>
        </w:rPr>
        <w:t>O SQL Server 2008 R2</w:t>
      </w:r>
      <w:r w:rsidR="00667976" w:rsidRPr="00225D88">
        <w:rPr>
          <w:rFonts w:eastAsia="PMingLiU" w:cs="Tahoma" w:hint="eastAsia"/>
          <w:color w:val="000000"/>
          <w:szCs w:val="18"/>
          <w:lang w:val="pt-BR" w:eastAsia="zh-TW"/>
        </w:rPr>
        <w:t xml:space="preserve"> </w:t>
      </w:r>
      <w:r w:rsidRPr="00225D88">
        <w:rPr>
          <w:rFonts w:eastAsia="Times New Roman" w:cs="Tahoma"/>
          <w:color w:val="000000"/>
          <w:szCs w:val="18"/>
          <w:lang w:val="pt-BR"/>
        </w:rPr>
        <w:t>será a última versão do SQL Server licenciada sob o modelo de licenciamento por processador.</w:t>
      </w:r>
      <w:r w:rsidRPr="00225D88">
        <w:rPr>
          <w:rFonts w:eastAsia="Times New Roman" w:cs="Tahoma"/>
          <w:color w:val="000000"/>
          <w:szCs w:val="18"/>
        </w:rPr>
        <w:t xml:space="preserve"> </w:t>
      </w:r>
      <w:r w:rsidRPr="00225D88">
        <w:rPr>
          <w:rFonts w:eastAsia="Times New Roman" w:cs="Tahoma"/>
          <w:color w:val="000000"/>
          <w:szCs w:val="18"/>
          <w:lang w:val="pt-BR"/>
        </w:rPr>
        <w:t xml:space="preserve">Como uma </w:t>
      </w:r>
      <w:r w:rsidRPr="00225D88">
        <w:rPr>
          <w:rFonts w:eastAsia="Times New Roman" w:cs="Tahoma"/>
          <w:color w:val="000000"/>
          <w:spacing w:val="-2"/>
          <w:szCs w:val="18"/>
          <w:lang w:val="pt-BR"/>
        </w:rPr>
        <w:t>exceção, aos clientes de licenciamento por volume com Software Assurance ativo para licenças do processador</w:t>
      </w:r>
      <w:r w:rsidRPr="00225D88">
        <w:rPr>
          <w:rFonts w:eastAsia="Times New Roman" w:cs="Tahoma"/>
          <w:color w:val="000000"/>
          <w:szCs w:val="18"/>
          <w:lang w:val="pt-BR"/>
        </w:rPr>
        <w:t xml:space="preserve"> do SQL Server 2008 R2 Enterprise em 1º de abril de 2012 (“licenças de qualificação”) são concedidas as seguintes opções.</w:t>
      </w:r>
      <w:r w:rsidRPr="00225D88">
        <w:rPr>
          <w:rFonts w:cs="Tahoma"/>
        </w:rPr>
        <w:t xml:space="preserve"> </w:t>
      </w:r>
      <w:r w:rsidRPr="00225D88">
        <w:rPr>
          <w:rFonts w:cs="Tahoma"/>
          <w:color w:val="000000"/>
          <w:lang w:val="pt-BR"/>
        </w:rPr>
        <w:t xml:space="preserve">As licenças do processador do SQL Server 2008 R2 Enterprise adquiridas posteriormente no mesmo prazo de registro, mas antes de 1º de abril de 2015 como parte de um processo de adequação </w:t>
      </w:r>
      <w:r w:rsidRPr="00225D88">
        <w:rPr>
          <w:rFonts w:cs="Tahoma"/>
          <w:color w:val="000000"/>
          <w:spacing w:val="-3"/>
          <w:lang w:val="pt-BR"/>
        </w:rPr>
        <w:t>(“true-up”) programado do cliente Enterprise, Enterprise Subscription, Open Value Subscription ou EES também</w:t>
      </w:r>
      <w:r w:rsidRPr="00225D88">
        <w:rPr>
          <w:rFonts w:cs="Tahoma"/>
          <w:color w:val="000000"/>
          <w:lang w:val="pt-BR"/>
        </w:rPr>
        <w:t xml:space="preserve"> são “licenças de qualificação” para fins dessas opções.</w:t>
      </w:r>
      <w:r w:rsidRPr="00225D88">
        <w:rPr>
          <w:rFonts w:cs="Tahoma"/>
        </w:rPr>
        <w:t xml:space="preserve"> </w:t>
      </w:r>
      <w:r w:rsidRPr="00225D88">
        <w:rPr>
          <w:rFonts w:cs="Tahoma"/>
          <w:color w:val="000000"/>
          <w:lang w:val="pt-BR"/>
        </w:rPr>
        <w:t xml:space="preserve">As licenças adquiridas depois de 1º de abril de 2015 </w:t>
      </w:r>
      <w:r w:rsidRPr="00225D88">
        <w:rPr>
          <w:rFonts w:cs="Tahoma"/>
          <w:color w:val="000000"/>
          <w:spacing w:val="-2"/>
          <w:lang w:val="pt-BR"/>
        </w:rPr>
        <w:t>ou sob um prazo de registro subsequente, um contrato separado ou qualquer registro com uma data de início</w:t>
      </w:r>
      <w:r w:rsidRPr="00225D88">
        <w:rPr>
          <w:rFonts w:cs="Tahoma"/>
          <w:color w:val="000000"/>
          <w:lang w:val="pt-BR"/>
        </w:rPr>
        <w:t xml:space="preserve"> de vigência após 1º de abril de 2012 não são licenças de qualificação.</w:t>
      </w:r>
    </w:p>
    <w:p w:rsidR="00FC1E8F" w:rsidRPr="00225D88" w:rsidRDefault="00FC1E8F" w:rsidP="00A11163">
      <w:pPr>
        <w:numPr>
          <w:ilvl w:val="0"/>
          <w:numId w:val="102"/>
        </w:numPr>
        <w:spacing w:after="200" w:line="276" w:lineRule="auto"/>
        <w:ind w:left="1440"/>
        <w:contextualSpacing/>
        <w:rPr>
          <w:rFonts w:eastAsia="Times New Roman" w:cs="Tahoma"/>
          <w:color w:val="000000"/>
          <w:szCs w:val="18"/>
        </w:rPr>
      </w:pPr>
      <w:r w:rsidRPr="00225D88">
        <w:rPr>
          <w:rFonts w:eastAsia="Times New Roman" w:cs="Tahoma"/>
          <w:b/>
          <w:color w:val="000000"/>
          <w:spacing w:val="4"/>
          <w:szCs w:val="18"/>
          <w:lang w:val="pt-BR"/>
        </w:rPr>
        <w:t>Prazo Atual:</w:t>
      </w:r>
      <w:r w:rsidRPr="00225D88">
        <w:rPr>
          <w:rFonts w:eastAsia="Times New Roman" w:cs="Tahoma"/>
          <w:b/>
          <w:color w:val="000000"/>
          <w:spacing w:val="4"/>
          <w:szCs w:val="18"/>
        </w:rPr>
        <w:t xml:space="preserve"> </w:t>
      </w:r>
      <w:r w:rsidRPr="00225D88">
        <w:rPr>
          <w:rFonts w:eastAsia="Times New Roman" w:cs="Tahoma"/>
          <w:color w:val="000000"/>
          <w:spacing w:val="4"/>
          <w:szCs w:val="18"/>
          <w:lang w:val="pt-BR"/>
        </w:rPr>
        <w:t>Durante o prazo atual da sua cobertura de Software Assurance a partir de</w:t>
      </w:r>
      <w:r w:rsidRPr="00225D88">
        <w:rPr>
          <w:rFonts w:eastAsia="Times New Roman" w:cs="Tahoma"/>
          <w:color w:val="000000"/>
          <w:szCs w:val="18"/>
          <w:lang w:val="pt-BR"/>
        </w:rPr>
        <w:t xml:space="preserve"> </w:t>
      </w:r>
      <w:r w:rsidRPr="00225D88">
        <w:rPr>
          <w:rFonts w:eastAsia="Times New Roman" w:cs="Tahoma"/>
          <w:color w:val="000000"/>
          <w:spacing w:val="4"/>
          <w:szCs w:val="18"/>
          <w:lang w:val="pt-BR"/>
        </w:rPr>
        <w:t>1º de abril de 2012, os clientes (incluindo aqueles sob contratos de assinatura) podem, sob qualquer licença de qualificação, atualizar e usar o SQL Server 2012 Enterprise Core em vez</w:t>
      </w:r>
      <w:r w:rsidRPr="00225D88">
        <w:rPr>
          <w:rFonts w:eastAsia="Times New Roman" w:cs="Tahoma"/>
          <w:color w:val="000000"/>
          <w:szCs w:val="18"/>
          <w:lang w:val="pt-BR"/>
        </w:rPr>
        <w:t xml:space="preserve"> do SQL Server 2008 R2 Enterprise sujeito aos direitos de uso do produto de licença do processador do SQL Server 2008 R2 Enterprise (conforme os Direitos de Uso do Produto de janeiro de 2012).</w:t>
      </w:r>
    </w:p>
    <w:p w:rsidR="00FC1E8F" w:rsidRPr="00225D88" w:rsidRDefault="00FC1E8F" w:rsidP="00A11163">
      <w:pPr>
        <w:numPr>
          <w:ilvl w:val="0"/>
          <w:numId w:val="102"/>
        </w:numPr>
        <w:tabs>
          <w:tab w:val="left" w:pos="1440"/>
        </w:tabs>
        <w:spacing w:after="200" w:line="276" w:lineRule="auto"/>
        <w:ind w:left="1440"/>
        <w:contextualSpacing/>
        <w:rPr>
          <w:rFonts w:cs="Tahoma"/>
        </w:rPr>
      </w:pPr>
      <w:r w:rsidRPr="00225D88">
        <w:rPr>
          <w:rFonts w:eastAsia="Times New Roman" w:cs="Tahoma"/>
          <w:b/>
          <w:color w:val="000000"/>
          <w:spacing w:val="-1"/>
          <w:szCs w:val="18"/>
          <w:lang w:val="pt-BR"/>
        </w:rPr>
        <w:t>Primeiro Prazo de Renovação (antes de 1º de abril de 2015):</w:t>
      </w:r>
      <w:r w:rsidRPr="00225D88">
        <w:rPr>
          <w:rFonts w:eastAsia="Times New Roman" w:cs="Tahoma"/>
          <w:b/>
          <w:color w:val="000000"/>
          <w:spacing w:val="-1"/>
          <w:szCs w:val="18"/>
        </w:rPr>
        <w:t xml:space="preserve"> </w:t>
      </w:r>
      <w:r w:rsidRPr="00225D88">
        <w:rPr>
          <w:rFonts w:cs="Tahoma"/>
          <w:color w:val="000000"/>
          <w:spacing w:val="-1"/>
          <w:lang w:val="pt-BR"/>
        </w:rPr>
        <w:t>Na sua primeira renovação de</w:t>
      </w:r>
      <w:r w:rsidRPr="00225D88">
        <w:rPr>
          <w:rFonts w:cs="Tahoma"/>
          <w:color w:val="000000"/>
          <w:lang w:val="pt-BR"/>
        </w:rPr>
        <w:t xml:space="preserve"> Software Assurance em ou depois de 1º de abril de 2012 (mas antes de 1º 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rsidR="00FC1E8F" w:rsidRPr="00225D88" w:rsidRDefault="00FC1E8F" w:rsidP="00A11163">
      <w:pPr>
        <w:numPr>
          <w:ilvl w:val="1"/>
          <w:numId w:val="102"/>
        </w:numPr>
        <w:tabs>
          <w:tab w:val="left" w:pos="2160"/>
          <w:tab w:val="left" w:pos="2970"/>
        </w:tabs>
        <w:spacing w:after="200" w:line="276" w:lineRule="auto"/>
        <w:ind w:left="2160"/>
        <w:contextualSpacing/>
        <w:rPr>
          <w:rFonts w:eastAsia="Times New Roman" w:cs="Tahoma"/>
          <w:color w:val="000000"/>
          <w:szCs w:val="18"/>
        </w:rPr>
      </w:pPr>
      <w:r w:rsidRPr="00225D88">
        <w:rPr>
          <w:rFonts w:eastAsia="Times New Roman" w:cs="Tahoma"/>
          <w:color w:val="000000"/>
          <w:szCs w:val="18"/>
          <w:lang w:val="pt-BR"/>
        </w:rPr>
        <w:t>um número igual ao menor número de licenças do processador atribuído ao servidor ou o número total de processadores físicos no servidor multiplicado pelo maior de:</w:t>
      </w:r>
    </w:p>
    <w:p w:rsidR="00FC1E8F" w:rsidRPr="00225D88" w:rsidRDefault="00FC1E8F" w:rsidP="00A11163">
      <w:pPr>
        <w:numPr>
          <w:ilvl w:val="3"/>
          <w:numId w:val="111"/>
        </w:numPr>
        <w:spacing w:after="200" w:line="276" w:lineRule="auto"/>
        <w:contextualSpacing/>
        <w:rPr>
          <w:rFonts w:cs="Tahoma"/>
        </w:rPr>
      </w:pPr>
      <w:r w:rsidRPr="00225D88">
        <w:rPr>
          <w:rFonts w:cs="Tahoma"/>
          <w:color w:val="000000"/>
          <w:lang w:val="pt-BR"/>
        </w:rPr>
        <w:t>Quatro OU</w:t>
      </w:r>
    </w:p>
    <w:p w:rsidR="00FC1E8F" w:rsidRPr="00225D88" w:rsidRDefault="00FC1E8F" w:rsidP="00A11163">
      <w:pPr>
        <w:numPr>
          <w:ilvl w:val="3"/>
          <w:numId w:val="111"/>
        </w:numPr>
        <w:spacing w:after="200" w:line="276" w:lineRule="auto"/>
        <w:contextualSpacing/>
        <w:rPr>
          <w:rFonts w:eastAsia="Times New Roman" w:cs="Tahoma"/>
          <w:color w:val="000000"/>
          <w:spacing w:val="-2"/>
          <w:szCs w:val="18"/>
        </w:rPr>
      </w:pPr>
      <w:r w:rsidRPr="00225D88">
        <w:rPr>
          <w:rFonts w:eastAsia="Times New Roman" w:cs="Tahoma"/>
          <w:color w:val="000000"/>
          <w:szCs w:val="18"/>
          <w:lang w:val="pt-BR"/>
        </w:rPr>
        <w:t>o número real de núcleos por processador físico multiplicado pelo fator do núcleo apropriado.</w:t>
      </w:r>
      <w:r w:rsidRPr="00225D88">
        <w:rPr>
          <w:rFonts w:eastAsia="Times New Roman" w:cs="Tahoma"/>
          <w:color w:val="000000"/>
          <w:szCs w:val="18"/>
        </w:rPr>
        <w:t xml:space="preserve"> </w:t>
      </w:r>
      <w:r w:rsidRPr="00225D88">
        <w:rPr>
          <w:rFonts w:eastAsia="Times New Roman" w:cs="Tahoma"/>
          <w:color w:val="000000"/>
          <w:szCs w:val="18"/>
          <w:lang w:val="pt-BR"/>
        </w:rPr>
        <w:t xml:space="preserve">(Nos casos em que o número real de núcleos por processador físico </w:t>
      </w:r>
      <w:r w:rsidRPr="00225D88">
        <w:rPr>
          <w:rFonts w:eastAsia="Times New Roman" w:cs="Tahoma"/>
          <w:color w:val="000000"/>
          <w:spacing w:val="-2"/>
          <w:szCs w:val="18"/>
          <w:lang w:val="pt-BR"/>
        </w:rPr>
        <w:t>excede quatro, os clientes devem manter um registro da configuração do software</w:t>
      </w:r>
      <w:r w:rsidRPr="00225D88">
        <w:rPr>
          <w:rFonts w:eastAsia="Times New Roman" w:cs="Tahoma"/>
          <w:color w:val="000000"/>
          <w:szCs w:val="18"/>
          <w:lang w:val="pt-BR"/>
        </w:rPr>
        <w:t xml:space="preserve"> </w:t>
      </w:r>
      <w:r w:rsidRPr="00225D88">
        <w:rPr>
          <w:rFonts w:eastAsia="Times New Roman" w:cs="Tahoma"/>
          <w:color w:val="000000"/>
          <w:spacing w:val="-4"/>
          <w:szCs w:val="18"/>
          <w:lang w:val="pt-BR"/>
        </w:rPr>
        <w:t>SQL Server executando no servidor) instâncias licenciadas executando em ambientes</w:t>
      </w:r>
      <w:r w:rsidRPr="00225D88">
        <w:rPr>
          <w:rFonts w:eastAsia="Times New Roman" w:cs="Tahoma"/>
          <w:color w:val="000000"/>
          <w:szCs w:val="18"/>
          <w:lang w:val="pt-BR"/>
        </w:rPr>
        <w:t xml:space="preserve"> do sistema operacional no servidor licenciado) e o hardware físico oferecendo suporte ao software que está antecedendo a renovação do Software </w:t>
      </w:r>
      <w:r w:rsidRPr="00225D88">
        <w:rPr>
          <w:rFonts w:eastAsia="Times New Roman" w:cs="Tahoma"/>
          <w:color w:val="000000"/>
          <w:spacing w:val="-2"/>
          <w:szCs w:val="18"/>
          <w:lang w:val="pt-BR"/>
        </w:rPr>
        <w:t>Assurance usando a ferramenta Microsoft MAP ou qualquer software equivalente.)</w:t>
      </w:r>
    </w:p>
    <w:p w:rsidR="00FC1E8F" w:rsidRPr="00225D88" w:rsidRDefault="00FC1E8F" w:rsidP="00A11163">
      <w:pPr>
        <w:numPr>
          <w:ilvl w:val="1"/>
          <w:numId w:val="102"/>
        </w:numPr>
        <w:tabs>
          <w:tab w:val="left" w:pos="2160"/>
        </w:tabs>
        <w:spacing w:after="200" w:line="276" w:lineRule="auto"/>
        <w:ind w:left="2160"/>
        <w:contextualSpacing/>
        <w:rPr>
          <w:rFonts w:cs="Tahoma"/>
        </w:rPr>
      </w:pPr>
      <w:r w:rsidRPr="00225D88">
        <w:rPr>
          <w:rFonts w:cs="Tahoma"/>
          <w:color w:val="000000"/>
          <w:lang w:val="pt-BR"/>
        </w:rPr>
        <w:t>um número igual ao número das licenças do processador atribuídas ao servidor em excesso do número real de processadores físicos no servidor multiplicado por quatro.</w:t>
      </w:r>
    </w:p>
    <w:p w:rsidR="00FC1E8F" w:rsidRPr="00225D88" w:rsidRDefault="00FC1E8F" w:rsidP="00A11163">
      <w:pPr>
        <w:numPr>
          <w:ilvl w:val="0"/>
          <w:numId w:val="102"/>
        </w:numPr>
        <w:spacing w:after="200" w:line="276" w:lineRule="auto"/>
        <w:ind w:left="1440"/>
        <w:contextualSpacing/>
        <w:rPr>
          <w:rFonts w:cs="Tahoma"/>
          <w:szCs w:val="18"/>
        </w:rPr>
      </w:pPr>
      <w:r w:rsidRPr="00225D88">
        <w:rPr>
          <w:rFonts w:cs="Tahoma"/>
          <w:b/>
          <w:szCs w:val="18"/>
          <w:lang w:val="pt-BR"/>
        </w:rPr>
        <w:t>Primeiro Prazo de Renovação (em ou após 1º de abril de 2015)</w:t>
      </w:r>
      <w:r w:rsidRPr="00225D88">
        <w:rPr>
          <w:rFonts w:cs="Tahoma"/>
          <w:szCs w:val="18"/>
          <w:lang w:val="pt-BR"/>
        </w:rPr>
        <w:t xml:space="preserve"> Os clientes que renovaram primeiro a cobertura em ou depois de 1o. de abril de 2015 poderão, para qualquer servidor no qual eles estejam devidamente licenciados sob os direitos de uso do produto da licença do processador SQL Server 2008 R2, adquirir o Software Assurance, como pode ser visto a seguir:</w:t>
      </w:r>
    </w:p>
    <w:p w:rsidR="00FC1E8F" w:rsidRPr="00E30A70" w:rsidRDefault="00FC1E8F" w:rsidP="00A11163">
      <w:pPr>
        <w:numPr>
          <w:ilvl w:val="3"/>
          <w:numId w:val="119"/>
        </w:numPr>
        <w:spacing w:after="200" w:line="276" w:lineRule="auto"/>
        <w:contextualSpacing/>
        <w:rPr>
          <w:rFonts w:cs="Tahoma"/>
        </w:rPr>
      </w:pPr>
      <w:r w:rsidRPr="00225D88">
        <w:rPr>
          <w:rFonts w:cs="Tahoma"/>
          <w:lang w:val="pt-BR"/>
        </w:rPr>
        <w:t>Conforme fornecido no primeiro parágrafo desta nota do produto, as licenças adquiridas antes de 1º de abril de 2015 são licenças qualificadas, e os clientes poderão renovar o SA de acordo com os termos na seção “Primeiro Prazo de Renovação (Antes de 1º de abril de 2015) ” acima e</w:t>
      </w:r>
    </w:p>
    <w:p w:rsidR="00E30A70" w:rsidRPr="00225D88" w:rsidRDefault="00E30A70" w:rsidP="00E30A70">
      <w:pPr>
        <w:spacing w:after="200" w:line="276" w:lineRule="auto"/>
        <w:contextualSpacing/>
        <w:rPr>
          <w:rFonts w:cs="Tahoma"/>
        </w:rPr>
      </w:pPr>
    </w:p>
    <w:p w:rsidR="00FC1E8F" w:rsidRPr="00225D88" w:rsidRDefault="00FC1E8F" w:rsidP="00A11163">
      <w:pPr>
        <w:numPr>
          <w:ilvl w:val="3"/>
          <w:numId w:val="119"/>
        </w:numPr>
        <w:spacing w:after="200" w:line="276" w:lineRule="auto"/>
        <w:contextualSpacing/>
        <w:rPr>
          <w:rFonts w:cs="Tahoma"/>
        </w:rPr>
      </w:pPr>
      <w:r w:rsidRPr="00225D88">
        <w:rPr>
          <w:rFonts w:cs="Tahoma"/>
          <w:lang w:val="pt-BR"/>
        </w:rPr>
        <w:t xml:space="preserve">Para as licenças adquiridas depois de 1º de abril de 2015, os clientes poderão </w:t>
      </w:r>
      <w:r w:rsidRPr="00225D88">
        <w:rPr>
          <w:rFonts w:cs="Tahoma"/>
          <w:spacing w:val="4"/>
          <w:lang w:val="pt-BR"/>
        </w:rPr>
        <w:t>renovar a SA para quatro licenças principais do SQL Server Enterprise sem adquirir as licenças principais subjacentes para cada licença do processador</w:t>
      </w:r>
      <w:r w:rsidRPr="00225D88">
        <w:rPr>
          <w:rFonts w:cs="Tahoma"/>
          <w:lang w:val="pt-BR"/>
        </w:rPr>
        <w:t xml:space="preserve"> </w:t>
      </w:r>
      <w:r w:rsidRPr="00225D88">
        <w:rPr>
          <w:rFonts w:cs="Tahoma"/>
          <w:spacing w:val="2"/>
          <w:lang w:val="pt-BR"/>
        </w:rPr>
        <w:t>SQL Server 2008 R2 Enterprise.</w:t>
      </w:r>
      <w:r w:rsidRPr="00225D88">
        <w:rPr>
          <w:rFonts w:cs="Tahoma"/>
          <w:spacing w:val="2"/>
        </w:rPr>
        <w:t xml:space="preserve"> </w:t>
      </w:r>
      <w:r w:rsidRPr="00225D88">
        <w:rPr>
          <w:rFonts w:cs="Tahoma"/>
          <w:spacing w:val="2"/>
          <w:lang w:val="pt-BR"/>
        </w:rPr>
        <w:t>Para o uso contínuo do SQL Server 2012 em</w:t>
      </w:r>
      <w:r w:rsidRPr="00225D88">
        <w:rPr>
          <w:rFonts w:cs="Tahoma"/>
          <w:lang w:val="pt-BR"/>
        </w:rPr>
        <w:t xml:space="preserve"> processadores que exigem mais de quatro licenças principais por processador, o cliente tem que adquirir licenças principais adicionais.</w:t>
      </w:r>
    </w:p>
    <w:p w:rsidR="00FC1E8F" w:rsidRPr="00225D88" w:rsidRDefault="00FC1E8F" w:rsidP="00A11163">
      <w:pPr>
        <w:numPr>
          <w:ilvl w:val="0"/>
          <w:numId w:val="102"/>
        </w:numPr>
        <w:spacing w:after="200" w:line="276" w:lineRule="auto"/>
        <w:ind w:left="1440"/>
        <w:contextualSpacing/>
        <w:rPr>
          <w:rFonts w:cs="Tahoma"/>
        </w:rPr>
      </w:pPr>
      <w:r w:rsidRPr="00225D88">
        <w:rPr>
          <w:rFonts w:eastAsia="Times New Roman" w:cs="Tahoma"/>
          <w:color w:val="000000"/>
          <w:szCs w:val="18"/>
          <w:lang w:val="pt-BR"/>
        </w:rPr>
        <w:t>As licenças do processador dos clientes não são mais válidas na aquisição do Software Assurance para as licenças de núcleo sob esta oferta.</w:t>
      </w:r>
      <w:r w:rsidRPr="00225D88">
        <w:rPr>
          <w:rFonts w:eastAsia="Times New Roman" w:cs="Tahoma"/>
          <w:color w:val="000000"/>
          <w:szCs w:val="18"/>
        </w:rPr>
        <w:t xml:space="preserve"> </w:t>
      </w:r>
      <w:r w:rsidRPr="00225D88">
        <w:rPr>
          <w:rFonts w:eastAsia="Times New Roman" w:cs="Tahoma"/>
          <w:color w:val="000000"/>
          <w:szCs w:val="18"/>
          <w:lang w:val="pt-BR"/>
        </w:rPr>
        <w:t>A opção de adquirir o Software Assurance para licenças principais do SQL Server não é aplicável à renovação de cobertura sob os programas de assinatura.</w:t>
      </w:r>
      <w:r w:rsidRPr="00225D88">
        <w:rPr>
          <w:rFonts w:cs="Tahoma"/>
        </w:rPr>
        <w:t xml:space="preserve"> </w:t>
      </w:r>
      <w:r w:rsidRPr="00225D88">
        <w:rPr>
          <w:rFonts w:cs="Tahoma"/>
          <w:lang w:val="pt-BR"/>
        </w:rPr>
        <w:t>Apenas as licenças de qualificação são aplicáveis ao determinar o número de licenças principais nos itens a) e b) acima.</w:t>
      </w:r>
    </w:p>
    <w:p w:rsidR="00FC1E8F" w:rsidRPr="00225D88" w:rsidRDefault="00FC1E8F" w:rsidP="00A11163">
      <w:pPr>
        <w:numPr>
          <w:ilvl w:val="0"/>
          <w:numId w:val="15"/>
        </w:numPr>
        <w:spacing w:after="200" w:line="276" w:lineRule="auto"/>
        <w:ind w:left="1440"/>
        <w:contextualSpacing/>
        <w:rPr>
          <w:rFonts w:cs="Tahoma"/>
        </w:rPr>
      </w:pPr>
      <w:r w:rsidRPr="00225D88">
        <w:rPr>
          <w:rFonts w:cs="Tahoma"/>
          <w:b/>
          <w:color w:val="000000"/>
          <w:lang w:val="pt-BR"/>
        </w:rPr>
        <w:t>Para os clientes com cobertura de Software Assurance que expiram antes de 1º de abril de 2015 que optaram pela não renovação:</w:t>
      </w:r>
      <w:r w:rsidRPr="00225D88">
        <w:rPr>
          <w:rFonts w:eastAsia="Times New Roman" w:cs="Tahoma"/>
          <w:color w:val="000000"/>
          <w:szCs w:val="18"/>
        </w:rPr>
        <w:t xml:space="preserve"> </w:t>
      </w:r>
      <w:r w:rsidRPr="00225D88">
        <w:rPr>
          <w:rFonts w:cs="Tahoma"/>
          <w:color w:val="000000"/>
          <w:lang w:val="pt-BR"/>
        </w:rPr>
        <w:t xml:space="preserve">Os clientes do Enterprise Subscription e Open Value Subscription com cobertura expirando antes de 1º de abril de 2015 que optarem por comprar licenças de processador e quaisquer outros clientes que adquirirem licenças perpétuas sob </w:t>
      </w:r>
      <w:r w:rsidRPr="00225D88">
        <w:rPr>
          <w:rFonts w:cs="Tahoma"/>
          <w:color w:val="000000"/>
          <w:spacing w:val="-4"/>
          <w:lang w:val="pt-BR"/>
        </w:rPr>
        <w:t>este contrato e optarem por não renovar o Software Assurance poderão executar o SQL Server 2008 R2</w:t>
      </w:r>
      <w:r w:rsidRPr="00225D88">
        <w:rPr>
          <w:rFonts w:cs="Tahoma"/>
          <w:color w:val="000000"/>
          <w:lang w:val="pt-BR"/>
        </w:rPr>
        <w:t xml:space="preserve"> ou SQL Server 2012 sob essas licenças da seguinte forma:</w:t>
      </w:r>
    </w:p>
    <w:p w:rsidR="00FC1E8F" w:rsidRPr="00225D88" w:rsidRDefault="00FC1E8F" w:rsidP="00A11163">
      <w:pPr>
        <w:numPr>
          <w:ilvl w:val="0"/>
          <w:numId w:val="106"/>
        </w:numPr>
        <w:tabs>
          <w:tab w:val="left" w:pos="2160"/>
          <w:tab w:val="left" w:pos="2970"/>
        </w:tabs>
        <w:spacing w:after="200" w:line="276" w:lineRule="auto"/>
        <w:ind w:left="2160"/>
        <w:contextualSpacing/>
        <w:rPr>
          <w:rFonts w:cs="Tahoma"/>
        </w:rPr>
      </w:pPr>
      <w:r w:rsidRPr="00225D88">
        <w:rPr>
          <w:rFonts w:cs="Tahoma"/>
          <w:b/>
          <w:color w:val="000000"/>
          <w:lang w:val="pt-BR"/>
        </w:rPr>
        <w:t>SQL Server 2008 R2 Enterprise:</w:t>
      </w:r>
      <w:r w:rsidRPr="00225D88">
        <w:rPr>
          <w:rFonts w:eastAsia="Times New Roman" w:cs="Tahoma"/>
          <w:color w:val="000000"/>
          <w:szCs w:val="18"/>
        </w:rPr>
        <w:t xml:space="preserve"> </w:t>
      </w:r>
      <w:r w:rsidRPr="00225D88">
        <w:rPr>
          <w:rFonts w:cs="Tahoma"/>
          <w:color w:val="000000"/>
          <w:lang w:val="pt-BR"/>
        </w:rPr>
        <w:t xml:space="preserve">O uso contínuo desta versão do software está sujeito </w:t>
      </w:r>
      <w:r w:rsidRPr="00225D88">
        <w:rPr>
          <w:rFonts w:cs="Tahoma"/>
          <w:color w:val="000000"/>
          <w:spacing w:val="-2"/>
          <w:lang w:val="pt-BR"/>
        </w:rPr>
        <w:t>aos direitos de uso do produto de licença do processador do SQL Server 2008 R2 Enterprise</w:t>
      </w:r>
      <w:r w:rsidRPr="00225D88">
        <w:rPr>
          <w:rFonts w:cs="Tahoma"/>
          <w:color w:val="000000"/>
          <w:lang w:val="pt-BR"/>
        </w:rPr>
        <w:t>; no entanto, os clientes não têm mais os direitos de uso da Virtualização Ilimitada nem de Mobilidade de Licenças por meio de Software Assurance.</w:t>
      </w:r>
    </w:p>
    <w:p w:rsidR="00FC1E8F" w:rsidRPr="00225D88" w:rsidRDefault="00FC1E8F" w:rsidP="00A11163">
      <w:pPr>
        <w:numPr>
          <w:ilvl w:val="0"/>
          <w:numId w:val="106"/>
        </w:numPr>
        <w:tabs>
          <w:tab w:val="left" w:pos="2160"/>
          <w:tab w:val="left" w:pos="2970"/>
        </w:tabs>
        <w:spacing w:after="200" w:line="276" w:lineRule="auto"/>
        <w:ind w:left="2160"/>
        <w:contextualSpacing/>
        <w:rPr>
          <w:rFonts w:eastAsia="Times New Roman" w:cs="Tahoma"/>
          <w:color w:val="000000"/>
          <w:szCs w:val="18"/>
        </w:rPr>
      </w:pPr>
      <w:r w:rsidRPr="00225D88">
        <w:rPr>
          <w:rFonts w:eastAsia="Times New Roman" w:cs="Tahoma"/>
          <w:b/>
          <w:color w:val="000000"/>
          <w:szCs w:val="18"/>
          <w:lang w:val="pt-BR"/>
        </w:rPr>
        <w:t>SQL Server 2012 Enterprise Core:</w:t>
      </w:r>
      <w:r w:rsidRPr="00225D88">
        <w:rPr>
          <w:rFonts w:eastAsia="Times New Roman" w:cs="Tahoma"/>
          <w:b/>
          <w:color w:val="000000"/>
          <w:szCs w:val="18"/>
        </w:rPr>
        <w:t xml:space="preserve"> </w:t>
      </w:r>
      <w:r w:rsidRPr="00225D88">
        <w:rPr>
          <w:rFonts w:eastAsia="Times New Roman" w:cs="Tahoma"/>
          <w:color w:val="000000"/>
          <w:szCs w:val="18"/>
          <w:lang w:val="pt-BR"/>
        </w:rPr>
        <w:t>O uso desta versão do software está sujeito aos direitos de uso do produto de licença do processador do SQL Server 2008 R2 Enterprise, no entanto:</w:t>
      </w:r>
    </w:p>
    <w:p w:rsidR="00FC1E8F" w:rsidRPr="00225D88" w:rsidRDefault="00FC1E8F" w:rsidP="00A11163">
      <w:pPr>
        <w:numPr>
          <w:ilvl w:val="1"/>
          <w:numId w:val="106"/>
        </w:numPr>
        <w:tabs>
          <w:tab w:val="left" w:pos="2880"/>
        </w:tabs>
        <w:spacing w:after="200" w:line="276" w:lineRule="auto"/>
        <w:ind w:left="2880"/>
        <w:contextualSpacing/>
        <w:rPr>
          <w:rFonts w:cs="Tahoma"/>
        </w:rPr>
      </w:pPr>
      <w:r w:rsidRPr="00225D88">
        <w:rPr>
          <w:rFonts w:cs="Tahoma"/>
          <w:color w:val="000000"/>
          <w:lang w:val="pt-BR"/>
        </w:rPr>
        <w:t>os clientes não têm mais direitos de uso de Virtualização Ilimitada, Mobilidade de Licença nos Farms de Servidores nem Mobilidade de Licença por meio de Software Assurance e</w:t>
      </w:r>
    </w:p>
    <w:p w:rsidR="00FC1E8F" w:rsidRPr="00225D88" w:rsidRDefault="00FC1E8F" w:rsidP="00A11163">
      <w:pPr>
        <w:numPr>
          <w:ilvl w:val="1"/>
          <w:numId w:val="106"/>
        </w:numPr>
        <w:tabs>
          <w:tab w:val="left" w:pos="2880"/>
          <w:tab w:val="left" w:pos="2970"/>
        </w:tabs>
        <w:spacing w:after="200" w:line="276" w:lineRule="auto"/>
        <w:ind w:left="2880"/>
        <w:contextualSpacing/>
        <w:rPr>
          <w:rFonts w:eastAsia="Times New Roman" w:cs="Tahoma"/>
          <w:color w:val="000000"/>
          <w:szCs w:val="18"/>
        </w:rPr>
      </w:pPr>
      <w:r w:rsidRPr="00225D88">
        <w:rPr>
          <w:rFonts w:eastAsia="Times New Roman" w:cs="Tahoma"/>
          <w:color w:val="000000"/>
          <w:szCs w:val="18"/>
          <w:lang w:val="pt-BR"/>
        </w:rPr>
        <w:t>quaisquer reatribuição de licenças está sujeita a limitações em (i) e (ii) abaixo relacionada a sua “equivalência de licença de núcleo”. A equivalência de licença de núcleo é determinada da seguinte forma:</w:t>
      </w:r>
    </w:p>
    <w:p w:rsidR="00FC1E8F" w:rsidRPr="00225D88" w:rsidRDefault="00FC1E8F" w:rsidP="00A11163">
      <w:pPr>
        <w:numPr>
          <w:ilvl w:val="2"/>
          <w:numId w:val="106"/>
        </w:numPr>
        <w:tabs>
          <w:tab w:val="left" w:pos="2970"/>
        </w:tabs>
        <w:spacing w:after="200" w:line="276" w:lineRule="auto"/>
        <w:ind w:left="3780"/>
        <w:contextualSpacing/>
        <w:rPr>
          <w:rFonts w:eastAsia="Times New Roman" w:cs="Tahoma"/>
          <w:color w:val="000000"/>
          <w:szCs w:val="18"/>
        </w:rPr>
      </w:pPr>
      <w:r w:rsidRPr="00225D88">
        <w:rPr>
          <w:rFonts w:eastAsia="Times New Roman" w:cs="Tahoma"/>
          <w:color w:val="000000"/>
          <w:szCs w:val="18"/>
          <w:lang w:val="pt-BR"/>
        </w:rPr>
        <w:t xml:space="preserve">Para um número de licenças igual ao menor do (x) número total de licenças do processador atribuídas a um servidor licenciado que </w:t>
      </w:r>
      <w:r w:rsidRPr="00225D88">
        <w:rPr>
          <w:rFonts w:eastAsia="Times New Roman" w:cs="Tahoma"/>
          <w:color w:val="000000"/>
          <w:spacing w:val="4"/>
          <w:szCs w:val="18"/>
          <w:lang w:val="pt-BR"/>
        </w:rPr>
        <w:t>antecede imediatamente a expiração do Software Assurance</w:t>
      </w:r>
      <w:r w:rsidRPr="00225D88">
        <w:rPr>
          <w:rFonts w:eastAsia="Times New Roman" w:cs="Tahoma"/>
          <w:color w:val="000000"/>
          <w:szCs w:val="18"/>
          <w:lang w:val="pt-BR"/>
        </w:rPr>
        <w:t xml:space="preserve"> ou (y) o número total de processadores físicos naquele servidor, a equivalência de licença de núcleo é maior do que:</w:t>
      </w:r>
    </w:p>
    <w:p w:rsidR="00FC1E8F" w:rsidRPr="00225D88" w:rsidRDefault="00FC1E8F" w:rsidP="00A11163">
      <w:pPr>
        <w:numPr>
          <w:ilvl w:val="4"/>
          <w:numId w:val="102"/>
        </w:numPr>
        <w:tabs>
          <w:tab w:val="left" w:pos="2970"/>
        </w:tabs>
        <w:spacing w:after="200" w:line="276" w:lineRule="auto"/>
        <w:ind w:left="4320"/>
        <w:contextualSpacing/>
        <w:rPr>
          <w:rFonts w:cs="Tahoma"/>
        </w:rPr>
      </w:pPr>
      <w:r w:rsidRPr="00225D88">
        <w:rPr>
          <w:rFonts w:cs="Tahoma"/>
          <w:color w:val="000000"/>
          <w:lang w:val="pt-BR"/>
        </w:rPr>
        <w:t>quatro núcleos por licença de processador OU</w:t>
      </w:r>
    </w:p>
    <w:p w:rsidR="00FC1E8F" w:rsidRPr="00225D88" w:rsidRDefault="00FC1E8F" w:rsidP="00A11163">
      <w:pPr>
        <w:numPr>
          <w:ilvl w:val="4"/>
          <w:numId w:val="102"/>
        </w:numPr>
        <w:tabs>
          <w:tab w:val="left" w:pos="2970"/>
        </w:tabs>
        <w:spacing w:after="200" w:line="276" w:lineRule="auto"/>
        <w:ind w:left="4320"/>
        <w:contextualSpacing/>
        <w:rPr>
          <w:rFonts w:eastAsia="Times New Roman" w:cs="Tahoma"/>
          <w:color w:val="000000"/>
          <w:szCs w:val="18"/>
        </w:rPr>
      </w:pPr>
      <w:r w:rsidRPr="00225D88">
        <w:rPr>
          <w:rFonts w:eastAsia="Times New Roman" w:cs="Tahoma"/>
          <w:color w:val="000000"/>
          <w:szCs w:val="18"/>
          <w:lang w:val="pt-BR"/>
        </w:rPr>
        <w:t>um número de núcleos por licença do processador com base no número real de núcleos por processador físico multiplicado pelo fator de núcleo apropriado.</w:t>
      </w:r>
      <w:r w:rsidRPr="00225D88">
        <w:rPr>
          <w:rFonts w:eastAsia="Times New Roman" w:cs="Tahoma"/>
          <w:color w:val="000000"/>
          <w:szCs w:val="18"/>
        </w:rPr>
        <w:t xml:space="preserve"> </w:t>
      </w:r>
      <w:r w:rsidRPr="00225D88">
        <w:rPr>
          <w:rFonts w:eastAsia="Times New Roman" w:cs="Tahoma"/>
          <w:color w:val="000000"/>
          <w:szCs w:val="18"/>
          <w:lang w:val="pt-BR"/>
        </w:rPr>
        <w:t xml:space="preserve">(Nos casos em que o número </w:t>
      </w:r>
      <w:r w:rsidRPr="00225D88">
        <w:rPr>
          <w:rFonts w:eastAsia="Times New Roman" w:cs="Tahoma"/>
          <w:color w:val="000000"/>
          <w:spacing w:val="-2"/>
          <w:szCs w:val="18"/>
          <w:lang w:val="pt-BR"/>
        </w:rPr>
        <w:t>real de núcleos por processador físico excede quatro, os clientes</w:t>
      </w:r>
      <w:r w:rsidRPr="00225D88">
        <w:rPr>
          <w:rFonts w:eastAsia="Times New Roman" w:cs="Tahoma"/>
          <w:color w:val="000000"/>
          <w:szCs w:val="18"/>
          <w:lang w:val="pt-BR"/>
        </w:rPr>
        <w:t xml:space="preserve"> devem manter um registro da configuração do software SQL </w:t>
      </w:r>
      <w:r w:rsidRPr="00225D88">
        <w:rPr>
          <w:rFonts w:eastAsia="Times New Roman" w:cs="Tahoma"/>
          <w:color w:val="000000"/>
          <w:spacing w:val="-3"/>
          <w:szCs w:val="18"/>
          <w:lang w:val="pt-BR"/>
        </w:rPr>
        <w:t>Server executando no servidor</w:t>
      </w:r>
      <w:r w:rsidR="00ED762D">
        <w:rPr>
          <w:rFonts w:eastAsia="PMingLiU" w:cs="Tahoma" w:hint="eastAsia"/>
          <w:color w:val="000000"/>
          <w:spacing w:val="-3"/>
          <w:szCs w:val="18"/>
          <w:lang w:val="pt-BR" w:eastAsia="zh-TW"/>
        </w:rPr>
        <w:t xml:space="preserve"> </w:t>
      </w:r>
      <w:r w:rsidRPr="00225D88">
        <w:rPr>
          <w:rFonts w:eastAsia="Times New Roman" w:cs="Tahoma"/>
          <w:color w:val="000000"/>
          <w:spacing w:val="-3"/>
          <w:szCs w:val="18"/>
          <w:lang w:val="pt-BR"/>
        </w:rPr>
        <w:t>instâncias licenciadas executando</w:t>
      </w:r>
      <w:r w:rsidRPr="00225D88">
        <w:rPr>
          <w:rFonts w:eastAsia="Times New Roman" w:cs="Tahoma"/>
          <w:color w:val="000000"/>
          <w:szCs w:val="18"/>
          <w:lang w:val="pt-BR"/>
        </w:rPr>
        <w:t xml:space="preserve"> em ambientes do sistema operacional no servidor licenciado) e o hardware físico oferecendo suporte ao software que está antecedendo a expiração do Software Assurance usando a ferramenta Microsoft MAP ou qualquer software equivalente.)</w:t>
      </w:r>
    </w:p>
    <w:p w:rsidR="00FC1E8F" w:rsidRPr="00E30A70" w:rsidRDefault="00FC1E8F" w:rsidP="00A11163">
      <w:pPr>
        <w:numPr>
          <w:ilvl w:val="2"/>
          <w:numId w:val="106"/>
        </w:numPr>
        <w:tabs>
          <w:tab w:val="left" w:pos="2970"/>
        </w:tabs>
        <w:spacing w:after="200" w:line="276" w:lineRule="auto"/>
        <w:ind w:left="3780"/>
        <w:contextualSpacing/>
        <w:rPr>
          <w:rFonts w:cs="Tahoma"/>
        </w:rPr>
      </w:pPr>
      <w:r w:rsidRPr="00225D88">
        <w:rPr>
          <w:rFonts w:cs="Tahoma"/>
          <w:color w:val="000000"/>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rsidR="00E30A70" w:rsidRPr="00225D88" w:rsidRDefault="00E30A70" w:rsidP="00E30A70">
      <w:pPr>
        <w:tabs>
          <w:tab w:val="left" w:pos="2970"/>
        </w:tabs>
        <w:spacing w:after="200" w:line="276" w:lineRule="auto"/>
        <w:contextualSpacing/>
        <w:rPr>
          <w:rFonts w:cs="Tahoma"/>
        </w:rPr>
      </w:pPr>
    </w:p>
    <w:p w:rsidR="00FC1E8F" w:rsidRPr="00225D88" w:rsidRDefault="00FC1E8F" w:rsidP="00A11163">
      <w:pPr>
        <w:numPr>
          <w:ilvl w:val="1"/>
          <w:numId w:val="106"/>
        </w:numPr>
        <w:tabs>
          <w:tab w:val="left" w:pos="2880"/>
        </w:tabs>
        <w:spacing w:after="200" w:line="276" w:lineRule="auto"/>
        <w:ind w:left="2880"/>
        <w:contextualSpacing/>
        <w:rPr>
          <w:rFonts w:cs="Tahoma"/>
        </w:rPr>
      </w:pPr>
      <w:r w:rsidRPr="00225D88">
        <w:rPr>
          <w:rFonts w:cs="Tahoma"/>
          <w:spacing w:val="2"/>
          <w:lang w:val="pt-BR"/>
        </w:rPr>
        <w:t>Os Clientes poderão transferir as Licenças para outro servidor.</w:t>
      </w:r>
      <w:r w:rsidRPr="00225D88">
        <w:rPr>
          <w:rFonts w:cs="Tahoma"/>
          <w:spacing w:val="2"/>
        </w:rPr>
        <w:t xml:space="preserve"> </w:t>
      </w:r>
      <w:r w:rsidRPr="00225D88">
        <w:rPr>
          <w:rFonts w:cs="Tahoma"/>
          <w:spacing w:val="2"/>
          <w:lang w:val="pt-BR"/>
        </w:rPr>
        <w:t>No entanto,</w:t>
      </w:r>
      <w:r w:rsidRPr="00225D88">
        <w:rPr>
          <w:rFonts w:cs="Tahoma"/>
          <w:lang w:val="pt-BR"/>
        </w:rPr>
        <w:t xml:space="preserve"> se o cliente transferir uma licença para outro servidor, o cliente terá que seguir os direitos de uso do SQL Server 2012.</w:t>
      </w:r>
      <w:r w:rsidRPr="00225D88">
        <w:rPr>
          <w:rFonts w:cs="Tahoma"/>
        </w:rPr>
        <w:t xml:space="preserve"> </w:t>
      </w:r>
      <w:r w:rsidRPr="00225D88">
        <w:rPr>
          <w:rFonts w:cs="Tahoma"/>
          <w:lang w:val="pt-BR"/>
        </w:rPr>
        <w:t xml:space="preserve">Ao transferir licenças principais para </w:t>
      </w:r>
      <w:r w:rsidRPr="00225D88">
        <w:rPr>
          <w:rFonts w:cs="Tahoma"/>
          <w:spacing w:val="4"/>
          <w:lang w:val="pt-BR"/>
        </w:rPr>
        <w:t>servidores sob os direitos de uso do SQL 2012, o cliente poderá combinar</w:t>
      </w:r>
      <w:r w:rsidRPr="00225D88">
        <w:rPr>
          <w:rFonts w:cs="Tahoma"/>
          <w:lang w:val="pt-BR"/>
        </w:rPr>
        <w:t xml:space="preserve"> a equivalência de núcleo de suas licenças existentes com as licenças principais do SQL Server 2012 adicionais.</w:t>
      </w:r>
    </w:p>
    <w:p w:rsidR="00FC1E8F" w:rsidRPr="00225D88" w:rsidRDefault="00FC1E8F" w:rsidP="00A11163">
      <w:pPr>
        <w:numPr>
          <w:ilvl w:val="1"/>
          <w:numId w:val="106"/>
        </w:numPr>
        <w:tabs>
          <w:tab w:val="left" w:pos="2880"/>
          <w:tab w:val="left" w:pos="2970"/>
        </w:tabs>
        <w:spacing w:after="200" w:line="276" w:lineRule="auto"/>
        <w:ind w:left="2880"/>
        <w:contextualSpacing/>
        <w:rPr>
          <w:rFonts w:cs="Tahoma"/>
        </w:rPr>
      </w:pPr>
      <w:r w:rsidRPr="00225D88">
        <w:rPr>
          <w:rFonts w:cs="Tahoma"/>
          <w:color w:val="000000"/>
          <w:spacing w:val="-3"/>
          <w:lang w:val="pt-BR"/>
        </w:rPr>
        <w:t>A equivalência de licença de núcleo dos clientes não implica que eles podem atribuir</w:t>
      </w:r>
      <w:r w:rsidRPr="00225D88">
        <w:rPr>
          <w:rFonts w:cs="Tahoma"/>
          <w:color w:val="000000"/>
          <w:spacing w:val="4"/>
          <w:lang w:val="pt-BR"/>
        </w:rPr>
        <w:t xml:space="preserve"> uma única licença de processador a núcleos por dois ou mais</w:t>
      </w:r>
      <w:r w:rsidRPr="00225D88">
        <w:rPr>
          <w:rFonts w:cs="Tahoma"/>
          <w:color w:val="000000"/>
          <w:lang w:val="pt-BR"/>
        </w:rPr>
        <w:t xml:space="preserve"> processadores.</w:t>
      </w:r>
    </w:p>
    <w:p w:rsidR="00FC1E8F" w:rsidRPr="00225D88" w:rsidRDefault="00FC1E8F" w:rsidP="00A11163">
      <w:pPr>
        <w:numPr>
          <w:ilvl w:val="0"/>
          <w:numId w:val="15"/>
        </w:numPr>
        <w:spacing w:after="200" w:line="276" w:lineRule="auto"/>
        <w:contextualSpacing/>
        <w:rPr>
          <w:rFonts w:eastAsia="Times New Roman" w:cs="Tahoma"/>
          <w:color w:val="000000"/>
          <w:szCs w:val="18"/>
        </w:rPr>
      </w:pPr>
      <w:r w:rsidRPr="00225D88">
        <w:rPr>
          <w:rFonts w:cs="Tahoma"/>
          <w:b/>
          <w:color w:val="000000"/>
          <w:lang w:val="pt-BR"/>
        </w:rPr>
        <w:t>Para os clientes com cobertura de Software Assurance que expiram em ou depois de 1º de abril de 2015 que optaram pela não renovação:</w:t>
      </w:r>
      <w:r w:rsidRPr="00225D88">
        <w:rPr>
          <w:rFonts w:eastAsia="Times New Roman" w:cs="Tahoma"/>
          <w:color w:val="000000"/>
          <w:szCs w:val="18"/>
        </w:rPr>
        <w:t xml:space="preserve"> </w:t>
      </w:r>
      <w:r w:rsidRPr="00225D88">
        <w:rPr>
          <w:rFonts w:cs="Tahoma"/>
          <w:color w:val="000000"/>
          <w:lang w:val="pt-BR"/>
        </w:rPr>
        <w:t>Os clientes do Enterprise Subscription e Open Value Subscription com cobertura expirando em ou depois de 1º de abril de 2015 que optarem por comprar licenças de processador e quaisquer outros clientes que adquirirem licenças perpétuas sob este contrato terão as seguintes opções:</w:t>
      </w:r>
    </w:p>
    <w:p w:rsidR="00FC1E8F" w:rsidRPr="00225D88" w:rsidRDefault="00FC1E8F" w:rsidP="00A11163">
      <w:pPr>
        <w:numPr>
          <w:ilvl w:val="2"/>
          <w:numId w:val="102"/>
        </w:numPr>
        <w:spacing w:after="200" w:line="276" w:lineRule="auto"/>
        <w:contextualSpacing/>
        <w:rPr>
          <w:rFonts w:cs="Tahoma"/>
        </w:rPr>
      </w:pPr>
      <w:r w:rsidRPr="00225D88">
        <w:rPr>
          <w:rFonts w:cs="Tahoma"/>
          <w:lang w:val="pt-BR"/>
        </w:rPr>
        <w:t>Conforme fornecido no primeiro parágrafo desta nota de produto, as licenças adquiridas antes de 1º de abril de 2015 são licenças de qualificação, e os clientes poderão continuar usar o SQL Server 2012 de acordo com os termos na seção “Para Clientes com cobertura de Software Assurance antes de 1º de abril de 2015, que optou por não renovar” acima e</w:t>
      </w:r>
    </w:p>
    <w:p w:rsidR="00FC1E8F" w:rsidRPr="00225D88" w:rsidRDefault="00FC1E8F" w:rsidP="00A11163">
      <w:pPr>
        <w:numPr>
          <w:ilvl w:val="2"/>
          <w:numId w:val="102"/>
        </w:numPr>
        <w:spacing w:after="200" w:line="276" w:lineRule="auto"/>
        <w:contextualSpacing/>
        <w:rPr>
          <w:rFonts w:cs="Tahoma"/>
          <w:szCs w:val="18"/>
        </w:rPr>
      </w:pPr>
      <w:r w:rsidRPr="00225D88">
        <w:rPr>
          <w:rFonts w:cs="Tahoma"/>
          <w:spacing w:val="4"/>
          <w:szCs w:val="18"/>
          <w:lang w:val="pt-BR"/>
        </w:rPr>
        <w:t>Para as licenças adquiridas depois de 1º de abril de</w:t>
      </w:r>
      <w:r w:rsidRPr="00225D88">
        <w:rPr>
          <w:rFonts w:cs="Tahoma"/>
          <w:spacing w:val="4"/>
          <w:szCs w:val="18"/>
          <w:vertAlign w:val="superscript"/>
          <w:lang w:val="pt-BR"/>
        </w:rPr>
        <w:t xml:space="preserve"> </w:t>
      </w:r>
      <w:r w:rsidRPr="00225D88">
        <w:rPr>
          <w:rFonts w:cs="Tahoma"/>
          <w:spacing w:val="4"/>
          <w:szCs w:val="18"/>
          <w:lang w:val="pt-BR"/>
        </w:rPr>
        <w:t>2015, a licença do processador de</w:t>
      </w:r>
      <w:r w:rsidRPr="00225D88">
        <w:rPr>
          <w:rFonts w:cs="Tahoma"/>
          <w:szCs w:val="18"/>
          <w:lang w:val="pt-BR"/>
        </w:rPr>
        <w:t xml:space="preserve"> clientes terá uma equivalência de núcleo de quatro licenças principais do SQL Server 2012 Enterprise.</w:t>
      </w:r>
      <w:r w:rsidRPr="00225D88">
        <w:rPr>
          <w:rFonts w:cs="Tahoma"/>
          <w:szCs w:val="18"/>
        </w:rPr>
        <w:t xml:space="preserve"> </w:t>
      </w:r>
      <w:r w:rsidRPr="00225D88">
        <w:rPr>
          <w:rFonts w:cs="Tahoma"/>
          <w:szCs w:val="18"/>
          <w:lang w:val="pt-BR"/>
        </w:rPr>
        <w:t>Para o uso contínuo do SQL Server 2012 em processadores que exigem mais de quatro licenças principais por processador, o cliente tem que adquirir licenças principais adicionais.</w:t>
      </w:r>
    </w:p>
    <w:p w:rsidR="00FC1E8F" w:rsidRPr="00225D88" w:rsidRDefault="00FC1E8F" w:rsidP="00A11163">
      <w:pPr>
        <w:numPr>
          <w:ilvl w:val="0"/>
          <w:numId w:val="102"/>
        </w:numPr>
        <w:tabs>
          <w:tab w:val="left" w:pos="720"/>
        </w:tabs>
        <w:spacing w:after="200" w:line="276" w:lineRule="auto"/>
        <w:contextualSpacing/>
        <w:rPr>
          <w:rFonts w:cs="Tahoma"/>
        </w:rPr>
      </w:pPr>
      <w:r w:rsidRPr="00225D88">
        <w:rPr>
          <w:rFonts w:cs="Tahoma"/>
          <w:b/>
          <w:lang w:val="pt-BR"/>
        </w:rPr>
        <w:t xml:space="preserve">Para os clientes localizados na República Popular da China e para os que estão adquirindo </w:t>
      </w:r>
      <w:r w:rsidRPr="00225D88">
        <w:rPr>
          <w:rFonts w:cs="Tahoma"/>
          <w:b/>
          <w:spacing w:val="4"/>
          <w:lang w:val="pt-BR"/>
        </w:rPr>
        <w:t>licenças de processador e Software Assurance para SQL Server 2008 R2:</w:t>
      </w:r>
      <w:r w:rsidRPr="00225D88">
        <w:rPr>
          <w:rFonts w:cs="Tahoma"/>
          <w:spacing w:val="4"/>
        </w:rPr>
        <w:t xml:space="preserve"> </w:t>
      </w:r>
      <w:r w:rsidRPr="00225D88">
        <w:rPr>
          <w:rFonts w:cs="Tahoma"/>
          <w:spacing w:val="4"/>
          <w:lang w:val="pt-BR"/>
        </w:rPr>
        <w:t>As referências</w:t>
      </w:r>
      <w:r w:rsidRPr="00225D88">
        <w:rPr>
          <w:rFonts w:cs="Tahoma"/>
          <w:lang w:val="pt-BR"/>
        </w:rPr>
        <w:t xml:space="preserve"> a 1º de abril de 2012 e 1º de abril de 2015 nesta nota da lista de produtos não são aplicáveis.</w:t>
      </w:r>
      <w:r w:rsidRPr="00225D88">
        <w:rPr>
          <w:rFonts w:cs="Tahoma"/>
        </w:rPr>
        <w:t xml:space="preserve"> </w:t>
      </w:r>
      <w:r w:rsidRPr="00225D88">
        <w:rPr>
          <w:rFonts w:cs="Tahoma"/>
          <w:lang w:val="pt-BR"/>
        </w:rPr>
        <w:t>As datas aplicáveis para esses clientes são 1º de julho de 2012 e 1º de julho de 2015, respectivamente.</w:t>
      </w:r>
    </w:p>
    <w:p w:rsidR="00FC1E8F" w:rsidRPr="00225D88" w:rsidRDefault="00FC1E8F" w:rsidP="00A81E83">
      <w:pPr>
        <w:tabs>
          <w:tab w:val="left" w:pos="2970"/>
        </w:tabs>
        <w:spacing w:after="200" w:line="276" w:lineRule="auto"/>
        <w:ind w:left="1440"/>
        <w:contextualSpacing/>
        <w:rPr>
          <w:rFonts w:cs="Tahoma"/>
        </w:rPr>
      </w:pPr>
      <w:bookmarkStart w:id="1574" w:name="Srv_90SQLServer2012Standard"/>
    </w:p>
    <w:p w:rsidR="00FC1E8F" w:rsidRPr="00225D88" w:rsidRDefault="00FC1E8F" w:rsidP="00A81E83">
      <w:pPr>
        <w:pStyle w:val="Heading3"/>
        <w:rPr>
          <w:rFonts w:ascii="Tahoma" w:hAnsi="Tahoma" w:cs="Tahoma"/>
          <w:color w:val="F66400"/>
          <w:sz w:val="22"/>
          <w:szCs w:val="22"/>
        </w:rPr>
      </w:pPr>
      <w:bookmarkStart w:id="1575" w:name="_Toc325609334"/>
      <w:bookmarkStart w:id="1576" w:name="_90_SQL_Server®"/>
      <w:bookmarkStart w:id="1577" w:name="_Toc328570620"/>
      <w:bookmarkEnd w:id="1575"/>
      <w:bookmarkEnd w:id="1576"/>
      <w:r w:rsidRPr="00225D88">
        <w:rPr>
          <w:rFonts w:ascii="Tahoma" w:hAnsi="Tahoma" w:cs="Tahoma"/>
          <w:caps/>
          <w:color w:val="F66400"/>
          <w:sz w:val="22"/>
          <w:szCs w:val="22"/>
          <w:vertAlign w:val="superscript"/>
          <w:lang w:val="pt-BR"/>
        </w:rPr>
        <w:t>90</w:t>
      </w:r>
      <w:r w:rsidRPr="00225D88">
        <w:rPr>
          <w:rFonts w:ascii="Tahoma" w:hAnsi="Tahoma" w:cs="Tahoma"/>
          <w:color w:val="F66400"/>
          <w:sz w:val="22"/>
          <w:szCs w:val="22"/>
          <w:lang w:val="pt-BR"/>
        </w:rPr>
        <w:t xml:space="preserve"> SQL Server</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2012 Standard</w:t>
      </w:r>
      <w:bookmarkEnd w:id="1577"/>
    </w:p>
    <w:bookmarkEnd w:id="1574"/>
    <w:p w:rsidR="00FC1E8F" w:rsidRPr="00225D88" w:rsidRDefault="00FC1E8F" w:rsidP="00A81E83">
      <w:pPr>
        <w:pStyle w:val="EndnoteText"/>
        <w:ind w:left="0"/>
        <w:rPr>
          <w:rFonts w:ascii="Tahoma" w:hAnsi="Tahoma" w:cs="Tahoma"/>
          <w:sz w:val="18"/>
        </w:rPr>
      </w:pPr>
    </w:p>
    <w:p w:rsidR="00FC1E8F" w:rsidRPr="00225D88" w:rsidRDefault="00FC1E8F" w:rsidP="00A81E83">
      <w:pPr>
        <w:spacing w:after="200" w:line="276" w:lineRule="auto"/>
        <w:ind w:left="720"/>
        <w:rPr>
          <w:rFonts w:cs="Tahoma"/>
          <w:szCs w:val="18"/>
        </w:rPr>
      </w:pPr>
      <w:r w:rsidRPr="00225D88">
        <w:rPr>
          <w:rFonts w:cs="Tahoma"/>
          <w:szCs w:val="18"/>
          <w:lang w:val="pt-BR"/>
        </w:rPr>
        <w:t>O SQL Server 2012 Standard é a próxima versão do SQL Server Standard, e a CAL do SQL Server 2012 é a próxima versão da CAL do SQL Server.</w:t>
      </w:r>
    </w:p>
    <w:p w:rsidR="00FC1E8F" w:rsidRPr="00225D88" w:rsidRDefault="00667976" w:rsidP="00A81E83">
      <w:pPr>
        <w:pStyle w:val="Heading3"/>
        <w:rPr>
          <w:rFonts w:ascii="Tahoma" w:hAnsi="Tahoma" w:cs="Tahoma"/>
          <w:color w:val="F66400"/>
          <w:sz w:val="22"/>
          <w:szCs w:val="22"/>
        </w:rPr>
      </w:pPr>
      <w:bookmarkStart w:id="1578" w:name="_Toc325609335"/>
      <w:bookmarkStart w:id="1579" w:name="_91_SQL_Server®"/>
      <w:bookmarkStart w:id="1580" w:name="Srv_91SQLServer2012StandardCore"/>
      <w:bookmarkEnd w:id="1578"/>
      <w:bookmarkEnd w:id="1579"/>
      <w:r w:rsidRPr="00225D88">
        <w:rPr>
          <w:rFonts w:ascii="Tahoma" w:hAnsi="Tahoma" w:cs="Tahoma"/>
          <w:color w:val="F66400"/>
          <w:sz w:val="18"/>
        </w:rPr>
        <w:br/>
      </w:r>
      <w:bookmarkStart w:id="1581" w:name="_Toc328570621"/>
      <w:r w:rsidR="00FC1E8F" w:rsidRPr="00225D88">
        <w:rPr>
          <w:rFonts w:ascii="Tahoma" w:hAnsi="Tahoma" w:cs="Tahoma"/>
          <w:caps/>
          <w:color w:val="F66400"/>
          <w:sz w:val="22"/>
          <w:szCs w:val="22"/>
          <w:vertAlign w:val="superscript"/>
          <w:lang w:val="pt-BR"/>
        </w:rPr>
        <w:t>91</w:t>
      </w:r>
      <w:r w:rsidR="00FC1E8F" w:rsidRPr="00225D88">
        <w:rPr>
          <w:rFonts w:ascii="Tahoma" w:hAnsi="Tahoma" w:cs="Tahoma"/>
          <w:color w:val="F66400"/>
          <w:sz w:val="22"/>
          <w:szCs w:val="22"/>
          <w:lang w:val="pt-BR"/>
        </w:rPr>
        <w:t xml:space="preserve"> SQL Server</w:t>
      </w:r>
      <w:r w:rsidR="00FC1E8F" w:rsidRPr="00225D88">
        <w:rPr>
          <w:rFonts w:ascii="Tahoma" w:hAnsi="Tahoma" w:cs="Tahoma"/>
          <w:color w:val="F66400"/>
          <w:sz w:val="22"/>
          <w:szCs w:val="22"/>
          <w:vertAlign w:val="superscript"/>
          <w:lang w:val="pt-BR"/>
        </w:rPr>
        <w:t>®</w:t>
      </w:r>
      <w:r w:rsidR="00FC1E8F" w:rsidRPr="00225D88">
        <w:rPr>
          <w:rFonts w:ascii="Tahoma" w:hAnsi="Tahoma" w:cs="Tahoma"/>
          <w:color w:val="F66400"/>
          <w:sz w:val="22"/>
          <w:szCs w:val="22"/>
          <w:lang w:val="pt-BR"/>
        </w:rPr>
        <w:t xml:space="preserve"> 2012 Standard Core</w:t>
      </w:r>
      <w:bookmarkEnd w:id="1581"/>
    </w:p>
    <w:bookmarkEnd w:id="1580"/>
    <w:p w:rsidR="00FC1E8F" w:rsidRPr="00225D88" w:rsidRDefault="00FC1E8F" w:rsidP="00A81E83">
      <w:pPr>
        <w:rPr>
          <w:rFonts w:cs="Tahoma"/>
        </w:rPr>
      </w:pPr>
    </w:p>
    <w:p w:rsidR="00FC1E8F" w:rsidRPr="00E30A70" w:rsidRDefault="00FC1E8F" w:rsidP="00A11163">
      <w:pPr>
        <w:numPr>
          <w:ilvl w:val="0"/>
          <w:numId w:val="15"/>
        </w:numPr>
        <w:spacing w:after="200" w:line="276" w:lineRule="auto"/>
        <w:rPr>
          <w:rFonts w:cs="Tahoma"/>
        </w:rPr>
      </w:pPr>
      <w:r w:rsidRPr="00225D88">
        <w:rPr>
          <w:rFonts w:cs="Tahoma"/>
          <w:b/>
          <w:spacing w:val="-2"/>
          <w:lang w:val="pt-BR"/>
        </w:rPr>
        <w:t>Outorgas de Licença Associadas à Alteração no Modelo de Licenciamento:</w:t>
      </w:r>
      <w:r w:rsidRPr="00225D88">
        <w:rPr>
          <w:rFonts w:eastAsia="Times New Roman" w:cs="Tahoma"/>
          <w:spacing w:val="-2"/>
          <w:szCs w:val="18"/>
        </w:rPr>
        <w:t xml:space="preserve"> </w:t>
      </w:r>
      <w:r w:rsidRPr="00225D88">
        <w:rPr>
          <w:rFonts w:eastAsia="Times New Roman" w:cs="Tahoma"/>
          <w:color w:val="000000"/>
          <w:spacing w:val="-2"/>
          <w:szCs w:val="18"/>
          <w:lang w:val="pt-BR"/>
        </w:rPr>
        <w:t>O SQL Server 2008 R2</w:t>
      </w:r>
      <w:r w:rsidRPr="00225D88">
        <w:rPr>
          <w:rFonts w:eastAsia="Times New Roman" w:cs="Tahoma"/>
          <w:color w:val="000000"/>
          <w:szCs w:val="18"/>
          <w:lang w:val="pt-BR"/>
        </w:rPr>
        <w:t xml:space="preserve"> será a última versão do SQL Server licenciada sob o modelo de licenciamento por processador.</w:t>
      </w:r>
      <w:r w:rsidRPr="00225D88">
        <w:rPr>
          <w:rFonts w:eastAsia="Times New Roman" w:cs="Tahoma"/>
          <w:color w:val="000000"/>
          <w:szCs w:val="18"/>
        </w:rPr>
        <w:t xml:space="preserve"> </w:t>
      </w:r>
      <w:r w:rsidRPr="00225D88">
        <w:rPr>
          <w:rFonts w:eastAsia="Times New Roman" w:cs="Tahoma"/>
          <w:color w:val="000000"/>
          <w:szCs w:val="18"/>
          <w:lang w:val="pt-BR"/>
        </w:rPr>
        <w:t>Como uma</w:t>
      </w:r>
      <w:r w:rsidR="00667976" w:rsidRPr="00225D88">
        <w:rPr>
          <w:rFonts w:eastAsia="PMingLiU" w:cs="Tahoma" w:hint="eastAsia"/>
          <w:color w:val="000000"/>
          <w:szCs w:val="18"/>
          <w:lang w:val="pt-BR" w:eastAsia="zh-TW"/>
        </w:rPr>
        <w:t xml:space="preserve"> </w:t>
      </w:r>
      <w:r w:rsidRPr="00225D88">
        <w:rPr>
          <w:rFonts w:eastAsia="Times New Roman" w:cs="Tahoma"/>
          <w:color w:val="000000"/>
          <w:spacing w:val="-2"/>
          <w:szCs w:val="18"/>
          <w:lang w:val="pt-BR"/>
        </w:rPr>
        <w:t>exceção, aos clientes de licenciamento por volume com Software Assurance ativo para licenças do processador</w:t>
      </w:r>
      <w:r w:rsidRPr="00225D88">
        <w:rPr>
          <w:rFonts w:eastAsia="Times New Roman" w:cs="Tahoma"/>
          <w:color w:val="000000"/>
          <w:szCs w:val="18"/>
          <w:lang w:val="pt-BR"/>
        </w:rPr>
        <w:t xml:space="preserve"> </w:t>
      </w:r>
      <w:r w:rsidRPr="00225D88">
        <w:rPr>
          <w:rFonts w:eastAsia="Times New Roman" w:cs="Tahoma"/>
          <w:color w:val="000000"/>
          <w:spacing w:val="-4"/>
          <w:szCs w:val="18"/>
          <w:lang w:val="pt-BR"/>
        </w:rPr>
        <w:t>do SQL Server 2008 R2 Standard em 1º de abril de 2012 (“licenças de qualificação”) são concedidas as seguintes</w:t>
      </w:r>
      <w:r w:rsidRPr="00225D88">
        <w:rPr>
          <w:rFonts w:eastAsia="Times New Roman" w:cs="Tahoma"/>
          <w:color w:val="000000"/>
          <w:szCs w:val="18"/>
          <w:lang w:val="pt-BR"/>
        </w:rPr>
        <w:t xml:space="preserve"> opções.</w:t>
      </w:r>
      <w:r w:rsidRPr="00225D88">
        <w:rPr>
          <w:rFonts w:cs="Tahoma"/>
        </w:rPr>
        <w:t xml:space="preserve"> </w:t>
      </w:r>
      <w:r w:rsidRPr="00225D88">
        <w:rPr>
          <w:rFonts w:cs="Tahoma"/>
          <w:color w:val="000000"/>
          <w:lang w:val="pt-BR"/>
        </w:rPr>
        <w:t xml:space="preserve">As licenças do processador do SQL Server 2008 R2 Standard adquiridas </w:t>
      </w:r>
      <w:r w:rsidRPr="00225D88">
        <w:rPr>
          <w:rFonts w:cs="Tahoma"/>
          <w:color w:val="000000"/>
          <w:spacing w:val="4"/>
          <w:lang w:val="pt-BR"/>
        </w:rPr>
        <w:t xml:space="preserve">posteriormente no mesmo </w:t>
      </w:r>
      <w:r w:rsidRPr="00225D88">
        <w:rPr>
          <w:rFonts w:cs="Tahoma"/>
          <w:color w:val="000000"/>
          <w:spacing w:val="-1"/>
          <w:lang w:val="pt-BR"/>
        </w:rPr>
        <w:t>prazo de registro, mas antes de 1º de abril de 2015 como parte de um processo de adequação (“true-up”)</w:t>
      </w:r>
      <w:r w:rsidRPr="00225D88">
        <w:rPr>
          <w:rFonts w:cs="Tahoma"/>
          <w:color w:val="000000"/>
          <w:spacing w:val="-2"/>
          <w:lang w:val="pt-BR"/>
        </w:rPr>
        <w:t xml:space="preserve"> </w:t>
      </w:r>
      <w:r w:rsidRPr="00225D88">
        <w:rPr>
          <w:rFonts w:cs="Tahoma"/>
          <w:color w:val="000000"/>
          <w:spacing w:val="-4"/>
          <w:lang w:val="pt-BR"/>
        </w:rPr>
        <w:t>programado do cliente Enterprise, Enterprise Subscription, Open Value Subscription ou EES também são “licenças</w:t>
      </w:r>
      <w:r w:rsidRPr="00225D88">
        <w:rPr>
          <w:rFonts w:cs="Tahoma"/>
          <w:color w:val="000000"/>
          <w:spacing w:val="-2"/>
          <w:lang w:val="pt-BR"/>
        </w:rPr>
        <w:t xml:space="preserve"> de qualificação” para fins dessas opções.</w:t>
      </w:r>
      <w:r w:rsidRPr="00225D88">
        <w:rPr>
          <w:rFonts w:cs="Tahoma"/>
          <w:spacing w:val="-2"/>
        </w:rPr>
        <w:t xml:space="preserve"> </w:t>
      </w:r>
      <w:r w:rsidRPr="00225D88">
        <w:rPr>
          <w:rFonts w:cs="Tahoma"/>
          <w:color w:val="000000"/>
          <w:spacing w:val="-2"/>
          <w:lang w:val="pt-BR"/>
        </w:rPr>
        <w:t>As licenças adquiridas depois de 1º de abril de 2015 ou sob um prazo de registro subsequente, um contrato separado ou qualquer</w:t>
      </w:r>
      <w:r w:rsidRPr="00225D88">
        <w:rPr>
          <w:rFonts w:cs="Tahoma"/>
          <w:color w:val="000000"/>
          <w:lang w:val="pt-BR"/>
        </w:rPr>
        <w:t xml:space="preserve"> registro com uma data de início de vigência após 1º de abril de 2012 não são licenças de qualificação.</w:t>
      </w:r>
    </w:p>
    <w:p w:rsidR="00FC1E8F" w:rsidRPr="00225D88" w:rsidRDefault="00FC1E8F" w:rsidP="00A11163">
      <w:pPr>
        <w:numPr>
          <w:ilvl w:val="0"/>
          <w:numId w:val="102"/>
        </w:numPr>
        <w:spacing w:after="200" w:line="276" w:lineRule="auto"/>
        <w:ind w:left="1080"/>
        <w:contextualSpacing/>
        <w:rPr>
          <w:rFonts w:cs="Tahoma"/>
        </w:rPr>
      </w:pPr>
      <w:r w:rsidRPr="00225D88">
        <w:rPr>
          <w:rFonts w:eastAsia="Times New Roman" w:cs="Tahoma"/>
          <w:b/>
          <w:spacing w:val="-4"/>
          <w:szCs w:val="18"/>
          <w:lang w:val="pt-BR"/>
        </w:rPr>
        <w:t>Prazo Atual:</w:t>
      </w:r>
      <w:r w:rsidRPr="00225D88">
        <w:rPr>
          <w:rFonts w:eastAsia="Times New Roman" w:cs="Tahoma"/>
          <w:b/>
          <w:spacing w:val="-4"/>
          <w:szCs w:val="18"/>
        </w:rPr>
        <w:t xml:space="preserve"> </w:t>
      </w:r>
      <w:r w:rsidRPr="00225D88">
        <w:rPr>
          <w:rFonts w:eastAsia="Times New Roman" w:cs="Tahoma"/>
          <w:spacing w:val="-4"/>
          <w:szCs w:val="18"/>
          <w:lang w:val="pt-BR"/>
        </w:rPr>
        <w:t>Durante o prazo atual da sua cobertura de Software Assurance a partir de 1º de abril de 2012</w:t>
      </w:r>
      <w:r w:rsidRPr="00225D88">
        <w:rPr>
          <w:rFonts w:eastAsia="Times New Roman" w:cs="Tahoma"/>
          <w:szCs w:val="18"/>
          <w:lang w:val="pt-BR"/>
        </w:rPr>
        <w:t xml:space="preserve">, os clientes (incluindo aqueles sob contratos de assinatura) podem, sob qualquer licença de qualificação, atualizar e usar o SQL Server 2012 Standard Core em vez do SQL Server 2008 R2 Standard sujeito aos </w:t>
      </w:r>
      <w:r w:rsidRPr="00225D88">
        <w:rPr>
          <w:rFonts w:eastAsia="Times New Roman" w:cs="Tahoma"/>
          <w:spacing w:val="2"/>
          <w:szCs w:val="18"/>
          <w:lang w:val="pt-BR"/>
        </w:rPr>
        <w:t>direitos de uso do produto de licença do processador do SQL Server 2008 R2 Standard (conforme os</w:t>
      </w:r>
      <w:r w:rsidRPr="00225D88">
        <w:rPr>
          <w:rFonts w:eastAsia="Times New Roman" w:cs="Tahoma"/>
          <w:szCs w:val="18"/>
          <w:lang w:val="pt-BR"/>
        </w:rPr>
        <w:t xml:space="preserve"> </w:t>
      </w:r>
      <w:r w:rsidRPr="00225D88">
        <w:rPr>
          <w:rFonts w:eastAsia="Times New Roman" w:cs="Tahoma"/>
          <w:spacing w:val="3"/>
          <w:szCs w:val="18"/>
          <w:lang w:val="pt-BR"/>
        </w:rPr>
        <w:t>Direitos de Uso do Produto de janeiro de 2012).</w:t>
      </w:r>
      <w:r w:rsidRPr="00225D88">
        <w:rPr>
          <w:rFonts w:eastAsia="Times New Roman" w:cs="Tahoma"/>
          <w:spacing w:val="3"/>
          <w:szCs w:val="18"/>
        </w:rPr>
        <w:t xml:space="preserve"> </w:t>
      </w:r>
      <w:r w:rsidRPr="00225D88">
        <w:rPr>
          <w:rFonts w:eastAsia="Times New Roman" w:cs="Tahoma"/>
          <w:spacing w:val="3"/>
          <w:szCs w:val="18"/>
          <w:lang w:val="pt-BR"/>
        </w:rPr>
        <w:t>Aos clientes são concedidos direitos adicionais sob</w:t>
      </w:r>
      <w:r w:rsidRPr="00225D88">
        <w:rPr>
          <w:rFonts w:eastAsia="Times New Roman" w:cs="Tahoma"/>
          <w:szCs w:val="18"/>
          <w:lang w:val="pt-BR"/>
        </w:rPr>
        <w:t xml:space="preserve"> </w:t>
      </w:r>
      <w:r w:rsidRPr="00225D88">
        <w:rPr>
          <w:rFonts w:eastAsia="Times New Roman" w:cs="Tahoma"/>
          <w:spacing w:val="4"/>
          <w:szCs w:val="18"/>
          <w:lang w:val="pt-BR"/>
        </w:rPr>
        <w:t>a Mobilidade de Licença por meio de Software Assurance e Mobilidade de Licença nos Farms de</w:t>
      </w:r>
      <w:r w:rsidRPr="00225D88">
        <w:rPr>
          <w:rFonts w:eastAsia="Times New Roman" w:cs="Tahoma"/>
          <w:szCs w:val="18"/>
          <w:lang w:val="pt-BR"/>
        </w:rPr>
        <w:t xml:space="preserve"> Servidores.</w:t>
      </w:r>
      <w:r w:rsidRPr="00225D88">
        <w:rPr>
          <w:rFonts w:cs="Tahoma"/>
        </w:rPr>
        <w:t xml:space="preserve"> </w:t>
      </w:r>
      <w:r w:rsidRPr="00225D88">
        <w:rPr>
          <w:rFonts w:cs="Tahoma"/>
          <w:lang w:val="pt-BR"/>
        </w:rPr>
        <w:t>Os clientes devem consultar os Direitos de Uso do Produto para SQL Server 2012 Standard Core quanto aos termos de licença para Mobilidade de Licença.</w:t>
      </w:r>
    </w:p>
    <w:p w:rsidR="00FC1E8F" w:rsidRPr="00225D88" w:rsidRDefault="00FC1E8F" w:rsidP="00A11163">
      <w:pPr>
        <w:numPr>
          <w:ilvl w:val="0"/>
          <w:numId w:val="102"/>
        </w:numPr>
        <w:tabs>
          <w:tab w:val="left" w:pos="1080"/>
        </w:tabs>
        <w:spacing w:after="200" w:line="276" w:lineRule="auto"/>
        <w:ind w:left="1080"/>
        <w:contextualSpacing/>
        <w:rPr>
          <w:rFonts w:cs="Tahoma"/>
        </w:rPr>
      </w:pPr>
      <w:r w:rsidRPr="00225D88">
        <w:rPr>
          <w:rFonts w:eastAsia="Times New Roman" w:cs="Tahoma"/>
          <w:b/>
          <w:szCs w:val="18"/>
          <w:lang w:val="pt-BR"/>
        </w:rPr>
        <w:t>Primeiro Prazo de Renovação (antes de 1º de abril de 2015):</w:t>
      </w:r>
      <w:r w:rsidRPr="00225D88">
        <w:rPr>
          <w:rFonts w:eastAsia="Times New Roman" w:cs="Tahoma"/>
          <w:b/>
          <w:szCs w:val="18"/>
        </w:rPr>
        <w:t xml:space="preserve"> </w:t>
      </w:r>
      <w:r w:rsidRPr="00225D88">
        <w:rPr>
          <w:rFonts w:cs="Tahoma"/>
          <w:lang w:val="pt-BR"/>
        </w:rPr>
        <w:t>Na sua primeira renovação de Software Assurance em ou depois de 1º de abril de 2012 (mas antes de 1º de abril de 2015), para cada servidor que um cliente tiver licenciado corretamente sob os direitos de uso do produto da licença do processador do SQL Server 2008 R2 Standard, o cliente poderá adquirir licenças de núcleo do Software Assurance para SQL Server Standard sem adquirir as licenças principais subjacentes para uma série de licenças de núcleo iguais à soma de (a) e (b):</w:t>
      </w:r>
    </w:p>
    <w:p w:rsidR="00FC1E8F" w:rsidRPr="00225D88" w:rsidRDefault="00FC1E8F" w:rsidP="00A11163">
      <w:pPr>
        <w:numPr>
          <w:ilvl w:val="1"/>
          <w:numId w:val="102"/>
        </w:numPr>
        <w:tabs>
          <w:tab w:val="left" w:pos="1800"/>
        </w:tabs>
        <w:spacing w:after="200" w:line="276" w:lineRule="auto"/>
        <w:ind w:left="1800"/>
        <w:contextualSpacing/>
        <w:rPr>
          <w:rFonts w:eastAsia="Times New Roman" w:cs="Tahoma"/>
          <w:szCs w:val="18"/>
        </w:rPr>
      </w:pPr>
      <w:r w:rsidRPr="00225D88">
        <w:rPr>
          <w:rFonts w:eastAsia="Times New Roman" w:cs="Tahoma"/>
          <w:szCs w:val="18"/>
          <w:lang w:val="pt-BR"/>
        </w:rPr>
        <w:t>um número igual ao menor número de licenças do processador atribuído ao servidor ou o número total de processadores físicos no servidor multiplicado pelo maior de:</w:t>
      </w:r>
    </w:p>
    <w:p w:rsidR="00FC1E8F" w:rsidRPr="00225D88" w:rsidRDefault="00FC1E8F" w:rsidP="00A11163">
      <w:pPr>
        <w:numPr>
          <w:ilvl w:val="3"/>
          <w:numId w:val="112"/>
        </w:numPr>
        <w:spacing w:after="200" w:line="276" w:lineRule="auto"/>
        <w:contextualSpacing/>
        <w:rPr>
          <w:rFonts w:cs="Tahoma"/>
        </w:rPr>
      </w:pPr>
      <w:r w:rsidRPr="00225D88">
        <w:rPr>
          <w:rFonts w:cs="Tahoma"/>
          <w:lang w:val="pt-BR"/>
        </w:rPr>
        <w:t>Quatro OU</w:t>
      </w:r>
    </w:p>
    <w:p w:rsidR="00FC1E8F" w:rsidRPr="00225D88" w:rsidRDefault="00FC1E8F" w:rsidP="00A11163">
      <w:pPr>
        <w:numPr>
          <w:ilvl w:val="3"/>
          <w:numId w:val="112"/>
        </w:numPr>
        <w:spacing w:after="200" w:line="276" w:lineRule="auto"/>
        <w:contextualSpacing/>
        <w:rPr>
          <w:rFonts w:eastAsia="Times New Roman" w:cs="Tahoma"/>
          <w:spacing w:val="-2"/>
          <w:szCs w:val="18"/>
        </w:rPr>
      </w:pPr>
      <w:r w:rsidRPr="00225D88">
        <w:rPr>
          <w:rFonts w:eastAsia="Times New Roman" w:cs="Tahoma"/>
          <w:szCs w:val="18"/>
          <w:lang w:val="pt-BR"/>
        </w:rPr>
        <w:t>o número real de núcleos por processador físico multiplicado pelo fator do núcleo apropriado.</w:t>
      </w:r>
      <w:r w:rsidRPr="00225D88">
        <w:rPr>
          <w:rFonts w:eastAsia="Times New Roman" w:cs="Tahoma"/>
          <w:szCs w:val="18"/>
        </w:rPr>
        <w:t xml:space="preserve"> </w:t>
      </w:r>
      <w:r w:rsidRPr="00225D88">
        <w:rPr>
          <w:rFonts w:eastAsia="Times New Roman" w:cs="Tahoma"/>
          <w:szCs w:val="18"/>
          <w:lang w:val="pt-BR"/>
        </w:rPr>
        <w:t xml:space="preserve">(Nos casos em que o número real de núcleos por processador físico </w:t>
      </w:r>
      <w:r w:rsidRPr="00225D88">
        <w:rPr>
          <w:rFonts w:eastAsia="Times New Roman" w:cs="Tahoma"/>
          <w:spacing w:val="4"/>
          <w:szCs w:val="18"/>
          <w:lang w:val="pt-BR"/>
        </w:rPr>
        <w:t>excede quatro, os clientes devem manter um registro da configuração do</w:t>
      </w:r>
      <w:r w:rsidRPr="00225D88">
        <w:rPr>
          <w:rFonts w:eastAsia="Times New Roman" w:cs="Tahoma"/>
          <w:szCs w:val="18"/>
          <w:lang w:val="pt-BR"/>
        </w:rPr>
        <w:t xml:space="preserve"> software SQL Server executando no servidor</w:t>
      </w:r>
      <w:r w:rsidR="001E2158">
        <w:rPr>
          <w:rFonts w:eastAsia="PMingLiU" w:cs="Tahoma" w:hint="eastAsia"/>
          <w:szCs w:val="18"/>
          <w:lang w:val="pt-BR" w:eastAsia="zh-TW"/>
        </w:rPr>
        <w:t xml:space="preserve"> (</w:t>
      </w:r>
      <w:r w:rsidRPr="00225D88">
        <w:rPr>
          <w:rFonts w:eastAsia="Times New Roman" w:cs="Tahoma"/>
          <w:szCs w:val="18"/>
          <w:lang w:val="pt-BR"/>
        </w:rPr>
        <w:t xml:space="preserve">instâncias licenciadas executando em ambientes do sistema operacional no servidor licenciado) e o hardware físico oferecendo suporte ao software que está antecedendo a renovação do Software </w:t>
      </w:r>
      <w:r w:rsidRPr="00225D88">
        <w:rPr>
          <w:rFonts w:eastAsia="Times New Roman" w:cs="Tahoma"/>
          <w:spacing w:val="-2"/>
          <w:szCs w:val="18"/>
          <w:lang w:val="pt-BR"/>
        </w:rPr>
        <w:t>Assurance usando a ferramenta Microsoft MAP ou qualquer software equivalente.)</w:t>
      </w:r>
    </w:p>
    <w:p w:rsidR="00FC1E8F" w:rsidRPr="003E73D6" w:rsidRDefault="00FC1E8F" w:rsidP="00A11163">
      <w:pPr>
        <w:numPr>
          <w:ilvl w:val="1"/>
          <w:numId w:val="102"/>
        </w:numPr>
        <w:tabs>
          <w:tab w:val="left" w:pos="1800"/>
        </w:tabs>
        <w:spacing w:after="200" w:line="276" w:lineRule="auto"/>
        <w:ind w:left="1800"/>
        <w:contextualSpacing/>
        <w:rPr>
          <w:rFonts w:cs="Tahoma"/>
        </w:rPr>
      </w:pPr>
      <w:r w:rsidRPr="00225D88">
        <w:rPr>
          <w:rFonts w:cs="Tahoma"/>
          <w:lang w:val="pt-BR"/>
        </w:rPr>
        <w:t>um número igual ao número das licenças do processador atribuídas ao servidor em excesso do número real de processadores físicos no servidor multiplicado por quatro.</w:t>
      </w:r>
    </w:p>
    <w:p w:rsidR="00FC1E8F" w:rsidRPr="00225D88" w:rsidRDefault="00FC1E8F" w:rsidP="00A11163">
      <w:pPr>
        <w:numPr>
          <w:ilvl w:val="0"/>
          <w:numId w:val="102"/>
        </w:numPr>
        <w:spacing w:after="200" w:line="276" w:lineRule="auto"/>
        <w:contextualSpacing/>
        <w:rPr>
          <w:rFonts w:cs="Tahoma"/>
        </w:rPr>
      </w:pPr>
      <w:r w:rsidRPr="00225D88">
        <w:rPr>
          <w:rFonts w:eastAsia="Times New Roman" w:cs="Tahoma"/>
          <w:b/>
          <w:szCs w:val="18"/>
          <w:lang w:val="pt-BR"/>
        </w:rPr>
        <w:t>Primeiro Prazo de Renovação (em ou após 1º de abril de 2015):</w:t>
      </w:r>
      <w:r w:rsidRPr="00225D88">
        <w:rPr>
          <w:rFonts w:eastAsia="Times New Roman" w:cs="Tahoma"/>
          <w:b/>
          <w:szCs w:val="18"/>
        </w:rPr>
        <w:t xml:space="preserve"> </w:t>
      </w:r>
      <w:r w:rsidRPr="00225D88">
        <w:rPr>
          <w:rFonts w:cs="Tahoma"/>
          <w:lang w:val="pt-BR"/>
        </w:rPr>
        <w:t xml:space="preserve">Os clientes que renovaram primeiro </w:t>
      </w:r>
      <w:r w:rsidRPr="00225D88">
        <w:rPr>
          <w:rFonts w:cs="Tahoma"/>
          <w:spacing w:val="2"/>
          <w:lang w:val="pt-BR"/>
        </w:rPr>
        <w:t>a cobertura em ou depois de 1o. de abril de 2015 poderão, para qualquer servidor no qual eles estejam</w:t>
      </w:r>
      <w:r w:rsidRPr="00225D88">
        <w:rPr>
          <w:rFonts w:cs="Tahoma"/>
          <w:lang w:val="pt-BR"/>
        </w:rPr>
        <w:t xml:space="preserve"> devidamente licenciados sob os direitos de uso do produto da licença do processador SQK Server 2008 R2, adquirir o Software Assurance, como pode ser visto a seguir:</w:t>
      </w:r>
    </w:p>
    <w:p w:rsidR="00FC1E8F" w:rsidRPr="00225D88" w:rsidRDefault="00FC1E8F" w:rsidP="00A11163">
      <w:pPr>
        <w:numPr>
          <w:ilvl w:val="3"/>
          <w:numId w:val="120"/>
        </w:numPr>
        <w:spacing w:after="200" w:line="276" w:lineRule="auto"/>
        <w:contextualSpacing/>
        <w:rPr>
          <w:rFonts w:cs="Tahoma"/>
        </w:rPr>
      </w:pPr>
      <w:r w:rsidRPr="00225D88">
        <w:rPr>
          <w:rFonts w:cs="Tahoma"/>
          <w:lang w:val="pt-BR"/>
        </w:rPr>
        <w:t>Conforme fornecido no primeiro parágrafo desta nota do produto, as licenças adquiridas antes de 1º de abril de 2015 são licenças qualificadas, e os clientes poderão renovar o SA de acordo com os termos na seção “Primeiro Prazo de Renovação (Antes de 1º de abril de 2015) ” acima e</w:t>
      </w:r>
    </w:p>
    <w:p w:rsidR="00FC1E8F" w:rsidRPr="00225D88" w:rsidRDefault="00FC1E8F" w:rsidP="00A11163">
      <w:pPr>
        <w:numPr>
          <w:ilvl w:val="3"/>
          <w:numId w:val="120"/>
        </w:numPr>
        <w:spacing w:after="200" w:line="276" w:lineRule="auto"/>
        <w:contextualSpacing/>
        <w:rPr>
          <w:rFonts w:cs="Tahoma"/>
        </w:rPr>
      </w:pPr>
      <w:r w:rsidRPr="00225D88">
        <w:rPr>
          <w:rFonts w:cs="Tahoma"/>
          <w:lang w:val="pt-BR"/>
        </w:rPr>
        <w:t xml:space="preserve">Para as licenças adquiridas depois de 1º de abril de 2015, os clientes poderão </w:t>
      </w:r>
      <w:r w:rsidRPr="00225D88">
        <w:rPr>
          <w:rFonts w:cs="Tahoma"/>
          <w:spacing w:val="4"/>
          <w:szCs w:val="18"/>
          <w:lang w:val="pt-BR"/>
        </w:rPr>
        <w:t>renovar a SA para quatro licenças principais do SQL Server Standard sem</w:t>
      </w:r>
      <w:r w:rsidRPr="00225D88">
        <w:rPr>
          <w:rFonts w:cs="Tahoma"/>
          <w:lang w:val="pt-BR"/>
        </w:rPr>
        <w:t xml:space="preserve"> adquirir as licenças principais subjacentes para cada licença do processador SQL Server 2008 R2 Standard.</w:t>
      </w:r>
      <w:r w:rsidRPr="00225D88">
        <w:rPr>
          <w:rFonts w:cs="Tahoma"/>
        </w:rPr>
        <w:t xml:space="preserve"> </w:t>
      </w:r>
      <w:r w:rsidRPr="00225D88">
        <w:rPr>
          <w:rFonts w:cs="Tahoma"/>
          <w:lang w:val="pt-BR"/>
        </w:rPr>
        <w:t>Para o uso contínuo do SQL Server 2012 em processadores que exigem mais de quatro licenças principais por processador, o cliente tem que adquirir licenças principais adicionais.</w:t>
      </w:r>
    </w:p>
    <w:p w:rsidR="00E30A70" w:rsidRPr="003F4922" w:rsidRDefault="00FC1E8F" w:rsidP="00E30A70">
      <w:pPr>
        <w:numPr>
          <w:ilvl w:val="0"/>
          <w:numId w:val="102"/>
        </w:numPr>
        <w:spacing w:after="200" w:line="276" w:lineRule="auto"/>
        <w:ind w:left="1080"/>
        <w:contextualSpacing/>
        <w:rPr>
          <w:rFonts w:cs="Tahoma"/>
        </w:rPr>
      </w:pPr>
      <w:r w:rsidRPr="00225D88">
        <w:rPr>
          <w:rFonts w:eastAsia="Times New Roman" w:cs="Tahoma"/>
          <w:szCs w:val="18"/>
          <w:lang w:val="pt-BR"/>
        </w:rPr>
        <w:t>As licenças do processador dos clientes não são mais válidas na aquisição do Software Assurance para as licenças de núcleo sob esta oferta.</w:t>
      </w:r>
      <w:r w:rsidRPr="00225D88">
        <w:rPr>
          <w:rFonts w:eastAsia="Times New Roman" w:cs="Tahoma"/>
          <w:szCs w:val="18"/>
        </w:rPr>
        <w:t xml:space="preserve"> </w:t>
      </w:r>
      <w:r w:rsidRPr="00225D88">
        <w:rPr>
          <w:rFonts w:eastAsia="Times New Roman" w:cs="Tahoma"/>
          <w:szCs w:val="18"/>
          <w:lang w:val="pt-BR"/>
        </w:rPr>
        <w:t>A opção de adquirir o Software Assurance para licenças principais do SQL Server não é aplicável à renovação de cobertura sob os programas de assinatura.</w:t>
      </w:r>
      <w:r w:rsidRPr="00225D88">
        <w:rPr>
          <w:rFonts w:cs="Tahoma"/>
        </w:rPr>
        <w:t xml:space="preserve"> </w:t>
      </w:r>
      <w:r w:rsidRPr="00225D88">
        <w:rPr>
          <w:rFonts w:cs="Tahoma"/>
          <w:lang w:val="pt-BR"/>
        </w:rPr>
        <w:t>Apenas as licenças de qualificação são aplicáveis ao determinar o número de licenças principais nos itens a) e b) acima.</w:t>
      </w:r>
    </w:p>
    <w:p w:rsidR="00FC1E8F" w:rsidRPr="00225D88" w:rsidRDefault="00FC1E8F" w:rsidP="00A11163">
      <w:pPr>
        <w:numPr>
          <w:ilvl w:val="0"/>
          <w:numId w:val="15"/>
        </w:numPr>
        <w:spacing w:after="200" w:line="276" w:lineRule="auto"/>
        <w:ind w:left="1080"/>
        <w:contextualSpacing/>
        <w:rPr>
          <w:rFonts w:eastAsia="Times New Roman" w:cs="Tahoma"/>
          <w:szCs w:val="18"/>
        </w:rPr>
      </w:pPr>
      <w:r w:rsidRPr="00225D88">
        <w:rPr>
          <w:rFonts w:cs="Tahoma"/>
          <w:b/>
          <w:lang w:val="pt-BR"/>
        </w:rPr>
        <w:t>Para os clientes que estão desejando fazer step-up do SQL Server Standard para SQL Server Enterprise Core:</w:t>
      </w:r>
      <w:r w:rsidRPr="00225D88">
        <w:rPr>
          <w:rFonts w:eastAsia="Times New Roman" w:cs="Tahoma"/>
          <w:szCs w:val="18"/>
        </w:rPr>
        <w:t xml:space="preserve"> </w:t>
      </w:r>
      <w:r w:rsidRPr="00225D88">
        <w:rPr>
          <w:rFonts w:cs="Tahoma"/>
          <w:lang w:val="pt-BR"/>
        </w:rPr>
        <w:t>Os Clientes com licenças de qualificação para SQL Server 2008 R2 Standard poderão fazer stetp-up dessas licenças para SQL Server Enterprise (Por Núcleo) a qualquer momento durante seu praz oatual de cobertura do Software Assurance.</w:t>
      </w:r>
      <w:r w:rsidRPr="00225D88">
        <w:rPr>
          <w:rFonts w:eastAsia="Times New Roman" w:cs="Tahoma"/>
          <w:szCs w:val="18"/>
        </w:rPr>
        <w:t xml:space="preserve"> </w:t>
      </w:r>
      <w:r w:rsidRPr="00225D88">
        <w:rPr>
          <w:rFonts w:cs="Tahoma"/>
          <w:lang w:val="pt-BR"/>
        </w:rPr>
        <w:t xml:space="preserve">Para qualquer servidor que um cliente </w:t>
      </w:r>
      <w:r w:rsidRPr="00225D88">
        <w:rPr>
          <w:rFonts w:cs="Tahoma"/>
          <w:spacing w:val="4"/>
          <w:lang w:val="pt-BR"/>
        </w:rPr>
        <w:t>tenha licenciado corretamente sob os direitos de uso de produto da licença do processador SQL</w:t>
      </w:r>
      <w:r w:rsidRPr="00225D88">
        <w:rPr>
          <w:rFonts w:cs="Tahoma"/>
          <w:lang w:val="pt-BR"/>
        </w:rPr>
        <w:t xml:space="preserve"> Server 2008 R2 Standard, o cliente poderá adquirir um número de Licenças de Step-up para SQL Server Enterprise Core igual ao número total de processadores físicos no servidor, multiplicado pelo maior de:</w:t>
      </w:r>
    </w:p>
    <w:p w:rsidR="00FC1E8F" w:rsidRPr="00225D88" w:rsidRDefault="00FC1E8F" w:rsidP="00A11163">
      <w:pPr>
        <w:numPr>
          <w:ilvl w:val="3"/>
          <w:numId w:val="123"/>
        </w:numPr>
        <w:spacing w:after="200" w:line="276" w:lineRule="auto"/>
        <w:contextualSpacing/>
        <w:rPr>
          <w:rFonts w:cs="Tahoma"/>
        </w:rPr>
      </w:pPr>
      <w:r w:rsidRPr="00225D88">
        <w:rPr>
          <w:rFonts w:cs="Tahoma"/>
          <w:lang w:val="pt-BR"/>
        </w:rPr>
        <w:t>Quatro OU</w:t>
      </w:r>
    </w:p>
    <w:p w:rsidR="00FC1E8F" w:rsidRPr="00225D88" w:rsidRDefault="00FC1E8F" w:rsidP="00A11163">
      <w:pPr>
        <w:numPr>
          <w:ilvl w:val="3"/>
          <w:numId w:val="123"/>
        </w:numPr>
        <w:spacing w:after="200" w:line="276" w:lineRule="auto"/>
        <w:contextualSpacing/>
        <w:rPr>
          <w:rFonts w:eastAsia="Times New Roman" w:cs="Tahoma"/>
          <w:szCs w:val="18"/>
        </w:rPr>
      </w:pPr>
      <w:r w:rsidRPr="00225D88">
        <w:rPr>
          <w:rFonts w:eastAsia="Times New Roman" w:cs="Tahoma"/>
          <w:szCs w:val="18"/>
          <w:lang w:val="pt-BR"/>
        </w:rPr>
        <w:t>o número real de núcleos por processador físico multiplicado pelo fator do núcleo apropriado.</w:t>
      </w:r>
      <w:r w:rsidRPr="00225D88">
        <w:rPr>
          <w:rFonts w:eastAsia="Times New Roman" w:cs="Tahoma"/>
          <w:szCs w:val="18"/>
        </w:rPr>
        <w:t xml:space="preserve"> </w:t>
      </w:r>
      <w:r w:rsidRPr="00225D88">
        <w:rPr>
          <w:rFonts w:cs="Tahoma"/>
          <w:lang w:val="pt-BR"/>
        </w:rPr>
        <w:t xml:space="preserve">(Nos casos em que o número real de núcleos por processador físico </w:t>
      </w:r>
      <w:r w:rsidRPr="00225D88">
        <w:rPr>
          <w:rFonts w:cs="Tahoma"/>
          <w:spacing w:val="-2"/>
          <w:lang w:val="pt-BR"/>
        </w:rPr>
        <w:t>excede quatro, os clientes devem manter um registro da configuração do software</w:t>
      </w:r>
      <w:r w:rsidRPr="00225D88">
        <w:rPr>
          <w:rFonts w:cs="Tahoma"/>
          <w:lang w:val="pt-BR"/>
        </w:rPr>
        <w:t xml:space="preserve"> </w:t>
      </w:r>
      <w:r w:rsidRPr="00225D88">
        <w:rPr>
          <w:rFonts w:cs="Tahoma"/>
          <w:spacing w:val="-4"/>
          <w:lang w:val="pt-BR"/>
        </w:rPr>
        <w:t>SQL Server executando no servidor</w:t>
      </w:r>
      <w:r w:rsidR="001E2158">
        <w:rPr>
          <w:rFonts w:eastAsia="PMingLiU" w:cs="Tahoma" w:hint="eastAsia"/>
          <w:spacing w:val="-4"/>
          <w:lang w:val="pt-BR" w:eastAsia="zh-TW"/>
        </w:rPr>
        <w:t xml:space="preserve"> (</w:t>
      </w:r>
      <w:r w:rsidRPr="00225D88">
        <w:rPr>
          <w:rFonts w:cs="Tahoma"/>
          <w:spacing w:val="-4"/>
          <w:lang w:val="pt-BR"/>
        </w:rPr>
        <w:t>instâncias licenciadas executando em ambientes</w:t>
      </w:r>
      <w:r w:rsidRPr="00225D88">
        <w:rPr>
          <w:rFonts w:cs="Tahoma"/>
          <w:lang w:val="pt-BR"/>
        </w:rPr>
        <w:t xml:space="preserve"> do sistema operacional no servidor licenciado) e o hardware físico oferecendo suporte ao software que está antecedendo a aquisição das licenças </w:t>
      </w:r>
      <w:r w:rsidRPr="00225D88">
        <w:rPr>
          <w:rFonts w:cs="Tahoma"/>
          <w:spacing w:val="4"/>
          <w:lang w:val="pt-BR"/>
        </w:rPr>
        <w:t>de Step-up usando a ferramenta Microsoft MAP ou qualquer software</w:t>
      </w:r>
      <w:r w:rsidRPr="00225D88">
        <w:rPr>
          <w:rFonts w:cs="Tahoma"/>
          <w:lang w:val="pt-BR"/>
        </w:rPr>
        <w:t xml:space="preserve"> equivalente.)</w:t>
      </w:r>
    </w:p>
    <w:p w:rsidR="00FC1E8F" w:rsidRPr="00225D88" w:rsidRDefault="00FC1E8F" w:rsidP="00DE76E4">
      <w:pPr>
        <w:spacing w:after="200" w:line="276" w:lineRule="auto"/>
        <w:ind w:left="1080"/>
        <w:contextualSpacing/>
        <w:rPr>
          <w:rFonts w:cs="Tahoma"/>
          <w:szCs w:val="18"/>
        </w:rPr>
      </w:pPr>
      <w:r w:rsidRPr="00225D88">
        <w:rPr>
          <w:rFonts w:cs="Tahoma"/>
          <w:spacing w:val="4"/>
          <w:szCs w:val="18"/>
          <w:lang w:val="pt-BR"/>
        </w:rPr>
        <w:t>Mediante a aquisição do número apropriado de licenças Step-up para SQL Server Enterprise Core, o cliente poderá implantar e usar o software sob os direitos de uso do SQL Server Enterprise Core.</w:t>
      </w:r>
      <w:r w:rsidRPr="00225D88">
        <w:rPr>
          <w:rFonts w:cs="Tahoma"/>
          <w:szCs w:val="18"/>
        </w:rPr>
        <w:t xml:space="preserve"> </w:t>
      </w:r>
      <w:r w:rsidRPr="00225D88">
        <w:rPr>
          <w:rFonts w:cs="Tahoma"/>
          <w:spacing w:val="3"/>
          <w:szCs w:val="18"/>
          <w:lang w:val="pt-BR"/>
        </w:rPr>
        <w:t>Exceto conforme fornecido nesta seção “Para os clientes que estão desejando fazer step-up do SQL</w:t>
      </w:r>
      <w:r w:rsidRPr="00225D88">
        <w:rPr>
          <w:rFonts w:cs="Tahoma"/>
          <w:szCs w:val="18"/>
          <w:lang w:val="pt-BR"/>
        </w:rPr>
        <w:t xml:space="preserve"> Server Standard para SQL Server Enterprise Core”, aplicam-se os termos e as condições pertencentes à aquisição de licenças Step-up, conforme descrito na seção Software Assurance desta Lista de produto.</w:t>
      </w:r>
    </w:p>
    <w:p w:rsidR="00FC1E8F" w:rsidRPr="00225D88" w:rsidRDefault="00FC1E8F" w:rsidP="00F760C5">
      <w:pPr>
        <w:numPr>
          <w:ilvl w:val="0"/>
          <w:numId w:val="15"/>
        </w:numPr>
        <w:spacing w:after="200" w:line="276" w:lineRule="auto"/>
        <w:ind w:left="1080"/>
        <w:contextualSpacing/>
        <w:rPr>
          <w:rFonts w:cs="Tahoma"/>
        </w:rPr>
      </w:pPr>
      <w:r w:rsidRPr="00225D88">
        <w:rPr>
          <w:rFonts w:cs="Tahoma"/>
          <w:b/>
          <w:lang w:val="pt-BR"/>
        </w:rPr>
        <w:t xml:space="preserve">Para os clientes com cobertura de Software Assurance que expiram antes de </w:t>
      </w:r>
      <w:r w:rsidRPr="00225D88">
        <w:rPr>
          <w:rFonts w:cs="Tahoma"/>
          <w:b/>
          <w:spacing w:val="-3"/>
          <w:lang w:val="pt-BR"/>
        </w:rPr>
        <w:t>1º de abril de 2015 que optaram pela não renovação:</w:t>
      </w:r>
      <w:r w:rsidRPr="00225D88">
        <w:rPr>
          <w:rFonts w:eastAsia="Times New Roman" w:cs="Tahoma"/>
          <w:spacing w:val="-3"/>
          <w:szCs w:val="18"/>
        </w:rPr>
        <w:t xml:space="preserve"> </w:t>
      </w:r>
      <w:r w:rsidRPr="00225D88">
        <w:rPr>
          <w:rFonts w:cs="Tahoma"/>
          <w:spacing w:val="-3"/>
          <w:lang w:val="pt-BR"/>
        </w:rPr>
        <w:t>Os clientes do Enterprise Subscription e</w:t>
      </w:r>
      <w:r w:rsidR="005E7C04" w:rsidRPr="00225D88">
        <w:rPr>
          <w:rFonts w:eastAsia="PMingLiU" w:cs="Tahoma" w:hint="eastAsia"/>
          <w:spacing w:val="-3"/>
          <w:lang w:val="pt-BR" w:eastAsia="zh-TW"/>
        </w:rPr>
        <w:t xml:space="preserve"> </w:t>
      </w:r>
      <w:r w:rsidRPr="00225D88">
        <w:rPr>
          <w:rFonts w:cs="Tahoma"/>
          <w:spacing w:val="-3"/>
          <w:lang w:val="pt-BR"/>
        </w:rPr>
        <w:t>Open</w:t>
      </w:r>
      <w:r w:rsidRPr="00225D88">
        <w:rPr>
          <w:rFonts w:cs="Tahoma"/>
          <w:lang w:val="pt-BR"/>
        </w:rPr>
        <w:t xml:space="preserve"> Value Subscription com cobertura expirando antes de 1º de abril de 2015 que optarem por comprar </w:t>
      </w:r>
      <w:r w:rsidRPr="00225D88">
        <w:rPr>
          <w:rFonts w:cs="Tahoma"/>
          <w:spacing w:val="-1"/>
          <w:lang w:val="pt-BR"/>
        </w:rPr>
        <w:t>licenças de processador e quaisquer outros clientes que adquirirem licenças perpétuas sob este contrato</w:t>
      </w:r>
      <w:r w:rsidRPr="00225D88">
        <w:rPr>
          <w:rFonts w:cs="Tahoma"/>
          <w:lang w:val="pt-BR"/>
        </w:rPr>
        <w:t xml:space="preserve"> e optarem por não renovar o Software Assurance poderão executar o SQL Server 2008 R2</w:t>
      </w:r>
      <w:r w:rsidR="005E7C04" w:rsidRPr="00225D88">
        <w:rPr>
          <w:rFonts w:eastAsia="PMingLiU" w:cs="Tahoma" w:hint="eastAsia"/>
          <w:lang w:val="pt-BR" w:eastAsia="zh-TW"/>
        </w:rPr>
        <w:t xml:space="preserve"> </w:t>
      </w:r>
      <w:r w:rsidRPr="00225D88">
        <w:rPr>
          <w:rFonts w:cs="Tahoma"/>
          <w:lang w:val="pt-BR"/>
        </w:rPr>
        <w:t>ou SQL Server 2012 sob essas licenças da seguinte forma:</w:t>
      </w:r>
    </w:p>
    <w:p w:rsidR="00FC1E8F" w:rsidRPr="003E73D6" w:rsidRDefault="00FC1E8F" w:rsidP="00A11163">
      <w:pPr>
        <w:numPr>
          <w:ilvl w:val="0"/>
          <w:numId w:val="121"/>
        </w:numPr>
        <w:tabs>
          <w:tab w:val="left" w:pos="1980"/>
        </w:tabs>
        <w:spacing w:after="200" w:line="276" w:lineRule="auto"/>
        <w:ind w:left="1980"/>
        <w:contextualSpacing/>
        <w:rPr>
          <w:rFonts w:eastAsia="Times New Roman" w:cs="Tahoma"/>
          <w:szCs w:val="18"/>
        </w:rPr>
      </w:pPr>
      <w:r w:rsidRPr="00225D88">
        <w:rPr>
          <w:rFonts w:cs="Tahoma"/>
          <w:b/>
          <w:lang w:val="pt-BR"/>
        </w:rPr>
        <w:t>SQL Server 2008 R2 Standard:</w:t>
      </w:r>
      <w:r w:rsidRPr="00225D88">
        <w:rPr>
          <w:rFonts w:eastAsia="Times New Roman" w:cs="Tahoma"/>
          <w:szCs w:val="18"/>
        </w:rPr>
        <w:t xml:space="preserve"> </w:t>
      </w:r>
      <w:r w:rsidRPr="00225D88">
        <w:rPr>
          <w:rFonts w:eastAsia="Times New Roman" w:cs="Tahoma"/>
          <w:szCs w:val="18"/>
          <w:lang w:val="pt-BR"/>
        </w:rPr>
        <w:t>O uso contínuo desta versão do software está sujeito aos direitos de uso do produto de licença do processador do SQL Server 2008 R2 Standard.</w:t>
      </w:r>
      <w:r w:rsidRPr="00225D88">
        <w:rPr>
          <w:rFonts w:eastAsia="Times New Roman" w:cs="Tahoma"/>
          <w:szCs w:val="18"/>
        </w:rPr>
        <w:t xml:space="preserve"> </w:t>
      </w:r>
      <w:r w:rsidRPr="00225D88">
        <w:rPr>
          <w:rFonts w:eastAsia="Times New Roman" w:cs="Tahoma"/>
          <w:szCs w:val="18"/>
          <w:lang w:val="pt-BR"/>
        </w:rPr>
        <w:t>Os clientes não têm mais direitos sob Mobilidade de Licença nos Farms de Servidores nem Mobilidade de Licença por meio de Software Assurance.</w:t>
      </w:r>
    </w:p>
    <w:p w:rsidR="00FC1E8F" w:rsidRPr="00225D88" w:rsidRDefault="00FC1E8F" w:rsidP="00A11163">
      <w:pPr>
        <w:numPr>
          <w:ilvl w:val="0"/>
          <w:numId w:val="121"/>
        </w:numPr>
        <w:tabs>
          <w:tab w:val="left" w:pos="1980"/>
        </w:tabs>
        <w:spacing w:after="200" w:line="276" w:lineRule="auto"/>
        <w:ind w:left="1980"/>
        <w:contextualSpacing/>
        <w:rPr>
          <w:rFonts w:eastAsia="Times New Roman" w:cs="Tahoma"/>
          <w:szCs w:val="18"/>
        </w:rPr>
      </w:pPr>
      <w:r w:rsidRPr="00225D88">
        <w:rPr>
          <w:rFonts w:eastAsia="Times New Roman" w:cs="Tahoma"/>
          <w:b/>
          <w:spacing w:val="-1"/>
          <w:szCs w:val="18"/>
          <w:lang w:val="pt-BR"/>
        </w:rPr>
        <w:t>SQL Server 2012 Standard Core:</w:t>
      </w:r>
      <w:r w:rsidRPr="00225D88">
        <w:rPr>
          <w:rFonts w:eastAsia="Times New Roman" w:cs="Tahoma"/>
          <w:b/>
          <w:spacing w:val="-1"/>
          <w:szCs w:val="18"/>
        </w:rPr>
        <w:t xml:space="preserve"> </w:t>
      </w:r>
      <w:r w:rsidRPr="00225D88">
        <w:rPr>
          <w:rFonts w:eastAsia="Times New Roman" w:cs="Tahoma"/>
          <w:spacing w:val="-1"/>
          <w:szCs w:val="18"/>
          <w:lang w:val="pt-BR"/>
        </w:rPr>
        <w:t>O uso desta versão do software está sujeito aos direitos</w:t>
      </w:r>
      <w:r w:rsidRPr="00225D88">
        <w:rPr>
          <w:rFonts w:eastAsia="Times New Roman" w:cs="Tahoma"/>
          <w:szCs w:val="18"/>
          <w:lang w:val="pt-BR"/>
        </w:rPr>
        <w:t xml:space="preserve"> de uso do produto de licença do processador do SQL Server 2008 R2 Standard, no entanto:</w:t>
      </w:r>
    </w:p>
    <w:p w:rsidR="00FC1E8F" w:rsidRPr="00225D88" w:rsidRDefault="00FC1E8F" w:rsidP="00A11163">
      <w:pPr>
        <w:numPr>
          <w:ilvl w:val="1"/>
          <w:numId w:val="121"/>
        </w:numPr>
        <w:tabs>
          <w:tab w:val="left" w:pos="2520"/>
        </w:tabs>
        <w:spacing w:after="200" w:line="276" w:lineRule="auto"/>
        <w:ind w:left="2520"/>
        <w:contextualSpacing/>
        <w:rPr>
          <w:rFonts w:cs="Tahoma"/>
        </w:rPr>
      </w:pPr>
      <w:r w:rsidRPr="00225D88">
        <w:rPr>
          <w:rFonts w:cs="Tahoma"/>
          <w:lang w:val="pt-BR"/>
        </w:rPr>
        <w:t>os clientes não têm mais direitos sob Mobilidade de Licença nos Farms de Servidores nem Mobilidade de Licença por meio de Software Assurance e</w:t>
      </w:r>
    </w:p>
    <w:p w:rsidR="00FC1E8F" w:rsidRPr="00225D88" w:rsidRDefault="00FC1E8F" w:rsidP="00A11163">
      <w:pPr>
        <w:numPr>
          <w:ilvl w:val="1"/>
          <w:numId w:val="121"/>
        </w:numPr>
        <w:tabs>
          <w:tab w:val="left" w:pos="2520"/>
        </w:tabs>
        <w:spacing w:after="200" w:line="276" w:lineRule="auto"/>
        <w:ind w:left="2520"/>
        <w:contextualSpacing/>
        <w:rPr>
          <w:rFonts w:eastAsia="Times New Roman" w:cs="Tahoma"/>
          <w:szCs w:val="18"/>
        </w:rPr>
      </w:pPr>
      <w:r w:rsidRPr="00225D88">
        <w:rPr>
          <w:rFonts w:eastAsia="Times New Roman" w:cs="Tahoma"/>
          <w:szCs w:val="18"/>
          <w:lang w:val="pt-BR"/>
        </w:rPr>
        <w:t>quaisquer reatribuição de licenças está sujeita a limitações em (i) e (ii) abaixo relacionada a sua “equivalência de licença de núcleo”. A equivalência de licença de núcleo é determinada da seguinte forma:</w:t>
      </w:r>
    </w:p>
    <w:p w:rsidR="00FC1E8F" w:rsidRPr="00225D88" w:rsidRDefault="00FC1E8F" w:rsidP="00A11163">
      <w:pPr>
        <w:numPr>
          <w:ilvl w:val="2"/>
          <w:numId w:val="121"/>
        </w:numPr>
        <w:tabs>
          <w:tab w:val="left" w:pos="2970"/>
        </w:tabs>
        <w:spacing w:after="200" w:line="276" w:lineRule="auto"/>
        <w:ind w:left="3420"/>
        <w:contextualSpacing/>
        <w:rPr>
          <w:rFonts w:eastAsia="Times New Roman" w:cs="Tahoma"/>
          <w:szCs w:val="18"/>
        </w:rPr>
      </w:pPr>
      <w:r w:rsidRPr="00225D88">
        <w:rPr>
          <w:rFonts w:eastAsia="Times New Roman"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de núcleo é maior do que:</w:t>
      </w:r>
    </w:p>
    <w:p w:rsidR="00FC1E8F" w:rsidRPr="00E30A70" w:rsidRDefault="00FC1E8F" w:rsidP="00A11163">
      <w:pPr>
        <w:numPr>
          <w:ilvl w:val="4"/>
          <w:numId w:val="102"/>
        </w:numPr>
        <w:tabs>
          <w:tab w:val="left" w:pos="2970"/>
        </w:tabs>
        <w:spacing w:after="200" w:line="276" w:lineRule="auto"/>
        <w:ind w:left="3960"/>
        <w:contextualSpacing/>
        <w:rPr>
          <w:rFonts w:cs="Tahoma"/>
        </w:rPr>
      </w:pPr>
      <w:r w:rsidRPr="00225D88">
        <w:rPr>
          <w:rFonts w:cs="Tahoma"/>
          <w:lang w:val="pt-BR"/>
        </w:rPr>
        <w:t>quatro núcleos por licença de processador OU</w:t>
      </w:r>
    </w:p>
    <w:p w:rsidR="00FC1E8F" w:rsidRPr="00225D88" w:rsidRDefault="00FC1E8F" w:rsidP="00A11163">
      <w:pPr>
        <w:numPr>
          <w:ilvl w:val="4"/>
          <w:numId w:val="102"/>
        </w:numPr>
        <w:tabs>
          <w:tab w:val="left" w:pos="2970"/>
        </w:tabs>
        <w:spacing w:after="200" w:line="276" w:lineRule="auto"/>
        <w:ind w:left="3960"/>
        <w:contextualSpacing/>
        <w:rPr>
          <w:rFonts w:eastAsia="Times New Roman" w:cs="Tahoma"/>
          <w:szCs w:val="18"/>
        </w:rPr>
      </w:pPr>
      <w:r w:rsidRPr="00225D88">
        <w:rPr>
          <w:rFonts w:eastAsia="Times New Roman" w:cs="Tahoma"/>
          <w:szCs w:val="18"/>
          <w:lang w:val="pt-BR"/>
        </w:rPr>
        <w:t>um número de núcleos por licença do processador com base no número real de núcleos por processador físico multiplicado pelo fator de núcleo apropriado.</w:t>
      </w:r>
      <w:r w:rsidRPr="00225D88">
        <w:rPr>
          <w:rFonts w:eastAsia="Times New Roman" w:cs="Tahoma"/>
          <w:szCs w:val="18"/>
        </w:rPr>
        <w:t xml:space="preserve"> </w:t>
      </w:r>
      <w:r w:rsidRPr="00225D88">
        <w:rPr>
          <w:rFonts w:eastAsia="Times New Roman" w:cs="Tahoma"/>
          <w:szCs w:val="18"/>
          <w:lang w:val="pt-BR"/>
        </w:rPr>
        <w:t xml:space="preserve">(Nos casos em que o número real de núcleos por processador físico excede quatro, os clientes </w:t>
      </w:r>
      <w:r w:rsidRPr="00225D88">
        <w:rPr>
          <w:rFonts w:eastAsia="Times New Roman" w:cs="Tahoma"/>
          <w:spacing w:val="4"/>
          <w:szCs w:val="18"/>
          <w:lang w:val="pt-BR"/>
        </w:rPr>
        <w:t>devem manter um registro da configuração do software SQL</w:t>
      </w:r>
      <w:r w:rsidRPr="00225D88">
        <w:rPr>
          <w:rFonts w:eastAsia="Times New Roman" w:cs="Tahoma"/>
          <w:szCs w:val="18"/>
          <w:lang w:val="pt-BR"/>
        </w:rPr>
        <w:t xml:space="preserve"> </w:t>
      </w:r>
      <w:r w:rsidRPr="00225D88">
        <w:rPr>
          <w:rFonts w:eastAsia="Times New Roman" w:cs="Tahoma"/>
          <w:spacing w:val="-2"/>
          <w:szCs w:val="18"/>
          <w:lang w:val="pt-BR"/>
        </w:rPr>
        <w:t>Server executando no servidor</w:t>
      </w:r>
      <w:r w:rsidR="001E2158">
        <w:rPr>
          <w:rFonts w:eastAsia="PMingLiU" w:cs="Tahoma" w:hint="eastAsia"/>
          <w:spacing w:val="-2"/>
          <w:szCs w:val="18"/>
          <w:lang w:val="pt-BR" w:eastAsia="zh-TW"/>
        </w:rPr>
        <w:t xml:space="preserve"> (</w:t>
      </w:r>
      <w:r w:rsidRPr="00225D88">
        <w:rPr>
          <w:rFonts w:eastAsia="Times New Roman" w:cs="Tahoma"/>
          <w:spacing w:val="-2"/>
          <w:szCs w:val="18"/>
          <w:lang w:val="pt-BR"/>
        </w:rPr>
        <w:t>instâncias licenciadas executando</w:t>
      </w:r>
      <w:r w:rsidRPr="00225D88">
        <w:rPr>
          <w:rFonts w:eastAsia="Times New Roman" w:cs="Tahoma"/>
          <w:szCs w:val="18"/>
          <w:lang w:val="pt-BR"/>
        </w:rPr>
        <w:t xml:space="preserve"> em ambientes do sistema operacional no servidor licenciado) e o hardware físico oferecendo suporte ao software que está </w:t>
      </w:r>
      <w:r w:rsidRPr="00225D88">
        <w:rPr>
          <w:rFonts w:eastAsia="Times New Roman" w:cs="Tahoma"/>
          <w:spacing w:val="4"/>
          <w:szCs w:val="18"/>
          <w:lang w:val="pt-BR"/>
        </w:rPr>
        <w:t>antecedendo a expiração do Software Assurance usando</w:t>
      </w:r>
      <w:r w:rsidRPr="00225D88">
        <w:rPr>
          <w:rFonts w:eastAsia="Times New Roman" w:cs="Tahoma"/>
          <w:szCs w:val="18"/>
          <w:lang w:val="pt-BR"/>
        </w:rPr>
        <w:t xml:space="preserve"> a ferramenta Microsoft MAP ou qualquer software equivalente.)</w:t>
      </w:r>
    </w:p>
    <w:p w:rsidR="00FC1E8F" w:rsidRPr="00225D88" w:rsidRDefault="00FC1E8F" w:rsidP="00A11163">
      <w:pPr>
        <w:numPr>
          <w:ilvl w:val="2"/>
          <w:numId w:val="121"/>
        </w:numPr>
        <w:tabs>
          <w:tab w:val="left" w:pos="2970"/>
        </w:tabs>
        <w:spacing w:after="200" w:line="276" w:lineRule="auto"/>
        <w:ind w:left="3420"/>
        <w:contextualSpacing/>
        <w:rPr>
          <w:rFonts w:cs="Tahoma"/>
        </w:rPr>
      </w:pPr>
      <w:r w:rsidRPr="00225D88">
        <w:rPr>
          <w:rFonts w:cs="Tahoma"/>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rsidR="00FC1E8F" w:rsidRPr="00225D88" w:rsidRDefault="00FC1E8F" w:rsidP="00A11163">
      <w:pPr>
        <w:numPr>
          <w:ilvl w:val="1"/>
          <w:numId w:val="121"/>
        </w:numPr>
        <w:tabs>
          <w:tab w:val="left" w:pos="2520"/>
        </w:tabs>
        <w:spacing w:after="200" w:line="276" w:lineRule="auto"/>
        <w:ind w:left="2520"/>
        <w:contextualSpacing/>
        <w:rPr>
          <w:rFonts w:cs="Tahoma"/>
        </w:rPr>
      </w:pPr>
      <w:r w:rsidRPr="00225D88">
        <w:rPr>
          <w:rFonts w:cs="Tahoma"/>
          <w:spacing w:val="-2"/>
          <w:lang w:val="pt-BR"/>
        </w:rPr>
        <w:t>Os Clientes poderão transferir as Licenças para outro servidor.</w:t>
      </w:r>
      <w:r w:rsidRPr="00225D88">
        <w:rPr>
          <w:rFonts w:cs="Tahoma"/>
          <w:spacing w:val="-2"/>
        </w:rPr>
        <w:t xml:space="preserve"> </w:t>
      </w:r>
      <w:r w:rsidRPr="00225D88">
        <w:rPr>
          <w:rFonts w:cs="Tahoma"/>
          <w:spacing w:val="-2"/>
          <w:lang w:val="pt-BR"/>
        </w:rPr>
        <w:t>No entanto, se o cliente</w:t>
      </w:r>
      <w:r w:rsidRPr="00225D88">
        <w:rPr>
          <w:rFonts w:cs="Tahoma"/>
          <w:lang w:val="pt-BR"/>
        </w:rPr>
        <w:t xml:space="preserve"> transferir uma licença para outro servidor, o cliente terá que seguir os direitos de uso do SQL Server 2012.</w:t>
      </w:r>
      <w:r w:rsidRPr="00225D88">
        <w:rPr>
          <w:rFonts w:cs="Tahoma"/>
        </w:rPr>
        <w:t xml:space="preserve"> </w:t>
      </w:r>
      <w:r w:rsidRPr="00225D88">
        <w:rPr>
          <w:rFonts w:cs="Tahoma"/>
          <w:lang w:val="pt-BR"/>
        </w:rPr>
        <w:t xml:space="preserve">Ao transferir licenças principais para servidores sob os direitos </w:t>
      </w:r>
      <w:r w:rsidRPr="00225D88">
        <w:rPr>
          <w:rFonts w:cs="Tahoma"/>
          <w:spacing w:val="3"/>
          <w:lang w:val="pt-BR"/>
        </w:rPr>
        <w:t>de uso do SQL 2012, o cliente poderá combinar a equivalência de núcleo de suas</w:t>
      </w:r>
      <w:r w:rsidRPr="00225D88">
        <w:rPr>
          <w:rFonts w:cs="Tahoma"/>
          <w:lang w:val="pt-BR"/>
        </w:rPr>
        <w:t xml:space="preserve"> licenças existentes com as licenças principais do SQL Server 2012 adicionais.</w:t>
      </w:r>
    </w:p>
    <w:p w:rsidR="00FC1E8F" w:rsidRPr="00225D88" w:rsidRDefault="00FC1E8F" w:rsidP="00A11163">
      <w:pPr>
        <w:numPr>
          <w:ilvl w:val="1"/>
          <w:numId w:val="121"/>
        </w:numPr>
        <w:tabs>
          <w:tab w:val="left" w:pos="2520"/>
        </w:tabs>
        <w:spacing w:after="200" w:line="276" w:lineRule="auto"/>
        <w:ind w:left="2520"/>
        <w:contextualSpacing/>
        <w:rPr>
          <w:rFonts w:cs="Tahoma"/>
        </w:rPr>
      </w:pPr>
      <w:r w:rsidRPr="00225D88">
        <w:rPr>
          <w:rFonts w:cs="Tahoma"/>
          <w:lang w:val="pt-BR"/>
        </w:rPr>
        <w:t>A equivalência de licença de núcleo dos clientes não implica que eles podem atribuir uma única licença de processador a núcleos por dois ou mais processadores.</w:t>
      </w:r>
    </w:p>
    <w:p w:rsidR="00FC1E8F" w:rsidRPr="00225D88" w:rsidRDefault="00FC1E8F" w:rsidP="00A11163">
      <w:pPr>
        <w:numPr>
          <w:ilvl w:val="0"/>
          <w:numId w:val="102"/>
        </w:numPr>
        <w:tabs>
          <w:tab w:val="left" w:pos="720"/>
        </w:tabs>
        <w:spacing w:after="200" w:line="276" w:lineRule="auto"/>
        <w:contextualSpacing/>
        <w:rPr>
          <w:rFonts w:eastAsia="Times New Roman" w:cs="Tahoma"/>
          <w:color w:val="000000"/>
          <w:szCs w:val="18"/>
        </w:rPr>
      </w:pPr>
      <w:r w:rsidRPr="00225D88">
        <w:rPr>
          <w:rFonts w:cs="Tahoma"/>
          <w:b/>
          <w:spacing w:val="4"/>
          <w:lang w:val="pt-BR"/>
        </w:rPr>
        <w:t>Para Clientes com cobertura de Software Assurance expirando em ou depois de</w:t>
      </w:r>
      <w:r w:rsidRPr="00225D88">
        <w:rPr>
          <w:rFonts w:cs="Tahoma"/>
          <w:b/>
          <w:lang w:val="pt-BR"/>
        </w:rPr>
        <w:t xml:space="preserve"> </w:t>
      </w:r>
      <w:r w:rsidRPr="00225D88">
        <w:rPr>
          <w:rFonts w:cs="Tahoma"/>
          <w:b/>
          <w:spacing w:val="-1"/>
          <w:lang w:val="pt-BR"/>
        </w:rPr>
        <w:t>1º de abril de 2015 que optarem por não renovar</w:t>
      </w:r>
      <w:r w:rsidRPr="00225D88">
        <w:rPr>
          <w:rFonts w:cs="Tahoma"/>
          <w:spacing w:val="-1"/>
          <w:lang w:val="pt-BR"/>
        </w:rPr>
        <w:t xml:space="preserve"> o Enterprise Subscription e Open Value Subscription,</w:t>
      </w:r>
      <w:r w:rsidRPr="00225D88">
        <w:rPr>
          <w:rFonts w:cs="Tahoma"/>
          <w:lang w:val="pt-BR"/>
        </w:rPr>
        <w:t xml:space="preserve"> </w:t>
      </w:r>
      <w:r w:rsidRPr="00225D88">
        <w:rPr>
          <w:rFonts w:cs="Tahoma"/>
          <w:spacing w:val="-1"/>
          <w:lang w:val="pt-BR"/>
        </w:rPr>
        <w:t>os clientes com cobertura expirando em ou depois de 1º de abril de 2015, que optam por licenças de compra</w:t>
      </w:r>
      <w:r w:rsidRPr="00225D88">
        <w:rPr>
          <w:rFonts w:cs="Tahoma"/>
          <w:spacing w:val="3"/>
          <w:lang w:val="pt-BR"/>
        </w:rPr>
        <w:t xml:space="preserve"> (“buy-out”) do processador e qualquer outro cliente que adquira licenças</w:t>
      </w:r>
      <w:r w:rsidRPr="00225D88">
        <w:rPr>
          <w:rFonts w:cs="Tahoma"/>
          <w:lang w:val="pt-BR"/>
        </w:rPr>
        <w:t xml:space="preserve"> perpétuas sob seu contrato, possuem as seguintes opções:</w:t>
      </w:r>
    </w:p>
    <w:p w:rsidR="00FC1E8F" w:rsidRPr="00225D88" w:rsidRDefault="00FC1E8F" w:rsidP="00A11163">
      <w:pPr>
        <w:numPr>
          <w:ilvl w:val="2"/>
          <w:numId w:val="102"/>
        </w:numPr>
        <w:spacing w:after="200" w:line="276" w:lineRule="auto"/>
        <w:contextualSpacing/>
        <w:rPr>
          <w:rFonts w:cs="Tahoma"/>
        </w:rPr>
      </w:pPr>
      <w:r w:rsidRPr="00225D88">
        <w:rPr>
          <w:rFonts w:cs="Tahoma"/>
          <w:lang w:val="pt-BR"/>
        </w:rPr>
        <w:t>Conforme fornecido no primeiro parágrafo desta nota de produto, as licenças adquiridas antes de 1º de abril de 2015 são licenças de qualificação, e os clientes poderão continuar usar o SQL Server 2012 de acordo com os termos na seção “Para Clientes com cobertura de Software Assurance antes de 1º de abril de 2015, que optou por não renovar” acima e</w:t>
      </w:r>
    </w:p>
    <w:p w:rsidR="00FC1E8F" w:rsidRPr="003E73D6" w:rsidRDefault="00FC1E8F" w:rsidP="00A11163">
      <w:pPr>
        <w:numPr>
          <w:ilvl w:val="2"/>
          <w:numId w:val="102"/>
        </w:numPr>
        <w:spacing w:after="200" w:line="276" w:lineRule="auto"/>
        <w:contextualSpacing/>
        <w:rPr>
          <w:rFonts w:cs="Tahoma"/>
          <w:spacing w:val="-2"/>
        </w:rPr>
      </w:pPr>
      <w:r w:rsidRPr="003E73D6">
        <w:rPr>
          <w:rFonts w:cs="Tahoma"/>
          <w:spacing w:val="-4"/>
          <w:lang w:val="pt-BR"/>
        </w:rPr>
        <w:t>Para as licenças adquiridas depois de 1º de abril de</w:t>
      </w:r>
      <w:r w:rsidRPr="003E73D6">
        <w:rPr>
          <w:rFonts w:cs="Tahoma"/>
          <w:spacing w:val="-4"/>
          <w:vertAlign w:val="superscript"/>
          <w:lang w:val="pt-BR"/>
        </w:rPr>
        <w:t xml:space="preserve"> </w:t>
      </w:r>
      <w:r w:rsidRPr="003E73D6">
        <w:rPr>
          <w:rFonts w:cs="Tahoma"/>
          <w:spacing w:val="-4"/>
          <w:lang w:val="pt-BR"/>
        </w:rPr>
        <w:t>2015, a licença do processador de clientes</w:t>
      </w:r>
      <w:r w:rsidRPr="00225D88">
        <w:rPr>
          <w:rFonts w:cs="Tahoma"/>
          <w:lang w:val="pt-BR"/>
        </w:rPr>
        <w:t xml:space="preserve"> </w:t>
      </w:r>
      <w:r w:rsidRPr="003E73D6">
        <w:rPr>
          <w:rFonts w:cs="Tahoma"/>
          <w:spacing w:val="-2"/>
          <w:lang w:val="pt-BR"/>
        </w:rPr>
        <w:t>terá uma equivalência de núcleo de quatro licenças principais do SQL Server 2012 Standard.</w:t>
      </w:r>
      <w:r w:rsidRPr="00225D88">
        <w:rPr>
          <w:rFonts w:cs="Tahoma"/>
        </w:rPr>
        <w:t xml:space="preserve"> </w:t>
      </w:r>
      <w:r w:rsidRPr="00225D88">
        <w:rPr>
          <w:rFonts w:cs="Tahoma"/>
          <w:lang w:val="pt-BR"/>
        </w:rPr>
        <w:t xml:space="preserve">Para o uso contínuo do SQL Server 2012 em processadores que exigem mais de quatro </w:t>
      </w:r>
      <w:r w:rsidRPr="003E73D6">
        <w:rPr>
          <w:rFonts w:cs="Tahoma"/>
          <w:spacing w:val="-2"/>
          <w:lang w:val="pt-BR"/>
        </w:rPr>
        <w:t>licenças principais por processador, o cliente tem que adquirir licenças principais adicionais.</w:t>
      </w:r>
    </w:p>
    <w:p w:rsidR="00FC1E8F" w:rsidRPr="00225D88" w:rsidRDefault="00FC1E8F" w:rsidP="00A11163">
      <w:pPr>
        <w:numPr>
          <w:ilvl w:val="0"/>
          <w:numId w:val="102"/>
        </w:numPr>
        <w:tabs>
          <w:tab w:val="left" w:pos="1080"/>
        </w:tabs>
        <w:spacing w:after="200" w:line="276" w:lineRule="auto"/>
        <w:ind w:left="1080"/>
        <w:contextualSpacing/>
        <w:rPr>
          <w:rFonts w:cs="Tahoma"/>
          <w:spacing w:val="4"/>
        </w:rPr>
      </w:pPr>
      <w:r w:rsidRPr="00225D88">
        <w:rPr>
          <w:rFonts w:cs="Tahoma"/>
          <w:b/>
          <w:lang w:val="pt-BR"/>
        </w:rPr>
        <w:t xml:space="preserve">Para os clientes localizados na República Popular da China e para os que estão adquirindo </w:t>
      </w:r>
      <w:r w:rsidRPr="00225D88">
        <w:rPr>
          <w:rFonts w:cs="Tahoma"/>
          <w:b/>
          <w:spacing w:val="4"/>
          <w:lang w:val="pt-BR"/>
        </w:rPr>
        <w:t>licenças de processador e Software Assurance para SQL Server 2008 R2:</w:t>
      </w:r>
      <w:r w:rsidRPr="00225D88">
        <w:rPr>
          <w:rFonts w:cs="Tahoma"/>
          <w:spacing w:val="4"/>
        </w:rPr>
        <w:t xml:space="preserve"> </w:t>
      </w:r>
      <w:r w:rsidRPr="00225D88">
        <w:rPr>
          <w:rFonts w:cs="Tahoma"/>
          <w:spacing w:val="4"/>
          <w:lang w:val="pt-BR"/>
        </w:rPr>
        <w:t>As referências</w:t>
      </w:r>
      <w:r w:rsidRPr="00225D88">
        <w:rPr>
          <w:rFonts w:cs="Tahoma"/>
          <w:lang w:val="pt-BR"/>
        </w:rPr>
        <w:t xml:space="preserve"> a 1º de abril de 2012 e 1º de abril de 2015 nesta nota da lista de produtos não são aplicáveis.</w:t>
      </w:r>
      <w:r w:rsidRPr="00225D88">
        <w:rPr>
          <w:rFonts w:cs="Tahoma"/>
        </w:rPr>
        <w:t xml:space="preserve"> </w:t>
      </w:r>
      <w:r w:rsidRPr="00225D88">
        <w:rPr>
          <w:rFonts w:cs="Tahoma"/>
          <w:lang w:val="pt-BR"/>
        </w:rPr>
        <w:t xml:space="preserve">As datas </w:t>
      </w:r>
      <w:r w:rsidRPr="00225D88">
        <w:rPr>
          <w:rFonts w:cs="Tahoma"/>
          <w:spacing w:val="4"/>
          <w:lang w:val="pt-BR"/>
        </w:rPr>
        <w:t>aplicáveis para esses clientes são 1º de julho de 2012 e 1º de julho de 2015, respectivamente.</w:t>
      </w:r>
    </w:p>
    <w:p w:rsidR="00FC1E8F" w:rsidRPr="003E73D6" w:rsidRDefault="00FC1E8F" w:rsidP="00DE76E4">
      <w:pPr>
        <w:pStyle w:val="EndnoteText"/>
        <w:rPr>
          <w:sz w:val="16"/>
        </w:rPr>
      </w:pPr>
      <w:bookmarkStart w:id="1582" w:name="_821_SQL_Server®"/>
      <w:bookmarkStart w:id="1583" w:name="Srv_72SysCtrConfigMgr07R2"/>
      <w:bookmarkStart w:id="1584" w:name="Srv_73SysCtrConfigMgr07R2"/>
      <w:bookmarkStart w:id="1585" w:name="Srv_76SysCtrConfigMgr07R2"/>
      <w:bookmarkStart w:id="1586" w:name="_Toc325609336"/>
      <w:bookmarkStart w:id="1587" w:name="Srv_89SysCtrConfigMgr07R3EndofLife"/>
      <w:bookmarkEnd w:id="1582"/>
      <w:bookmarkEnd w:id="1583"/>
      <w:bookmarkEnd w:id="1584"/>
      <w:bookmarkEnd w:id="1585"/>
      <w:bookmarkEnd w:id="1586"/>
    </w:p>
    <w:p w:rsidR="00FC1E8F" w:rsidRPr="00225D88" w:rsidRDefault="00FC1E8F" w:rsidP="005E7C04">
      <w:pPr>
        <w:pStyle w:val="Heading3"/>
        <w:ind w:left="245" w:hanging="245"/>
        <w:rPr>
          <w:rFonts w:ascii="Tahoma" w:hAnsi="Tahoma" w:cs="Tahoma"/>
          <w:color w:val="F66400"/>
          <w:sz w:val="22"/>
          <w:szCs w:val="22"/>
        </w:rPr>
      </w:pPr>
      <w:bookmarkStart w:id="1588" w:name="_92_System_Center"/>
      <w:bookmarkStart w:id="1589" w:name="_Toc328570622"/>
      <w:bookmarkEnd w:id="1588"/>
      <w:r w:rsidRPr="00225D88">
        <w:rPr>
          <w:rFonts w:ascii="Tahoma" w:hAnsi="Tahoma" w:cs="Tahoma"/>
          <w:color w:val="F66400"/>
          <w:sz w:val="22"/>
          <w:szCs w:val="22"/>
          <w:vertAlign w:val="superscript"/>
          <w:lang w:val="pt-BR"/>
        </w:rPr>
        <w:t>92</w:t>
      </w:r>
      <w:r w:rsidRPr="00225D88">
        <w:rPr>
          <w:rFonts w:ascii="Tahoma" w:hAnsi="Tahoma" w:cs="Tahoma"/>
          <w:color w:val="F66400"/>
          <w:sz w:val="22"/>
          <w:szCs w:val="22"/>
          <w:lang w:val="pt-BR"/>
        </w:rPr>
        <w:t xml:space="preserve"> System Center Configuration Manager 2007 R3 – Licenças de Gerenciamento de Servidor e Servidor de Gerenciamento</w:t>
      </w:r>
      <w:bookmarkEnd w:id="1589"/>
    </w:p>
    <w:bookmarkEnd w:id="1587"/>
    <w:p w:rsidR="00FC1E8F" w:rsidRPr="00225D88" w:rsidRDefault="00FC1E8F" w:rsidP="008A1A57">
      <w:pPr>
        <w:ind w:left="720"/>
        <w:contextualSpacing/>
        <w:rPr>
          <w:rFonts w:cs="Tahoma"/>
        </w:rPr>
      </w:pPr>
    </w:p>
    <w:p w:rsidR="00FC1E8F" w:rsidRPr="00225D88" w:rsidRDefault="00FC1E8F" w:rsidP="008A1A57">
      <w:pPr>
        <w:ind w:left="900"/>
        <w:rPr>
          <w:rFonts w:cs="Tahoma"/>
        </w:rPr>
      </w:pPr>
      <w:r w:rsidRPr="00225D88">
        <w:rPr>
          <w:rFonts w:cs="Tahoma"/>
          <w:color w:val="000000"/>
          <w:lang w:val="pt-BR"/>
        </w:rPr>
        <w:t>Estes produtos encontram-se no status EOL (Fim da Vida Útil) e não serão mais oferecidos.</w:t>
      </w:r>
    </w:p>
    <w:p w:rsidR="00FC1E8F" w:rsidRPr="00225D88" w:rsidRDefault="00FC1E8F" w:rsidP="008A1A57">
      <w:pPr>
        <w:adjustRightInd w:val="0"/>
        <w:spacing w:before="120" w:after="120"/>
        <w:ind w:left="900"/>
        <w:textAlignment w:val="baseline"/>
        <w:rPr>
          <w:rFonts w:cs="Tahoma"/>
        </w:rPr>
      </w:pPr>
      <w:r w:rsidRPr="00225D88">
        <w:rPr>
          <w:rFonts w:cs="Tahoma"/>
          <w:u w:val="single"/>
          <w:lang w:val="pt-BR"/>
        </w:rPr>
        <w:t>Detalhes da Outorga de Licença Transicional Única do System Center 2012</w:t>
      </w:r>
      <w:r w:rsidRPr="00225D88">
        <w:rPr>
          <w:rFonts w:cs="Tahoma"/>
          <w:lang w:val="pt-BR"/>
        </w:rPr>
        <w:t>:</w:t>
      </w:r>
    </w:p>
    <w:p w:rsidR="00FC1E8F" w:rsidRPr="00225D88" w:rsidRDefault="00FC1E8F" w:rsidP="008A1A57">
      <w:pPr>
        <w:adjustRightInd w:val="0"/>
        <w:spacing w:before="120" w:after="120"/>
        <w:ind w:left="900"/>
        <w:textAlignment w:val="baseline"/>
        <w:rPr>
          <w:rFonts w:cs="Tahoma"/>
        </w:rPr>
      </w:pPr>
      <w:r w:rsidRPr="00225D88">
        <w:rPr>
          <w:rFonts w:cs="Tahoma"/>
          <w:lang w:val="pt-BR"/>
        </w:rPr>
        <w:t>Consulte a nota do produto nas ofertas do System Center 2012 para obter detalhes sobre as outorgas de licença transicionais.</w:t>
      </w:r>
    </w:p>
    <w:p w:rsidR="00E30A70" w:rsidRPr="00E30A70" w:rsidRDefault="00E30A70">
      <w:pPr>
        <w:spacing w:before="60" w:after="60"/>
        <w:ind w:left="1440"/>
        <w:rPr>
          <w:rFonts w:eastAsia="PMingLiU" w:cs="Tahoma"/>
          <w:sz w:val="20"/>
          <w:lang w:eastAsia="zh-TW"/>
        </w:rPr>
      </w:pPr>
    </w:p>
    <w:p w:rsidR="00FC1E8F" w:rsidRPr="00225D88" w:rsidRDefault="00FC1E8F" w:rsidP="005E7C04">
      <w:pPr>
        <w:pStyle w:val="Heading3"/>
        <w:ind w:left="245" w:hanging="245"/>
        <w:rPr>
          <w:rFonts w:ascii="Tahoma" w:hAnsi="Tahoma" w:cs="Tahoma"/>
          <w:color w:val="F66400"/>
          <w:sz w:val="22"/>
          <w:szCs w:val="22"/>
        </w:rPr>
      </w:pPr>
      <w:bookmarkStart w:id="1590" w:name="Srv_94SystemsCenterDataProEtalEndofLife"/>
      <w:bookmarkStart w:id="1591" w:name="Srv_94SystemsCenterDataProEtal"/>
      <w:bookmarkStart w:id="1592" w:name="Srv_82SysCtrDataProMgr07StdSvrMgmtML"/>
      <w:bookmarkStart w:id="1593" w:name="Srv_78SysCtrDataProMgr07StdSvrMgmtML"/>
      <w:bookmarkStart w:id="1594" w:name="Srv_79SysCtrDataProMgr07StdSvrMgmtML"/>
      <w:bookmarkStart w:id="1595" w:name="_93_System_Center"/>
      <w:bookmarkStart w:id="1596" w:name="_Toc328570623"/>
      <w:bookmarkEnd w:id="1590"/>
      <w:bookmarkEnd w:id="1591"/>
      <w:bookmarkEnd w:id="1592"/>
      <w:bookmarkEnd w:id="1593"/>
      <w:bookmarkEnd w:id="1594"/>
      <w:bookmarkEnd w:id="1595"/>
      <w:r w:rsidRPr="00225D88">
        <w:rPr>
          <w:rFonts w:ascii="Tahoma" w:hAnsi="Tahoma" w:cs="Tahoma"/>
          <w:color w:val="F66400"/>
          <w:sz w:val="22"/>
          <w:szCs w:val="22"/>
          <w:vertAlign w:val="superscript"/>
          <w:lang w:val="pt-BR"/>
        </w:rPr>
        <w:t>93</w:t>
      </w:r>
      <w:r w:rsidRPr="00225D88">
        <w:rPr>
          <w:rFonts w:ascii="Tahoma" w:hAnsi="Tahoma" w:cs="Tahoma"/>
          <w:color w:val="F66400"/>
          <w:sz w:val="22"/>
          <w:szCs w:val="22"/>
          <w:lang w:val="pt-BR"/>
        </w:rPr>
        <w:t xml:space="preserve"> System Center Data Protection Manager 2010 – Licenças de Gerenciamento de Servidor e Gerenciamento de Cliente</w:t>
      </w:r>
      <w:bookmarkEnd w:id="1596"/>
    </w:p>
    <w:p w:rsidR="00FC1E8F" w:rsidRPr="00225D88" w:rsidRDefault="00FC1E8F" w:rsidP="00DE76E4">
      <w:pPr>
        <w:ind w:left="720"/>
        <w:contextualSpacing/>
        <w:rPr>
          <w:rFonts w:cs="Tahoma"/>
          <w:color w:val="F66400"/>
          <w:sz w:val="16"/>
          <w:szCs w:val="18"/>
        </w:rPr>
      </w:pPr>
    </w:p>
    <w:p w:rsidR="00FC1E8F" w:rsidRPr="00225D88" w:rsidRDefault="00FC1E8F" w:rsidP="00DE76E4">
      <w:pPr>
        <w:ind w:left="720"/>
      </w:pPr>
    </w:p>
    <w:p w:rsidR="00FC1E8F" w:rsidRPr="00225D88" w:rsidRDefault="00FC1E8F" w:rsidP="00F75701">
      <w:pPr>
        <w:ind w:left="720"/>
        <w:rPr>
          <w:rFonts w:cs="Tahoma"/>
        </w:rPr>
      </w:pPr>
      <w:r w:rsidRPr="00225D88">
        <w:rPr>
          <w:rFonts w:cs="Tahoma"/>
          <w:lang w:val="pt-BR"/>
        </w:rPr>
        <w:t>Estes produtos encontram-se no status EOL (Fim da Vida Útil) e não serão mais oferecidos.</w:t>
      </w:r>
    </w:p>
    <w:p w:rsidR="00FC1E8F" w:rsidRPr="00225D88" w:rsidRDefault="00FC1E8F" w:rsidP="00F75701">
      <w:pPr>
        <w:ind w:left="720"/>
        <w:rPr>
          <w:rFonts w:cs="Tahoma"/>
        </w:rPr>
      </w:pPr>
    </w:p>
    <w:p w:rsidR="00FC1E8F" w:rsidRPr="00225D88" w:rsidRDefault="00FC1E8F" w:rsidP="00F75701">
      <w:pPr>
        <w:adjustRightInd w:val="0"/>
        <w:spacing w:before="120" w:after="120"/>
        <w:ind w:left="720"/>
        <w:textAlignment w:val="baseline"/>
        <w:rPr>
          <w:rFonts w:cs="Tahoma"/>
        </w:rPr>
      </w:pPr>
      <w:r w:rsidRPr="00225D88">
        <w:rPr>
          <w:rFonts w:cs="Tahoma"/>
          <w:u w:val="single"/>
          <w:lang w:val="pt-BR"/>
        </w:rPr>
        <w:t>Detalhes da Outorga de Licença Transicional Única do System Center 2012</w:t>
      </w:r>
      <w:r w:rsidRPr="00225D88">
        <w:rPr>
          <w:rFonts w:cs="Tahoma"/>
          <w:lang w:val="pt-BR"/>
        </w:rPr>
        <w:t>:</w:t>
      </w:r>
    </w:p>
    <w:p w:rsidR="00FC1E8F" w:rsidRPr="00225D88" w:rsidRDefault="00FC1E8F" w:rsidP="00F75701">
      <w:pPr>
        <w:ind w:left="720"/>
        <w:rPr>
          <w:rFonts w:cs="Tahoma"/>
        </w:rPr>
      </w:pPr>
      <w:r w:rsidRPr="00225D88">
        <w:rPr>
          <w:rFonts w:cs="Tahoma"/>
          <w:lang w:val="pt-BR"/>
        </w:rPr>
        <w:t>Consulte a nota do produto nas ofertas do System Center 2012 para obter detalhes sobre as outorgas de licença transicionais.</w:t>
      </w:r>
    </w:p>
    <w:p w:rsidR="00FC1E8F" w:rsidRPr="00225D88" w:rsidRDefault="00FC1E8F" w:rsidP="00013F1B">
      <w:pPr>
        <w:rPr>
          <w:rFonts w:cs="Tahoma"/>
          <w:sz w:val="20"/>
        </w:rPr>
      </w:pPr>
    </w:p>
    <w:p w:rsidR="00FC1E8F" w:rsidRPr="00225D88" w:rsidRDefault="00FC1E8F">
      <w:pPr>
        <w:pStyle w:val="Heading3"/>
        <w:rPr>
          <w:rFonts w:ascii="Tahoma" w:hAnsi="Tahoma" w:cs="Tahoma"/>
          <w:color w:val="F66400"/>
          <w:sz w:val="22"/>
          <w:szCs w:val="22"/>
        </w:rPr>
      </w:pPr>
      <w:bookmarkStart w:id="1597" w:name="_79_System_Center"/>
      <w:bookmarkStart w:id="1598" w:name="_Toc325609337"/>
      <w:bookmarkStart w:id="1599" w:name="_94_System_Center"/>
      <w:bookmarkStart w:id="1600" w:name="_Toc328570624"/>
      <w:bookmarkStart w:id="1601" w:name="Srv_79SystemCenterEssentials07"/>
      <w:bookmarkStart w:id="1602" w:name="Srv_80SystemCenterEssentials07"/>
      <w:bookmarkStart w:id="1603" w:name="Srv_83SystemCenterEssentials07"/>
      <w:bookmarkEnd w:id="1597"/>
      <w:bookmarkEnd w:id="1598"/>
      <w:bookmarkEnd w:id="1599"/>
      <w:r w:rsidRPr="00225D88">
        <w:rPr>
          <w:rFonts w:ascii="Tahoma" w:hAnsi="Tahoma" w:cs="Tahoma"/>
          <w:caps/>
          <w:color w:val="F66400"/>
          <w:sz w:val="22"/>
          <w:szCs w:val="22"/>
          <w:vertAlign w:val="superscript"/>
          <w:lang w:val="pt-BR"/>
        </w:rPr>
        <w:t>94</w:t>
      </w:r>
      <w:r w:rsidRPr="00225D88">
        <w:rPr>
          <w:rFonts w:ascii="Tahoma" w:hAnsi="Tahoma" w:cs="Tahoma"/>
          <w:color w:val="F66400"/>
          <w:sz w:val="22"/>
          <w:szCs w:val="22"/>
          <w:lang w:val="pt-BR"/>
        </w:rPr>
        <w:t xml:space="preserve"> System Center Essentials 2010</w:t>
      </w:r>
      <w:bookmarkEnd w:id="1600"/>
    </w:p>
    <w:bookmarkEnd w:id="1601"/>
    <w:bookmarkEnd w:id="1602"/>
    <w:bookmarkEnd w:id="1603"/>
    <w:p w:rsidR="00FC1E8F" w:rsidRPr="00225D88" w:rsidRDefault="00FC1E8F">
      <w:pPr>
        <w:ind w:hanging="200"/>
        <w:rPr>
          <w:rFonts w:cs="Tahoma"/>
          <w:sz w:val="20"/>
        </w:rPr>
      </w:pPr>
    </w:p>
    <w:p w:rsidR="00FC1E8F" w:rsidRPr="00225D88" w:rsidRDefault="00FC1E8F" w:rsidP="00CE2BD2">
      <w:pPr>
        <w:ind w:left="720"/>
        <w:rPr>
          <w:rFonts w:cs="Tahoma"/>
          <w:szCs w:val="18"/>
        </w:rPr>
      </w:pPr>
      <w:r w:rsidRPr="00225D88">
        <w:rPr>
          <w:rFonts w:cs="Tahoma"/>
          <w:color w:val="000000"/>
          <w:szCs w:val="18"/>
          <w:u w:val="single"/>
          <w:lang w:val="pt-BR"/>
        </w:rPr>
        <w:t>Caminho de migração do System Center Essentials 2007 (SCE 2007) para o System Center Essentials 2010 (SCE 2010)</w:t>
      </w:r>
      <w:r w:rsidRPr="00225D88">
        <w:rPr>
          <w:rFonts w:cs="Tahoma"/>
          <w:color w:val="000000"/>
          <w:szCs w:val="18"/>
          <w:lang w:val="pt-BR"/>
        </w:rPr>
        <w:t>:</w:t>
      </w:r>
    </w:p>
    <w:p w:rsidR="00FC1E8F" w:rsidRPr="00225D88" w:rsidRDefault="00FC1E8F" w:rsidP="00CE2BD2">
      <w:pPr>
        <w:ind w:left="720"/>
        <w:rPr>
          <w:rFonts w:cs="Tahoma"/>
          <w:szCs w:val="18"/>
        </w:rPr>
      </w:pPr>
    </w:p>
    <w:p w:rsidR="00FC1E8F" w:rsidRPr="00225D88" w:rsidRDefault="00FC1E8F" w:rsidP="00CE2BD2">
      <w:pPr>
        <w:ind w:left="720"/>
        <w:rPr>
          <w:rFonts w:cs="Tahoma"/>
          <w:szCs w:val="18"/>
        </w:rPr>
      </w:pPr>
      <w:r w:rsidRPr="00225D88">
        <w:rPr>
          <w:rFonts w:cs="Tahoma"/>
          <w:color w:val="000000"/>
          <w:szCs w:val="18"/>
          <w:lang w:val="pt-BR"/>
        </w:rPr>
        <w:t>Com o lançamento do System Center Essentials 2010 (SCE 2010), você deverá solicitar e adquirir as licenças de software e as licenças de Gerenciamento de Cliente/Servidor separadamente.</w:t>
      </w:r>
      <w:r w:rsidRPr="00225D88">
        <w:rPr>
          <w:rFonts w:cs="Tahoma"/>
          <w:szCs w:val="18"/>
        </w:rPr>
        <w:t xml:space="preserve"> </w:t>
      </w:r>
      <w:r w:rsidRPr="00225D88">
        <w:rPr>
          <w:rFonts w:cs="Tahoma"/>
          <w:color w:val="000000"/>
          <w:szCs w:val="18"/>
          <w:lang w:val="pt-BR"/>
        </w:rPr>
        <w:t xml:space="preserve">No futuro, serão oferecidas </w:t>
      </w:r>
      <w:r w:rsidRPr="00225D88">
        <w:rPr>
          <w:rFonts w:cs="Tahoma"/>
          <w:color w:val="000000"/>
          <w:spacing w:val="-2"/>
          <w:szCs w:val="18"/>
          <w:lang w:val="pt-BR"/>
        </w:rPr>
        <w:t>apenas licenças individuais para o SCE 2010 (sem Tecnologia SQL Server 2008), o SCE 2010 com Tecnologia</w:t>
      </w:r>
      <w:r w:rsidRPr="00225D88">
        <w:rPr>
          <w:rFonts w:cs="Tahoma"/>
          <w:color w:val="000000"/>
          <w:szCs w:val="18"/>
          <w:lang w:val="pt-BR"/>
        </w:rPr>
        <w:t xml:space="preserve"> SQL Server 2008, a ML de Cliente do SCE 2010 e a ML de Servidor do SCE 2010.</w:t>
      </w:r>
    </w:p>
    <w:p w:rsidR="00FC1E8F" w:rsidRPr="00225D88" w:rsidRDefault="00FC1E8F" w:rsidP="00CE2BD2">
      <w:pPr>
        <w:ind w:left="720"/>
        <w:rPr>
          <w:rFonts w:cs="Tahoma"/>
          <w:szCs w:val="18"/>
        </w:rPr>
      </w:pPr>
    </w:p>
    <w:p w:rsidR="00FC1E8F" w:rsidRPr="00225D88" w:rsidRDefault="00FC1E8F" w:rsidP="00CE2BD2">
      <w:pPr>
        <w:ind w:left="720"/>
        <w:rPr>
          <w:rFonts w:cs="Tahoma"/>
          <w:szCs w:val="18"/>
        </w:rPr>
      </w:pPr>
      <w:r w:rsidRPr="00225D88">
        <w:rPr>
          <w:rFonts w:cs="Tahoma"/>
          <w:color w:val="000000"/>
          <w:szCs w:val="18"/>
          <w:lang w:val="pt-BR"/>
        </w:rPr>
        <w:t>Os clientes que tiverem adquirido licenças de software de servidor e Licenças de Gerenciamento de Cliente/Servidor em conjunto e tiverem cobertura do Software Assurance ativa sobre essas licenças a partir de 1° de junho de 2010 poderão atualizar essas licenças conforme indicado abaixo:</w:t>
      </w:r>
    </w:p>
    <w:p w:rsidR="00FC1E8F" w:rsidRDefault="00FC1E8F" w:rsidP="00CE2BD2">
      <w:pPr>
        <w:ind w:left="720"/>
        <w:rPr>
          <w:rFonts w:cs="Tahoma"/>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FC1E8F" w:rsidRPr="00225D88" w:rsidTr="00DE76E4">
        <w:trPr>
          <w:tblHeader/>
        </w:trPr>
        <w:tc>
          <w:tcPr>
            <w:tcW w:w="3960" w:type="dxa"/>
            <w:tcBorders>
              <w:top w:val="single" w:sz="4" w:space="0" w:color="000000"/>
            </w:tcBorders>
            <w:shd w:val="clear" w:color="auto" w:fill="FABF8F"/>
          </w:tcPr>
          <w:p w:rsidR="00FC1E8F" w:rsidRPr="00225D88" w:rsidRDefault="00FC1E8F" w:rsidP="0076704E">
            <w:pPr>
              <w:jc w:val="center"/>
              <w:rPr>
                <w:rFonts w:cs="Tahoma"/>
                <w:b/>
                <w:color w:val="000000"/>
                <w:szCs w:val="20"/>
              </w:rPr>
            </w:pPr>
            <w:r w:rsidRPr="00225D88">
              <w:rPr>
                <w:rFonts w:cs="Tahoma"/>
                <w:b/>
                <w:color w:val="000000"/>
                <w:szCs w:val="20"/>
                <w:lang w:val="pt-BR"/>
              </w:rPr>
              <w:t>Licença do SCE 2007</w:t>
            </w:r>
          </w:p>
        </w:tc>
        <w:tc>
          <w:tcPr>
            <w:tcW w:w="4050" w:type="dxa"/>
            <w:tcBorders>
              <w:top w:val="single" w:sz="4" w:space="0" w:color="000000"/>
            </w:tcBorders>
            <w:shd w:val="clear" w:color="auto" w:fill="FABF8F"/>
          </w:tcPr>
          <w:p w:rsidR="00FC1E8F" w:rsidRPr="00225D88" w:rsidRDefault="00FC1E8F" w:rsidP="0076704E">
            <w:pPr>
              <w:jc w:val="center"/>
              <w:rPr>
                <w:rFonts w:cs="Tahoma"/>
                <w:b/>
                <w:color w:val="000000"/>
                <w:szCs w:val="20"/>
              </w:rPr>
            </w:pPr>
            <w:r w:rsidRPr="00225D88">
              <w:rPr>
                <w:rFonts w:cs="Tahoma"/>
                <w:b/>
                <w:color w:val="000000"/>
                <w:szCs w:val="20"/>
                <w:lang w:val="pt-BR"/>
              </w:rPr>
              <w:t>Migração para Licença do SCE 2010</w:t>
            </w:r>
          </w:p>
        </w:tc>
      </w:tr>
      <w:tr w:rsidR="00FC1E8F" w:rsidRPr="00225D88">
        <w:tc>
          <w:tcPr>
            <w:tcW w:w="3960" w:type="dxa"/>
            <w:shd w:val="clear" w:color="auto" w:fill="FFFFFF"/>
          </w:tcPr>
          <w:p w:rsidR="00FC1E8F" w:rsidRPr="00225D88" w:rsidRDefault="00FC1E8F" w:rsidP="0076704E">
            <w:pPr>
              <w:rPr>
                <w:rFonts w:cs="Tahoma"/>
                <w:color w:val="000000"/>
                <w:szCs w:val="20"/>
              </w:rPr>
            </w:pPr>
            <w:r w:rsidRPr="00225D88">
              <w:rPr>
                <w:rFonts w:cs="Tahoma"/>
                <w:color w:val="000000"/>
                <w:szCs w:val="20"/>
                <w:lang w:val="pt-BR"/>
              </w:rPr>
              <w:t>SCE 2007 (com 10 MLs de Servidor e 50 MLs de Cliente)</w:t>
            </w:r>
          </w:p>
        </w:tc>
        <w:tc>
          <w:tcPr>
            <w:tcW w:w="4050" w:type="dxa"/>
            <w:shd w:val="clear" w:color="auto" w:fill="FFFFFF"/>
          </w:tcPr>
          <w:p w:rsidR="00FC1E8F" w:rsidRPr="00225D88" w:rsidRDefault="00FC1E8F" w:rsidP="00DE76E4">
            <w:pPr>
              <w:rPr>
                <w:rFonts w:cs="Tahoma"/>
                <w:color w:val="000000"/>
                <w:szCs w:val="20"/>
              </w:rPr>
            </w:pPr>
            <w:r w:rsidRPr="00225D88">
              <w:rPr>
                <w:rFonts w:cs="Tahoma"/>
                <w:color w:val="000000"/>
                <w:szCs w:val="20"/>
                <w:lang w:val="pt-BR"/>
              </w:rPr>
              <w:t>1 Licença de Servidor de Gerenciamento do SCE 2010; 10 MLs de Servidor do SCE 2010; 50 MLs de Cliente do SCE 2010</w:t>
            </w:r>
          </w:p>
        </w:tc>
      </w:tr>
      <w:tr w:rsidR="00FC1E8F" w:rsidRPr="00225D88">
        <w:tc>
          <w:tcPr>
            <w:tcW w:w="3960" w:type="dxa"/>
            <w:shd w:val="clear" w:color="auto" w:fill="FFFFFF"/>
          </w:tcPr>
          <w:p w:rsidR="00FC1E8F" w:rsidRPr="00225D88" w:rsidRDefault="00FC1E8F" w:rsidP="0076704E">
            <w:pPr>
              <w:rPr>
                <w:rFonts w:cs="Tahoma"/>
                <w:color w:val="000000"/>
                <w:szCs w:val="20"/>
              </w:rPr>
            </w:pPr>
            <w:r w:rsidRPr="00225D88">
              <w:rPr>
                <w:rFonts w:cs="Tahoma"/>
                <w:color w:val="000000"/>
                <w:szCs w:val="20"/>
                <w:lang w:val="pt-BR"/>
              </w:rPr>
              <w:t>SCE 2007 com Tecnologia SQL Server 2005 (com 10 MLs de Servidor e 50 MLs de Cliente)</w:t>
            </w:r>
          </w:p>
        </w:tc>
        <w:tc>
          <w:tcPr>
            <w:tcW w:w="4050" w:type="dxa"/>
            <w:shd w:val="clear" w:color="auto" w:fill="FFFFFF"/>
          </w:tcPr>
          <w:p w:rsidR="00FC1E8F" w:rsidRPr="00225D88" w:rsidRDefault="00FC1E8F" w:rsidP="00DE76E4">
            <w:pPr>
              <w:rPr>
                <w:rFonts w:cs="Tahoma"/>
                <w:color w:val="000000"/>
                <w:szCs w:val="20"/>
              </w:rPr>
            </w:pPr>
            <w:r w:rsidRPr="00225D88">
              <w:rPr>
                <w:rFonts w:cs="Tahoma"/>
                <w:color w:val="000000"/>
                <w:szCs w:val="20"/>
                <w:lang w:val="pt-BR"/>
              </w:rPr>
              <w:t>1 Licença de Servidor de Gerenciamento do SCE 2010 com Tecnologia SQL Server 2008; 10 MLs de Servidor do SCE 2010; 50 MLs de Cliente do SCE 2010</w:t>
            </w:r>
          </w:p>
        </w:tc>
      </w:tr>
      <w:tr w:rsidR="00FC1E8F" w:rsidRPr="00225D88">
        <w:tc>
          <w:tcPr>
            <w:tcW w:w="3960" w:type="dxa"/>
            <w:shd w:val="clear" w:color="auto" w:fill="FFFFFF"/>
          </w:tcPr>
          <w:p w:rsidR="00FC1E8F" w:rsidRPr="00225D88" w:rsidRDefault="00FC1E8F" w:rsidP="00DE76E4">
            <w:pPr>
              <w:rPr>
                <w:rFonts w:cs="Tahoma"/>
                <w:color w:val="000000"/>
                <w:szCs w:val="20"/>
              </w:rPr>
            </w:pPr>
            <w:r w:rsidRPr="00225D88">
              <w:rPr>
                <w:rFonts w:cs="Tahoma"/>
                <w:color w:val="000000"/>
                <w:szCs w:val="20"/>
                <w:lang w:val="pt-BR"/>
              </w:rPr>
              <w:t>ML de Servidor do SCE 2007 (Complementar para 1 Servidor) (ou) ML de Servidor do SCE 2007 (Complementar para 5 Servidores)</w:t>
            </w:r>
          </w:p>
        </w:tc>
        <w:tc>
          <w:tcPr>
            <w:tcW w:w="4050" w:type="dxa"/>
            <w:shd w:val="clear" w:color="auto" w:fill="FFFFFF"/>
          </w:tcPr>
          <w:p w:rsidR="00FC1E8F" w:rsidRPr="00225D88" w:rsidRDefault="00FC1E8F" w:rsidP="0076704E">
            <w:pPr>
              <w:rPr>
                <w:rFonts w:cs="Tahoma"/>
                <w:color w:val="000000"/>
                <w:szCs w:val="20"/>
              </w:rPr>
            </w:pPr>
            <w:r w:rsidRPr="00225D88">
              <w:rPr>
                <w:rFonts w:cs="Tahoma"/>
                <w:color w:val="000000"/>
                <w:szCs w:val="20"/>
                <w:lang w:val="pt-BR"/>
              </w:rPr>
              <w:t>Número igual de MLs de Servidor do SCE 2010</w:t>
            </w:r>
          </w:p>
        </w:tc>
      </w:tr>
      <w:tr w:rsidR="00FC1E8F" w:rsidRPr="00225D88">
        <w:tc>
          <w:tcPr>
            <w:tcW w:w="3960" w:type="dxa"/>
            <w:tcBorders>
              <w:bottom w:val="single" w:sz="4" w:space="0" w:color="000000"/>
            </w:tcBorders>
            <w:shd w:val="clear" w:color="auto" w:fill="FFFFFF"/>
          </w:tcPr>
          <w:p w:rsidR="00FC1E8F" w:rsidRPr="00225D88" w:rsidRDefault="00FC1E8F" w:rsidP="00DE76E4">
            <w:pPr>
              <w:rPr>
                <w:rFonts w:cs="Tahoma"/>
                <w:color w:val="000000"/>
                <w:szCs w:val="20"/>
              </w:rPr>
            </w:pPr>
            <w:r w:rsidRPr="00225D88">
              <w:rPr>
                <w:rFonts w:cs="Tahoma"/>
                <w:color w:val="000000"/>
                <w:szCs w:val="20"/>
                <w:lang w:val="pt-BR"/>
              </w:rPr>
              <w:t>ML de Cliente do SCE 2007 (Complementar para 5 Clientes) (ou) ML de Cliente do SCE 2007 (Complementar para 20 Clientes)</w:t>
            </w:r>
          </w:p>
        </w:tc>
        <w:tc>
          <w:tcPr>
            <w:tcW w:w="4050" w:type="dxa"/>
            <w:tcBorders>
              <w:bottom w:val="single" w:sz="4" w:space="0" w:color="000000"/>
            </w:tcBorders>
            <w:shd w:val="clear" w:color="auto" w:fill="FFFFFF"/>
          </w:tcPr>
          <w:p w:rsidR="00FC1E8F" w:rsidRPr="00225D88" w:rsidRDefault="00FC1E8F" w:rsidP="0076704E">
            <w:pPr>
              <w:rPr>
                <w:rFonts w:cs="Tahoma"/>
                <w:color w:val="000000"/>
                <w:szCs w:val="20"/>
              </w:rPr>
            </w:pPr>
            <w:r w:rsidRPr="00225D88">
              <w:rPr>
                <w:rFonts w:cs="Tahoma"/>
                <w:color w:val="000000"/>
                <w:szCs w:val="20"/>
                <w:lang w:val="pt-BR"/>
              </w:rPr>
              <w:t>Número igual de MLs de Cliente do SCE 2010</w:t>
            </w:r>
          </w:p>
        </w:tc>
      </w:tr>
    </w:tbl>
    <w:p w:rsidR="00FC1E8F" w:rsidRPr="00225D88" w:rsidRDefault="00FC1E8F" w:rsidP="00DE76E4">
      <w:pPr>
        <w:ind w:left="720"/>
        <w:rPr>
          <w:rFonts w:cs="Tahoma"/>
          <w:color w:val="000000"/>
          <w:szCs w:val="20"/>
        </w:rPr>
      </w:pPr>
      <w:bookmarkStart w:id="1604" w:name="_Toc325609338"/>
      <w:bookmarkStart w:id="1605" w:name="Srv_86SysCenterMobileDeviceMgr2008"/>
      <w:bookmarkEnd w:id="1604"/>
    </w:p>
    <w:p w:rsidR="00FC1E8F" w:rsidRDefault="00FC1E8F" w:rsidP="00DE76E4">
      <w:pPr>
        <w:pStyle w:val="Heading3"/>
        <w:rPr>
          <w:rFonts w:ascii="Tahoma" w:eastAsia="PMingLiU" w:hAnsi="Tahoma"/>
          <w:caps/>
          <w:color w:val="F66400"/>
          <w:sz w:val="22"/>
          <w:vertAlign w:val="superscript"/>
          <w:lang w:eastAsia="zh-TW"/>
        </w:rPr>
      </w:pPr>
    </w:p>
    <w:p w:rsidR="00FC1E8F" w:rsidRPr="00225D88" w:rsidRDefault="00FC1E8F" w:rsidP="00F56A44">
      <w:pPr>
        <w:pStyle w:val="Heading3"/>
        <w:rPr>
          <w:rFonts w:ascii="Tahoma" w:hAnsi="Tahoma" w:cs="Tahoma"/>
          <w:color w:val="F66400"/>
          <w:sz w:val="22"/>
          <w:szCs w:val="22"/>
        </w:rPr>
      </w:pPr>
      <w:bookmarkStart w:id="1606" w:name="_95_System_Center"/>
      <w:bookmarkStart w:id="1607" w:name="_Toc328570625"/>
      <w:bookmarkEnd w:id="1606"/>
      <w:r w:rsidRPr="00225D88">
        <w:rPr>
          <w:rFonts w:ascii="Tahoma" w:hAnsi="Tahoma" w:cs="Tahoma"/>
          <w:caps/>
          <w:color w:val="F66400"/>
          <w:sz w:val="22"/>
          <w:szCs w:val="22"/>
          <w:vertAlign w:val="superscript"/>
          <w:lang w:val="pt-BR"/>
        </w:rPr>
        <w:t>95</w:t>
      </w:r>
      <w:r w:rsidRPr="00225D88">
        <w:rPr>
          <w:rFonts w:ascii="Tahoma" w:hAnsi="Tahoma" w:cs="Tahoma"/>
          <w:color w:val="F66400"/>
          <w:sz w:val="22"/>
          <w:szCs w:val="22"/>
          <w:lang w:val="pt-BR"/>
        </w:rPr>
        <w:t xml:space="preserve"> System Center Mobile Device Manager 2008</w:t>
      </w:r>
      <w:bookmarkEnd w:id="1607"/>
    </w:p>
    <w:bookmarkEnd w:id="1605"/>
    <w:p w:rsidR="00FC1E8F" w:rsidRPr="00225D88" w:rsidRDefault="00FC1E8F" w:rsidP="00F56A44">
      <w:pPr>
        <w:pStyle w:val="EndnoteText"/>
        <w:ind w:left="0"/>
        <w:rPr>
          <w:rFonts w:cs="Tahoma"/>
          <w:sz w:val="18"/>
          <w:szCs w:val="18"/>
        </w:rPr>
      </w:pPr>
    </w:p>
    <w:p w:rsidR="00FC1E8F" w:rsidRPr="00225D88" w:rsidRDefault="00FC1E8F" w:rsidP="00F56A44">
      <w:pPr>
        <w:pStyle w:val="EndnoteText"/>
        <w:rPr>
          <w:rFonts w:ascii="Tahoma" w:hAnsi="Tahoma" w:cs="Tahoma"/>
          <w:sz w:val="18"/>
          <w:szCs w:val="18"/>
        </w:rPr>
      </w:pPr>
      <w:r w:rsidRPr="00225D88">
        <w:rPr>
          <w:rFonts w:ascii="Tahoma" w:hAnsi="Tahoma" w:cs="Tahoma"/>
          <w:color w:val="000000"/>
          <w:sz w:val="18"/>
          <w:szCs w:val="18"/>
        </w:rPr>
        <w:t>Este produto encontra-se no status EOL (Fim da Vida Útil) e não será mais oferecido.</w:t>
      </w:r>
    </w:p>
    <w:p w:rsidR="00FC1E8F" w:rsidRPr="00225D88" w:rsidRDefault="00FC1E8F" w:rsidP="00F56A44">
      <w:pPr>
        <w:pStyle w:val="EndnoteText"/>
        <w:rPr>
          <w:rFonts w:ascii="Tahoma" w:hAnsi="Tahoma" w:cs="Tahoma"/>
          <w:sz w:val="18"/>
          <w:szCs w:val="18"/>
        </w:rPr>
      </w:pPr>
    </w:p>
    <w:p w:rsidR="00FC1E8F" w:rsidRPr="00225D88" w:rsidRDefault="00FC1E8F" w:rsidP="00F56A44">
      <w:pPr>
        <w:pStyle w:val="EndnoteText"/>
        <w:rPr>
          <w:rFonts w:ascii="Tahoma" w:hAnsi="Tahoma" w:cs="Tahoma"/>
          <w:sz w:val="18"/>
          <w:szCs w:val="18"/>
        </w:rPr>
      </w:pPr>
      <w:r w:rsidRPr="00225D88">
        <w:rPr>
          <w:rFonts w:ascii="Tahoma" w:hAnsi="Tahoma" w:cs="Tahoma"/>
          <w:color w:val="000000"/>
          <w:sz w:val="18"/>
          <w:szCs w:val="18"/>
          <w:u w:val="single"/>
        </w:rPr>
        <w:t>Outorga de Licença única para Titulares de Licenças do System Center Mobile Device Manager 2008 com Software Assurance Ativo</w:t>
      </w:r>
      <w:r w:rsidRPr="00225D88">
        <w:rPr>
          <w:rFonts w:ascii="Tahoma" w:hAnsi="Tahoma" w:cs="Tahoma"/>
          <w:color w:val="000000"/>
          <w:sz w:val="18"/>
          <w:szCs w:val="18"/>
        </w:rPr>
        <w:t>:</w:t>
      </w:r>
    </w:p>
    <w:p w:rsidR="00FC1E8F" w:rsidRPr="00225D88" w:rsidRDefault="00FC1E8F" w:rsidP="00F56A44">
      <w:pPr>
        <w:pStyle w:val="EndnoteText"/>
        <w:rPr>
          <w:rFonts w:ascii="Tahoma" w:hAnsi="Tahoma" w:cs="Tahoma"/>
          <w:sz w:val="18"/>
          <w:szCs w:val="18"/>
        </w:rPr>
      </w:pPr>
    </w:p>
    <w:p w:rsidR="00FC1E8F" w:rsidRPr="00225D88" w:rsidRDefault="00FC1E8F" w:rsidP="00F56A44">
      <w:pPr>
        <w:pStyle w:val="EndnoteText"/>
        <w:rPr>
          <w:rFonts w:ascii="Tahoma" w:hAnsi="Tahoma" w:cs="Tahoma"/>
          <w:sz w:val="18"/>
          <w:szCs w:val="18"/>
        </w:rPr>
      </w:pPr>
      <w:r w:rsidRPr="00225D88">
        <w:rPr>
          <w:rFonts w:ascii="Tahoma" w:hAnsi="Tahoma" w:cs="Tahoma"/>
          <w:color w:val="000000"/>
          <w:sz w:val="18"/>
          <w:szCs w:val="18"/>
        </w:rPr>
        <w:t>Como exceção única relacionada à descontinuação do System Center Mobile Device Manager 2008, estamos outorgando aos clientes Select, Enterprise, Licença Open, Open Value e Campus e School com</w:t>
      </w:r>
      <w:r w:rsidRPr="00225D88">
        <w:rPr>
          <w:rFonts w:ascii="Tahoma" w:hAnsi="Tahoma" w:cs="Tahoma"/>
          <w:color w:val="000000"/>
          <w:sz w:val="18"/>
          <w:szCs w:val="18"/>
          <w:lang w:val="en-US"/>
        </w:rPr>
        <w:t> </w:t>
      </w:r>
      <w:r w:rsidRPr="00225D88">
        <w:rPr>
          <w:rFonts w:ascii="Tahoma" w:hAnsi="Tahoma" w:cs="Tahoma"/>
          <w:color w:val="000000"/>
          <w:sz w:val="18"/>
          <w:szCs w:val="18"/>
        </w:rPr>
        <w:t>licenças com o Software Assurance ativo dos produtos relacionados à esquerda na tabela a seguir, a</w:t>
      </w:r>
      <w:r w:rsidRPr="00225D88">
        <w:rPr>
          <w:rFonts w:ascii="Tahoma" w:hAnsi="Tahoma" w:cs="Tahoma"/>
          <w:color w:val="000000"/>
          <w:sz w:val="18"/>
          <w:szCs w:val="18"/>
          <w:lang w:val="en-US"/>
        </w:rPr>
        <w:t> </w:t>
      </w:r>
      <w:r w:rsidRPr="00225D88">
        <w:rPr>
          <w:rFonts w:ascii="Tahoma" w:hAnsi="Tahoma" w:cs="Tahoma"/>
          <w:color w:val="000000"/>
          <w:sz w:val="18"/>
          <w:szCs w:val="18"/>
        </w:rPr>
        <w:t>partir de 1º de novembro de 2010, as licenças correspondentes listadas no lado direito da tabela, sem</w:t>
      </w:r>
      <w:r w:rsidRPr="00225D88">
        <w:rPr>
          <w:rFonts w:ascii="Tahoma" w:hAnsi="Tahoma" w:cs="Tahoma"/>
          <w:color w:val="000000"/>
          <w:sz w:val="18"/>
          <w:szCs w:val="18"/>
          <w:lang w:val="en-US"/>
        </w:rPr>
        <w:t> </w:t>
      </w:r>
      <w:r w:rsidRPr="00225D88">
        <w:rPr>
          <w:rFonts w:ascii="Tahoma" w:hAnsi="Tahoma" w:cs="Tahoma"/>
          <w:color w:val="000000"/>
          <w:sz w:val="18"/>
          <w:szCs w:val="18"/>
        </w:rPr>
        <w:t>custos adicionais, exceto pelos custos da mídia (se aplicável):</w:t>
      </w:r>
    </w:p>
    <w:p w:rsidR="00FC1E8F" w:rsidRPr="00225D88" w:rsidRDefault="00FC1E8F" w:rsidP="00F56A44">
      <w:pPr>
        <w:pStyle w:val="EndnoteText"/>
        <w:rPr>
          <w:rFonts w:ascii="Tahoma"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FC1E8F" w:rsidRPr="00225D88" w:rsidTr="00E30A70">
        <w:trPr>
          <w:cantSplit/>
          <w:tblHeader/>
        </w:trPr>
        <w:tc>
          <w:tcPr>
            <w:tcW w:w="3960" w:type="dxa"/>
            <w:tcBorders>
              <w:top w:val="single" w:sz="4" w:space="0" w:color="000000"/>
            </w:tcBorders>
            <w:shd w:val="clear" w:color="auto" w:fill="FABF8F"/>
          </w:tcPr>
          <w:p w:rsidR="00FC1E8F" w:rsidRPr="00225D88" w:rsidRDefault="00FC1E8F" w:rsidP="00EB0E46">
            <w:pPr>
              <w:jc w:val="center"/>
              <w:rPr>
                <w:rFonts w:cs="Tahoma"/>
                <w:b/>
                <w:color w:val="000000"/>
                <w:szCs w:val="20"/>
              </w:rPr>
            </w:pPr>
            <w:r w:rsidRPr="00225D88">
              <w:rPr>
                <w:rFonts w:cs="Tahoma"/>
                <w:b/>
                <w:color w:val="000000"/>
                <w:szCs w:val="20"/>
                <w:lang w:val="pt-BR"/>
              </w:rPr>
              <w:t>Licença do Mobile Device Manager 2008</w:t>
            </w:r>
          </w:p>
        </w:tc>
        <w:tc>
          <w:tcPr>
            <w:tcW w:w="4050" w:type="dxa"/>
            <w:tcBorders>
              <w:top w:val="single" w:sz="4" w:space="0" w:color="000000"/>
            </w:tcBorders>
            <w:shd w:val="clear" w:color="auto" w:fill="FABF8F"/>
          </w:tcPr>
          <w:p w:rsidR="00FC1E8F" w:rsidRPr="00225D88" w:rsidRDefault="00FC1E8F" w:rsidP="00EB0E46">
            <w:pPr>
              <w:jc w:val="center"/>
              <w:rPr>
                <w:rFonts w:cs="Tahoma"/>
                <w:b/>
                <w:color w:val="000000"/>
                <w:szCs w:val="20"/>
              </w:rPr>
            </w:pPr>
            <w:r w:rsidRPr="00225D88">
              <w:rPr>
                <w:rFonts w:cs="Tahoma"/>
                <w:b/>
                <w:color w:val="000000"/>
                <w:szCs w:val="20"/>
                <w:lang w:val="pt-BR"/>
              </w:rPr>
              <w:t>Licenças Outorgadas do SCCM 2007 R3</w:t>
            </w:r>
          </w:p>
        </w:tc>
      </w:tr>
      <w:tr w:rsidR="00FC1E8F" w:rsidRPr="00225D88" w:rsidTr="00E30A70">
        <w:trPr>
          <w:cantSplit/>
        </w:trPr>
        <w:tc>
          <w:tcPr>
            <w:tcW w:w="3960" w:type="dxa"/>
            <w:shd w:val="clear" w:color="auto" w:fill="FFFFFF"/>
          </w:tcPr>
          <w:p w:rsidR="00FC1E8F" w:rsidRPr="00225D88" w:rsidRDefault="00FC1E8F" w:rsidP="00EB0E46">
            <w:pPr>
              <w:rPr>
                <w:rFonts w:cs="Tahoma"/>
                <w:color w:val="000000"/>
                <w:szCs w:val="20"/>
              </w:rPr>
            </w:pPr>
            <w:r w:rsidRPr="00225D88">
              <w:rPr>
                <w:rFonts w:cs="Tahoma"/>
                <w:color w:val="000000"/>
                <w:szCs w:val="20"/>
                <w:lang w:val="pt-BR"/>
              </w:rPr>
              <w:t>Licença de Servidor do System Center Mobile Device Manager 2008</w:t>
            </w:r>
          </w:p>
        </w:tc>
        <w:tc>
          <w:tcPr>
            <w:tcW w:w="4050" w:type="dxa"/>
            <w:shd w:val="clear" w:color="auto" w:fill="FFFFFF"/>
          </w:tcPr>
          <w:p w:rsidR="00FC1E8F" w:rsidRPr="00225D88" w:rsidRDefault="00FC1E8F" w:rsidP="00EB0E46">
            <w:pPr>
              <w:rPr>
                <w:rFonts w:cs="Tahoma"/>
                <w:color w:val="000000"/>
                <w:szCs w:val="20"/>
              </w:rPr>
            </w:pPr>
            <w:r w:rsidRPr="00225D88">
              <w:rPr>
                <w:rFonts w:cs="Tahoma"/>
                <w:color w:val="000000"/>
                <w:szCs w:val="20"/>
                <w:lang w:val="pt-BR"/>
              </w:rPr>
              <w:t>2 Licenças do Servidor do System Center Configuration Manager 2007 R3</w:t>
            </w:r>
          </w:p>
        </w:tc>
      </w:tr>
      <w:tr w:rsidR="00FC1E8F" w:rsidRPr="00225D88" w:rsidTr="00E30A70">
        <w:trPr>
          <w:cantSplit/>
        </w:trPr>
        <w:tc>
          <w:tcPr>
            <w:tcW w:w="3960" w:type="dxa"/>
            <w:shd w:val="clear" w:color="auto" w:fill="FFFFFF"/>
          </w:tcPr>
          <w:p w:rsidR="00FC1E8F" w:rsidRPr="00225D88" w:rsidRDefault="00FC1E8F" w:rsidP="00EB0E46">
            <w:pPr>
              <w:rPr>
                <w:rFonts w:cs="Tahoma"/>
                <w:color w:val="000000"/>
                <w:szCs w:val="20"/>
              </w:rPr>
            </w:pPr>
            <w:r w:rsidRPr="00225D88">
              <w:rPr>
                <w:rFonts w:cs="Tahoma"/>
                <w:color w:val="000000"/>
                <w:lang w:val="pt-BR"/>
              </w:rPr>
              <w:t>Licença do Servidor do System Center Mobile Device Manager 2008 com Tecnologia SQL Server 2005</w:t>
            </w:r>
          </w:p>
        </w:tc>
        <w:tc>
          <w:tcPr>
            <w:tcW w:w="4050" w:type="dxa"/>
            <w:shd w:val="clear" w:color="auto" w:fill="FFFFFF"/>
          </w:tcPr>
          <w:p w:rsidR="00FC1E8F" w:rsidRPr="00225D88" w:rsidRDefault="00FC1E8F" w:rsidP="00DE76E4">
            <w:pPr>
              <w:rPr>
                <w:rFonts w:cs="Tahoma"/>
                <w:color w:val="000000"/>
                <w:szCs w:val="20"/>
              </w:rPr>
            </w:pPr>
            <w:r w:rsidRPr="00225D88">
              <w:rPr>
                <w:rFonts w:cs="Tahoma"/>
                <w:color w:val="000000"/>
                <w:szCs w:val="20"/>
                <w:lang w:val="pt-BR"/>
              </w:rPr>
              <w:t>2 Licenças do Servidor do System Center Configuration Manager 2007 R3 com Tecnologia SQL Server 2008</w:t>
            </w:r>
          </w:p>
        </w:tc>
      </w:tr>
      <w:tr w:rsidR="00FC1E8F" w:rsidRPr="00225D88" w:rsidTr="00E30A70">
        <w:trPr>
          <w:cantSplit/>
        </w:trPr>
        <w:tc>
          <w:tcPr>
            <w:tcW w:w="3960" w:type="dxa"/>
            <w:tcBorders>
              <w:bottom w:val="single" w:sz="4" w:space="0" w:color="000000"/>
            </w:tcBorders>
            <w:shd w:val="clear" w:color="auto" w:fill="FFFFFF"/>
          </w:tcPr>
          <w:p w:rsidR="00FC1E8F" w:rsidRPr="00225D88" w:rsidRDefault="00FC1E8F" w:rsidP="00DE76E4">
            <w:pPr>
              <w:rPr>
                <w:rFonts w:cs="Tahoma"/>
                <w:color w:val="000000"/>
                <w:szCs w:val="20"/>
              </w:rPr>
            </w:pPr>
            <w:r w:rsidRPr="00225D88">
              <w:rPr>
                <w:rFonts w:cs="Tahoma"/>
                <w:color w:val="000000"/>
                <w:szCs w:val="20"/>
                <w:lang w:val="pt-BR"/>
              </w:rPr>
              <w:t>CAL do System Center Mobile Device Manager 2008</w:t>
            </w:r>
          </w:p>
        </w:tc>
        <w:tc>
          <w:tcPr>
            <w:tcW w:w="4050" w:type="dxa"/>
            <w:tcBorders>
              <w:bottom w:val="single" w:sz="4" w:space="0" w:color="000000"/>
            </w:tcBorders>
            <w:shd w:val="clear" w:color="auto" w:fill="FFFFFF"/>
          </w:tcPr>
          <w:p w:rsidR="00FC1E8F" w:rsidRPr="00225D88" w:rsidRDefault="00FC1E8F" w:rsidP="00DE76E4">
            <w:pPr>
              <w:rPr>
                <w:rFonts w:cs="Tahoma"/>
                <w:color w:val="000000"/>
                <w:szCs w:val="20"/>
              </w:rPr>
            </w:pPr>
            <w:r w:rsidRPr="00225D88">
              <w:rPr>
                <w:rFonts w:cs="Tahoma"/>
                <w:color w:val="000000"/>
                <w:szCs w:val="20"/>
                <w:lang w:val="pt-BR"/>
              </w:rPr>
              <w:t>2 Licenças de Gerenciamento de Cliente (MLs) do System Center Configuration Manager 2007 R3</w:t>
            </w:r>
          </w:p>
        </w:tc>
      </w:tr>
    </w:tbl>
    <w:p w:rsidR="00FC1E8F" w:rsidRPr="00225D88" w:rsidRDefault="00FC1E8F" w:rsidP="00F56A44">
      <w:pPr>
        <w:pStyle w:val="EndnoteText"/>
        <w:ind w:left="0"/>
        <w:rPr>
          <w:rFonts w:ascii="Tahoma" w:hAnsi="Tahoma" w:cs="Tahoma"/>
          <w:sz w:val="18"/>
          <w:szCs w:val="18"/>
        </w:rPr>
      </w:pPr>
    </w:p>
    <w:p w:rsidR="00FC1E8F" w:rsidRPr="00225D88" w:rsidRDefault="00FC1E8F" w:rsidP="00F56A44">
      <w:pPr>
        <w:pStyle w:val="EndnoteText"/>
        <w:rPr>
          <w:rFonts w:ascii="Tahoma" w:hAnsi="Tahoma" w:cs="Tahoma"/>
          <w:spacing w:val="-3"/>
          <w:sz w:val="18"/>
          <w:szCs w:val="18"/>
        </w:rPr>
      </w:pPr>
      <w:r w:rsidRPr="00225D88">
        <w:rPr>
          <w:rFonts w:ascii="Tahoma" w:hAnsi="Tahoma" w:cs="Tahoma"/>
          <w:color w:val="000000"/>
          <w:sz w:val="18"/>
          <w:szCs w:val="18"/>
        </w:rPr>
        <w:t>Todas as licenças concedidas sob esta oferta incluirão cobertura do Software Assurance.</w:t>
      </w:r>
      <w:r w:rsidRPr="00225D88">
        <w:rPr>
          <w:rFonts w:ascii="Tahoma" w:hAnsi="Tahoma" w:cs="Tahoma"/>
          <w:sz w:val="18"/>
          <w:szCs w:val="18"/>
        </w:rPr>
        <w:t xml:space="preserve"> </w:t>
      </w:r>
      <w:r w:rsidRPr="00225D88">
        <w:rPr>
          <w:rFonts w:ascii="Tahoma" w:hAnsi="Tahoma" w:cs="Tahoma"/>
          <w:color w:val="000000"/>
          <w:sz w:val="18"/>
          <w:szCs w:val="18"/>
        </w:rPr>
        <w:t>Essa cobertura se encerrará no término da cobertura do System Center Mobile Device Manager 2008 correspondente.</w:t>
      </w:r>
      <w:r w:rsidRPr="00225D88">
        <w:rPr>
          <w:rFonts w:ascii="Tahoma" w:hAnsi="Tahoma" w:cs="Tahoma"/>
          <w:sz w:val="18"/>
          <w:szCs w:val="18"/>
        </w:rPr>
        <w:t xml:space="preserve"> </w:t>
      </w:r>
      <w:r w:rsidRPr="00225D88">
        <w:rPr>
          <w:rFonts w:ascii="Tahoma" w:hAnsi="Tahoma" w:cs="Tahoma"/>
          <w:color w:val="000000"/>
          <w:spacing w:val="-3"/>
          <w:sz w:val="18"/>
          <w:szCs w:val="18"/>
        </w:rPr>
        <w:t>Ao</w:t>
      </w:r>
      <w:r w:rsidR="006D07ED" w:rsidRPr="00225D88">
        <w:rPr>
          <w:rFonts w:ascii="Tahoma" w:hAnsi="Tahoma" w:cs="Tahoma"/>
          <w:color w:val="000000"/>
          <w:spacing w:val="-3"/>
          <w:sz w:val="18"/>
          <w:szCs w:val="18"/>
          <w:lang w:val="en-US"/>
        </w:rPr>
        <w:t> </w:t>
      </w:r>
      <w:r w:rsidRPr="00225D88">
        <w:rPr>
          <w:rFonts w:ascii="Tahoma" w:hAnsi="Tahoma" w:cs="Tahoma"/>
          <w:color w:val="000000"/>
          <w:spacing w:val="-3"/>
          <w:sz w:val="18"/>
          <w:szCs w:val="18"/>
        </w:rPr>
        <w:t>término dessa cobertura, os clientes poderão renovar o Software Assurance sobre as licenças outorgadas.</w:t>
      </w:r>
    </w:p>
    <w:p w:rsidR="00FC1E8F" w:rsidRPr="00225D88" w:rsidRDefault="00FC1E8F" w:rsidP="00F56A44">
      <w:pPr>
        <w:pStyle w:val="EndnoteText"/>
        <w:rPr>
          <w:rFonts w:ascii="Tahoma" w:hAnsi="Tahoma" w:cs="Tahoma"/>
          <w:sz w:val="18"/>
          <w:szCs w:val="18"/>
        </w:rPr>
      </w:pPr>
    </w:p>
    <w:p w:rsidR="00FC1E8F" w:rsidRPr="00225D88" w:rsidRDefault="00FC1E8F" w:rsidP="00F56A44">
      <w:pPr>
        <w:pStyle w:val="EndnoteText"/>
        <w:rPr>
          <w:rFonts w:ascii="Tahoma" w:hAnsi="Tahoma" w:cs="Tahoma"/>
          <w:sz w:val="18"/>
          <w:szCs w:val="18"/>
        </w:rPr>
      </w:pPr>
      <w:r w:rsidRPr="00225D88">
        <w:rPr>
          <w:rFonts w:ascii="Tahoma" w:hAnsi="Tahoma" w:cs="Tahoma"/>
          <w:color w:val="000000"/>
          <w:sz w:val="18"/>
          <w:szCs w:val="18"/>
        </w:rPr>
        <w:t>O uso que um cliente faz do software outorgado sob esta oferta está sujeito aos termos e condições de</w:t>
      </w:r>
      <w:r w:rsidRPr="00225D88">
        <w:rPr>
          <w:rFonts w:ascii="Tahoma" w:hAnsi="Tahoma" w:cs="Tahoma"/>
          <w:color w:val="000000"/>
          <w:sz w:val="18"/>
          <w:szCs w:val="18"/>
          <w:lang w:val="en-US"/>
        </w:rPr>
        <w:t> </w:t>
      </w:r>
      <w:r w:rsidRPr="00225D88">
        <w:rPr>
          <w:rFonts w:ascii="Tahoma" w:hAnsi="Tahoma" w:cs="Tahoma"/>
          <w:color w:val="000000"/>
          <w:sz w:val="18"/>
          <w:szCs w:val="18"/>
        </w:rPr>
        <w:t>seu contrato de licença e aos direitos de uso de produto relacionados ao software.</w:t>
      </w:r>
      <w:r w:rsidRPr="00225D88">
        <w:rPr>
          <w:rFonts w:ascii="Tahoma" w:hAnsi="Tahoma" w:cs="Tahoma"/>
          <w:sz w:val="18"/>
          <w:szCs w:val="18"/>
        </w:rPr>
        <w:t xml:space="preserve"> </w:t>
      </w:r>
      <w:r w:rsidRPr="00225D88">
        <w:rPr>
          <w:rFonts w:ascii="Tahoma" w:hAnsi="Tahoma" w:cs="Tahoma"/>
          <w:color w:val="000000"/>
          <w:sz w:val="18"/>
          <w:szCs w:val="18"/>
        </w:rPr>
        <w:t>O direito de usar o</w:t>
      </w:r>
      <w:r w:rsidRPr="00225D88">
        <w:rPr>
          <w:rFonts w:ascii="Tahoma" w:hAnsi="Tahoma" w:cs="Tahoma"/>
          <w:color w:val="000000"/>
          <w:sz w:val="18"/>
          <w:szCs w:val="18"/>
          <w:lang w:val="en-US"/>
        </w:rPr>
        <w:t> </w:t>
      </w:r>
      <w:r w:rsidRPr="00225D88">
        <w:rPr>
          <w:rFonts w:ascii="Tahoma" w:hAnsi="Tahoma" w:cs="Tahoma"/>
          <w:color w:val="000000"/>
          <w:sz w:val="18"/>
          <w:szCs w:val="18"/>
        </w:rPr>
        <w:t>software outorgado expirará quando o direito de usar o software de acordo com a licença do System Center Mobile Device Manager 2008 qualificada expirar.</w:t>
      </w:r>
      <w:r w:rsidRPr="00225D88">
        <w:rPr>
          <w:rFonts w:ascii="Tahoma" w:hAnsi="Tahoma" w:cs="Tahoma"/>
          <w:sz w:val="18"/>
          <w:szCs w:val="18"/>
        </w:rPr>
        <w:t xml:space="preserve"> </w:t>
      </w:r>
      <w:r w:rsidRPr="00225D88">
        <w:rPr>
          <w:rFonts w:ascii="Tahoma" w:hAnsi="Tahoma" w:cs="Tahoma"/>
          <w:color w:val="000000"/>
          <w:sz w:val="18"/>
          <w:szCs w:val="18"/>
        </w:rPr>
        <w:t>Os clientes não poderão transferir as licenças outorgadas sob esta oferta separadamente das licenças qualificadas correspondentes.</w:t>
      </w:r>
    </w:p>
    <w:p w:rsidR="00FC1E8F" w:rsidRPr="00225D88" w:rsidRDefault="00FC1E8F" w:rsidP="00F56A44">
      <w:pPr>
        <w:pStyle w:val="EndnoteText"/>
        <w:rPr>
          <w:rFonts w:ascii="Tahoma" w:hAnsi="Tahoma" w:cs="Tahoma"/>
          <w:sz w:val="18"/>
          <w:szCs w:val="18"/>
        </w:rPr>
      </w:pPr>
    </w:p>
    <w:p w:rsidR="00FC1E8F" w:rsidRPr="00225D88" w:rsidRDefault="00FC1E8F" w:rsidP="00F56A44">
      <w:pPr>
        <w:ind w:left="900"/>
        <w:rPr>
          <w:rFonts w:cs="Tahoma"/>
          <w:szCs w:val="18"/>
        </w:rPr>
      </w:pPr>
      <w:r w:rsidRPr="00225D88">
        <w:rPr>
          <w:rFonts w:cs="Tahoma"/>
          <w:color w:val="000000"/>
          <w:szCs w:val="18"/>
          <w:lang w:val="pt-BR"/>
        </w:rPr>
        <w:t>As licenças do System Center Mobile Device Manager 2008 adquiridas após 1º de novembro de 2010 como parte do processo anual de adequação (</w:t>
      </w:r>
      <w:r w:rsidRPr="00225D88">
        <w:rPr>
          <w:rFonts w:cs="Tahoma"/>
          <w:color w:val="000000"/>
          <w:szCs w:val="18"/>
          <w:bdr w:val="none" w:sz="0" w:space="0" w:color="auto" w:frame="1"/>
          <w:lang w:val="pt-BR"/>
        </w:rPr>
        <w:t>“</w:t>
      </w:r>
      <w:r w:rsidRPr="00225D88">
        <w:rPr>
          <w:rFonts w:cs="Tahoma"/>
          <w:color w:val="000000"/>
          <w:szCs w:val="18"/>
          <w:lang w:val="pt-BR"/>
        </w:rPr>
        <w:t>true-up</w:t>
      </w:r>
      <w:r w:rsidRPr="00225D88">
        <w:rPr>
          <w:rFonts w:cs="Tahoma"/>
          <w:color w:val="000000"/>
          <w:szCs w:val="18"/>
          <w:bdr w:val="none" w:sz="0" w:space="0" w:color="auto" w:frame="1"/>
          <w:lang w:val="pt-BR"/>
        </w:rPr>
        <w:t>”</w:t>
      </w:r>
      <w:r w:rsidRPr="00225D88">
        <w:rPr>
          <w:rFonts w:cs="Tahoma"/>
          <w:color w:val="000000"/>
          <w:szCs w:val="18"/>
          <w:lang w:val="pt-BR"/>
        </w:rPr>
        <w:t>) de um cliente para Registros Enterprise sob os quais as licenças do System Center Mobile Device Manager 2008 foram adquiridas pela primeira vez antes de 1º de novembro de 2010 também estarão qualificadas para MLs de Cliente e Software de Gerenciamento do System Center Configuration Manager 2007 R3 de acordo com esta oferta.</w:t>
      </w:r>
    </w:p>
    <w:p w:rsidR="00FC1E8F" w:rsidRDefault="00FC1E8F" w:rsidP="00F56A44">
      <w:pPr>
        <w:ind w:left="540"/>
        <w:rPr>
          <w:rFonts w:cs="Tahoma"/>
          <w:szCs w:val="18"/>
        </w:rPr>
      </w:pPr>
    </w:p>
    <w:p w:rsidR="00B25F3F" w:rsidRDefault="00B25F3F" w:rsidP="00F56A44">
      <w:pPr>
        <w:ind w:left="540"/>
        <w:rPr>
          <w:rFonts w:cs="Tahoma"/>
          <w:szCs w:val="18"/>
        </w:rPr>
      </w:pPr>
    </w:p>
    <w:p w:rsidR="00B25F3F" w:rsidRPr="00225D88" w:rsidRDefault="00B25F3F" w:rsidP="002039CE">
      <w:pPr>
        <w:rPr>
          <w:rFonts w:cs="Tahoma"/>
          <w:szCs w:val="18"/>
        </w:rPr>
      </w:pPr>
    </w:p>
    <w:p w:rsidR="00FC1E8F" w:rsidRPr="00225D88" w:rsidRDefault="00FC1E8F" w:rsidP="00F56A44">
      <w:pPr>
        <w:pStyle w:val="EndnoteText"/>
        <w:rPr>
          <w:rFonts w:ascii="Tahoma" w:hAnsi="Tahoma" w:cs="Tahoma"/>
          <w:sz w:val="18"/>
          <w:szCs w:val="18"/>
        </w:rPr>
      </w:pPr>
      <w:r w:rsidRPr="00225D88">
        <w:rPr>
          <w:rFonts w:ascii="Tahoma" w:hAnsi="Tahoma" w:cs="Tahoma"/>
          <w:bCs/>
          <w:color w:val="000000"/>
          <w:sz w:val="18"/>
          <w:szCs w:val="18"/>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Pr="00225D88">
        <w:rPr>
          <w:rFonts w:ascii="Tahoma" w:hAnsi="Tahoma" w:cs="Tahoma"/>
          <w:sz w:val="18"/>
          <w:szCs w:val="18"/>
        </w:rPr>
        <w:t xml:space="preserve"> </w:t>
      </w:r>
      <w:r w:rsidRPr="00225D88">
        <w:rPr>
          <w:rFonts w:ascii="Tahoma" w:hAnsi="Tahoma" w:cs="Tahoma"/>
          <w:color w:val="000000"/>
          <w:sz w:val="18"/>
          <w:szCs w:val="18"/>
        </w:rPr>
        <w:t>Esses direitos só se tornarão permanentes se a opção de compra (“buy-out”) for exercida e continuarão sujeitos a todos os termos e condições do contrato de licença do cliente.</w:t>
      </w:r>
    </w:p>
    <w:p w:rsidR="00FC1E8F" w:rsidRPr="00225D88" w:rsidRDefault="00FC1E8F" w:rsidP="00F56A44">
      <w:pPr>
        <w:pStyle w:val="EndnoteText"/>
        <w:rPr>
          <w:rFonts w:ascii="Tahoma" w:hAnsi="Tahoma" w:cs="Tahoma"/>
          <w:sz w:val="18"/>
          <w:szCs w:val="18"/>
        </w:rPr>
      </w:pPr>
    </w:p>
    <w:p w:rsidR="00FC1E8F" w:rsidRPr="00225D88" w:rsidRDefault="00FC1E8F" w:rsidP="00F56A44">
      <w:pPr>
        <w:pStyle w:val="EndnoteText"/>
        <w:rPr>
          <w:rFonts w:ascii="Tahoma" w:hAnsi="Tahoma" w:cs="Tahoma"/>
          <w:sz w:val="18"/>
          <w:szCs w:val="18"/>
        </w:rPr>
      </w:pPr>
      <w:r w:rsidRPr="00225D88">
        <w:rPr>
          <w:rFonts w:ascii="Tahoma" w:hAnsi="Tahoma" w:cs="Tahoma"/>
          <w:bCs/>
          <w:color w:val="000000"/>
          <w:spacing w:val="4"/>
          <w:sz w:val="18"/>
          <w:szCs w:val="18"/>
        </w:rPr>
        <w:t>Os clientes com licenças do System Center Configuration Manager 2007 R3 (que não sejam relativas à</w:t>
      </w:r>
      <w:r w:rsidRPr="00225D88">
        <w:rPr>
          <w:rFonts w:ascii="Tahoma" w:hAnsi="Tahoma" w:cs="Tahoma"/>
          <w:bCs/>
          <w:color w:val="000000"/>
          <w:spacing w:val="4"/>
          <w:sz w:val="18"/>
          <w:szCs w:val="18"/>
          <w:lang w:val="en-US"/>
        </w:rPr>
        <w:t> </w:t>
      </w:r>
      <w:r w:rsidRPr="00225D88">
        <w:rPr>
          <w:rFonts w:ascii="Tahoma" w:hAnsi="Tahoma" w:cs="Tahoma"/>
          <w:bCs/>
          <w:color w:val="000000"/>
          <w:spacing w:val="4"/>
          <w:sz w:val="18"/>
          <w:szCs w:val="18"/>
        </w:rPr>
        <w:t>oferta de migração acima) podem usar e acessar o System Center Mobile Device Manager 2008 no</w:t>
      </w:r>
      <w:r w:rsidRPr="00225D88">
        <w:rPr>
          <w:rFonts w:ascii="Tahoma" w:hAnsi="Tahoma" w:cs="Tahoma"/>
          <w:bCs/>
          <w:color w:val="000000"/>
          <w:sz w:val="18"/>
          <w:szCs w:val="18"/>
        </w:rPr>
        <w:t xml:space="preserve"> lugar</w:t>
      </w:r>
      <w:r w:rsidRPr="00225D88">
        <w:rPr>
          <w:rFonts w:ascii="Tahoma" w:hAnsi="Tahoma" w:cs="Tahoma"/>
          <w:bCs/>
          <w:color w:val="000000"/>
          <w:sz w:val="18"/>
          <w:szCs w:val="18"/>
          <w:lang w:val="en-US"/>
        </w:rPr>
        <w:t> </w:t>
      </w:r>
      <w:r w:rsidRPr="00225D88">
        <w:rPr>
          <w:rFonts w:ascii="Tahoma" w:hAnsi="Tahoma" w:cs="Tahoma"/>
          <w:bCs/>
          <w:color w:val="000000"/>
          <w:sz w:val="18"/>
          <w:szCs w:val="18"/>
        </w:rPr>
        <w:t>do System Center Configuration Manager 2007 R3.</w:t>
      </w:r>
      <w:r w:rsidRPr="00225D88">
        <w:rPr>
          <w:rFonts w:ascii="Tahoma" w:hAnsi="Tahoma" w:cs="Tahoma"/>
          <w:sz w:val="18"/>
          <w:szCs w:val="18"/>
        </w:rPr>
        <w:t xml:space="preserve"> </w:t>
      </w:r>
      <w:r w:rsidRPr="00225D88">
        <w:rPr>
          <w:rFonts w:ascii="Tahoma" w:hAnsi="Tahoma" w:cs="Tahoma"/>
          <w:color w:val="000000"/>
          <w:sz w:val="18"/>
          <w:szCs w:val="18"/>
        </w:rPr>
        <w:t>O uso do System Center Mobile Device Manager no lugar do System Center Configuration Manager está sujeito aos direitos de uso de produto do System Center Mobile Device.</w:t>
      </w:r>
    </w:p>
    <w:p w:rsidR="00FC1E8F" w:rsidRDefault="00FC1E8F" w:rsidP="00F56A44">
      <w:pPr>
        <w:pStyle w:val="EndnoteText"/>
        <w:rPr>
          <w:rFonts w:ascii="Tahoma" w:eastAsia="PMingLiU" w:hAnsi="Tahoma" w:cs="Tahoma"/>
          <w:sz w:val="18"/>
          <w:szCs w:val="18"/>
          <w:lang w:eastAsia="zh-TW"/>
        </w:rPr>
      </w:pPr>
    </w:p>
    <w:p w:rsidR="00FC1E8F" w:rsidRPr="00225D88" w:rsidRDefault="00FC1E8F" w:rsidP="006D07ED">
      <w:pPr>
        <w:pStyle w:val="Heading3"/>
        <w:ind w:left="245" w:hanging="245"/>
        <w:rPr>
          <w:rFonts w:ascii="Tahoma" w:hAnsi="Tahoma" w:cs="Tahoma"/>
          <w:color w:val="F66400"/>
          <w:sz w:val="22"/>
          <w:szCs w:val="22"/>
        </w:rPr>
      </w:pPr>
      <w:bookmarkStart w:id="1608" w:name="_80_System_Center"/>
      <w:bookmarkStart w:id="1609" w:name="_Toc325609339"/>
      <w:bookmarkStart w:id="1610" w:name="Srv_98SysCenterOpsMgr2007R2EndofLife"/>
      <w:bookmarkStart w:id="1611" w:name="Srv_80SysCenterOpsMgr2007R2"/>
      <w:bookmarkStart w:id="1612" w:name="Srv_81SysCenterOpsMgr2007R2"/>
      <w:bookmarkStart w:id="1613" w:name="Srv_84SysCenterOpsMgr2007R2"/>
      <w:bookmarkStart w:id="1614" w:name="_96_System_Center"/>
      <w:bookmarkStart w:id="1615" w:name="_Toc328570626"/>
      <w:bookmarkEnd w:id="1608"/>
      <w:bookmarkEnd w:id="1609"/>
      <w:bookmarkEnd w:id="1610"/>
      <w:bookmarkEnd w:id="1611"/>
      <w:bookmarkEnd w:id="1612"/>
      <w:bookmarkEnd w:id="1613"/>
      <w:bookmarkEnd w:id="1614"/>
      <w:r w:rsidRPr="00225D88">
        <w:rPr>
          <w:rFonts w:ascii="Tahoma" w:hAnsi="Tahoma" w:cs="Tahoma"/>
          <w:color w:val="F66400"/>
          <w:sz w:val="22"/>
          <w:szCs w:val="22"/>
          <w:vertAlign w:val="superscript"/>
          <w:lang w:val="pt-BR"/>
        </w:rPr>
        <w:t>96</w:t>
      </w:r>
      <w:r w:rsidRPr="00225D88">
        <w:rPr>
          <w:rFonts w:ascii="Tahoma" w:hAnsi="Tahoma" w:cs="Tahoma"/>
          <w:color w:val="F66400"/>
          <w:sz w:val="22"/>
          <w:szCs w:val="22"/>
          <w:lang w:val="pt-BR"/>
        </w:rPr>
        <w:t xml:space="preserve"> System Center Operations Manager 2007 R2 – Licenças de Gerenciamento de Clientes, Gerenciamento de Servidor e Servidor de Gerenciamento</w:t>
      </w:r>
      <w:bookmarkEnd w:id="1615"/>
    </w:p>
    <w:p w:rsidR="00FC1E8F" w:rsidRPr="00225D88" w:rsidRDefault="00FC1E8F" w:rsidP="00F75701">
      <w:pPr>
        <w:pStyle w:val="ColorfulList-Accent11"/>
        <w:rPr>
          <w:rFonts w:ascii="Tahoma" w:hAnsi="Tahoma" w:cs="Tahoma"/>
          <w:sz w:val="18"/>
          <w:szCs w:val="18"/>
        </w:rPr>
      </w:pPr>
    </w:p>
    <w:p w:rsidR="00FC1E8F" w:rsidRPr="00225D88" w:rsidRDefault="00FC1E8F" w:rsidP="00F75701">
      <w:pPr>
        <w:ind w:left="900"/>
        <w:rPr>
          <w:rFonts w:cs="Tahoma"/>
          <w:szCs w:val="18"/>
        </w:rPr>
      </w:pPr>
    </w:p>
    <w:p w:rsidR="00FC1E8F" w:rsidRPr="00225D88" w:rsidRDefault="00FC1E8F" w:rsidP="00F75701">
      <w:pPr>
        <w:ind w:left="180" w:firstLine="720"/>
        <w:rPr>
          <w:rFonts w:cs="Tahoma"/>
          <w:szCs w:val="18"/>
        </w:rPr>
      </w:pPr>
      <w:r w:rsidRPr="00225D88">
        <w:rPr>
          <w:rFonts w:cs="Tahoma"/>
          <w:szCs w:val="18"/>
          <w:lang w:val="pt-BR"/>
        </w:rPr>
        <w:t>Estes produtos encontram-se no status EOL (Fim da Vida Útil) e não serão mais oferecidos.</w:t>
      </w:r>
    </w:p>
    <w:p w:rsidR="00FC1E8F" w:rsidRPr="00225D88" w:rsidRDefault="00FC1E8F" w:rsidP="00F75701">
      <w:pPr>
        <w:ind w:left="720"/>
        <w:rPr>
          <w:rFonts w:cs="Tahoma"/>
          <w:szCs w:val="18"/>
        </w:rPr>
      </w:pPr>
    </w:p>
    <w:p w:rsidR="00FC1E8F" w:rsidRPr="00225D88" w:rsidRDefault="00FC1E8F" w:rsidP="00F75701">
      <w:pPr>
        <w:pStyle w:val="FootnoteBulletLevel1"/>
        <w:tabs>
          <w:tab w:val="clear" w:pos="900"/>
        </w:tabs>
        <w:ind w:firstLine="0"/>
        <w:rPr>
          <w:rFonts w:ascii="Tahoma" w:hAnsi="Tahoma" w:cs="Tahoma"/>
          <w:sz w:val="18"/>
          <w:szCs w:val="18"/>
        </w:rPr>
      </w:pPr>
      <w:r w:rsidRPr="00225D88">
        <w:rPr>
          <w:rFonts w:ascii="Tahoma" w:hAnsi="Tahoma" w:cs="Tahoma"/>
          <w:sz w:val="18"/>
          <w:szCs w:val="18"/>
          <w:u w:val="single"/>
          <w:lang w:val="pt-BR"/>
        </w:rPr>
        <w:t>Detalhes da Outorga de Licença Transicional Única do System Center 2012</w:t>
      </w:r>
      <w:r w:rsidRPr="00225D88">
        <w:rPr>
          <w:rFonts w:ascii="Tahoma" w:hAnsi="Tahoma" w:cs="Tahoma"/>
          <w:sz w:val="18"/>
          <w:szCs w:val="18"/>
          <w:lang w:val="pt-BR"/>
        </w:rPr>
        <w:t>:</w:t>
      </w:r>
    </w:p>
    <w:p w:rsidR="00FC1E8F" w:rsidRPr="00225D88" w:rsidRDefault="00FC1E8F" w:rsidP="00DE76E4">
      <w:pPr>
        <w:ind w:left="900"/>
        <w:rPr>
          <w:rFonts w:cs="Tahoma"/>
          <w:szCs w:val="18"/>
        </w:rPr>
      </w:pPr>
      <w:r w:rsidRPr="00225D88">
        <w:rPr>
          <w:rFonts w:cs="Tahoma"/>
          <w:szCs w:val="18"/>
          <w:lang w:val="pt-BR"/>
        </w:rPr>
        <w:t>Consulte a nota do produto nas ofertas do System Center 2012 para obter detalhes sobre as outorgas de licença transicionais.</w:t>
      </w:r>
    </w:p>
    <w:p w:rsidR="00E30A70" w:rsidRPr="00E30A70" w:rsidRDefault="00E30A70" w:rsidP="000B0A66">
      <w:pPr>
        <w:pStyle w:val="FootnoteBulletLevel1"/>
        <w:tabs>
          <w:tab w:val="clear" w:pos="900"/>
        </w:tabs>
        <w:ind w:left="0" w:firstLine="0"/>
        <w:rPr>
          <w:rFonts w:ascii="Tahoma" w:eastAsia="PMingLiU" w:hAnsi="Tahoma" w:cs="Tahoma"/>
          <w:sz w:val="18"/>
          <w:szCs w:val="18"/>
          <w:lang w:eastAsia="zh-TW"/>
        </w:rPr>
      </w:pPr>
    </w:p>
    <w:p w:rsidR="00FC1E8F" w:rsidRPr="00225D88" w:rsidRDefault="00FC1E8F" w:rsidP="00ED5504">
      <w:pPr>
        <w:pStyle w:val="Heading3"/>
        <w:rPr>
          <w:rFonts w:ascii="Tahoma" w:hAnsi="Tahoma" w:cs="Tahoma"/>
          <w:color w:val="F66400"/>
          <w:sz w:val="22"/>
          <w:szCs w:val="22"/>
        </w:rPr>
      </w:pPr>
      <w:bookmarkStart w:id="1616" w:name="_81_System_Center"/>
      <w:bookmarkStart w:id="1617" w:name="_82_System_Center"/>
      <w:bookmarkStart w:id="1618" w:name="_83_System_Center"/>
      <w:bookmarkStart w:id="1619" w:name="_84__System"/>
      <w:bookmarkStart w:id="1620" w:name="_Toc325609340"/>
      <w:bookmarkStart w:id="1621" w:name="_97_System_Center"/>
      <w:bookmarkStart w:id="1622" w:name="_Toc328570627"/>
      <w:bookmarkStart w:id="1623" w:name="Srv_88SystemCtrReportMgr2006"/>
      <w:bookmarkStart w:id="1624" w:name="Srv_89SysCtrSvrMgmtSuiteEnterprise"/>
      <w:bookmarkEnd w:id="1616"/>
      <w:bookmarkEnd w:id="1617"/>
      <w:bookmarkEnd w:id="1618"/>
      <w:bookmarkEnd w:id="1619"/>
      <w:bookmarkEnd w:id="1620"/>
      <w:bookmarkEnd w:id="1621"/>
      <w:r w:rsidRPr="00225D88">
        <w:rPr>
          <w:rFonts w:ascii="Tahoma" w:hAnsi="Tahoma" w:cs="Tahoma"/>
          <w:caps/>
          <w:color w:val="F66400"/>
          <w:sz w:val="22"/>
          <w:szCs w:val="22"/>
          <w:vertAlign w:val="superscript"/>
          <w:lang w:val="pt-BR"/>
        </w:rPr>
        <w:t>97</w:t>
      </w:r>
      <w:r w:rsidRPr="00225D88">
        <w:rPr>
          <w:rFonts w:ascii="Tahoma" w:hAnsi="Tahoma" w:cs="Tahoma"/>
          <w:color w:val="F66400"/>
          <w:sz w:val="22"/>
          <w:szCs w:val="22"/>
          <w:lang w:val="pt-BR"/>
        </w:rPr>
        <w:t xml:space="preserve"> System Center Reporting Manager 2006</w:t>
      </w:r>
      <w:bookmarkEnd w:id="1622"/>
    </w:p>
    <w:bookmarkEnd w:id="1623"/>
    <w:p w:rsidR="00FC1E8F" w:rsidRPr="00225D88" w:rsidRDefault="00FC1E8F" w:rsidP="00ED5504">
      <w:pPr>
        <w:pStyle w:val="EndnoteText"/>
        <w:ind w:left="0"/>
        <w:rPr>
          <w:rFonts w:ascii="Tahoma" w:hAnsi="Tahoma" w:cs="Tahoma"/>
          <w:sz w:val="18"/>
          <w:szCs w:val="18"/>
        </w:rPr>
      </w:pPr>
    </w:p>
    <w:p w:rsidR="00FC1E8F" w:rsidRPr="00225D88" w:rsidRDefault="00FC1E8F" w:rsidP="00ED5504">
      <w:pPr>
        <w:pStyle w:val="EndnoteText"/>
        <w:rPr>
          <w:rFonts w:ascii="Tahoma" w:hAnsi="Tahoma" w:cs="Tahoma"/>
          <w:sz w:val="18"/>
          <w:szCs w:val="18"/>
        </w:rPr>
      </w:pPr>
      <w:r w:rsidRPr="00225D88">
        <w:rPr>
          <w:rFonts w:ascii="Tahoma" w:hAnsi="Tahoma" w:cs="Tahoma"/>
          <w:sz w:val="18"/>
          <w:szCs w:val="18"/>
        </w:rPr>
        <w:t>Este produto encontra-se no status EOL (Fim da Vida Útil) e não será mais oferecido.</w:t>
      </w:r>
    </w:p>
    <w:p w:rsidR="00FC1E8F" w:rsidRPr="00225D88" w:rsidRDefault="00FC1E8F" w:rsidP="00ED5504">
      <w:pPr>
        <w:pStyle w:val="EndnoteText"/>
        <w:rPr>
          <w:rFonts w:ascii="Tahoma" w:hAnsi="Tahoma" w:cs="Tahoma"/>
          <w:sz w:val="18"/>
          <w:szCs w:val="18"/>
        </w:rPr>
      </w:pPr>
    </w:p>
    <w:p w:rsidR="00FC1E8F" w:rsidRPr="00225D88" w:rsidRDefault="00FC1E8F" w:rsidP="00ED5504">
      <w:pPr>
        <w:pStyle w:val="EndnoteText"/>
        <w:rPr>
          <w:rFonts w:ascii="Tahoma" w:hAnsi="Tahoma" w:cs="Tahoma"/>
          <w:sz w:val="18"/>
          <w:szCs w:val="18"/>
        </w:rPr>
      </w:pPr>
      <w:r w:rsidRPr="00225D88">
        <w:rPr>
          <w:rFonts w:ascii="Tahoma" w:hAnsi="Tahoma" w:cs="Tahoma"/>
          <w:sz w:val="18"/>
          <w:szCs w:val="18"/>
          <w:u w:val="single"/>
        </w:rPr>
        <w:t>Outorga de Licença única para titulares de licenças do System Center Reporting Manager 2006</w:t>
      </w:r>
      <w:r w:rsidRPr="00225D88">
        <w:rPr>
          <w:rFonts w:ascii="Tahoma" w:hAnsi="Tahoma" w:cs="Tahoma"/>
          <w:sz w:val="18"/>
          <w:szCs w:val="18"/>
        </w:rPr>
        <w:t>:</w:t>
      </w:r>
    </w:p>
    <w:p w:rsidR="00FC1E8F" w:rsidRPr="00225D88" w:rsidRDefault="00FC1E8F" w:rsidP="00ED5504">
      <w:pPr>
        <w:pStyle w:val="EndnoteText"/>
        <w:rPr>
          <w:rFonts w:ascii="Tahoma" w:hAnsi="Tahoma" w:cs="Tahoma"/>
          <w:sz w:val="18"/>
          <w:szCs w:val="18"/>
        </w:rPr>
      </w:pPr>
    </w:p>
    <w:p w:rsidR="00FC1E8F" w:rsidRPr="00225D88" w:rsidRDefault="00FC1E8F" w:rsidP="00ED5504">
      <w:pPr>
        <w:pStyle w:val="EndnoteText"/>
        <w:rPr>
          <w:rFonts w:ascii="Tahoma" w:hAnsi="Tahoma" w:cs="Tahoma"/>
          <w:sz w:val="18"/>
          <w:szCs w:val="18"/>
        </w:rPr>
      </w:pPr>
      <w:r w:rsidRPr="00225D88">
        <w:rPr>
          <w:rFonts w:ascii="Tahoma" w:hAnsi="Tahoma" w:cs="Tahoma"/>
          <w:spacing w:val="4"/>
          <w:sz w:val="18"/>
          <w:szCs w:val="18"/>
        </w:rPr>
        <w:t>Como exceção única relacionada à descontinuação do System Center Reporting Manager 2006,</w:t>
      </w:r>
      <w:r w:rsidRPr="00225D88">
        <w:rPr>
          <w:rFonts w:ascii="Tahoma" w:hAnsi="Tahoma" w:cs="Tahoma"/>
          <w:sz w:val="18"/>
          <w:szCs w:val="18"/>
        </w:rPr>
        <w:t xml:space="preserve"> estamos</w:t>
      </w:r>
      <w:r w:rsidRPr="00225D88">
        <w:rPr>
          <w:rFonts w:ascii="Tahoma" w:hAnsi="Tahoma" w:cs="Tahoma"/>
          <w:sz w:val="18"/>
          <w:szCs w:val="18"/>
          <w:lang w:val="en-US"/>
        </w:rPr>
        <w:t> </w:t>
      </w:r>
      <w:r w:rsidRPr="00225D88">
        <w:rPr>
          <w:rFonts w:ascii="Tahoma" w:hAnsi="Tahoma" w:cs="Tahoma"/>
          <w:sz w:val="18"/>
          <w:szCs w:val="18"/>
        </w:rPr>
        <w:t>outorgando aos clientes Select, Enterprise, Licença Open, Open Value e Campus e School com</w:t>
      </w:r>
      <w:r w:rsidRPr="00225D88">
        <w:rPr>
          <w:rFonts w:ascii="Tahoma" w:hAnsi="Tahoma" w:cs="Tahoma"/>
          <w:sz w:val="18"/>
          <w:szCs w:val="18"/>
          <w:lang w:val="en-US"/>
        </w:rPr>
        <w:t> </w:t>
      </w:r>
      <w:r w:rsidRPr="00225D88">
        <w:rPr>
          <w:rFonts w:ascii="Tahoma" w:hAnsi="Tahoma" w:cs="Tahoma"/>
          <w:sz w:val="18"/>
          <w:szCs w:val="18"/>
        </w:rPr>
        <w:t>Software Assurance ativo, para cada licença do System Center Reporting Manager 2006 a partir de</w:t>
      </w:r>
      <w:r w:rsidRPr="00225D88">
        <w:rPr>
          <w:rFonts w:ascii="Tahoma" w:hAnsi="Tahoma" w:cs="Tahoma"/>
          <w:sz w:val="18"/>
          <w:szCs w:val="18"/>
          <w:lang w:val="en-US"/>
        </w:rPr>
        <w:t> </w:t>
      </w:r>
      <w:r w:rsidRPr="00225D88">
        <w:rPr>
          <w:rFonts w:ascii="Tahoma" w:hAnsi="Tahoma" w:cs="Tahoma"/>
          <w:sz w:val="18"/>
          <w:szCs w:val="18"/>
        </w:rPr>
        <w:t>31 de maio de 2010, as seguintes licenças sem custos adicionais, exceto pelos custos da mídia (se</w:t>
      </w:r>
      <w:r w:rsidRPr="00225D88">
        <w:rPr>
          <w:rFonts w:ascii="Tahoma" w:hAnsi="Tahoma" w:cs="Tahoma"/>
          <w:sz w:val="18"/>
          <w:szCs w:val="18"/>
          <w:lang w:val="en-US"/>
        </w:rPr>
        <w:t> </w:t>
      </w:r>
      <w:r w:rsidRPr="00225D88">
        <w:rPr>
          <w:rFonts w:ascii="Tahoma" w:hAnsi="Tahoma" w:cs="Tahoma"/>
          <w:sz w:val="18"/>
          <w:szCs w:val="18"/>
        </w:rPr>
        <w:t>aplicável):</w:t>
      </w:r>
    </w:p>
    <w:p w:rsidR="00FC1E8F" w:rsidRPr="003E73D6" w:rsidRDefault="00FC1E8F" w:rsidP="00ED5504">
      <w:pPr>
        <w:pStyle w:val="EndnoteText"/>
        <w:rPr>
          <w:rFonts w:ascii="Tahoma" w:hAnsi="Tahoma" w:cs="Tahoma"/>
          <w:sz w:val="16"/>
          <w:szCs w:val="18"/>
        </w:rPr>
      </w:pPr>
    </w:p>
    <w:p w:rsidR="00FC1E8F" w:rsidRPr="00225D88" w:rsidRDefault="00FC1E8F" w:rsidP="00A11163">
      <w:pPr>
        <w:pStyle w:val="EndnoteText"/>
        <w:numPr>
          <w:ilvl w:val="0"/>
          <w:numId w:val="25"/>
        </w:numPr>
        <w:rPr>
          <w:rFonts w:ascii="Tahoma" w:hAnsi="Tahoma" w:cs="Tahoma"/>
          <w:sz w:val="18"/>
          <w:szCs w:val="18"/>
        </w:rPr>
      </w:pPr>
      <w:r w:rsidRPr="00225D88">
        <w:rPr>
          <w:rFonts w:ascii="Tahoma" w:hAnsi="Tahoma" w:cs="Tahoma"/>
          <w:sz w:val="18"/>
          <w:szCs w:val="18"/>
        </w:rPr>
        <w:t>Uma licença de Servidor de Gerenciamento do System Center Service Manager 2010 (sem</w:t>
      </w:r>
      <w:r w:rsidRPr="00225D88">
        <w:rPr>
          <w:rFonts w:ascii="Tahoma" w:hAnsi="Tahoma" w:cs="Tahoma"/>
          <w:sz w:val="18"/>
          <w:szCs w:val="18"/>
          <w:lang w:val="en-US"/>
        </w:rPr>
        <w:t> </w:t>
      </w:r>
      <w:r w:rsidRPr="00225D88">
        <w:rPr>
          <w:rFonts w:ascii="Tahoma" w:hAnsi="Tahoma" w:cs="Tahoma"/>
          <w:sz w:val="18"/>
          <w:szCs w:val="18"/>
        </w:rPr>
        <w:t>Tecnologia SQL)</w:t>
      </w:r>
    </w:p>
    <w:p w:rsidR="00FC1E8F" w:rsidRPr="00225D88" w:rsidRDefault="00FC1E8F" w:rsidP="00A11163">
      <w:pPr>
        <w:pStyle w:val="EndnoteText"/>
        <w:numPr>
          <w:ilvl w:val="0"/>
          <w:numId w:val="25"/>
        </w:numPr>
        <w:rPr>
          <w:rFonts w:ascii="Tahoma" w:hAnsi="Tahoma" w:cs="Tahoma"/>
          <w:sz w:val="18"/>
          <w:szCs w:val="18"/>
        </w:rPr>
      </w:pPr>
      <w:r w:rsidRPr="00225D88">
        <w:rPr>
          <w:rFonts w:ascii="Tahoma" w:hAnsi="Tahoma" w:cs="Tahoma"/>
          <w:sz w:val="18"/>
          <w:szCs w:val="18"/>
        </w:rPr>
        <w:t>Cinco licenças de Gerenciamento de Servidor do System Center Service Manager 2010</w:t>
      </w:r>
    </w:p>
    <w:p w:rsidR="00FC1E8F" w:rsidRPr="00225D88" w:rsidRDefault="00FC1E8F" w:rsidP="00A11163">
      <w:pPr>
        <w:pStyle w:val="EndnoteText"/>
        <w:numPr>
          <w:ilvl w:val="0"/>
          <w:numId w:val="25"/>
        </w:numPr>
        <w:rPr>
          <w:rFonts w:ascii="Tahoma" w:hAnsi="Tahoma" w:cs="Tahoma"/>
          <w:sz w:val="18"/>
          <w:szCs w:val="18"/>
        </w:rPr>
      </w:pPr>
      <w:r w:rsidRPr="00225D88">
        <w:rPr>
          <w:rFonts w:ascii="Tahoma" w:hAnsi="Tahoma" w:cs="Tahoma"/>
          <w:sz w:val="18"/>
          <w:szCs w:val="18"/>
        </w:rPr>
        <w:t>Trinta licenças de Gerenciamento de Cliente do System Center Service Manager 2010</w:t>
      </w:r>
    </w:p>
    <w:p w:rsidR="00FC1E8F" w:rsidRPr="003E73D6" w:rsidRDefault="00FC1E8F" w:rsidP="00ED5504">
      <w:pPr>
        <w:pStyle w:val="EndnoteText"/>
        <w:ind w:left="0"/>
        <w:rPr>
          <w:rFonts w:ascii="Tahoma" w:hAnsi="Tahoma" w:cs="Tahoma"/>
          <w:sz w:val="16"/>
          <w:szCs w:val="18"/>
        </w:rPr>
      </w:pPr>
    </w:p>
    <w:p w:rsidR="00FC1E8F" w:rsidRPr="00225D88" w:rsidRDefault="00FC1E8F" w:rsidP="00ED5504">
      <w:pPr>
        <w:pStyle w:val="EndnoteText"/>
        <w:rPr>
          <w:rFonts w:ascii="Tahoma" w:hAnsi="Tahoma" w:cs="Tahoma"/>
          <w:spacing w:val="-3"/>
          <w:sz w:val="18"/>
          <w:szCs w:val="18"/>
        </w:rPr>
      </w:pPr>
      <w:r w:rsidRPr="00225D88">
        <w:rPr>
          <w:rFonts w:ascii="Tahoma" w:hAnsi="Tahoma" w:cs="Tahoma"/>
          <w:sz w:val="18"/>
          <w:szCs w:val="18"/>
        </w:rPr>
        <w:t xml:space="preserve">Todas as licenças concedidas sob esta oferta incluirão cobertura do Software Assurance. Essa cobertura </w:t>
      </w:r>
      <w:r w:rsidRPr="00225D88">
        <w:rPr>
          <w:rFonts w:ascii="Tahoma" w:hAnsi="Tahoma" w:cs="Tahoma"/>
          <w:spacing w:val="3"/>
          <w:sz w:val="18"/>
          <w:szCs w:val="18"/>
        </w:rPr>
        <w:t xml:space="preserve">se encerrará no término da cobertura do System Center Reporting Manager 2006 correspondente. </w:t>
      </w:r>
      <w:r w:rsidRPr="00225D88">
        <w:rPr>
          <w:rFonts w:ascii="Tahoma" w:hAnsi="Tahoma" w:cs="Tahoma"/>
          <w:spacing w:val="-3"/>
          <w:sz w:val="18"/>
          <w:szCs w:val="18"/>
        </w:rPr>
        <w:t>Ao</w:t>
      </w:r>
      <w:r w:rsidR="006D07ED" w:rsidRPr="00225D88">
        <w:rPr>
          <w:rFonts w:ascii="Tahoma" w:hAnsi="Tahoma" w:cs="Tahoma"/>
          <w:spacing w:val="-3"/>
          <w:sz w:val="18"/>
          <w:szCs w:val="18"/>
          <w:lang w:val="en-US"/>
        </w:rPr>
        <w:t> </w:t>
      </w:r>
      <w:r w:rsidRPr="00225D88">
        <w:rPr>
          <w:rFonts w:ascii="Tahoma" w:hAnsi="Tahoma" w:cs="Tahoma"/>
          <w:spacing w:val="-3"/>
          <w:sz w:val="18"/>
          <w:szCs w:val="18"/>
        </w:rPr>
        <w:t>término dessa cobertura, os clientes poderão renovar o Software Assurance sobre as licenças outorgadas.</w:t>
      </w:r>
    </w:p>
    <w:p w:rsidR="00FC1E8F" w:rsidRPr="003E73D6" w:rsidRDefault="00FC1E8F" w:rsidP="00ED5504">
      <w:pPr>
        <w:pStyle w:val="EndnoteText"/>
        <w:rPr>
          <w:rFonts w:ascii="Tahoma" w:hAnsi="Tahoma" w:cs="Tahoma"/>
          <w:sz w:val="16"/>
          <w:szCs w:val="18"/>
        </w:rPr>
      </w:pPr>
    </w:p>
    <w:p w:rsidR="00FC1E8F" w:rsidRPr="00225D88" w:rsidRDefault="00FC1E8F" w:rsidP="00ED5504">
      <w:pPr>
        <w:pStyle w:val="EndnoteText"/>
        <w:rPr>
          <w:rFonts w:ascii="Tahoma" w:hAnsi="Tahoma" w:cs="Tahoma"/>
          <w:sz w:val="18"/>
          <w:szCs w:val="18"/>
        </w:rPr>
      </w:pPr>
      <w:r w:rsidRPr="00225D88">
        <w:rPr>
          <w:rFonts w:ascii="Tahoma" w:hAnsi="Tahoma" w:cs="Tahoma"/>
          <w:sz w:val="18"/>
          <w:szCs w:val="18"/>
        </w:rPr>
        <w:t>O uso que um cliente faz do software outorgado sob esta oferta está sujeito aos termos e condições de</w:t>
      </w:r>
      <w:r w:rsidRPr="00225D88">
        <w:rPr>
          <w:rFonts w:ascii="Tahoma" w:hAnsi="Tahoma" w:cs="Tahoma"/>
          <w:sz w:val="18"/>
          <w:szCs w:val="18"/>
          <w:lang w:val="en-US"/>
        </w:rPr>
        <w:t> </w:t>
      </w:r>
      <w:r w:rsidRPr="00225D88">
        <w:rPr>
          <w:rFonts w:ascii="Tahoma" w:hAnsi="Tahoma" w:cs="Tahoma"/>
          <w:sz w:val="18"/>
          <w:szCs w:val="18"/>
        </w:rPr>
        <w:t xml:space="preserve">seu contrato de licença e aos direitos de uso de produto relacionados ao software. O direito de usar </w:t>
      </w:r>
      <w:r w:rsidRPr="00225D88">
        <w:rPr>
          <w:rFonts w:ascii="Tahoma" w:hAnsi="Tahoma" w:cs="Tahoma"/>
          <w:spacing w:val="-2"/>
          <w:sz w:val="18"/>
          <w:szCs w:val="18"/>
        </w:rPr>
        <w:t>o</w:t>
      </w:r>
      <w:r w:rsidRPr="00225D88">
        <w:rPr>
          <w:rFonts w:ascii="Tahoma" w:hAnsi="Tahoma" w:cs="Tahoma"/>
          <w:spacing w:val="-2"/>
          <w:sz w:val="18"/>
          <w:szCs w:val="18"/>
          <w:lang w:val="en-US"/>
        </w:rPr>
        <w:t> </w:t>
      </w:r>
      <w:r w:rsidRPr="00225D88">
        <w:rPr>
          <w:rFonts w:ascii="Tahoma" w:hAnsi="Tahoma" w:cs="Tahoma"/>
          <w:spacing w:val="-2"/>
          <w:sz w:val="18"/>
          <w:szCs w:val="18"/>
        </w:rPr>
        <w:t>software outorgado expirará quando o direito de usar a licença do System Center Reporting Manager 2006</w:t>
      </w:r>
      <w:r w:rsidRPr="00225D88">
        <w:rPr>
          <w:rFonts w:ascii="Tahoma" w:hAnsi="Tahoma" w:cs="Tahoma"/>
          <w:sz w:val="18"/>
          <w:szCs w:val="18"/>
        </w:rPr>
        <w:t xml:space="preserve"> </w:t>
      </w:r>
      <w:r w:rsidRPr="00225D88">
        <w:rPr>
          <w:rFonts w:ascii="Tahoma" w:hAnsi="Tahoma" w:cs="Tahoma"/>
          <w:spacing w:val="-2"/>
          <w:sz w:val="18"/>
          <w:szCs w:val="18"/>
        </w:rPr>
        <w:t>qualificada expirar. Os clientes não poderão transferir as licenças outorgadas sob esta oferta separadamente</w:t>
      </w:r>
      <w:r w:rsidRPr="00225D88">
        <w:rPr>
          <w:rFonts w:ascii="Tahoma" w:hAnsi="Tahoma" w:cs="Tahoma"/>
          <w:sz w:val="18"/>
          <w:szCs w:val="18"/>
        </w:rPr>
        <w:t xml:space="preserve"> das licenças qualificadas correspondentes.</w:t>
      </w:r>
    </w:p>
    <w:p w:rsidR="00FC1E8F" w:rsidRPr="003E73D6" w:rsidRDefault="00FC1E8F" w:rsidP="00ED5504">
      <w:pPr>
        <w:pStyle w:val="EndnoteText"/>
        <w:rPr>
          <w:rFonts w:ascii="Tahoma" w:hAnsi="Tahoma" w:cs="Tahoma"/>
          <w:sz w:val="16"/>
          <w:szCs w:val="18"/>
        </w:rPr>
      </w:pPr>
    </w:p>
    <w:p w:rsidR="00FC1E8F" w:rsidRPr="00225D88" w:rsidRDefault="00FC1E8F" w:rsidP="00ED5504">
      <w:pPr>
        <w:ind w:left="900"/>
        <w:rPr>
          <w:rFonts w:cs="Tahoma"/>
          <w:szCs w:val="18"/>
        </w:rPr>
      </w:pPr>
      <w:r w:rsidRPr="00225D88">
        <w:rPr>
          <w:rFonts w:cs="Tahoma"/>
          <w:color w:val="000000"/>
          <w:spacing w:val="4"/>
          <w:szCs w:val="18"/>
          <w:lang w:val="pt-BR"/>
        </w:rPr>
        <w:t>As licenças do System Center Reporting Manager 2006</w:t>
      </w:r>
      <w:r w:rsidRPr="00225D88">
        <w:rPr>
          <w:rFonts w:cs="Tahoma"/>
          <w:spacing w:val="4"/>
          <w:szCs w:val="18"/>
          <w:lang w:val="pt-BR"/>
        </w:rPr>
        <w:t xml:space="preserve"> adquiridas após 31 de maio de 2010 como</w:t>
      </w:r>
      <w:r w:rsidRPr="00225D88">
        <w:rPr>
          <w:rFonts w:cs="Tahoma"/>
          <w:szCs w:val="18"/>
          <w:lang w:val="pt-BR"/>
        </w:rPr>
        <w:t xml:space="preserve"> parte do processo anual de adequação (</w:t>
      </w:r>
      <w:r w:rsidRPr="00225D88">
        <w:rPr>
          <w:rFonts w:cs="Tahoma"/>
          <w:color w:val="000000"/>
          <w:szCs w:val="18"/>
          <w:bdr w:val="none" w:sz="0" w:space="0" w:color="auto" w:frame="1"/>
          <w:lang w:val="pt-BR"/>
        </w:rPr>
        <w:t>“</w:t>
      </w:r>
      <w:r w:rsidRPr="00225D88">
        <w:rPr>
          <w:rFonts w:cs="Tahoma"/>
          <w:szCs w:val="18"/>
          <w:lang w:val="pt-BR"/>
        </w:rPr>
        <w:t>true-up</w:t>
      </w:r>
      <w:r w:rsidRPr="00225D88">
        <w:rPr>
          <w:rFonts w:cs="Tahoma"/>
          <w:color w:val="000000"/>
          <w:szCs w:val="18"/>
          <w:bdr w:val="none" w:sz="0" w:space="0" w:color="auto" w:frame="1"/>
          <w:lang w:val="pt-BR"/>
        </w:rPr>
        <w:t>”</w:t>
      </w:r>
      <w:r w:rsidRPr="00225D88">
        <w:rPr>
          <w:rFonts w:cs="Tahoma"/>
          <w:szCs w:val="18"/>
          <w:lang w:val="pt-BR"/>
        </w:rPr>
        <w:t xml:space="preserve">) de um cliente para Registros Enterprise sob os quais </w:t>
      </w:r>
      <w:r w:rsidRPr="00225D88">
        <w:rPr>
          <w:rFonts w:cs="Tahoma"/>
          <w:spacing w:val="4"/>
          <w:szCs w:val="18"/>
          <w:lang w:val="pt-BR"/>
        </w:rPr>
        <w:t xml:space="preserve">as licenças do </w:t>
      </w:r>
      <w:r w:rsidRPr="00225D88">
        <w:rPr>
          <w:rFonts w:cs="Tahoma"/>
          <w:color w:val="000000"/>
          <w:spacing w:val="4"/>
          <w:szCs w:val="18"/>
          <w:lang w:val="pt-BR"/>
        </w:rPr>
        <w:t>System Center Reporting Manager 2006</w:t>
      </w:r>
      <w:r w:rsidRPr="00225D88">
        <w:rPr>
          <w:rFonts w:cs="Tahoma"/>
          <w:spacing w:val="4"/>
          <w:szCs w:val="18"/>
          <w:lang w:val="pt-BR"/>
        </w:rPr>
        <w:t xml:space="preserve"> foram adquiridas pela primeira vez antes de</w:t>
      </w:r>
      <w:r w:rsidRPr="00225D88">
        <w:rPr>
          <w:rFonts w:cs="Tahoma"/>
          <w:szCs w:val="18"/>
          <w:lang w:val="pt-BR"/>
        </w:rPr>
        <w:t xml:space="preserve"> 31 de maio de 2010 também estarão qualificadas para licenças de Servidor de Gerenciamento do System Center Service Manager 2010 e licenças de Gerenciamento de Servidor/Cliente de acordo com esta oferta.</w:t>
      </w:r>
    </w:p>
    <w:p w:rsidR="00FC1E8F" w:rsidRDefault="00FC1E8F" w:rsidP="00ED5504">
      <w:pPr>
        <w:ind w:left="540"/>
        <w:rPr>
          <w:rFonts w:cs="Tahoma"/>
          <w:sz w:val="16"/>
          <w:szCs w:val="18"/>
        </w:rPr>
      </w:pPr>
    </w:p>
    <w:p w:rsidR="00B25F3F" w:rsidRDefault="00B25F3F" w:rsidP="00ED5504">
      <w:pPr>
        <w:ind w:left="540"/>
        <w:rPr>
          <w:rFonts w:cs="Tahoma"/>
          <w:sz w:val="16"/>
          <w:szCs w:val="18"/>
        </w:rPr>
      </w:pPr>
    </w:p>
    <w:p w:rsidR="00B25F3F" w:rsidRPr="003E73D6" w:rsidRDefault="00B25F3F" w:rsidP="002039CE">
      <w:pPr>
        <w:rPr>
          <w:rFonts w:cs="Tahoma"/>
          <w:sz w:val="16"/>
          <w:szCs w:val="18"/>
        </w:rPr>
      </w:pPr>
    </w:p>
    <w:p w:rsidR="00FC1E8F" w:rsidRPr="00225D88" w:rsidRDefault="00FC1E8F" w:rsidP="00ED5504">
      <w:pPr>
        <w:pStyle w:val="EndnoteText"/>
        <w:rPr>
          <w:rFonts w:ascii="Tahoma" w:hAnsi="Tahoma" w:cs="Tahoma"/>
          <w:sz w:val="18"/>
          <w:szCs w:val="18"/>
        </w:rPr>
      </w:pPr>
      <w:r w:rsidRPr="00225D88">
        <w:rPr>
          <w:rFonts w:ascii="Tahoma" w:hAnsi="Tahoma" w:cs="Tahoma"/>
          <w:bCs/>
          <w:sz w:val="18"/>
          <w:szCs w:val="18"/>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Pr="00225D88">
        <w:rPr>
          <w:rFonts w:ascii="Tahoma" w:hAnsi="Tahoma" w:cs="Tahoma"/>
          <w:sz w:val="18"/>
          <w:szCs w:val="18"/>
        </w:rPr>
        <w:t xml:space="preserve"> Esses direitos só se tornarão permanentes se a opção de compra (“buy-out”) for exercida e continuarão sujeitos a todos os termos e condições do contrato de licença do cliente.</w:t>
      </w:r>
    </w:p>
    <w:p w:rsidR="00FC1E8F" w:rsidRDefault="00FC1E8F">
      <w:pPr>
        <w:pStyle w:val="EndnoteText"/>
        <w:rPr>
          <w:rFonts w:cs="Tahoma"/>
          <w:sz w:val="16"/>
          <w:szCs w:val="18"/>
          <w:lang w:val="en-US"/>
        </w:rPr>
      </w:pPr>
    </w:p>
    <w:p w:rsidR="002039CE" w:rsidRPr="002039CE" w:rsidRDefault="002039CE">
      <w:pPr>
        <w:pStyle w:val="EndnoteText"/>
        <w:rPr>
          <w:rFonts w:cs="Tahoma"/>
          <w:sz w:val="16"/>
          <w:szCs w:val="18"/>
          <w:lang w:val="en-US"/>
        </w:rPr>
      </w:pPr>
    </w:p>
    <w:p w:rsidR="00FC1E8F" w:rsidRPr="00225D88" w:rsidRDefault="00FC1E8F">
      <w:pPr>
        <w:pStyle w:val="Heading3"/>
        <w:rPr>
          <w:rFonts w:ascii="Tahoma" w:hAnsi="Tahoma" w:cs="Tahoma"/>
          <w:color w:val="F66400"/>
          <w:sz w:val="22"/>
          <w:szCs w:val="22"/>
        </w:rPr>
      </w:pPr>
      <w:bookmarkStart w:id="1625" w:name="Srv_85SysCtrSvrMgmtSuiteEnterprise"/>
      <w:bookmarkStart w:id="1626" w:name="_85_System_Center"/>
      <w:bookmarkStart w:id="1627" w:name="_Toc325609341"/>
      <w:bookmarkStart w:id="1628" w:name="_98_System_Center"/>
      <w:bookmarkStart w:id="1629" w:name="_Toc328570628"/>
      <w:bookmarkEnd w:id="1625"/>
      <w:bookmarkEnd w:id="1626"/>
      <w:bookmarkEnd w:id="1627"/>
      <w:bookmarkEnd w:id="1628"/>
      <w:r w:rsidRPr="00225D88">
        <w:rPr>
          <w:rFonts w:ascii="Tahoma" w:hAnsi="Tahoma" w:cs="Tahoma"/>
          <w:caps/>
          <w:color w:val="F66400"/>
          <w:sz w:val="22"/>
          <w:szCs w:val="22"/>
          <w:vertAlign w:val="superscript"/>
          <w:lang w:val="pt-BR"/>
        </w:rPr>
        <w:t>98</w:t>
      </w:r>
      <w:r w:rsidRPr="00225D88">
        <w:rPr>
          <w:rFonts w:ascii="Tahoma" w:hAnsi="Tahoma" w:cs="Tahoma"/>
          <w:color w:val="F66400"/>
          <w:sz w:val="22"/>
          <w:szCs w:val="22"/>
          <w:lang w:val="pt-BR"/>
        </w:rPr>
        <w:t xml:space="preserve"> System Center Server Management Suite Enterprise</w:t>
      </w:r>
      <w:bookmarkEnd w:id="1629"/>
    </w:p>
    <w:bookmarkEnd w:id="1624"/>
    <w:p w:rsidR="00FC1E8F" w:rsidRPr="003E73D6" w:rsidRDefault="00FC1E8F">
      <w:pPr>
        <w:pStyle w:val="EndnoteText"/>
        <w:ind w:left="0"/>
        <w:rPr>
          <w:rFonts w:cs="Tahoma"/>
          <w:sz w:val="16"/>
          <w:szCs w:val="18"/>
        </w:rPr>
      </w:pPr>
    </w:p>
    <w:p w:rsidR="00FC1E8F" w:rsidRPr="00225D88" w:rsidRDefault="00FC1E8F" w:rsidP="00FF4CAB">
      <w:pPr>
        <w:pStyle w:val="EndnoteText"/>
        <w:rPr>
          <w:rFonts w:ascii="Tahoma" w:hAnsi="Tahoma" w:cs="Tahoma"/>
          <w:sz w:val="18"/>
          <w:szCs w:val="18"/>
        </w:rPr>
      </w:pPr>
      <w:r w:rsidRPr="00225D88">
        <w:rPr>
          <w:rFonts w:ascii="Tahoma" w:hAnsi="Tahoma" w:cs="Tahoma"/>
          <w:color w:val="000000"/>
          <w:sz w:val="18"/>
          <w:szCs w:val="18"/>
        </w:rPr>
        <w:t>Este produto encontra-se no status EOL (Fim da Vida Útil) e não será mais oferecido.</w:t>
      </w:r>
    </w:p>
    <w:p w:rsidR="00FC1E8F" w:rsidRPr="00225D88" w:rsidRDefault="00FC1E8F" w:rsidP="00FF4CAB">
      <w:pPr>
        <w:pStyle w:val="FootnoteBulletLevel1"/>
        <w:tabs>
          <w:tab w:val="clear" w:pos="900"/>
        </w:tabs>
        <w:ind w:firstLine="0"/>
        <w:rPr>
          <w:rFonts w:ascii="Tahoma" w:hAnsi="Tahoma" w:cs="Tahoma"/>
          <w:sz w:val="18"/>
          <w:szCs w:val="18"/>
        </w:rPr>
      </w:pPr>
      <w:r w:rsidRPr="00225D88">
        <w:rPr>
          <w:rFonts w:ascii="Tahoma" w:hAnsi="Tahoma" w:cs="Tahoma"/>
          <w:sz w:val="18"/>
          <w:szCs w:val="18"/>
          <w:u w:val="single"/>
          <w:lang w:val="pt-BR"/>
        </w:rPr>
        <w:t>Detalhes da Outorga de Licença Transicional Única do System Center 2012</w:t>
      </w:r>
      <w:r w:rsidRPr="00225D88">
        <w:rPr>
          <w:rFonts w:ascii="Tahoma" w:hAnsi="Tahoma" w:cs="Tahoma"/>
          <w:sz w:val="18"/>
          <w:szCs w:val="18"/>
          <w:lang w:val="pt-BR"/>
        </w:rPr>
        <w:t>:</w:t>
      </w:r>
    </w:p>
    <w:p w:rsidR="00FC1E8F" w:rsidRPr="00225D88" w:rsidRDefault="00FC1E8F" w:rsidP="00FF4CAB">
      <w:pPr>
        <w:ind w:left="900"/>
        <w:rPr>
          <w:rFonts w:cs="Tahoma"/>
          <w:szCs w:val="18"/>
        </w:rPr>
      </w:pPr>
      <w:r w:rsidRPr="00225D88">
        <w:rPr>
          <w:rFonts w:cs="Tahoma"/>
          <w:szCs w:val="18"/>
          <w:lang w:val="pt-BR"/>
        </w:rPr>
        <w:t>Consulte a nota do produto nas ofertas do System Center 2012 para obter detalhes sobre as outorgas de licença transicionais.</w:t>
      </w:r>
    </w:p>
    <w:p w:rsidR="00FC1E8F" w:rsidRPr="00E30A70" w:rsidRDefault="00FC1E8F">
      <w:pPr>
        <w:ind w:left="900"/>
        <w:rPr>
          <w:rFonts w:cs="Tahoma"/>
          <w:sz w:val="16"/>
          <w:szCs w:val="18"/>
        </w:rPr>
      </w:pPr>
    </w:p>
    <w:p w:rsidR="00FC1E8F" w:rsidRPr="00225D88" w:rsidRDefault="00FC1E8F">
      <w:pPr>
        <w:ind w:left="900"/>
        <w:rPr>
          <w:rFonts w:cs="Tahoma"/>
          <w:szCs w:val="18"/>
        </w:rPr>
      </w:pPr>
      <w:r w:rsidRPr="00225D88">
        <w:rPr>
          <w:rFonts w:cs="Tahoma"/>
          <w:szCs w:val="18"/>
          <w:lang w:val="pt-BR"/>
        </w:rPr>
        <w:t xml:space="preserve">O System Center Server Management Suite Enterprise é independente da versão e os direitos de uso de produto são determinados pelo status da cobertura do Software Assurance para o </w:t>
      </w:r>
      <w:r w:rsidRPr="00225D88">
        <w:rPr>
          <w:rFonts w:cs="Tahoma"/>
          <w:color w:val="000000"/>
          <w:szCs w:val="18"/>
          <w:lang w:val="pt-BR"/>
        </w:rPr>
        <w:t xml:space="preserve">System Center Server </w:t>
      </w:r>
      <w:r w:rsidRPr="00225D88">
        <w:rPr>
          <w:rFonts w:cs="Tahoma"/>
          <w:color w:val="000000"/>
          <w:spacing w:val="4"/>
          <w:szCs w:val="18"/>
          <w:lang w:val="pt-BR"/>
        </w:rPr>
        <w:t>Management Suite Enterprise.</w:t>
      </w:r>
      <w:r w:rsidRPr="00225D88">
        <w:rPr>
          <w:rFonts w:cs="Tahoma"/>
          <w:spacing w:val="4"/>
          <w:szCs w:val="18"/>
        </w:rPr>
        <w:t xml:space="preserve"> </w:t>
      </w:r>
      <w:r w:rsidRPr="00225D88">
        <w:rPr>
          <w:rFonts w:cs="Tahoma"/>
          <w:color w:val="000000"/>
          <w:spacing w:val="4"/>
          <w:szCs w:val="18"/>
          <w:lang w:val="pt-BR"/>
        </w:rPr>
        <w:t>Se a cobertura for interrompida, os direitos de acesso sob as licenças</w:t>
      </w:r>
      <w:r w:rsidRPr="00225D88">
        <w:rPr>
          <w:rFonts w:cs="Tahoma"/>
          <w:color w:val="000000"/>
          <w:szCs w:val="18"/>
          <w:lang w:val="pt-BR"/>
        </w:rPr>
        <w:t xml:space="preserve"> perpétuas serão determinados com base nos direitos de uso de produto em vigor antes da interrupção.</w:t>
      </w:r>
    </w:p>
    <w:p w:rsidR="00FC1E8F" w:rsidRPr="00E30A70" w:rsidRDefault="00FC1E8F">
      <w:pPr>
        <w:ind w:left="900"/>
        <w:rPr>
          <w:rFonts w:cs="Tahoma"/>
          <w:sz w:val="16"/>
          <w:szCs w:val="18"/>
        </w:rPr>
      </w:pPr>
    </w:p>
    <w:p w:rsidR="00FC1E8F" w:rsidRPr="00225D88" w:rsidRDefault="00FC1E8F" w:rsidP="005C164D">
      <w:pPr>
        <w:ind w:left="900"/>
        <w:jc w:val="both"/>
        <w:rPr>
          <w:rFonts w:cs="Tahoma"/>
          <w:szCs w:val="18"/>
        </w:rPr>
      </w:pPr>
      <w:r w:rsidRPr="00225D88">
        <w:rPr>
          <w:rFonts w:cs="Tahoma"/>
          <w:color w:val="000000"/>
          <w:szCs w:val="18"/>
          <w:lang w:val="pt-BR"/>
        </w:rPr>
        <w:t xml:space="preserve">A partir de 1° de novembro de 2010, uma licença para o System Center Server Management Suite Enterprise com cobertura do Software Assurance ativa concederá direitos de gerenciamento de servidor </w:t>
      </w:r>
      <w:r w:rsidRPr="00225D88">
        <w:rPr>
          <w:rFonts w:cs="Tahoma"/>
          <w:color w:val="000000"/>
          <w:spacing w:val="-3"/>
          <w:szCs w:val="18"/>
          <w:lang w:val="pt-BR"/>
        </w:rPr>
        <w:t xml:space="preserve">para licenças de gerenciamento de servidor do System Center Enterprise para o Operations Manager 2007 R2, </w:t>
      </w:r>
      <w:r w:rsidRPr="00225D88">
        <w:rPr>
          <w:rFonts w:cs="Tahoma"/>
          <w:color w:val="000000"/>
          <w:szCs w:val="18"/>
          <w:lang w:val="pt-BR"/>
        </w:rPr>
        <w:t>o</w:t>
      </w:r>
      <w:r w:rsidR="000174A0" w:rsidRPr="00225D88">
        <w:rPr>
          <w:rFonts w:eastAsia="PMingLiU" w:cs="Tahoma" w:hint="eastAsia"/>
          <w:color w:val="000000"/>
          <w:szCs w:val="18"/>
          <w:lang w:eastAsia="zh-TW"/>
        </w:rPr>
        <w:t xml:space="preserve"> </w:t>
      </w:r>
      <w:r w:rsidRPr="00225D88">
        <w:rPr>
          <w:rFonts w:cs="Tahoma"/>
          <w:color w:val="000000"/>
          <w:szCs w:val="18"/>
          <w:lang w:val="pt-BR"/>
        </w:rPr>
        <w:t>Configuration Manager 2007 R3, o Data Protection Manager 2010, o Service Manager 2010 e o Virtual Machine Manager 2008 R2.</w:t>
      </w:r>
      <w:r w:rsidRPr="00225D88">
        <w:rPr>
          <w:rFonts w:cs="Tahoma"/>
          <w:szCs w:val="18"/>
        </w:rPr>
        <w:t xml:space="preserve"> </w:t>
      </w:r>
      <w:r w:rsidRPr="00225D88">
        <w:rPr>
          <w:rFonts w:cs="Tahoma"/>
          <w:color w:val="000000"/>
          <w:szCs w:val="18"/>
          <w:lang w:val="pt-BR"/>
        </w:rPr>
        <w:t>Além disso, estará incluída a licença de servidor do Virtual Machine Manager</w:t>
      </w:r>
      <w:r w:rsidR="000174A0" w:rsidRPr="00225D88">
        <w:rPr>
          <w:rFonts w:cs="Tahoma"/>
          <w:color w:val="000000"/>
          <w:szCs w:val="18"/>
        </w:rPr>
        <w:t> </w:t>
      </w:r>
      <w:r w:rsidRPr="00225D88">
        <w:rPr>
          <w:rFonts w:cs="Tahoma"/>
          <w:color w:val="000000"/>
          <w:szCs w:val="18"/>
          <w:lang w:val="pt-BR"/>
        </w:rPr>
        <w:t>2008 R2 e do Data Protection Manager 2010.</w:t>
      </w:r>
      <w:r w:rsidRPr="00225D88">
        <w:rPr>
          <w:rFonts w:cs="Tahoma"/>
          <w:szCs w:val="18"/>
        </w:rPr>
        <w:t xml:space="preserve"> </w:t>
      </w:r>
      <w:r w:rsidRPr="00225D88">
        <w:rPr>
          <w:rFonts w:cs="Tahoma"/>
          <w:color w:val="000000"/>
          <w:szCs w:val="18"/>
          <w:lang w:val="pt-BR"/>
        </w:rPr>
        <w:t>Consulte o PUR para obter informações sobre os direitos de uso.</w:t>
      </w:r>
    </w:p>
    <w:p w:rsidR="00FC1E8F" w:rsidRPr="00E30A70" w:rsidRDefault="00FC1E8F">
      <w:pPr>
        <w:ind w:left="720"/>
        <w:rPr>
          <w:rFonts w:cs="Tahoma"/>
          <w:b/>
          <w:sz w:val="16"/>
          <w:szCs w:val="18"/>
        </w:rPr>
      </w:pPr>
    </w:p>
    <w:p w:rsidR="00FC1E8F" w:rsidRPr="00225D88" w:rsidRDefault="00FC1E8F" w:rsidP="004323B9">
      <w:pPr>
        <w:ind w:left="900"/>
        <w:rPr>
          <w:rFonts w:cs="Tahoma"/>
          <w:szCs w:val="18"/>
        </w:rPr>
      </w:pPr>
      <w:r w:rsidRPr="00225D88">
        <w:rPr>
          <w:rFonts w:cs="Tahoma"/>
          <w:szCs w:val="18"/>
          <w:u w:val="single"/>
          <w:lang w:val="pt-BR"/>
        </w:rPr>
        <w:t>Outorga de Licença</w:t>
      </w:r>
      <w:r w:rsidRPr="00225D88">
        <w:rPr>
          <w:rFonts w:cs="Tahoma"/>
          <w:szCs w:val="18"/>
          <w:lang w:val="pt-BR"/>
        </w:rPr>
        <w:t>:</w:t>
      </w:r>
    </w:p>
    <w:p w:rsidR="00FC1E8F" w:rsidRPr="00225D88" w:rsidRDefault="00FC1E8F" w:rsidP="004323B9">
      <w:pPr>
        <w:ind w:left="900"/>
        <w:rPr>
          <w:rFonts w:cs="Tahoma"/>
          <w:szCs w:val="18"/>
        </w:rPr>
      </w:pPr>
    </w:p>
    <w:p w:rsidR="00FC1E8F" w:rsidRPr="00225D88" w:rsidRDefault="00FC1E8F" w:rsidP="004323B9">
      <w:pPr>
        <w:pStyle w:val="FootnoteBulletLevel1"/>
        <w:tabs>
          <w:tab w:val="left" w:pos="720"/>
        </w:tabs>
        <w:rPr>
          <w:rFonts w:ascii="Tahoma" w:hAnsi="Tahoma" w:cs="Tahoma"/>
          <w:sz w:val="18"/>
          <w:szCs w:val="18"/>
        </w:rPr>
      </w:pPr>
      <w:r w:rsidRPr="00225D88">
        <w:rPr>
          <w:rFonts w:ascii="Tahoma" w:hAnsi="Tahoma" w:cs="Tahoma"/>
          <w:sz w:val="18"/>
          <w:szCs w:val="18"/>
        </w:rPr>
        <w:tab/>
      </w:r>
      <w:r w:rsidRPr="00225D88">
        <w:rPr>
          <w:rFonts w:ascii="Tahoma" w:hAnsi="Tahoma" w:cs="Tahoma"/>
          <w:sz w:val="18"/>
          <w:szCs w:val="18"/>
        </w:rPr>
        <w:tab/>
      </w:r>
      <w:r w:rsidRPr="00225D88">
        <w:rPr>
          <w:rFonts w:ascii="Tahoma" w:hAnsi="Tahoma" w:cs="Tahoma"/>
          <w:sz w:val="18"/>
          <w:szCs w:val="18"/>
          <w:lang w:val="pt-BR"/>
        </w:rPr>
        <w:t>Outorga de Licença única do System Center Server Management Suite Datacenter (SMSD) para titulares de licenças do System Center Server Management Suite Enterprise (SMSE):</w:t>
      </w:r>
    </w:p>
    <w:p w:rsidR="00FC1E8F" w:rsidRPr="00225D88" w:rsidRDefault="00FC1E8F" w:rsidP="004323B9">
      <w:pPr>
        <w:pStyle w:val="FootnoteBulletLevel1"/>
        <w:tabs>
          <w:tab w:val="clear" w:pos="900"/>
          <w:tab w:val="left" w:pos="720"/>
        </w:tabs>
        <w:ind w:firstLine="0"/>
        <w:rPr>
          <w:rFonts w:ascii="Tahoma" w:hAnsi="Tahoma" w:cs="Tahoma"/>
          <w:sz w:val="18"/>
          <w:szCs w:val="18"/>
        </w:rPr>
      </w:pPr>
      <w:r w:rsidRPr="00225D88">
        <w:rPr>
          <w:rFonts w:ascii="Tahoma" w:hAnsi="Tahoma" w:cs="Tahoma"/>
          <w:sz w:val="18"/>
          <w:szCs w:val="18"/>
          <w:lang w:val="pt-BR"/>
        </w:rPr>
        <w:t xml:space="preserve">Como exceção única relacionada à transição do SMSE* de um pacote que permite o gerenciamento </w:t>
      </w:r>
      <w:r w:rsidRPr="00225D88">
        <w:rPr>
          <w:rFonts w:ascii="Tahoma" w:hAnsi="Tahoma" w:cs="Tahoma"/>
          <w:spacing w:val="2"/>
          <w:sz w:val="18"/>
          <w:szCs w:val="18"/>
          <w:lang w:val="pt-BR"/>
        </w:rPr>
        <w:t>de um número indeterminado de OSEs em um dispositivo licenciado para um pacote que permite</w:t>
      </w:r>
      <w:r w:rsidRPr="00225D88">
        <w:rPr>
          <w:rFonts w:ascii="Tahoma" w:hAnsi="Tahoma" w:cs="Tahoma"/>
          <w:sz w:val="18"/>
          <w:szCs w:val="18"/>
          <w:lang w:val="pt-BR"/>
        </w:rPr>
        <w:t xml:space="preserve"> o gerenciamento de até quatro OSEs em um dispositivo licenciado, estamos outorgando aos clientes Select, Enterprise, Licença Open, Open Value e Campus e School com Software Assurance ativo sobre o SMSE a partir de 1° de julho de 2009 os seguintes itens:</w:t>
      </w:r>
    </w:p>
    <w:p w:rsidR="00FC1E8F" w:rsidRPr="00225D88" w:rsidRDefault="00FC1E8F" w:rsidP="00A11163">
      <w:pPr>
        <w:numPr>
          <w:ilvl w:val="0"/>
          <w:numId w:val="20"/>
        </w:numPr>
        <w:spacing w:before="100" w:beforeAutospacing="1" w:after="100" w:afterAutospacing="1"/>
        <w:ind w:left="2160" w:hanging="720"/>
        <w:rPr>
          <w:rFonts w:cs="Tahoma"/>
          <w:szCs w:val="18"/>
        </w:rPr>
      </w:pPr>
      <w:r w:rsidRPr="00225D88">
        <w:rPr>
          <w:rFonts w:cs="Tahoma"/>
          <w:color w:val="000000"/>
          <w:szCs w:val="18"/>
          <w:lang w:val="pt-BR"/>
        </w:rPr>
        <w:t>Quatro licenças gratuitas do SMSD para cada licença do SMSE qualificada com Software Assurance ativo que o cliente tenha a partir de 1° de julho de 2009. Cada conjunto de quatro licenças do SMSD outorgadas deverá ser alocado a um único dispositivo e não poderá ser separado para uso em dois em mais dispositivos.</w:t>
      </w:r>
    </w:p>
    <w:p w:rsidR="00FC1E8F" w:rsidRPr="00225D88" w:rsidRDefault="00FC1E8F" w:rsidP="004323B9">
      <w:pPr>
        <w:pStyle w:val="FootnoteBulletLevel1"/>
        <w:tabs>
          <w:tab w:val="clear" w:pos="900"/>
          <w:tab w:val="left" w:pos="720"/>
        </w:tabs>
        <w:ind w:firstLine="0"/>
        <w:rPr>
          <w:rFonts w:ascii="Tahoma" w:hAnsi="Tahoma" w:cs="Tahoma"/>
          <w:sz w:val="18"/>
          <w:szCs w:val="18"/>
        </w:rPr>
      </w:pPr>
      <w:r w:rsidRPr="00225D88">
        <w:rPr>
          <w:rFonts w:ascii="Tahoma" w:hAnsi="Tahoma" w:cs="Tahoma"/>
          <w:sz w:val="18"/>
          <w:szCs w:val="18"/>
          <w:lang w:val="pt-BR"/>
        </w:rPr>
        <w:t xml:space="preserve">Os direitos de gerenciamento associados às licenças gratuitas do SMSD serão outorgados no lugar dos </w:t>
      </w:r>
      <w:r w:rsidRPr="00225D88">
        <w:rPr>
          <w:rFonts w:ascii="Tahoma" w:hAnsi="Tahoma" w:cs="Tahoma"/>
          <w:spacing w:val="2"/>
          <w:sz w:val="18"/>
          <w:szCs w:val="18"/>
          <w:lang w:val="pt-BR"/>
        </w:rPr>
        <w:t>direitos de gerenciamento associados às licenças do SMSE qualificadas.</w:t>
      </w:r>
      <w:r w:rsidRPr="00225D88">
        <w:rPr>
          <w:rFonts w:ascii="Tahoma" w:hAnsi="Tahoma" w:cs="Tahoma"/>
          <w:spacing w:val="2"/>
          <w:sz w:val="18"/>
          <w:szCs w:val="18"/>
        </w:rPr>
        <w:t xml:space="preserve"> </w:t>
      </w:r>
      <w:r w:rsidRPr="00225D88">
        <w:rPr>
          <w:rFonts w:ascii="Tahoma" w:hAnsi="Tahoma" w:cs="Tahoma"/>
          <w:spacing w:val="2"/>
          <w:sz w:val="18"/>
          <w:szCs w:val="18"/>
          <w:lang w:val="pt-BR"/>
        </w:rPr>
        <w:t>Com a cessão das licenças do</w:t>
      </w:r>
      <w:r w:rsidRPr="00225D88">
        <w:rPr>
          <w:rFonts w:ascii="Tahoma" w:hAnsi="Tahoma" w:cs="Tahoma"/>
          <w:sz w:val="18"/>
          <w:szCs w:val="18"/>
          <w:lang w:val="pt-BR"/>
        </w:rPr>
        <w:t xml:space="preserve"> SMSD outorgadas, o cliente perderá os direitos de gerenciamento sob a licença do SMSE correspondente.</w:t>
      </w:r>
    </w:p>
    <w:p w:rsidR="00FC1E8F" w:rsidRPr="00225D88" w:rsidRDefault="00FC1E8F" w:rsidP="004323B9">
      <w:pPr>
        <w:pStyle w:val="FootnoteBulletLevel1"/>
        <w:tabs>
          <w:tab w:val="clear" w:pos="900"/>
          <w:tab w:val="left" w:pos="720"/>
        </w:tabs>
        <w:ind w:firstLine="0"/>
        <w:rPr>
          <w:rFonts w:ascii="Tahoma" w:hAnsi="Tahoma" w:cs="Tahoma"/>
          <w:sz w:val="18"/>
          <w:szCs w:val="18"/>
        </w:rPr>
      </w:pPr>
      <w:r w:rsidRPr="00225D88">
        <w:rPr>
          <w:rFonts w:ascii="Tahoma" w:hAnsi="Tahoma" w:cs="Tahoma"/>
          <w:sz w:val="18"/>
          <w:szCs w:val="18"/>
          <w:lang w:val="pt-BR"/>
        </w:rPr>
        <w:t>Quaisquer licenças outorgadas sob esta oferta estarão sujeitas à seguinte limitação:</w:t>
      </w:r>
      <w:r w:rsidRPr="00225D88">
        <w:rPr>
          <w:rFonts w:ascii="Tahoma" w:hAnsi="Tahoma" w:cs="Tahoma"/>
          <w:color w:val="000000"/>
          <w:sz w:val="18"/>
          <w:szCs w:val="18"/>
        </w:rPr>
        <w:t xml:space="preserve"> </w:t>
      </w:r>
      <w:r w:rsidRPr="00225D88">
        <w:rPr>
          <w:rFonts w:ascii="Tahoma" w:hAnsi="Tahoma" w:cs="Tahoma"/>
          <w:sz w:val="18"/>
          <w:szCs w:val="18"/>
          <w:lang w:val="pt-BR"/>
        </w:rPr>
        <w:t>cada conjunto de licenças do SMSD outorgadas deverá ser cedido a um único dispositivo.</w:t>
      </w:r>
    </w:p>
    <w:p w:rsidR="00FC1E8F" w:rsidRPr="00225D88" w:rsidRDefault="00FC1E8F" w:rsidP="004323B9">
      <w:pPr>
        <w:pStyle w:val="FootnoteBulletLevel1"/>
        <w:tabs>
          <w:tab w:val="clear" w:pos="900"/>
          <w:tab w:val="left" w:pos="720"/>
        </w:tabs>
        <w:ind w:firstLine="0"/>
        <w:rPr>
          <w:rFonts w:ascii="Tahoma" w:hAnsi="Tahoma" w:cs="Tahoma"/>
          <w:sz w:val="18"/>
          <w:szCs w:val="18"/>
        </w:rPr>
      </w:pPr>
      <w:r w:rsidRPr="00225D88">
        <w:rPr>
          <w:rFonts w:ascii="Tahoma" w:hAnsi="Tahoma" w:cs="Tahoma"/>
          <w:color w:val="000000"/>
          <w:sz w:val="18"/>
          <w:szCs w:val="18"/>
          <w:u w:val="single"/>
          <w:lang w:val="pt-BR"/>
        </w:rPr>
        <w:t>Opções na renovação do Software Assurance</w:t>
      </w:r>
    </w:p>
    <w:p w:rsidR="00FC1E8F" w:rsidRDefault="00FC1E8F" w:rsidP="004323B9">
      <w:pPr>
        <w:pStyle w:val="FootnoteBulletLevel1"/>
        <w:tabs>
          <w:tab w:val="clear" w:pos="900"/>
          <w:tab w:val="left" w:pos="720"/>
        </w:tabs>
        <w:ind w:firstLine="0"/>
        <w:rPr>
          <w:rFonts w:ascii="Tahoma" w:hAnsi="Tahoma" w:cs="Tahoma"/>
          <w:sz w:val="18"/>
          <w:szCs w:val="18"/>
          <w:lang w:val="pt-BR"/>
        </w:rPr>
      </w:pPr>
      <w:r w:rsidRPr="00225D88">
        <w:rPr>
          <w:rFonts w:ascii="Tahoma" w:hAnsi="Tahoma" w:cs="Tahoma"/>
          <w:color w:val="000000"/>
          <w:spacing w:val="2"/>
          <w:sz w:val="18"/>
          <w:szCs w:val="18"/>
          <w:lang w:val="pt-BR"/>
        </w:rPr>
        <w:t>Quaisquer licenças outorgadas sob esta oferta incluirão uma cobertura do Software Assurance que se</w:t>
      </w:r>
      <w:r w:rsidRPr="00225D88">
        <w:rPr>
          <w:rFonts w:ascii="Tahoma" w:hAnsi="Tahoma" w:cs="Tahoma"/>
          <w:color w:val="000000"/>
          <w:sz w:val="18"/>
          <w:szCs w:val="18"/>
          <w:lang w:val="pt-BR"/>
        </w:rPr>
        <w:t xml:space="preserve"> encerrará quando a cobertura sobre as licenças qualificadas correspondentes se encerrar.</w:t>
      </w:r>
      <w:r w:rsidRPr="00225D88">
        <w:rPr>
          <w:rFonts w:ascii="Tahoma" w:hAnsi="Tahoma" w:cs="Tahoma"/>
          <w:sz w:val="18"/>
          <w:szCs w:val="18"/>
        </w:rPr>
        <w:t xml:space="preserve"> </w:t>
      </w:r>
      <w:r w:rsidRPr="00225D88">
        <w:rPr>
          <w:rFonts w:ascii="Tahoma" w:hAnsi="Tahoma" w:cs="Tahoma"/>
          <w:sz w:val="18"/>
          <w:szCs w:val="18"/>
          <w:lang w:val="pt-BR"/>
        </w:rPr>
        <w:t>Ao término da cobertura do Software Assurance, os clientes poderão renovar o Software Assurance de acordo com uma das seguintes opções:</w:t>
      </w:r>
    </w:p>
    <w:p w:rsidR="002039CE" w:rsidRPr="00225D88" w:rsidRDefault="002039CE" w:rsidP="004323B9">
      <w:pPr>
        <w:pStyle w:val="FootnoteBulletLevel1"/>
        <w:tabs>
          <w:tab w:val="clear" w:pos="900"/>
          <w:tab w:val="left" w:pos="720"/>
        </w:tabs>
        <w:ind w:firstLine="0"/>
        <w:rPr>
          <w:rFonts w:ascii="Tahoma" w:hAnsi="Tahoma" w:cs="Tahoma"/>
          <w:sz w:val="18"/>
          <w:szCs w:val="18"/>
        </w:rPr>
      </w:pPr>
    </w:p>
    <w:p w:rsidR="00FC1E8F" w:rsidRPr="00225D88" w:rsidRDefault="00FC1E8F" w:rsidP="00A11163">
      <w:pPr>
        <w:pStyle w:val="FootnoteBulletLevel1"/>
        <w:numPr>
          <w:ilvl w:val="0"/>
          <w:numId w:val="46"/>
        </w:numPr>
        <w:tabs>
          <w:tab w:val="left" w:pos="720"/>
        </w:tabs>
        <w:ind w:left="2160" w:hanging="630"/>
        <w:rPr>
          <w:rFonts w:ascii="Tahoma" w:hAnsi="Tahoma" w:cs="Tahoma"/>
          <w:spacing w:val="4"/>
          <w:sz w:val="18"/>
          <w:szCs w:val="18"/>
        </w:rPr>
      </w:pPr>
      <w:r w:rsidRPr="00225D88">
        <w:rPr>
          <w:rFonts w:ascii="Tahoma" w:hAnsi="Tahoma" w:cs="Tahoma"/>
          <w:sz w:val="18"/>
          <w:szCs w:val="18"/>
          <w:lang w:val="pt-BR"/>
        </w:rPr>
        <w:t>Os clientes poderão renovar a cobertura para a licença original do SMSE.</w:t>
      </w:r>
      <w:r w:rsidRPr="00225D88">
        <w:rPr>
          <w:rFonts w:ascii="Tahoma" w:hAnsi="Tahoma" w:cs="Tahoma"/>
          <w:sz w:val="18"/>
          <w:szCs w:val="18"/>
        </w:rPr>
        <w:t xml:space="preserve"> </w:t>
      </w:r>
      <w:r w:rsidRPr="00225D88">
        <w:rPr>
          <w:rFonts w:ascii="Tahoma" w:hAnsi="Tahoma" w:cs="Tahoma"/>
          <w:sz w:val="18"/>
          <w:szCs w:val="18"/>
          <w:lang w:val="pt-BR"/>
        </w:rPr>
        <w:t xml:space="preserve">Os direitos de gerenciamento sob a cobertura do Software Assurance para o SMSE serão determinados </w:t>
      </w:r>
      <w:r w:rsidRPr="00225D88">
        <w:rPr>
          <w:rFonts w:ascii="Tahoma" w:hAnsi="Tahoma" w:cs="Tahoma"/>
          <w:spacing w:val="4"/>
          <w:sz w:val="18"/>
          <w:szCs w:val="18"/>
          <w:lang w:val="pt-BR"/>
        </w:rPr>
        <w:t>pelos direitos aplicáveis ao SMSE na ocasião da renovação.</w:t>
      </w:r>
      <w:r w:rsidRPr="00225D88">
        <w:rPr>
          <w:rFonts w:ascii="Tahoma" w:hAnsi="Tahoma" w:cs="Tahoma"/>
          <w:spacing w:val="4"/>
          <w:sz w:val="18"/>
          <w:szCs w:val="18"/>
        </w:rPr>
        <w:t xml:space="preserve"> </w:t>
      </w:r>
      <w:r w:rsidRPr="00225D88">
        <w:rPr>
          <w:rFonts w:ascii="Tahoma" w:hAnsi="Tahoma" w:cs="Tahoma"/>
          <w:spacing w:val="4"/>
          <w:sz w:val="18"/>
          <w:szCs w:val="18"/>
          <w:lang w:val="pt-BR"/>
        </w:rPr>
        <w:t>Na renovação da licença original do SMSE, o cliente perderá os direitos às quatro licenças gratuitas do SMSD.</w:t>
      </w:r>
    </w:p>
    <w:p w:rsidR="00FC1E8F" w:rsidRPr="00225D88" w:rsidRDefault="00FC1E8F" w:rsidP="00A11163">
      <w:pPr>
        <w:pStyle w:val="FootnoteBulletLevel1"/>
        <w:numPr>
          <w:ilvl w:val="0"/>
          <w:numId w:val="47"/>
        </w:numPr>
        <w:tabs>
          <w:tab w:val="left" w:pos="720"/>
        </w:tabs>
        <w:ind w:left="2160" w:hanging="630"/>
        <w:rPr>
          <w:rFonts w:ascii="Tahoma" w:hAnsi="Tahoma" w:cs="Tahoma"/>
          <w:sz w:val="18"/>
          <w:szCs w:val="18"/>
        </w:rPr>
      </w:pPr>
      <w:r w:rsidRPr="00225D88">
        <w:rPr>
          <w:rFonts w:ascii="Tahoma" w:hAnsi="Tahoma" w:cs="Tahoma"/>
          <w:sz w:val="18"/>
          <w:szCs w:val="18"/>
          <w:lang w:val="pt-BR"/>
        </w:rPr>
        <w:t>Os clientes poderão renovar a cobertura para as licenças gratuitas do SMSD:</w:t>
      </w:r>
    </w:p>
    <w:p w:rsidR="00FC1E8F" w:rsidRPr="003E73D6" w:rsidRDefault="00FC1E8F" w:rsidP="00A11163">
      <w:pPr>
        <w:pStyle w:val="FootnoteBulletLevel1"/>
        <w:numPr>
          <w:ilvl w:val="2"/>
          <w:numId w:val="48"/>
        </w:numPr>
        <w:tabs>
          <w:tab w:val="left" w:pos="720"/>
        </w:tabs>
        <w:ind w:left="3123"/>
        <w:rPr>
          <w:rFonts w:ascii="Tahoma" w:hAnsi="Tahoma" w:cs="Tahoma"/>
          <w:sz w:val="18"/>
          <w:szCs w:val="18"/>
        </w:rPr>
      </w:pPr>
      <w:r w:rsidRPr="00225D88">
        <w:rPr>
          <w:rFonts w:ascii="Tahoma" w:hAnsi="Tahoma" w:cs="Tahoma"/>
          <w:spacing w:val="4"/>
          <w:sz w:val="18"/>
          <w:szCs w:val="18"/>
          <w:lang w:val="pt-BR"/>
        </w:rPr>
        <w:t>Os clientes poderão renovar a cobertura para todas as licenças do SMSD</w:t>
      </w:r>
      <w:r w:rsidRPr="00225D88">
        <w:rPr>
          <w:rFonts w:ascii="Tahoma" w:hAnsi="Tahoma" w:cs="Tahoma"/>
          <w:sz w:val="18"/>
          <w:szCs w:val="18"/>
          <w:lang w:val="pt-BR"/>
        </w:rPr>
        <w:t xml:space="preserve"> do conjunto de quatro licenças gratuitas do SMSD outorgadas sob esta oferta.</w:t>
      </w:r>
      <w:r w:rsidRPr="00225D88">
        <w:rPr>
          <w:rFonts w:ascii="Tahoma" w:hAnsi="Tahoma" w:cs="Tahoma"/>
          <w:sz w:val="18"/>
          <w:szCs w:val="18"/>
        </w:rPr>
        <w:t xml:space="preserve"> </w:t>
      </w:r>
      <w:r w:rsidRPr="00225D88">
        <w:rPr>
          <w:rFonts w:ascii="Tahoma" w:hAnsi="Tahoma" w:cs="Tahoma"/>
          <w:sz w:val="18"/>
          <w:szCs w:val="18"/>
          <w:lang w:val="pt-BR"/>
        </w:rPr>
        <w:t>Nesta opção, o requisito para alocar o conjunto de quatro licenças a um único dispositivo será dispensado.</w:t>
      </w:r>
    </w:p>
    <w:p w:rsidR="00FC1E8F" w:rsidRPr="00225D88" w:rsidRDefault="00FC1E8F" w:rsidP="00A11163">
      <w:pPr>
        <w:pStyle w:val="FootnoteBulletLevel1"/>
        <w:numPr>
          <w:ilvl w:val="2"/>
          <w:numId w:val="48"/>
        </w:numPr>
        <w:tabs>
          <w:tab w:val="left" w:pos="720"/>
        </w:tabs>
        <w:ind w:left="3141" w:hanging="378"/>
        <w:rPr>
          <w:rFonts w:ascii="Tahoma" w:hAnsi="Tahoma" w:cs="Tahoma"/>
          <w:sz w:val="18"/>
          <w:szCs w:val="18"/>
        </w:rPr>
      </w:pPr>
      <w:r w:rsidRPr="00225D88">
        <w:rPr>
          <w:rFonts w:ascii="Tahoma" w:hAnsi="Tahoma" w:cs="Tahoma"/>
          <w:spacing w:val="-2"/>
          <w:sz w:val="18"/>
          <w:szCs w:val="18"/>
          <w:lang w:val="pt-BR"/>
        </w:rPr>
        <w:t>Os clientes que renovarem o Software Assurance antes de 1° de julho de 2011</w:t>
      </w:r>
      <w:r w:rsidRPr="00225D88">
        <w:rPr>
          <w:rFonts w:ascii="Tahoma" w:hAnsi="Tahoma" w:cs="Tahoma"/>
          <w:sz w:val="18"/>
          <w:szCs w:val="18"/>
          <w:lang w:val="pt-BR"/>
        </w:rPr>
        <w:t xml:space="preserve"> </w:t>
      </w:r>
      <w:r w:rsidRPr="00225D88">
        <w:rPr>
          <w:rFonts w:ascii="Tahoma" w:hAnsi="Tahoma" w:cs="Tahoma"/>
          <w:spacing w:val="4"/>
          <w:sz w:val="18"/>
          <w:szCs w:val="18"/>
          <w:lang w:val="pt-BR"/>
        </w:rPr>
        <w:t>poderão renovar a cobertura para duas licenças do conjunto de quatro</w:t>
      </w:r>
      <w:r w:rsidRPr="00225D88">
        <w:rPr>
          <w:rFonts w:ascii="Tahoma" w:hAnsi="Tahoma" w:cs="Tahoma"/>
          <w:sz w:val="18"/>
          <w:szCs w:val="18"/>
          <w:lang w:val="pt-BR"/>
        </w:rPr>
        <w:t xml:space="preserve"> licenças gratuitas do SMSD outorgadas sob esta oferta.</w:t>
      </w:r>
      <w:r w:rsidRPr="00225D88">
        <w:rPr>
          <w:rFonts w:ascii="Tahoma" w:hAnsi="Tahoma" w:cs="Tahoma"/>
          <w:sz w:val="18"/>
          <w:szCs w:val="18"/>
        </w:rPr>
        <w:t xml:space="preserve"> </w:t>
      </w:r>
      <w:r w:rsidRPr="00225D88">
        <w:rPr>
          <w:rFonts w:ascii="Tahoma" w:hAnsi="Tahoma" w:cs="Tahoma"/>
          <w:sz w:val="18"/>
          <w:szCs w:val="18"/>
          <w:lang w:val="pt-BR"/>
        </w:rPr>
        <w:t xml:space="preserve">Se eles fizerem isso, terão sua cobertura considerada renovada para as quatro licenças do SMSD </w:t>
      </w:r>
      <w:r w:rsidRPr="00225D88">
        <w:rPr>
          <w:rFonts w:ascii="Tahoma" w:hAnsi="Tahoma" w:cs="Tahoma"/>
          <w:spacing w:val="4"/>
          <w:sz w:val="18"/>
          <w:szCs w:val="18"/>
          <w:lang w:val="pt-BR"/>
        </w:rPr>
        <w:t>do mesmo conjunto.</w:t>
      </w:r>
      <w:r w:rsidRPr="00225D88">
        <w:rPr>
          <w:rFonts w:ascii="Tahoma" w:hAnsi="Tahoma" w:cs="Tahoma"/>
          <w:spacing w:val="4"/>
          <w:sz w:val="18"/>
          <w:szCs w:val="18"/>
        </w:rPr>
        <w:t xml:space="preserve"> </w:t>
      </w:r>
      <w:r w:rsidRPr="00225D88">
        <w:rPr>
          <w:rFonts w:ascii="Tahoma" w:hAnsi="Tahoma" w:cs="Tahoma"/>
          <w:spacing w:val="4"/>
          <w:sz w:val="18"/>
          <w:szCs w:val="18"/>
          <w:lang w:val="pt-BR"/>
        </w:rPr>
        <w:t>Nesta opção, o requisito para alocar o conjunto de</w:t>
      </w:r>
      <w:r w:rsidRPr="00225D88">
        <w:rPr>
          <w:rFonts w:ascii="Tahoma" w:hAnsi="Tahoma" w:cs="Tahoma"/>
          <w:sz w:val="18"/>
          <w:szCs w:val="18"/>
          <w:lang w:val="pt-BR"/>
        </w:rPr>
        <w:t xml:space="preserve"> quatro licenças a um único dispositivo continuará a ser aplicável na ocasião </w:t>
      </w:r>
      <w:r w:rsidRPr="00225D88">
        <w:rPr>
          <w:rFonts w:ascii="Tahoma" w:hAnsi="Tahoma" w:cs="Tahoma"/>
          <w:spacing w:val="-2"/>
          <w:sz w:val="18"/>
          <w:szCs w:val="18"/>
          <w:lang w:val="pt-BR"/>
        </w:rPr>
        <w:t>da renovação.</w:t>
      </w:r>
      <w:r w:rsidRPr="00225D88">
        <w:rPr>
          <w:rFonts w:ascii="Tahoma" w:hAnsi="Tahoma" w:cs="Tahoma"/>
          <w:spacing w:val="-2"/>
          <w:sz w:val="18"/>
          <w:szCs w:val="18"/>
        </w:rPr>
        <w:t xml:space="preserve"> </w:t>
      </w:r>
      <w:r w:rsidRPr="00225D88">
        <w:rPr>
          <w:rFonts w:ascii="Tahoma" w:hAnsi="Tahoma" w:cs="Tahoma"/>
          <w:spacing w:val="-2"/>
          <w:sz w:val="18"/>
          <w:szCs w:val="18"/>
          <w:lang w:val="pt-BR"/>
        </w:rPr>
        <w:t>Na renovação subsequente do Software Assurance, os clientes</w:t>
      </w:r>
      <w:r w:rsidRPr="00225D88">
        <w:rPr>
          <w:rFonts w:ascii="Tahoma" w:hAnsi="Tahoma" w:cs="Tahoma"/>
          <w:sz w:val="18"/>
          <w:szCs w:val="18"/>
          <w:lang w:val="pt-BR"/>
        </w:rPr>
        <w:t xml:space="preserve"> poderão renovar a cobertura para as licenças do SMSD de que precisarem </w:t>
      </w:r>
      <w:r w:rsidRPr="00225D88">
        <w:rPr>
          <w:rFonts w:ascii="Tahoma" w:hAnsi="Tahoma" w:cs="Tahoma"/>
          <w:spacing w:val="4"/>
          <w:sz w:val="18"/>
          <w:szCs w:val="18"/>
          <w:lang w:val="pt-BR"/>
        </w:rPr>
        <w:t>dentro de cada conjunto de quatro licenças gratuitas do SMSD.</w:t>
      </w:r>
      <w:r w:rsidRPr="00225D88">
        <w:rPr>
          <w:rFonts w:ascii="Tahoma" w:hAnsi="Tahoma" w:cs="Tahoma"/>
          <w:spacing w:val="4"/>
          <w:sz w:val="18"/>
          <w:szCs w:val="18"/>
        </w:rPr>
        <w:t xml:space="preserve"> </w:t>
      </w:r>
      <w:r w:rsidRPr="00225D88">
        <w:rPr>
          <w:rFonts w:ascii="Tahoma" w:hAnsi="Tahoma" w:cs="Tahoma"/>
          <w:spacing w:val="4"/>
          <w:sz w:val="18"/>
          <w:szCs w:val="18"/>
          <w:lang w:val="pt-BR"/>
        </w:rPr>
        <w:t>Nessa</w:t>
      </w:r>
      <w:r w:rsidRPr="00225D88">
        <w:rPr>
          <w:rFonts w:ascii="Tahoma" w:hAnsi="Tahoma" w:cs="Tahoma"/>
          <w:sz w:val="18"/>
          <w:szCs w:val="18"/>
          <w:lang w:val="pt-BR"/>
        </w:rPr>
        <w:t xml:space="preserve"> </w:t>
      </w:r>
      <w:r w:rsidRPr="00225D88">
        <w:rPr>
          <w:rFonts w:ascii="Tahoma" w:hAnsi="Tahoma" w:cs="Tahoma"/>
          <w:spacing w:val="-2"/>
          <w:sz w:val="18"/>
          <w:szCs w:val="18"/>
          <w:lang w:val="pt-BR"/>
        </w:rPr>
        <w:t>ocasião, ao contrário da primeira renovação, qualquer licença do SMSD para</w:t>
      </w:r>
      <w:r w:rsidRPr="00225D88">
        <w:rPr>
          <w:rFonts w:ascii="Tahoma" w:hAnsi="Tahoma" w:cs="Tahoma"/>
          <w:sz w:val="18"/>
          <w:szCs w:val="18"/>
          <w:lang w:val="pt-BR"/>
        </w:rPr>
        <w:t xml:space="preserve"> a qual a cobertura não for renovada não continuará a ter a cobertura do </w:t>
      </w:r>
      <w:r w:rsidRPr="00225D88">
        <w:rPr>
          <w:rFonts w:ascii="Tahoma" w:hAnsi="Tahoma" w:cs="Tahoma"/>
          <w:spacing w:val="-2"/>
          <w:sz w:val="18"/>
          <w:szCs w:val="18"/>
          <w:lang w:val="pt-BR"/>
        </w:rPr>
        <w:t>Software Assurance.</w:t>
      </w:r>
      <w:r w:rsidRPr="00225D88">
        <w:rPr>
          <w:rFonts w:ascii="Tahoma" w:hAnsi="Tahoma" w:cs="Tahoma"/>
          <w:spacing w:val="-2"/>
          <w:sz w:val="18"/>
          <w:szCs w:val="18"/>
        </w:rPr>
        <w:t xml:space="preserve"> </w:t>
      </w:r>
      <w:r w:rsidRPr="00225D88">
        <w:rPr>
          <w:rFonts w:ascii="Tahoma" w:hAnsi="Tahoma" w:cs="Tahoma"/>
          <w:spacing w:val="-2"/>
          <w:sz w:val="18"/>
          <w:szCs w:val="18"/>
          <w:lang w:val="pt-BR"/>
        </w:rPr>
        <w:t>O requisito para alocar um conjunto de quatro licenças</w:t>
      </w:r>
      <w:r w:rsidRPr="00225D88">
        <w:rPr>
          <w:rFonts w:ascii="Tahoma" w:hAnsi="Tahoma" w:cs="Tahoma"/>
          <w:sz w:val="18"/>
          <w:szCs w:val="18"/>
          <w:lang w:val="pt-BR"/>
        </w:rPr>
        <w:t xml:space="preserve"> </w:t>
      </w:r>
      <w:r w:rsidRPr="00225D88">
        <w:rPr>
          <w:rFonts w:ascii="Tahoma" w:hAnsi="Tahoma" w:cs="Tahoma"/>
          <w:spacing w:val="4"/>
          <w:sz w:val="18"/>
          <w:szCs w:val="18"/>
          <w:lang w:val="pt-BR"/>
        </w:rPr>
        <w:t>gratuitas do SMSD a um único dispositivo só será dispensado nessa renovação subsequente se a cobertura para todas as quatro licenças</w:t>
      </w:r>
      <w:r w:rsidRPr="00225D88">
        <w:rPr>
          <w:rFonts w:ascii="Tahoma" w:hAnsi="Tahoma" w:cs="Tahoma"/>
          <w:sz w:val="18"/>
          <w:szCs w:val="18"/>
          <w:lang w:val="pt-BR"/>
        </w:rPr>
        <w:t xml:space="preserve"> do SMSD for renovada.</w:t>
      </w:r>
    </w:p>
    <w:p w:rsidR="00FC1E8F" w:rsidRDefault="00FC1E8F" w:rsidP="008B66B1">
      <w:pPr>
        <w:pStyle w:val="FootnoteBulletLevel1"/>
        <w:tabs>
          <w:tab w:val="clear" w:pos="900"/>
          <w:tab w:val="left" w:pos="720"/>
        </w:tabs>
        <w:spacing w:before="60" w:after="60"/>
        <w:ind w:firstLine="0"/>
        <w:rPr>
          <w:rFonts w:ascii="Tahoma" w:eastAsia="PMingLiU" w:hAnsi="Tahoma" w:cs="Tahoma"/>
          <w:sz w:val="18"/>
          <w:szCs w:val="18"/>
          <w:lang w:eastAsia="zh-TW"/>
        </w:rPr>
      </w:pPr>
    </w:p>
    <w:p w:rsidR="00FC1E8F" w:rsidRPr="00225D88" w:rsidRDefault="00FC1E8F" w:rsidP="004323B9">
      <w:pPr>
        <w:pStyle w:val="FootnoteBulletLevel1"/>
        <w:tabs>
          <w:tab w:val="clear" w:pos="900"/>
          <w:tab w:val="left" w:pos="720"/>
        </w:tabs>
        <w:ind w:firstLine="0"/>
        <w:rPr>
          <w:rFonts w:ascii="Tahoma" w:hAnsi="Tahoma" w:cs="Tahoma"/>
          <w:sz w:val="18"/>
          <w:szCs w:val="18"/>
        </w:rPr>
      </w:pPr>
      <w:r w:rsidRPr="00225D88">
        <w:rPr>
          <w:rFonts w:ascii="Tahoma" w:hAnsi="Tahoma" w:cs="Tahoma"/>
          <w:sz w:val="18"/>
          <w:szCs w:val="18"/>
          <w:u w:val="single"/>
          <w:lang w:val="pt-BR"/>
        </w:rPr>
        <w:t>Remoção da limitação de que cada conjunto de licenças do SMSD outorgadas deverá ser alocado a um único dispositivo</w:t>
      </w:r>
    </w:p>
    <w:p w:rsidR="00FC1E8F" w:rsidRPr="00225D88" w:rsidRDefault="00FC1E8F" w:rsidP="004323B9">
      <w:pPr>
        <w:pStyle w:val="FootnoteBulletLevel1"/>
        <w:tabs>
          <w:tab w:val="clear" w:pos="900"/>
          <w:tab w:val="left" w:pos="720"/>
        </w:tabs>
        <w:ind w:firstLine="0"/>
        <w:rPr>
          <w:rFonts w:ascii="Tahoma" w:hAnsi="Tahoma" w:cs="Tahoma"/>
          <w:sz w:val="18"/>
          <w:szCs w:val="18"/>
        </w:rPr>
      </w:pPr>
      <w:r w:rsidRPr="00225D88">
        <w:rPr>
          <w:rFonts w:ascii="Tahoma" w:hAnsi="Tahoma" w:cs="Tahoma"/>
          <w:sz w:val="18"/>
          <w:szCs w:val="18"/>
          <w:lang w:val="pt-BR"/>
        </w:rPr>
        <w:t>A qualquer momento antes da primeira renovação do Software Assurance após esta outorga, os clientes poderão remover o requisito de que cada conjunto de licenças do SMSD outorgadas deverá ser alocado a um único dispositivo.</w:t>
      </w:r>
      <w:r w:rsidRPr="00225D88">
        <w:rPr>
          <w:rFonts w:ascii="Tahoma" w:hAnsi="Tahoma" w:cs="Tahoma"/>
          <w:sz w:val="18"/>
          <w:szCs w:val="18"/>
        </w:rPr>
        <w:t xml:space="preserve"> </w:t>
      </w:r>
      <w:r w:rsidRPr="00225D88">
        <w:rPr>
          <w:rFonts w:ascii="Tahoma" w:hAnsi="Tahoma" w:cs="Tahoma"/>
          <w:sz w:val="18"/>
          <w:szCs w:val="18"/>
          <w:lang w:val="pt-BR"/>
        </w:rPr>
        <w:t>Para isso, deverão comprar a cobertura do Software Assurance para duas licenças do SMSD de um dado conjunto de quatro licenças gratuitas do SMSD.</w:t>
      </w:r>
    </w:p>
    <w:p w:rsidR="00FC1E8F" w:rsidRPr="00225D88" w:rsidRDefault="00FC1E8F" w:rsidP="004323B9">
      <w:pPr>
        <w:pStyle w:val="FootnoteBulletLevel1"/>
        <w:tabs>
          <w:tab w:val="clear" w:pos="900"/>
          <w:tab w:val="left" w:pos="720"/>
        </w:tabs>
        <w:ind w:firstLine="0"/>
        <w:rPr>
          <w:rFonts w:ascii="Tahoma" w:hAnsi="Tahoma" w:cs="Tahoma"/>
          <w:sz w:val="18"/>
          <w:szCs w:val="18"/>
        </w:rPr>
      </w:pPr>
      <w:r w:rsidRPr="00225D88">
        <w:rPr>
          <w:rFonts w:ascii="Tahoma" w:hAnsi="Tahoma" w:cs="Tahoma"/>
          <w:sz w:val="18"/>
          <w:szCs w:val="18"/>
          <w:lang w:val="pt-BR"/>
        </w:rPr>
        <w:t xml:space="preserve">O direito de uso do software pelos clientes sob as licenças gratuitas do SMSD é comprovado por esta </w:t>
      </w:r>
      <w:r w:rsidRPr="00225D88">
        <w:rPr>
          <w:rFonts w:ascii="Tahoma" w:hAnsi="Tahoma" w:cs="Tahoma"/>
          <w:spacing w:val="4"/>
          <w:sz w:val="18"/>
          <w:szCs w:val="18"/>
          <w:lang w:val="pt-BR"/>
        </w:rPr>
        <w:t>nota de condição do produto e por evidências das licenças qualificadas correspondentes.</w:t>
      </w:r>
      <w:r w:rsidRPr="00225D88">
        <w:rPr>
          <w:rFonts w:ascii="Tahoma" w:hAnsi="Tahoma" w:cs="Tahoma"/>
          <w:spacing w:val="4"/>
          <w:sz w:val="18"/>
          <w:szCs w:val="18"/>
        </w:rPr>
        <w:t xml:space="preserve"> </w:t>
      </w:r>
      <w:r w:rsidRPr="00225D88">
        <w:rPr>
          <w:rFonts w:ascii="Tahoma" w:hAnsi="Tahoma" w:cs="Tahoma"/>
          <w:spacing w:val="4"/>
          <w:sz w:val="18"/>
          <w:szCs w:val="18"/>
          <w:lang w:val="pt-BR"/>
        </w:rPr>
        <w:t>O uso do</w:t>
      </w:r>
      <w:r w:rsidRPr="00225D88">
        <w:rPr>
          <w:rFonts w:ascii="Tahoma" w:hAnsi="Tahoma" w:cs="Tahoma"/>
          <w:sz w:val="18"/>
          <w:szCs w:val="18"/>
          <w:lang w:val="pt-BR"/>
        </w:rPr>
        <w:t xml:space="preserve"> software por um cliente sob esta oferta está sujeito aos termos e condições de seu contrato de licença e aos direitos de uso de produto relacionados ao software.</w:t>
      </w:r>
      <w:r w:rsidRPr="00225D88">
        <w:rPr>
          <w:rFonts w:ascii="Tahoma" w:hAnsi="Tahoma" w:cs="Tahoma"/>
          <w:sz w:val="18"/>
          <w:szCs w:val="18"/>
        </w:rPr>
        <w:t xml:space="preserve"> </w:t>
      </w:r>
      <w:r w:rsidRPr="00225D88">
        <w:rPr>
          <w:rFonts w:ascii="Tahoma" w:hAnsi="Tahoma" w:cs="Tahoma"/>
          <w:sz w:val="18"/>
          <w:szCs w:val="18"/>
          <w:lang w:val="pt-BR"/>
        </w:rPr>
        <w:t>O direito de usar o software sob as licenças gratuitas expirará quando o direito de usar o software sob as licenças qualificadas expirar.</w:t>
      </w:r>
      <w:r w:rsidRPr="00225D88">
        <w:rPr>
          <w:rFonts w:ascii="Tahoma" w:hAnsi="Tahoma" w:cs="Tahoma"/>
          <w:sz w:val="18"/>
          <w:szCs w:val="18"/>
        </w:rPr>
        <w:t xml:space="preserve"> </w:t>
      </w:r>
      <w:r w:rsidRPr="00225D88">
        <w:rPr>
          <w:rFonts w:ascii="Tahoma" w:hAnsi="Tahoma" w:cs="Tahoma"/>
          <w:sz w:val="18"/>
          <w:szCs w:val="18"/>
          <w:lang w:val="pt-BR"/>
        </w:rPr>
        <w:t>Os clientes não poderão transferir as licenças outorgadas sob esta oferta separadamente das licenças qualificadas correspondentes.</w:t>
      </w:r>
    </w:p>
    <w:p w:rsidR="00FC1E8F" w:rsidRPr="00225D88" w:rsidRDefault="00FC1E8F" w:rsidP="004323B9">
      <w:pPr>
        <w:pStyle w:val="FootnoteBulletLevel1"/>
        <w:tabs>
          <w:tab w:val="clear" w:pos="900"/>
          <w:tab w:val="left" w:pos="720"/>
        </w:tabs>
        <w:ind w:firstLine="0"/>
        <w:rPr>
          <w:rFonts w:ascii="Tahoma" w:hAnsi="Tahoma" w:cs="Tahoma"/>
          <w:sz w:val="18"/>
          <w:szCs w:val="18"/>
        </w:rPr>
      </w:pPr>
      <w:r w:rsidRPr="00225D88">
        <w:rPr>
          <w:rFonts w:ascii="Tahoma" w:hAnsi="Tahoma" w:cs="Tahoma"/>
          <w:sz w:val="18"/>
          <w:szCs w:val="18"/>
          <w:lang w:val="pt-BR"/>
        </w:rPr>
        <w:t>*As alterações no licenciamento do SMSE são efetivas para o System Center Operations Manager 2007 R2 e para novos lançamentos dos outros produtos incluídos no System Center Server Management Suite Enterprise (por exemplo, o System Center Virtual Machine Manager 2008 R2).</w:t>
      </w:r>
    </w:p>
    <w:p w:rsidR="00FC1E8F" w:rsidRPr="00225D88" w:rsidRDefault="00FC1E8F" w:rsidP="008B66B1">
      <w:pPr>
        <w:pStyle w:val="FootnoteBulletLevel1"/>
        <w:tabs>
          <w:tab w:val="clear" w:pos="900"/>
          <w:tab w:val="left" w:pos="720"/>
        </w:tabs>
        <w:spacing w:before="60" w:after="60"/>
        <w:ind w:firstLine="0"/>
        <w:rPr>
          <w:rFonts w:ascii="Tahoma" w:hAnsi="Tahoma" w:cs="Tahoma"/>
          <w:sz w:val="18"/>
          <w:szCs w:val="18"/>
        </w:rPr>
      </w:pPr>
    </w:p>
    <w:p w:rsidR="00FC1E8F" w:rsidRPr="00225D88" w:rsidRDefault="00FC1E8F" w:rsidP="008B66B1">
      <w:pPr>
        <w:pStyle w:val="FootnoteBulletLevel1"/>
        <w:tabs>
          <w:tab w:val="clear" w:pos="900"/>
          <w:tab w:val="left" w:pos="720"/>
          <w:tab w:val="left" w:pos="6273"/>
        </w:tabs>
        <w:spacing w:before="60" w:after="60"/>
        <w:ind w:firstLine="0"/>
        <w:rPr>
          <w:rFonts w:ascii="Tahoma" w:hAnsi="Tahoma" w:cs="Tahoma"/>
          <w:sz w:val="18"/>
          <w:szCs w:val="18"/>
        </w:rPr>
      </w:pPr>
    </w:p>
    <w:p w:rsidR="00FC1E8F" w:rsidRPr="00225D88" w:rsidRDefault="00FC1E8F" w:rsidP="0097015A">
      <w:pPr>
        <w:pStyle w:val="Heading3"/>
        <w:rPr>
          <w:rFonts w:ascii="Tahoma" w:hAnsi="Tahoma" w:cs="Tahoma"/>
          <w:color w:val="F66400"/>
          <w:sz w:val="22"/>
          <w:szCs w:val="22"/>
        </w:rPr>
      </w:pPr>
      <w:bookmarkStart w:id="1630" w:name="_86_System_Center"/>
      <w:bookmarkStart w:id="1631" w:name="_Toc325609342"/>
      <w:bookmarkStart w:id="1632" w:name="Srv_90SysCtrSvrMgmtSuiteDatacenter"/>
      <w:bookmarkStart w:id="1633" w:name="_99_System_Center"/>
      <w:bookmarkStart w:id="1634" w:name="_Toc328570629"/>
      <w:bookmarkEnd w:id="1630"/>
      <w:bookmarkEnd w:id="1631"/>
      <w:bookmarkEnd w:id="1632"/>
      <w:bookmarkEnd w:id="1633"/>
      <w:r w:rsidRPr="00225D88">
        <w:rPr>
          <w:rFonts w:ascii="Tahoma" w:hAnsi="Tahoma" w:cs="Tahoma"/>
          <w:caps/>
          <w:color w:val="F66400"/>
          <w:sz w:val="22"/>
          <w:szCs w:val="22"/>
          <w:vertAlign w:val="superscript"/>
          <w:lang w:val="pt-BR"/>
        </w:rPr>
        <w:t>99</w:t>
      </w:r>
      <w:r w:rsidRPr="008B66B1">
        <w:rPr>
          <w:rFonts w:ascii="Tahoma" w:hAnsi="Tahoma" w:cs="Tahoma"/>
          <w:caps/>
          <w:color w:val="F66400"/>
          <w:sz w:val="22"/>
          <w:szCs w:val="22"/>
          <w:vertAlign w:val="superscript"/>
          <w:lang w:val="pt-BR"/>
        </w:rPr>
        <w:t xml:space="preserve"> </w:t>
      </w:r>
      <w:r w:rsidRPr="00225D88">
        <w:rPr>
          <w:rFonts w:ascii="Tahoma" w:hAnsi="Tahoma" w:cs="Tahoma"/>
          <w:color w:val="F66400"/>
          <w:sz w:val="22"/>
          <w:szCs w:val="22"/>
          <w:lang w:val="pt-BR"/>
        </w:rPr>
        <w:t>System Center Server Management Suite Datacenter</w:t>
      </w:r>
      <w:bookmarkEnd w:id="1634"/>
    </w:p>
    <w:p w:rsidR="00FC1E8F" w:rsidRPr="00225D88" w:rsidRDefault="00FC1E8F" w:rsidP="00F411FE">
      <w:pPr>
        <w:ind w:left="360"/>
        <w:rPr>
          <w:rFonts w:cs="Tahoma"/>
          <w:szCs w:val="18"/>
        </w:rPr>
      </w:pPr>
    </w:p>
    <w:p w:rsidR="00FC1E8F" w:rsidRPr="00225D88" w:rsidRDefault="00FC1E8F" w:rsidP="00FF4CAB">
      <w:pPr>
        <w:pStyle w:val="EndnoteText"/>
        <w:rPr>
          <w:rFonts w:ascii="Tahoma" w:hAnsi="Tahoma" w:cs="Tahoma"/>
          <w:sz w:val="18"/>
          <w:szCs w:val="18"/>
        </w:rPr>
      </w:pPr>
      <w:r w:rsidRPr="00225D88">
        <w:rPr>
          <w:rFonts w:ascii="Tahoma" w:hAnsi="Tahoma" w:cs="Tahoma"/>
          <w:color w:val="000000"/>
          <w:sz w:val="18"/>
          <w:szCs w:val="18"/>
        </w:rPr>
        <w:t>Este produto encontra-se no status EOL (Fim da Vida Útil) e não será mais oferecido.</w:t>
      </w:r>
    </w:p>
    <w:p w:rsidR="00FC1E8F" w:rsidRPr="00225D88" w:rsidRDefault="00FC1E8F" w:rsidP="00FF4CAB">
      <w:pPr>
        <w:pStyle w:val="FootnoteBulletLevel1"/>
        <w:tabs>
          <w:tab w:val="clear" w:pos="900"/>
        </w:tabs>
        <w:ind w:firstLine="0"/>
        <w:rPr>
          <w:rFonts w:ascii="Tahoma" w:hAnsi="Tahoma" w:cs="Tahoma"/>
          <w:sz w:val="18"/>
          <w:szCs w:val="18"/>
        </w:rPr>
      </w:pPr>
      <w:r w:rsidRPr="00225D88">
        <w:rPr>
          <w:rFonts w:ascii="Tahoma" w:hAnsi="Tahoma" w:cs="Tahoma"/>
          <w:sz w:val="18"/>
          <w:szCs w:val="18"/>
          <w:u w:val="single"/>
          <w:lang w:val="pt-BR"/>
        </w:rPr>
        <w:t>Detalhes da Outorga de Licença Transicional Única do System Center 2012</w:t>
      </w:r>
      <w:r w:rsidRPr="00225D88">
        <w:rPr>
          <w:rFonts w:ascii="Tahoma" w:hAnsi="Tahoma" w:cs="Tahoma"/>
          <w:sz w:val="18"/>
          <w:szCs w:val="18"/>
          <w:lang w:val="pt-BR"/>
        </w:rPr>
        <w:t>:</w:t>
      </w:r>
    </w:p>
    <w:p w:rsidR="00FC1E8F" w:rsidRPr="00225D88" w:rsidRDefault="00FC1E8F" w:rsidP="00FF4CAB">
      <w:pPr>
        <w:ind w:left="900"/>
        <w:rPr>
          <w:rFonts w:cs="Tahoma"/>
          <w:szCs w:val="18"/>
        </w:rPr>
      </w:pPr>
      <w:r w:rsidRPr="00225D88">
        <w:rPr>
          <w:rFonts w:cs="Tahoma"/>
          <w:szCs w:val="18"/>
          <w:lang w:val="pt-BR"/>
        </w:rPr>
        <w:t>Consulte a nota do produto nas ofertas do System Center 2012 para obter detalhes sobre as outorgas de licença transicionais.</w:t>
      </w:r>
    </w:p>
    <w:p w:rsidR="00FC1E8F" w:rsidRDefault="00FC1E8F" w:rsidP="00F411FE">
      <w:pPr>
        <w:ind w:left="900"/>
        <w:rPr>
          <w:rFonts w:cs="Tahoma"/>
          <w:szCs w:val="18"/>
        </w:rPr>
      </w:pPr>
    </w:p>
    <w:p w:rsidR="002039CE" w:rsidRPr="00225D88" w:rsidRDefault="002039CE" w:rsidP="00F411FE">
      <w:pPr>
        <w:ind w:left="900"/>
        <w:rPr>
          <w:rFonts w:cs="Tahoma"/>
          <w:szCs w:val="18"/>
        </w:rPr>
      </w:pPr>
    </w:p>
    <w:p w:rsidR="00FC1E8F" w:rsidRPr="00225D88" w:rsidRDefault="00FC1E8F" w:rsidP="00F411FE">
      <w:pPr>
        <w:ind w:left="900"/>
        <w:rPr>
          <w:rFonts w:cs="Tahoma"/>
          <w:szCs w:val="18"/>
        </w:rPr>
      </w:pPr>
      <w:r w:rsidRPr="00225D88">
        <w:rPr>
          <w:rFonts w:cs="Tahoma"/>
          <w:szCs w:val="18"/>
          <w:lang w:val="pt-BR"/>
        </w:rPr>
        <w:t xml:space="preserve">O System Center Server Management Suite Datacenter é independente da versão e os direitos de uso de produto são determinados pelo status da cobertura do Software Assurance para o System Center Server </w:t>
      </w:r>
      <w:r w:rsidRPr="00225D88">
        <w:rPr>
          <w:rFonts w:cs="Tahoma"/>
          <w:spacing w:val="2"/>
          <w:szCs w:val="18"/>
          <w:lang w:val="pt-BR"/>
        </w:rPr>
        <w:t>Management Suite Datacenter.</w:t>
      </w:r>
      <w:r w:rsidRPr="00225D88">
        <w:rPr>
          <w:rFonts w:cs="Tahoma"/>
          <w:spacing w:val="2"/>
          <w:szCs w:val="18"/>
        </w:rPr>
        <w:t xml:space="preserve"> </w:t>
      </w:r>
      <w:r w:rsidRPr="00225D88">
        <w:rPr>
          <w:rFonts w:cs="Tahoma"/>
          <w:spacing w:val="2"/>
          <w:szCs w:val="18"/>
          <w:lang w:val="pt-BR"/>
        </w:rPr>
        <w:t>Se a cobertura for interrompida, os direitos de acesso sob as licenças</w:t>
      </w:r>
      <w:r w:rsidRPr="00225D88">
        <w:rPr>
          <w:rFonts w:cs="Tahoma"/>
          <w:szCs w:val="18"/>
          <w:lang w:val="pt-BR"/>
        </w:rPr>
        <w:t xml:space="preserve"> perpétuas serão determinados com base nos direitos de uso de produto em vigor antes da interrupção.</w:t>
      </w:r>
    </w:p>
    <w:p w:rsidR="00FC1E8F" w:rsidRDefault="00FC1E8F" w:rsidP="00F411FE">
      <w:pPr>
        <w:ind w:left="900"/>
        <w:rPr>
          <w:rFonts w:cs="Tahoma"/>
          <w:szCs w:val="18"/>
        </w:rPr>
      </w:pPr>
    </w:p>
    <w:p w:rsidR="00FC1E8F" w:rsidRPr="00225D88" w:rsidRDefault="00FC1E8F" w:rsidP="005C164D">
      <w:pPr>
        <w:ind w:left="900"/>
        <w:rPr>
          <w:rFonts w:cs="Tahoma"/>
          <w:szCs w:val="18"/>
        </w:rPr>
      </w:pPr>
      <w:r w:rsidRPr="00225D88">
        <w:rPr>
          <w:rFonts w:cs="Tahoma"/>
          <w:color w:val="000000"/>
          <w:spacing w:val="4"/>
          <w:szCs w:val="18"/>
          <w:lang w:val="pt-BR"/>
        </w:rPr>
        <w:t>A partir de 1° de novembro de 2010, uma licença para o System Center Server Management Suite</w:t>
      </w:r>
      <w:r w:rsidRPr="00225D88">
        <w:rPr>
          <w:rFonts w:cs="Tahoma"/>
          <w:color w:val="000000"/>
          <w:szCs w:val="18"/>
          <w:lang w:val="pt-BR"/>
        </w:rPr>
        <w:t xml:space="preserve"> Datacenter com cobertura do Software Assurance ativa concederá direitos de gerenciamento de servidor </w:t>
      </w:r>
      <w:r w:rsidRPr="00225D88">
        <w:rPr>
          <w:rFonts w:cs="Tahoma"/>
          <w:color w:val="000000"/>
          <w:spacing w:val="-3"/>
          <w:szCs w:val="18"/>
          <w:lang w:val="pt-BR"/>
        </w:rPr>
        <w:t>para licenças de gerenciamento de servidor do System Center Enterprise para o Operations Manager 2007 R2,</w:t>
      </w:r>
      <w:r w:rsidRPr="00225D88">
        <w:rPr>
          <w:rFonts w:cs="Tahoma"/>
          <w:color w:val="000000"/>
          <w:spacing w:val="4"/>
          <w:szCs w:val="18"/>
          <w:lang w:val="pt-BR"/>
        </w:rPr>
        <w:t xml:space="preserve"> </w:t>
      </w:r>
      <w:r w:rsidRPr="00225D88">
        <w:rPr>
          <w:rFonts w:cs="Tahoma"/>
          <w:color w:val="000000"/>
          <w:szCs w:val="18"/>
          <w:lang w:val="pt-BR"/>
        </w:rPr>
        <w:t>o Configuration Manager 2007 R3, o Data Protection Manager 2010, o Service Manager 2010 e</w:t>
      </w:r>
      <w:r w:rsidR="000174A0" w:rsidRPr="00225D88">
        <w:rPr>
          <w:rFonts w:eastAsia="PMingLiU" w:cs="Tahoma" w:hint="eastAsia"/>
          <w:color w:val="000000"/>
          <w:szCs w:val="18"/>
          <w:lang w:val="pt-BR" w:eastAsia="zh-TW"/>
        </w:rPr>
        <w:t xml:space="preserve"> </w:t>
      </w:r>
      <w:r w:rsidRPr="00225D88">
        <w:rPr>
          <w:rFonts w:cs="Tahoma"/>
          <w:color w:val="000000"/>
          <w:szCs w:val="18"/>
          <w:lang w:val="pt-BR"/>
        </w:rPr>
        <w:t>o</w:t>
      </w:r>
      <w:r w:rsidR="000174A0" w:rsidRPr="00225D88">
        <w:rPr>
          <w:rFonts w:eastAsia="PMingLiU" w:cs="Tahoma" w:hint="eastAsia"/>
          <w:color w:val="000000"/>
          <w:szCs w:val="18"/>
          <w:lang w:val="pt-BR" w:eastAsia="zh-TW"/>
        </w:rPr>
        <w:t xml:space="preserve"> </w:t>
      </w:r>
      <w:r w:rsidRPr="00225D88">
        <w:rPr>
          <w:rFonts w:cs="Tahoma"/>
          <w:color w:val="000000"/>
          <w:szCs w:val="18"/>
          <w:lang w:val="pt-BR"/>
        </w:rPr>
        <w:t>Virtual Machine Manager 2008 R2.</w:t>
      </w:r>
      <w:r w:rsidRPr="00225D88">
        <w:rPr>
          <w:rFonts w:cs="Tahoma"/>
          <w:szCs w:val="18"/>
        </w:rPr>
        <w:t xml:space="preserve"> </w:t>
      </w:r>
      <w:r w:rsidRPr="00225D88">
        <w:rPr>
          <w:rFonts w:cs="Tahoma"/>
          <w:color w:val="000000"/>
          <w:szCs w:val="18"/>
          <w:lang w:val="pt-BR"/>
        </w:rPr>
        <w:t>Além disso, estará incluída a licença de servidor do Virtual Machine Manager</w:t>
      </w:r>
      <w:r w:rsidR="000174A0" w:rsidRPr="00225D88">
        <w:rPr>
          <w:rFonts w:cs="Tahoma"/>
          <w:color w:val="000000"/>
          <w:szCs w:val="18"/>
        </w:rPr>
        <w:t> </w:t>
      </w:r>
      <w:r w:rsidRPr="00225D88">
        <w:rPr>
          <w:rFonts w:cs="Tahoma"/>
          <w:color w:val="000000"/>
          <w:szCs w:val="18"/>
          <w:lang w:val="pt-BR"/>
        </w:rPr>
        <w:t>2008 R2 e do Data Protection Manager 2010.</w:t>
      </w:r>
      <w:r w:rsidRPr="00225D88">
        <w:rPr>
          <w:rFonts w:cs="Tahoma"/>
          <w:szCs w:val="18"/>
        </w:rPr>
        <w:t xml:space="preserve"> </w:t>
      </w:r>
      <w:r w:rsidRPr="00225D88">
        <w:rPr>
          <w:rFonts w:cs="Tahoma"/>
          <w:color w:val="000000"/>
          <w:szCs w:val="18"/>
          <w:lang w:val="pt-BR"/>
        </w:rPr>
        <w:t>Consulte o PUR para obter informações sobre os</w:t>
      </w:r>
      <w:r w:rsidR="000174A0" w:rsidRPr="00225D88">
        <w:rPr>
          <w:rFonts w:cs="Tahoma"/>
          <w:color w:val="000000"/>
          <w:szCs w:val="18"/>
        </w:rPr>
        <w:t> </w:t>
      </w:r>
      <w:r w:rsidRPr="00225D88">
        <w:rPr>
          <w:rFonts w:cs="Tahoma"/>
          <w:color w:val="000000"/>
          <w:szCs w:val="18"/>
          <w:lang w:val="pt-BR"/>
        </w:rPr>
        <w:t>direitos de uso.</w:t>
      </w:r>
    </w:p>
    <w:p w:rsidR="00FC1E8F" w:rsidRPr="00225D88" w:rsidRDefault="00FC1E8F" w:rsidP="00143CF6">
      <w:pPr>
        <w:rPr>
          <w:rFonts w:cs="Tahoma"/>
          <w:sz w:val="20"/>
        </w:rPr>
      </w:pPr>
      <w:bookmarkStart w:id="1635" w:name="_90_System_Center"/>
      <w:bookmarkEnd w:id="1635"/>
    </w:p>
    <w:p w:rsidR="00FC1E8F" w:rsidRPr="00225D88" w:rsidRDefault="00FC1E8F" w:rsidP="000174A0">
      <w:pPr>
        <w:pStyle w:val="Heading3"/>
        <w:ind w:left="333" w:hanging="333"/>
        <w:rPr>
          <w:rFonts w:ascii="Tahoma" w:hAnsi="Tahoma" w:cs="Tahoma"/>
          <w:color w:val="F66400"/>
          <w:sz w:val="22"/>
          <w:szCs w:val="22"/>
        </w:rPr>
      </w:pPr>
      <w:bookmarkStart w:id="1636" w:name="_Toc325609343"/>
      <w:bookmarkStart w:id="1637" w:name="_100_System_Center"/>
      <w:bookmarkStart w:id="1638" w:name="_Toc328570630"/>
      <w:bookmarkStart w:id="1639" w:name="Srv_99SystemCtrServiceMgr2010"/>
      <w:bookmarkEnd w:id="1636"/>
      <w:bookmarkEnd w:id="1637"/>
      <w:r w:rsidRPr="00225D88">
        <w:rPr>
          <w:rFonts w:ascii="Tahoma" w:hAnsi="Tahoma" w:cs="Tahoma"/>
          <w:color w:val="F66400"/>
          <w:sz w:val="22"/>
          <w:szCs w:val="22"/>
          <w:vertAlign w:val="superscript"/>
          <w:lang w:val="pt-BR"/>
        </w:rPr>
        <w:t>100</w:t>
      </w:r>
      <w:r w:rsidRPr="00225D88">
        <w:rPr>
          <w:rFonts w:ascii="Tahoma" w:hAnsi="Tahoma" w:cs="Tahoma"/>
          <w:color w:val="F66400"/>
          <w:sz w:val="22"/>
          <w:szCs w:val="22"/>
          <w:lang w:val="pt-BR"/>
        </w:rPr>
        <w:t xml:space="preserve"> System Center Service Manager 2010 – Licenças de Gerenciamento de Servidor, Gerenciamento de Clientes e Servidor de Gerenciamento</w:t>
      </w:r>
      <w:bookmarkEnd w:id="1638"/>
    </w:p>
    <w:bookmarkEnd w:id="1639"/>
    <w:p w:rsidR="00FC1E8F" w:rsidRPr="00225D88" w:rsidRDefault="00FC1E8F" w:rsidP="00FF4CAB">
      <w:pPr>
        <w:rPr>
          <w:rFonts w:cs="Tahoma"/>
          <w:szCs w:val="18"/>
        </w:rPr>
      </w:pPr>
    </w:p>
    <w:p w:rsidR="00FC1E8F" w:rsidRPr="00225D88" w:rsidRDefault="00FC1E8F" w:rsidP="00FF4CAB">
      <w:pPr>
        <w:ind w:left="180" w:firstLine="720"/>
        <w:rPr>
          <w:rFonts w:cs="Tahoma"/>
          <w:szCs w:val="18"/>
        </w:rPr>
      </w:pPr>
      <w:r w:rsidRPr="00225D88">
        <w:rPr>
          <w:rFonts w:cs="Tahoma"/>
          <w:szCs w:val="18"/>
          <w:lang w:val="pt-BR"/>
        </w:rPr>
        <w:t>Estes produtos encontram-se no status EOL (Fim da Vida Útil) e não serão mais oferecidos.</w:t>
      </w:r>
    </w:p>
    <w:p w:rsidR="00FC1E8F" w:rsidRPr="00225D88" w:rsidRDefault="00FC1E8F" w:rsidP="00FF4CAB">
      <w:pPr>
        <w:adjustRightInd w:val="0"/>
        <w:spacing w:before="120" w:after="120"/>
        <w:ind w:left="900"/>
        <w:textAlignment w:val="baseline"/>
        <w:rPr>
          <w:rFonts w:cs="Tahoma"/>
          <w:szCs w:val="18"/>
        </w:rPr>
      </w:pPr>
      <w:r w:rsidRPr="00225D88">
        <w:rPr>
          <w:rFonts w:cs="Tahoma"/>
          <w:szCs w:val="18"/>
          <w:u w:val="single"/>
          <w:lang w:val="pt-BR"/>
        </w:rPr>
        <w:t>Detalhes da Outorga de Licença Transicional Única do System Center 2012</w:t>
      </w:r>
      <w:r w:rsidRPr="00225D88">
        <w:rPr>
          <w:rFonts w:cs="Tahoma"/>
          <w:szCs w:val="18"/>
          <w:lang w:val="pt-BR"/>
        </w:rPr>
        <w:t>:</w:t>
      </w:r>
    </w:p>
    <w:p w:rsidR="00FC1E8F" w:rsidRPr="00225D88" w:rsidRDefault="00FC1E8F" w:rsidP="00DE76E4">
      <w:pPr>
        <w:ind w:left="900"/>
        <w:rPr>
          <w:rFonts w:cs="Tahoma"/>
          <w:szCs w:val="18"/>
        </w:rPr>
      </w:pPr>
      <w:r w:rsidRPr="00225D88">
        <w:rPr>
          <w:rFonts w:cs="Tahoma"/>
          <w:szCs w:val="18"/>
          <w:lang w:val="pt-BR"/>
        </w:rPr>
        <w:t>Consulte a nota do produto nas ofertas do System Center 2012 para obter detalhes sobre as outorgas de licença transicionais.</w:t>
      </w:r>
    </w:p>
    <w:p w:rsidR="00FC1E8F" w:rsidRPr="00225D88" w:rsidRDefault="00FC1E8F" w:rsidP="00FF4CAB">
      <w:pPr>
        <w:ind w:left="720"/>
        <w:rPr>
          <w:rFonts w:cs="Tahoma"/>
          <w:szCs w:val="18"/>
        </w:rPr>
      </w:pPr>
    </w:p>
    <w:p w:rsidR="00E30A70" w:rsidRPr="00E30A70" w:rsidRDefault="00E30A70" w:rsidP="00DE76E4">
      <w:pPr>
        <w:rPr>
          <w:rFonts w:ascii="Trebuchet MS" w:eastAsia="PMingLiU" w:hAnsi="Trebuchet MS"/>
          <w:color w:val="FF6F0D"/>
          <w:szCs w:val="24"/>
          <w:lang w:eastAsia="zh-TW"/>
        </w:rPr>
      </w:pPr>
      <w:bookmarkStart w:id="1640" w:name="_Toc325609344"/>
      <w:bookmarkStart w:id="1641" w:name="Srv_100SysCenterVMM2008R2"/>
      <w:bookmarkEnd w:id="1640"/>
    </w:p>
    <w:p w:rsidR="00FC1E8F" w:rsidRPr="00225D88" w:rsidRDefault="00FC1E8F" w:rsidP="000174A0">
      <w:pPr>
        <w:pStyle w:val="Heading3"/>
        <w:ind w:left="331" w:hanging="331"/>
        <w:rPr>
          <w:rFonts w:ascii="Tahoma" w:hAnsi="Tahoma" w:cs="Tahoma"/>
          <w:color w:val="F66400"/>
          <w:sz w:val="22"/>
          <w:szCs w:val="22"/>
        </w:rPr>
      </w:pPr>
      <w:bookmarkStart w:id="1642" w:name="_101_System_Center"/>
      <w:bookmarkStart w:id="1643" w:name="_Toc328570631"/>
      <w:bookmarkEnd w:id="1642"/>
      <w:r w:rsidRPr="00225D88">
        <w:rPr>
          <w:rFonts w:ascii="Tahoma" w:hAnsi="Tahoma" w:cs="Tahoma"/>
          <w:color w:val="F66400"/>
          <w:sz w:val="22"/>
          <w:szCs w:val="22"/>
          <w:vertAlign w:val="superscript"/>
          <w:lang w:val="pt-BR"/>
        </w:rPr>
        <w:t>101</w:t>
      </w:r>
      <w:r w:rsidRPr="00225D88">
        <w:rPr>
          <w:rFonts w:ascii="Tahoma" w:hAnsi="Tahoma" w:cs="Tahoma"/>
          <w:color w:val="F66400"/>
          <w:sz w:val="22"/>
          <w:szCs w:val="22"/>
          <w:lang w:val="pt-BR"/>
        </w:rPr>
        <w:t xml:space="preserve"> System Center Virtual Machine Manager 2008 R2 – Licenças de Gerenciamento de Servidor e Cliente</w:t>
      </w:r>
      <w:bookmarkEnd w:id="1643"/>
    </w:p>
    <w:bookmarkEnd w:id="1641"/>
    <w:p w:rsidR="00FC1E8F" w:rsidRPr="00225D88" w:rsidRDefault="00FC1E8F" w:rsidP="00FF4CAB">
      <w:pPr>
        <w:rPr>
          <w:rFonts w:cs="Tahoma"/>
          <w:szCs w:val="18"/>
        </w:rPr>
      </w:pPr>
    </w:p>
    <w:p w:rsidR="00FC1E8F" w:rsidRPr="00225D88" w:rsidRDefault="00FC1E8F" w:rsidP="00FF4CAB">
      <w:pPr>
        <w:ind w:left="180" w:firstLine="720"/>
        <w:rPr>
          <w:rFonts w:cs="Tahoma"/>
          <w:szCs w:val="18"/>
        </w:rPr>
      </w:pPr>
      <w:r w:rsidRPr="00225D88">
        <w:rPr>
          <w:rFonts w:cs="Tahoma"/>
          <w:szCs w:val="18"/>
          <w:lang w:val="pt-BR"/>
        </w:rPr>
        <w:t>Estes produtos encontram-se no status EOL (Fim da Vida Útil) e não serão mais oferecidos.</w:t>
      </w:r>
    </w:p>
    <w:p w:rsidR="00FC1E8F" w:rsidRPr="00225D88" w:rsidRDefault="00FC1E8F" w:rsidP="00FF4CAB">
      <w:pPr>
        <w:adjustRightInd w:val="0"/>
        <w:spacing w:before="120" w:after="120"/>
        <w:ind w:left="900"/>
        <w:textAlignment w:val="baseline"/>
        <w:rPr>
          <w:rFonts w:cs="Tahoma"/>
          <w:szCs w:val="18"/>
        </w:rPr>
      </w:pPr>
      <w:r w:rsidRPr="00225D88">
        <w:rPr>
          <w:rFonts w:cs="Tahoma"/>
          <w:szCs w:val="18"/>
          <w:u w:val="single"/>
          <w:lang w:val="pt-BR"/>
        </w:rPr>
        <w:t>Detalhes da Outorga de Licença Transicional Única do System Center 2012</w:t>
      </w:r>
      <w:r w:rsidRPr="00225D88">
        <w:rPr>
          <w:rFonts w:cs="Tahoma"/>
          <w:szCs w:val="18"/>
          <w:lang w:val="pt-BR"/>
        </w:rPr>
        <w:t>:</w:t>
      </w:r>
    </w:p>
    <w:p w:rsidR="00FC1E8F" w:rsidRPr="00225D88" w:rsidRDefault="00FC1E8F" w:rsidP="00DE76E4">
      <w:pPr>
        <w:ind w:left="909" w:hanging="9"/>
        <w:rPr>
          <w:rFonts w:cs="Tahoma"/>
          <w:szCs w:val="18"/>
        </w:rPr>
      </w:pPr>
      <w:r w:rsidRPr="00225D88">
        <w:rPr>
          <w:rFonts w:cs="Tahoma"/>
          <w:szCs w:val="18"/>
          <w:lang w:val="pt-BR"/>
        </w:rPr>
        <w:t>Consulte a nota do produto nas ofertas do System Center 2012 para obter detalhes sobre as outorgas de licença transicionais.</w:t>
      </w:r>
    </w:p>
    <w:p w:rsidR="00FC1E8F" w:rsidRPr="00225D88" w:rsidRDefault="00FC1E8F" w:rsidP="00FF4CAB">
      <w:pPr>
        <w:ind w:left="720"/>
        <w:rPr>
          <w:rFonts w:cs="Tahoma"/>
          <w:szCs w:val="18"/>
        </w:rPr>
      </w:pPr>
    </w:p>
    <w:p w:rsidR="00FC1E8F" w:rsidRPr="00225D88" w:rsidRDefault="00FC1E8F" w:rsidP="00FF4CAB">
      <w:pPr>
        <w:ind w:left="900"/>
        <w:rPr>
          <w:rFonts w:ascii="Trebuchet MS" w:hAnsi="Trebuchet MS" w:cs="Tahoma"/>
        </w:rPr>
      </w:pPr>
    </w:p>
    <w:p w:rsidR="00FC1E8F" w:rsidRPr="00225D88" w:rsidRDefault="00FC1E8F" w:rsidP="00FF4CAB">
      <w:pPr>
        <w:pStyle w:val="Heading3"/>
        <w:rPr>
          <w:rFonts w:ascii="Tahoma" w:hAnsi="Tahoma" w:cs="Tahoma"/>
          <w:color w:val="F66400"/>
          <w:sz w:val="22"/>
          <w:szCs w:val="22"/>
        </w:rPr>
      </w:pPr>
      <w:bookmarkStart w:id="1644" w:name="_Toc325609345"/>
      <w:bookmarkStart w:id="1645" w:name="_102_System_Center"/>
      <w:bookmarkStart w:id="1646" w:name="_Toc328570632"/>
      <w:bookmarkStart w:id="1647" w:name="Srv_101SystemCenter2012"/>
      <w:bookmarkEnd w:id="1644"/>
      <w:bookmarkEnd w:id="1645"/>
      <w:r w:rsidRPr="00225D88">
        <w:rPr>
          <w:rFonts w:ascii="Tahoma" w:hAnsi="Tahoma" w:cs="Tahoma"/>
          <w:color w:val="F66400"/>
          <w:sz w:val="22"/>
          <w:szCs w:val="22"/>
          <w:vertAlign w:val="superscript"/>
          <w:lang w:val="pt-BR"/>
        </w:rPr>
        <w:t>102</w:t>
      </w:r>
      <w:r w:rsidRPr="00225D88">
        <w:rPr>
          <w:rFonts w:ascii="Tahoma" w:hAnsi="Tahoma" w:cs="Tahoma"/>
          <w:color w:val="F66400"/>
          <w:sz w:val="22"/>
          <w:szCs w:val="22"/>
          <w:lang w:val="pt-BR"/>
        </w:rPr>
        <w:t xml:space="preserve"> System Center 2012</w:t>
      </w:r>
      <w:bookmarkEnd w:id="1646"/>
    </w:p>
    <w:bookmarkEnd w:id="1647"/>
    <w:p w:rsidR="00FC1E8F" w:rsidRPr="00225D88" w:rsidRDefault="00FC1E8F" w:rsidP="00FF4CAB">
      <w:pPr>
        <w:rPr>
          <w:rFonts w:cs="Tahoma"/>
          <w:szCs w:val="18"/>
        </w:rPr>
      </w:pPr>
    </w:p>
    <w:p w:rsidR="00FC1E8F" w:rsidRPr="00225D88" w:rsidRDefault="00FC1E8F" w:rsidP="00FF4CAB">
      <w:pPr>
        <w:ind w:left="900"/>
        <w:rPr>
          <w:rFonts w:cs="Tahoma"/>
          <w:szCs w:val="18"/>
        </w:rPr>
      </w:pPr>
      <w:r w:rsidRPr="00225D88">
        <w:rPr>
          <w:rFonts w:cs="Tahoma"/>
          <w:color w:val="000000"/>
          <w:szCs w:val="18"/>
          <w:lang w:val="pt-BR"/>
        </w:rPr>
        <w:t xml:space="preserve">As versões posteriores do System Center Data Protection Manager 2010, System Center Operations </w:t>
      </w:r>
      <w:r w:rsidRPr="00225D88">
        <w:rPr>
          <w:rFonts w:cs="Tahoma"/>
          <w:color w:val="000000"/>
          <w:spacing w:val="-2"/>
          <w:szCs w:val="18"/>
          <w:lang w:val="pt-BR"/>
        </w:rPr>
        <w:t>Manager 2008 R2, System Center Service Manager 2010 e System Center Virtual Machine Manager 2008 R2</w:t>
      </w:r>
      <w:r w:rsidRPr="00225D88">
        <w:rPr>
          <w:rFonts w:cs="Tahoma"/>
          <w:color w:val="000000"/>
          <w:spacing w:val="4"/>
          <w:szCs w:val="18"/>
          <w:lang w:val="pt-BR"/>
        </w:rPr>
        <w:t xml:space="preserve"> não serão disponíveis.</w:t>
      </w:r>
      <w:r w:rsidRPr="00225D88">
        <w:rPr>
          <w:rFonts w:cs="Tahoma"/>
          <w:color w:val="000000"/>
          <w:spacing w:val="4"/>
          <w:szCs w:val="18"/>
        </w:rPr>
        <w:t xml:space="preserve"> </w:t>
      </w:r>
      <w:r w:rsidRPr="00225D88">
        <w:rPr>
          <w:rFonts w:cs="Tahoma"/>
          <w:color w:val="000000"/>
          <w:spacing w:val="4"/>
          <w:szCs w:val="18"/>
          <w:lang w:val="pt-BR"/>
        </w:rPr>
        <w:t>Da mesma forma, versões posteriores do System Center</w:t>
      </w:r>
      <w:r w:rsidRPr="00225D88">
        <w:rPr>
          <w:rFonts w:cs="Tahoma"/>
          <w:color w:val="000000"/>
          <w:szCs w:val="18"/>
          <w:lang w:val="pt-BR"/>
        </w:rPr>
        <w:t xml:space="preserve"> Configuration </w:t>
      </w:r>
      <w:r w:rsidRPr="00225D88">
        <w:rPr>
          <w:rFonts w:cs="Tahoma"/>
          <w:color w:val="000000"/>
          <w:spacing w:val="4"/>
          <w:szCs w:val="18"/>
          <w:lang w:val="pt-BR"/>
        </w:rPr>
        <w:t>Manager 2007 R3 não estarão disponíveis sob licenças de software separadas ou licenças de</w:t>
      </w:r>
      <w:r w:rsidRPr="00225D88">
        <w:rPr>
          <w:rFonts w:cs="Tahoma"/>
          <w:color w:val="000000"/>
          <w:szCs w:val="18"/>
          <w:lang w:val="pt-BR"/>
        </w:rPr>
        <w:t xml:space="preserve"> gerenciamento de servidores.</w:t>
      </w:r>
      <w:r w:rsidRPr="00225D88">
        <w:rPr>
          <w:rFonts w:cs="Tahoma"/>
          <w:szCs w:val="18"/>
        </w:rPr>
        <w:t xml:space="preserve"> </w:t>
      </w:r>
      <w:r w:rsidRPr="00225D88">
        <w:rPr>
          <w:rFonts w:cs="Tahoma"/>
          <w:color w:val="000000"/>
          <w:szCs w:val="18"/>
          <w:lang w:val="pt-BR"/>
        </w:rPr>
        <w:t xml:space="preserve">Como uma exceção, mediante a disponibilidade do System Center 2012, </w:t>
      </w:r>
      <w:r w:rsidRPr="00225D88">
        <w:rPr>
          <w:rFonts w:cs="Tahoma"/>
          <w:color w:val="000000"/>
          <w:spacing w:val="3"/>
          <w:szCs w:val="18"/>
          <w:lang w:val="pt-BR"/>
        </w:rPr>
        <w:t>aos clientes do Software Assurance ativo que tiveram cobertura nas licenças de gerenciamento e de</w:t>
      </w:r>
      <w:r w:rsidRPr="00225D88">
        <w:rPr>
          <w:rFonts w:cs="Tahoma"/>
          <w:color w:val="000000"/>
          <w:szCs w:val="18"/>
          <w:lang w:val="pt-BR"/>
        </w:rPr>
        <w:t xml:space="preserve"> </w:t>
      </w:r>
      <w:r w:rsidRPr="00225D88">
        <w:rPr>
          <w:rFonts w:cs="Tahoma"/>
          <w:color w:val="000000"/>
          <w:spacing w:val="4"/>
          <w:szCs w:val="18"/>
          <w:lang w:val="pt-BR"/>
        </w:rPr>
        <w:t>software correspondendo a esses produtos em 1º de abril de 2012 serão fornecidas licenças para</w:t>
      </w:r>
      <w:r w:rsidRPr="00225D88">
        <w:rPr>
          <w:rFonts w:cs="Tahoma"/>
          <w:color w:val="000000"/>
          <w:szCs w:val="18"/>
          <w:lang w:val="pt-BR"/>
        </w:rPr>
        <w:t xml:space="preserve"> atualizar e usar o software Systems Center 2012 em vez desses produtos como pode ser visto a seguir.</w:t>
      </w:r>
    </w:p>
    <w:p w:rsidR="00FC1E8F" w:rsidRPr="00225D88" w:rsidRDefault="00FC1E8F" w:rsidP="00FF4CAB">
      <w:pPr>
        <w:ind w:left="900"/>
        <w:rPr>
          <w:rFonts w:cs="Tahoma"/>
          <w:color w:val="000000"/>
          <w:szCs w:val="18"/>
        </w:rPr>
      </w:pPr>
    </w:p>
    <w:p w:rsidR="00FC1E8F" w:rsidRPr="00225D88" w:rsidRDefault="00FC1E8F" w:rsidP="00FF4CAB">
      <w:pPr>
        <w:ind w:left="900"/>
        <w:rPr>
          <w:rFonts w:cs="Tahoma"/>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FC1E8F" w:rsidRPr="00225D88" w:rsidTr="00DE76E4">
        <w:trPr>
          <w:cantSplit/>
          <w:tblHeader/>
        </w:trPr>
        <w:tc>
          <w:tcPr>
            <w:tcW w:w="3960" w:type="dxa"/>
            <w:tcBorders>
              <w:top w:val="single" w:sz="4" w:space="0" w:color="000000"/>
            </w:tcBorders>
            <w:shd w:val="clear" w:color="auto" w:fill="FABF8F"/>
          </w:tcPr>
          <w:p w:rsidR="00FC1E8F" w:rsidRPr="00225D88" w:rsidRDefault="00FC1E8F" w:rsidP="00FF4CAB">
            <w:pPr>
              <w:jc w:val="center"/>
              <w:rPr>
                <w:rFonts w:cs="Tahoma"/>
                <w:b/>
                <w:color w:val="000000"/>
                <w:szCs w:val="18"/>
              </w:rPr>
            </w:pPr>
            <w:r w:rsidRPr="00225D88">
              <w:rPr>
                <w:rFonts w:cs="Tahoma"/>
                <w:b/>
                <w:color w:val="000000"/>
                <w:szCs w:val="18"/>
                <w:lang w:val="pt-BR"/>
              </w:rPr>
              <w:t>Licenças de Qualificação</w:t>
            </w:r>
          </w:p>
        </w:tc>
        <w:tc>
          <w:tcPr>
            <w:tcW w:w="4050" w:type="dxa"/>
            <w:tcBorders>
              <w:top w:val="single" w:sz="4" w:space="0" w:color="000000"/>
            </w:tcBorders>
            <w:shd w:val="clear" w:color="auto" w:fill="FABF8F"/>
          </w:tcPr>
          <w:p w:rsidR="00FC1E8F" w:rsidRPr="00225D88" w:rsidRDefault="00FC1E8F" w:rsidP="00FF4CAB">
            <w:pPr>
              <w:jc w:val="center"/>
              <w:rPr>
                <w:rFonts w:cs="Tahoma"/>
                <w:b/>
                <w:color w:val="000000"/>
                <w:szCs w:val="18"/>
              </w:rPr>
            </w:pPr>
            <w:r w:rsidRPr="00225D88">
              <w:rPr>
                <w:rFonts w:cs="Tahoma"/>
                <w:b/>
                <w:color w:val="000000"/>
                <w:szCs w:val="18"/>
                <w:lang w:val="pt-BR"/>
              </w:rPr>
              <w:t>Licenças do System Center 2012:</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 xml:space="preserve">System Center Client Management Suite </w:t>
            </w:r>
            <w:r w:rsidRPr="00225D88">
              <w:rPr>
                <w:rFonts w:cs="Tahoma"/>
                <w:color w:val="000000"/>
                <w:szCs w:val="18"/>
                <w:lang w:val="pt-BR"/>
              </w:rPr>
              <w:br/>
              <w:t>(ML de Cliente) por OSE</w:t>
            </w:r>
          </w:p>
        </w:tc>
        <w:tc>
          <w:tcPr>
            <w:tcW w:w="405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1 System Center 2012 Client Management Suite (ML de Cliente) por OSE</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 xml:space="preserve">System Center Client Management Suite </w:t>
            </w:r>
            <w:r w:rsidRPr="00225D88">
              <w:rPr>
                <w:rFonts w:cs="Tahoma"/>
                <w:color w:val="000000"/>
                <w:szCs w:val="18"/>
                <w:lang w:val="pt-BR"/>
              </w:rPr>
              <w:br/>
              <w:t>(ML de Cliente) por Usuário</w:t>
            </w:r>
          </w:p>
        </w:tc>
        <w:tc>
          <w:tcPr>
            <w:tcW w:w="405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1 System Center 2012 Client Management Suite (ML de Cliente) por Usuário</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System Center Configuration Manager 2007 R3</w:t>
            </w:r>
          </w:p>
        </w:tc>
        <w:tc>
          <w:tcPr>
            <w:tcW w:w="4050" w:type="dxa"/>
            <w:shd w:val="clear" w:color="auto" w:fill="FFFFFF"/>
          </w:tcPr>
          <w:p w:rsidR="00FC1E8F" w:rsidRPr="00225D88" w:rsidRDefault="00FC1E8F" w:rsidP="00DE76E4">
            <w:pPr>
              <w:rPr>
                <w:rFonts w:cs="Tahoma"/>
                <w:color w:val="000000"/>
                <w:szCs w:val="18"/>
              </w:rPr>
            </w:pPr>
            <w:r w:rsidRPr="00225D88">
              <w:rPr>
                <w:rFonts w:cs="Tahoma"/>
                <w:color w:val="000000"/>
                <w:szCs w:val="18"/>
                <w:lang w:val="pt-BR"/>
              </w:rPr>
              <w:t>1 Licença de Gerenciamento do System Center 2012 Standard Server (ML de Servidor)</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Licença de Gerenciamento de Cliente do System Center Configuration Manager 2007 R3 (ML do Cliente) por OSE</w:t>
            </w:r>
          </w:p>
        </w:tc>
        <w:tc>
          <w:tcPr>
            <w:tcW w:w="4050" w:type="dxa"/>
            <w:shd w:val="clear" w:color="auto" w:fill="FFFFFF"/>
          </w:tcPr>
          <w:p w:rsidR="00FC1E8F" w:rsidRPr="00225D88" w:rsidRDefault="00FC1E8F" w:rsidP="00FF4CAB">
            <w:pPr>
              <w:rPr>
                <w:rFonts w:cs="Tahoma"/>
                <w:color w:val="000000"/>
                <w:szCs w:val="18"/>
              </w:rPr>
            </w:pPr>
            <w:r w:rsidRPr="00225D88">
              <w:rPr>
                <w:rFonts w:cs="Tahoma"/>
                <w:szCs w:val="18"/>
                <w:lang w:val="pt-BR"/>
              </w:rPr>
              <w:t xml:space="preserve">1 Licença de Gerenciamento de Cliente do System Center 2012 Configuration Manager </w:t>
            </w:r>
            <w:r w:rsidRPr="00225D88">
              <w:rPr>
                <w:rFonts w:cs="Tahoma"/>
                <w:szCs w:val="18"/>
                <w:lang w:val="pt-BR"/>
              </w:rPr>
              <w:br/>
              <w:t>(ML do Cliente) por OSE</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Licença de Gerenciamento de Cliente do System Center Configuration Manager 2007 R3 (ML de Cliente) por Usuário</w:t>
            </w:r>
          </w:p>
        </w:tc>
        <w:tc>
          <w:tcPr>
            <w:tcW w:w="4050" w:type="dxa"/>
            <w:shd w:val="clear" w:color="auto" w:fill="FFFFFF"/>
          </w:tcPr>
          <w:p w:rsidR="00FC1E8F" w:rsidRPr="00225D88" w:rsidRDefault="00FC1E8F" w:rsidP="00FF4CAB">
            <w:pPr>
              <w:rPr>
                <w:rFonts w:cs="Tahoma"/>
                <w:color w:val="000000"/>
                <w:szCs w:val="18"/>
              </w:rPr>
            </w:pPr>
            <w:r w:rsidRPr="00225D88">
              <w:rPr>
                <w:rFonts w:cs="Tahoma"/>
                <w:szCs w:val="18"/>
                <w:lang w:val="pt-BR"/>
              </w:rPr>
              <w:t xml:space="preserve">1 Licença de Gerenciamento de Cliente do System Center 2012 Configuration Manager </w:t>
            </w:r>
            <w:r w:rsidRPr="00225D88">
              <w:rPr>
                <w:rFonts w:cs="Tahoma"/>
                <w:szCs w:val="18"/>
                <w:lang w:val="pt-BR"/>
              </w:rPr>
              <w:br/>
              <w:t>(ML de Cliente) por Usuário</w:t>
            </w:r>
          </w:p>
        </w:tc>
      </w:tr>
      <w:tr w:rsidR="00FC1E8F" w:rsidRPr="00225D88" w:rsidTr="00DE76E4">
        <w:trPr>
          <w:cantSplit/>
        </w:trPr>
        <w:tc>
          <w:tcPr>
            <w:tcW w:w="3960" w:type="dxa"/>
            <w:shd w:val="clear" w:color="auto" w:fill="FFFFFF"/>
          </w:tcPr>
          <w:p w:rsidR="00FC1E8F" w:rsidRPr="00225D88" w:rsidRDefault="00FC1E8F" w:rsidP="000174A0">
            <w:pPr>
              <w:rPr>
                <w:rFonts w:cs="Tahoma"/>
                <w:color w:val="000000"/>
                <w:szCs w:val="18"/>
              </w:rPr>
            </w:pPr>
            <w:r w:rsidRPr="00225D88">
              <w:rPr>
                <w:rFonts w:cs="Tahoma"/>
                <w:color w:val="000000"/>
                <w:szCs w:val="18"/>
                <w:lang w:val="pt-BR"/>
              </w:rPr>
              <w:t xml:space="preserve">Licença de Gerenciamento de Cliente </w:t>
            </w:r>
            <w:r w:rsidR="000174A0" w:rsidRPr="00225D88">
              <w:rPr>
                <w:rFonts w:eastAsia="PMingLiU" w:cs="Tahoma" w:hint="eastAsia"/>
                <w:color w:val="000000"/>
                <w:szCs w:val="18"/>
                <w:lang w:val="pt-BR" w:eastAsia="zh-TW"/>
              </w:rPr>
              <w:br/>
            </w:r>
            <w:r w:rsidRPr="00225D88">
              <w:rPr>
                <w:rFonts w:cs="Tahoma"/>
                <w:color w:val="000000"/>
                <w:szCs w:val="18"/>
                <w:lang w:val="pt-BR"/>
              </w:rPr>
              <w:t xml:space="preserve">(ML de Cliente) do System Center Configuration Manager 2007 R3 </w:t>
            </w:r>
            <w:r w:rsidRPr="00225D88">
              <w:rPr>
                <w:rFonts w:cs="Tahoma"/>
                <w:color w:val="000000"/>
                <w:szCs w:val="18"/>
                <w:lang w:val="pt-BR"/>
              </w:rPr>
              <w:br/>
              <w:t>(Somente para Aluno)*</w:t>
            </w:r>
          </w:p>
        </w:tc>
        <w:tc>
          <w:tcPr>
            <w:tcW w:w="4050" w:type="dxa"/>
            <w:shd w:val="clear" w:color="auto" w:fill="FFFFFF"/>
          </w:tcPr>
          <w:p w:rsidR="00FC1E8F" w:rsidRPr="00225D88" w:rsidRDefault="00FC1E8F" w:rsidP="000174A0">
            <w:pPr>
              <w:rPr>
                <w:rFonts w:cs="Tahoma"/>
                <w:color w:val="000000"/>
                <w:szCs w:val="18"/>
              </w:rPr>
            </w:pPr>
            <w:r w:rsidRPr="00225D88">
              <w:rPr>
                <w:rFonts w:cs="Tahoma"/>
                <w:szCs w:val="18"/>
                <w:lang w:val="pt-BR"/>
              </w:rPr>
              <w:t xml:space="preserve">1 Licença de Gerenciamento de Cliente </w:t>
            </w:r>
            <w:r w:rsidRPr="00225D88">
              <w:rPr>
                <w:rFonts w:cs="Tahoma"/>
                <w:szCs w:val="18"/>
                <w:lang w:val="pt-BR"/>
              </w:rPr>
              <w:br/>
              <w:t>(ML de Cliente) do System Center 2012 Configuration Manager (Somente para Aluno)*</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Licença de Gerenciamento de Servidor Enterprise do System Center Configuration Manager 2007 R3</w:t>
            </w:r>
          </w:p>
        </w:tc>
        <w:tc>
          <w:tcPr>
            <w:tcW w:w="4050" w:type="dxa"/>
            <w:shd w:val="clear" w:color="auto" w:fill="FFFFFF"/>
          </w:tcPr>
          <w:p w:rsidR="00FC1E8F" w:rsidRPr="00225D88" w:rsidRDefault="00FC1E8F" w:rsidP="00DE76E4">
            <w:pPr>
              <w:rPr>
                <w:rFonts w:cs="Tahoma"/>
                <w:color w:val="000000"/>
                <w:szCs w:val="18"/>
              </w:rPr>
            </w:pPr>
            <w:r w:rsidRPr="00225D88">
              <w:rPr>
                <w:rFonts w:cs="Tahoma"/>
                <w:color w:val="000000"/>
                <w:szCs w:val="18"/>
                <w:lang w:val="pt-BR"/>
              </w:rPr>
              <w:t>1 Licença de Gerenciamento do System Center 2012 Standard Server (ML de Servidor)</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Licença de Gerenciamento de Servidor Standard do System Center Configuration Manager 2007 R3</w:t>
            </w:r>
            <w:r w:rsidRPr="00225D88">
              <w:rPr>
                <w:rFonts w:cs="Tahoma"/>
                <w:color w:val="000000"/>
                <w:szCs w:val="18"/>
              </w:rPr>
              <w:t xml:space="preserve"> </w:t>
            </w:r>
          </w:p>
        </w:tc>
        <w:tc>
          <w:tcPr>
            <w:tcW w:w="4050" w:type="dxa"/>
            <w:shd w:val="clear" w:color="auto" w:fill="FFFFFF"/>
          </w:tcPr>
          <w:p w:rsidR="00FC1E8F" w:rsidRPr="00225D88" w:rsidRDefault="00FC1E8F" w:rsidP="00DE76E4">
            <w:pPr>
              <w:rPr>
                <w:rFonts w:cs="Tahoma"/>
                <w:color w:val="000000"/>
                <w:szCs w:val="18"/>
              </w:rPr>
            </w:pPr>
            <w:r w:rsidRPr="00225D88">
              <w:rPr>
                <w:rFonts w:cs="Tahoma"/>
                <w:color w:val="000000"/>
                <w:szCs w:val="18"/>
                <w:lang w:val="pt-BR"/>
              </w:rPr>
              <w:t>1 Licença de Gerenciamento do System Center 2012 Standard Server (ML de Servidor)</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System Center Configuration Manager 2007 R3 com Tecnologia SQL Server 2008</w:t>
            </w:r>
          </w:p>
        </w:tc>
        <w:tc>
          <w:tcPr>
            <w:tcW w:w="4050" w:type="dxa"/>
            <w:shd w:val="clear" w:color="auto" w:fill="FFFFFF"/>
          </w:tcPr>
          <w:p w:rsidR="00FC1E8F" w:rsidRPr="00225D88" w:rsidRDefault="00FC1E8F" w:rsidP="00DE76E4">
            <w:pPr>
              <w:rPr>
                <w:rFonts w:cs="Tahoma"/>
                <w:color w:val="000000"/>
                <w:szCs w:val="18"/>
              </w:rPr>
            </w:pPr>
            <w:r w:rsidRPr="00225D88">
              <w:rPr>
                <w:rFonts w:cs="Tahoma"/>
                <w:color w:val="000000"/>
                <w:szCs w:val="18"/>
                <w:lang w:val="pt-BR"/>
              </w:rPr>
              <w:t>1 Licença de Gerenciamento do System Center 2012 Standard Server (ML de Servidor)</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Licença de Gerenciamento de Cliente do System Center Data Protection Manager 2010 por Usuário</w:t>
            </w:r>
          </w:p>
        </w:tc>
        <w:tc>
          <w:tcPr>
            <w:tcW w:w="405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1 System Center 2012 Client Management Suite (ML de Cliente) por Usuário</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Licença de Gerenciamento de Cliente do System Center Data Protection Manager 2010 por OSE</w:t>
            </w:r>
          </w:p>
        </w:tc>
        <w:tc>
          <w:tcPr>
            <w:tcW w:w="405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1 System Center 2012 Client Management Suite (ML de Cliente) por OSE</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Licença de Gerenciamento de Servidor Enterprise do System Center Data Protection Manager 2010</w:t>
            </w:r>
          </w:p>
        </w:tc>
        <w:tc>
          <w:tcPr>
            <w:tcW w:w="4050" w:type="dxa"/>
            <w:shd w:val="clear" w:color="auto" w:fill="FFFFFF"/>
          </w:tcPr>
          <w:p w:rsidR="00FC1E8F" w:rsidRPr="00225D88" w:rsidRDefault="00FC1E8F" w:rsidP="00DE76E4">
            <w:pPr>
              <w:rPr>
                <w:rFonts w:cs="Tahoma"/>
                <w:color w:val="000000"/>
                <w:szCs w:val="18"/>
              </w:rPr>
            </w:pPr>
            <w:r w:rsidRPr="00225D88">
              <w:rPr>
                <w:rFonts w:cs="Tahoma"/>
                <w:color w:val="000000"/>
                <w:szCs w:val="18"/>
                <w:lang w:val="pt-BR"/>
              </w:rPr>
              <w:t>1 Licença de Gerenciamento do System Center 2012 Standard Server (ML de Servidor)</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Licença de Gerenciamento de Servidor Standard do System Center Data Protection Manager 2010</w:t>
            </w:r>
          </w:p>
        </w:tc>
        <w:tc>
          <w:tcPr>
            <w:tcW w:w="4050" w:type="dxa"/>
            <w:shd w:val="clear" w:color="auto" w:fill="FFFFFF"/>
          </w:tcPr>
          <w:p w:rsidR="00FC1E8F" w:rsidRPr="00225D88" w:rsidRDefault="00FC1E8F" w:rsidP="00DE76E4">
            <w:pPr>
              <w:rPr>
                <w:rFonts w:cs="Tahoma"/>
                <w:color w:val="000000"/>
                <w:szCs w:val="18"/>
              </w:rPr>
            </w:pPr>
            <w:r w:rsidRPr="00225D88">
              <w:rPr>
                <w:rFonts w:cs="Tahoma"/>
                <w:color w:val="000000"/>
                <w:szCs w:val="18"/>
                <w:lang w:val="pt-BR"/>
              </w:rPr>
              <w:t>1 Licença de Gerenciamento do System Center 2012 Standard Server (ML de Servidor)</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System Center Operations Manager 2007 R2</w:t>
            </w:r>
          </w:p>
        </w:tc>
        <w:tc>
          <w:tcPr>
            <w:tcW w:w="4050" w:type="dxa"/>
            <w:shd w:val="clear" w:color="auto" w:fill="FFFFFF"/>
          </w:tcPr>
          <w:p w:rsidR="00FC1E8F" w:rsidRPr="00225D88" w:rsidRDefault="00FC1E8F" w:rsidP="00DE76E4">
            <w:pPr>
              <w:rPr>
                <w:rFonts w:cs="Tahoma"/>
                <w:color w:val="000000"/>
                <w:szCs w:val="18"/>
              </w:rPr>
            </w:pPr>
            <w:r w:rsidRPr="00225D88">
              <w:rPr>
                <w:rFonts w:cs="Tahoma"/>
                <w:color w:val="000000"/>
                <w:szCs w:val="18"/>
                <w:lang w:val="pt-BR"/>
              </w:rPr>
              <w:t>1 Licença de Gerenciamento do System Center 2012 Standard Server (ML de Servidor)</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System Center Operations Manager 2007 R2 com Tecnologia SQL Server 2008</w:t>
            </w:r>
          </w:p>
        </w:tc>
        <w:tc>
          <w:tcPr>
            <w:tcW w:w="4050" w:type="dxa"/>
            <w:shd w:val="clear" w:color="auto" w:fill="FFFFFF"/>
          </w:tcPr>
          <w:p w:rsidR="00FC1E8F" w:rsidRPr="00225D88" w:rsidRDefault="00FC1E8F" w:rsidP="00DE76E4">
            <w:pPr>
              <w:rPr>
                <w:rFonts w:cs="Tahoma"/>
                <w:color w:val="000000"/>
                <w:szCs w:val="18"/>
              </w:rPr>
            </w:pPr>
            <w:r w:rsidRPr="00225D88">
              <w:rPr>
                <w:rFonts w:cs="Tahoma"/>
                <w:color w:val="000000"/>
                <w:szCs w:val="18"/>
                <w:lang w:val="pt-BR"/>
              </w:rPr>
              <w:t>1 Licença de Gerenciamento do System Center 2012 Standard Server (ML de Servidor)</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Licença de Gerenciamento de Servidor Standard do System Center Operations Manager 2007 R2</w:t>
            </w:r>
          </w:p>
        </w:tc>
        <w:tc>
          <w:tcPr>
            <w:tcW w:w="4050" w:type="dxa"/>
            <w:shd w:val="clear" w:color="auto" w:fill="FFFFFF"/>
          </w:tcPr>
          <w:p w:rsidR="00FC1E8F" w:rsidRPr="00225D88" w:rsidRDefault="00FC1E8F" w:rsidP="00DE76E4">
            <w:pPr>
              <w:rPr>
                <w:rFonts w:cs="Tahoma"/>
                <w:color w:val="000000"/>
                <w:szCs w:val="18"/>
              </w:rPr>
            </w:pPr>
            <w:r w:rsidRPr="00225D88">
              <w:rPr>
                <w:rFonts w:cs="Tahoma"/>
                <w:color w:val="000000"/>
                <w:szCs w:val="18"/>
                <w:lang w:val="pt-BR"/>
              </w:rPr>
              <w:t>1 Licença de Gerenciamento do System Center 2012 Standard Server (ML de Servidor)</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Licença de Gerenciamento de Servidor Enterprise do System Center Operations Manager 2007 R2</w:t>
            </w:r>
          </w:p>
        </w:tc>
        <w:tc>
          <w:tcPr>
            <w:tcW w:w="4050" w:type="dxa"/>
            <w:shd w:val="clear" w:color="auto" w:fill="FFFFFF"/>
          </w:tcPr>
          <w:p w:rsidR="00FC1E8F" w:rsidRPr="00225D88" w:rsidRDefault="00FC1E8F" w:rsidP="00DE76E4">
            <w:pPr>
              <w:rPr>
                <w:rFonts w:cs="Tahoma"/>
                <w:color w:val="000000"/>
                <w:szCs w:val="18"/>
              </w:rPr>
            </w:pPr>
            <w:r w:rsidRPr="00225D88">
              <w:rPr>
                <w:rFonts w:cs="Tahoma"/>
                <w:color w:val="000000"/>
                <w:szCs w:val="18"/>
                <w:lang w:val="pt-BR"/>
              </w:rPr>
              <w:t>1 Licença de Gerenciamento do System Center 2012 Standard Server (ML de Servidor)</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Licença de Gerenciamento de Cliente do System Center Operations Manager 2007 R2 por OSE</w:t>
            </w:r>
          </w:p>
        </w:tc>
        <w:tc>
          <w:tcPr>
            <w:tcW w:w="405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1 System Center 2012 Client Management Suite (ML de Cliente) por OSE</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Licença de Gerenciamento de Cliente do System Center Operations Manager 2007 R2 por Usuário</w:t>
            </w:r>
          </w:p>
        </w:tc>
        <w:tc>
          <w:tcPr>
            <w:tcW w:w="405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1 System Center 2012 Client Management Suite (ML de Cliente) por Usuário</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System Center Server Management Suite Enterprise</w:t>
            </w:r>
          </w:p>
        </w:tc>
        <w:tc>
          <w:tcPr>
            <w:tcW w:w="4050" w:type="dxa"/>
            <w:shd w:val="clear" w:color="auto" w:fill="FFFFFF"/>
          </w:tcPr>
          <w:p w:rsidR="00FC1E8F" w:rsidRPr="00225D88" w:rsidRDefault="00FC1E8F" w:rsidP="00DE76E4">
            <w:pPr>
              <w:rPr>
                <w:rFonts w:cs="Tahoma"/>
                <w:color w:val="000000"/>
                <w:szCs w:val="18"/>
              </w:rPr>
            </w:pPr>
            <w:r w:rsidRPr="00225D88">
              <w:rPr>
                <w:rFonts w:cs="Tahoma"/>
                <w:color w:val="000000"/>
                <w:szCs w:val="18"/>
                <w:lang w:val="pt-BR"/>
              </w:rPr>
              <w:t>2 Licenças de Gerenciamento do System Center 2012 Standard Server (MLs de Servidor)</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System Center Server Management Suite Datacenter</w:t>
            </w:r>
          </w:p>
        </w:tc>
        <w:tc>
          <w:tcPr>
            <w:tcW w:w="4050" w:type="dxa"/>
            <w:shd w:val="clear" w:color="auto" w:fill="FFFFFF"/>
          </w:tcPr>
          <w:p w:rsidR="00FC1E8F" w:rsidRPr="00225D88" w:rsidRDefault="00FC1E8F" w:rsidP="00DE76E4">
            <w:pPr>
              <w:rPr>
                <w:rFonts w:cs="Tahoma"/>
                <w:color w:val="000000"/>
                <w:szCs w:val="18"/>
              </w:rPr>
            </w:pPr>
            <w:r w:rsidRPr="00225D88">
              <w:rPr>
                <w:rFonts w:cs="Tahoma"/>
                <w:color w:val="000000"/>
                <w:szCs w:val="18"/>
                <w:lang w:val="pt-BR"/>
              </w:rPr>
              <w:t xml:space="preserve">1 Licença de Gerenciamento do System Center 2012 Datacenter Server </w:t>
            </w:r>
            <w:r w:rsidRPr="00225D88">
              <w:rPr>
                <w:rFonts w:cs="Tahoma"/>
                <w:color w:val="000000"/>
                <w:szCs w:val="18"/>
                <w:lang w:val="pt-BR"/>
              </w:rPr>
              <w:br/>
              <w:t>(ML de Servidor) para cada 2 licenças de qualificação do System Center Server Management Suite Datacenter</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System Center Service Manager 2010</w:t>
            </w:r>
          </w:p>
        </w:tc>
        <w:tc>
          <w:tcPr>
            <w:tcW w:w="4050" w:type="dxa"/>
            <w:shd w:val="clear" w:color="auto" w:fill="FFFFFF"/>
          </w:tcPr>
          <w:p w:rsidR="00FC1E8F" w:rsidRPr="00225D88" w:rsidRDefault="00FC1E8F" w:rsidP="00DE76E4">
            <w:pPr>
              <w:rPr>
                <w:rFonts w:cs="Tahoma"/>
                <w:color w:val="000000"/>
                <w:szCs w:val="18"/>
              </w:rPr>
            </w:pPr>
            <w:r w:rsidRPr="00225D88">
              <w:rPr>
                <w:rFonts w:cs="Tahoma"/>
                <w:color w:val="000000"/>
                <w:szCs w:val="18"/>
                <w:lang w:val="pt-BR"/>
              </w:rPr>
              <w:t>1 Licença de Gerenciamento do System Center 2012 Standard Server (ML de Servidor)</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System Center Service Manager 2010 com Tecnologia SQL Server 2008</w:t>
            </w:r>
          </w:p>
        </w:tc>
        <w:tc>
          <w:tcPr>
            <w:tcW w:w="4050" w:type="dxa"/>
            <w:shd w:val="clear" w:color="auto" w:fill="FFFFFF"/>
          </w:tcPr>
          <w:p w:rsidR="00FC1E8F" w:rsidRPr="00225D88" w:rsidRDefault="00FC1E8F" w:rsidP="00DE76E4">
            <w:pPr>
              <w:rPr>
                <w:rFonts w:cs="Tahoma"/>
                <w:color w:val="000000"/>
                <w:szCs w:val="18"/>
              </w:rPr>
            </w:pPr>
            <w:r w:rsidRPr="00225D88">
              <w:rPr>
                <w:rFonts w:cs="Tahoma"/>
                <w:color w:val="000000"/>
                <w:szCs w:val="18"/>
                <w:lang w:val="pt-BR"/>
              </w:rPr>
              <w:t>1 Licença de Gerenciamento do System Center 2012 Standard Server (ML de Servidor)</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 xml:space="preserve">Licença de Gerenciamento de Cliente </w:t>
            </w:r>
            <w:r w:rsidRPr="00225D88">
              <w:rPr>
                <w:rFonts w:cs="Tahoma"/>
                <w:color w:val="000000"/>
                <w:szCs w:val="18"/>
                <w:lang w:val="pt-BR"/>
              </w:rPr>
              <w:br/>
              <w:t>(ML de Cliente) do System Center Service Manager 2010 por OSE</w:t>
            </w:r>
          </w:p>
        </w:tc>
        <w:tc>
          <w:tcPr>
            <w:tcW w:w="405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1 System Center 2012 Client Management Suite (ML de Cliente) por OSE</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 xml:space="preserve">Licença de Gerenciamento de Cliente </w:t>
            </w:r>
            <w:r w:rsidRPr="00225D88">
              <w:rPr>
                <w:rFonts w:cs="Tahoma"/>
                <w:color w:val="000000"/>
                <w:szCs w:val="18"/>
                <w:lang w:val="pt-BR"/>
              </w:rPr>
              <w:br/>
              <w:t>(ML de Cliente) do System Center Service Manager 2010 por Usuário</w:t>
            </w:r>
          </w:p>
        </w:tc>
        <w:tc>
          <w:tcPr>
            <w:tcW w:w="405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1 System Center 2012 Client Management Suite (ML de Cliente) por Usuário</w:t>
            </w:r>
          </w:p>
        </w:tc>
      </w:tr>
      <w:tr w:rsidR="00FC1E8F" w:rsidRPr="00225D88" w:rsidTr="00DE76E4">
        <w:trPr>
          <w:cantSplit/>
        </w:trPr>
        <w:tc>
          <w:tcPr>
            <w:tcW w:w="396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 xml:space="preserve">Licença de Gerenciamento de Servidor do System Center Service Manager 2010 </w:t>
            </w:r>
            <w:r w:rsidRPr="00225D88">
              <w:rPr>
                <w:rFonts w:cs="Tahoma"/>
                <w:color w:val="000000"/>
                <w:szCs w:val="18"/>
                <w:lang w:val="pt-BR"/>
              </w:rPr>
              <w:br/>
              <w:t>(ML do Servidor)</w:t>
            </w:r>
            <w:r w:rsidRPr="00225D88">
              <w:rPr>
                <w:rFonts w:cs="Tahoma"/>
                <w:color w:val="000000"/>
                <w:szCs w:val="18"/>
              </w:rPr>
              <w:t xml:space="preserve"> </w:t>
            </w:r>
          </w:p>
        </w:tc>
        <w:tc>
          <w:tcPr>
            <w:tcW w:w="4050" w:type="dxa"/>
            <w:shd w:val="clear" w:color="auto" w:fill="FFFFFF"/>
          </w:tcPr>
          <w:p w:rsidR="00FC1E8F" w:rsidRPr="00225D88" w:rsidRDefault="00FC1E8F" w:rsidP="00DE76E4">
            <w:pPr>
              <w:rPr>
                <w:rFonts w:cs="Tahoma"/>
                <w:color w:val="000000"/>
                <w:szCs w:val="18"/>
              </w:rPr>
            </w:pPr>
            <w:r w:rsidRPr="00225D88">
              <w:rPr>
                <w:rFonts w:cs="Tahoma"/>
                <w:color w:val="000000"/>
                <w:szCs w:val="18"/>
                <w:lang w:val="pt-BR"/>
              </w:rPr>
              <w:t>1 Licença de Gerenciamento do System Center 2012 Standard Server (ML de Servidor)</w:t>
            </w:r>
          </w:p>
        </w:tc>
      </w:tr>
      <w:tr w:rsidR="00FC1E8F" w:rsidRPr="00225D88" w:rsidTr="00DE76E4">
        <w:trPr>
          <w:cantSplit/>
        </w:trPr>
        <w:tc>
          <w:tcPr>
            <w:tcW w:w="3960" w:type="dxa"/>
            <w:shd w:val="clear" w:color="auto" w:fill="FFFFFF"/>
          </w:tcPr>
          <w:p w:rsidR="00FC1E8F" w:rsidRPr="00225D88" w:rsidRDefault="00FC1E8F" w:rsidP="00620EB9">
            <w:pPr>
              <w:rPr>
                <w:rFonts w:cs="Tahoma"/>
                <w:color w:val="000000"/>
                <w:szCs w:val="18"/>
              </w:rPr>
            </w:pPr>
            <w:r w:rsidRPr="00225D88">
              <w:rPr>
                <w:rFonts w:cs="Tahoma"/>
                <w:color w:val="000000"/>
                <w:spacing w:val="-2"/>
                <w:szCs w:val="18"/>
                <w:lang w:val="pt-BR"/>
              </w:rPr>
              <w:t>Licença de Gerenciamento de Cliente do System</w:t>
            </w:r>
            <w:r w:rsidRPr="00225D88">
              <w:rPr>
                <w:rFonts w:cs="Tahoma"/>
                <w:color w:val="000000"/>
                <w:szCs w:val="18"/>
                <w:lang w:val="pt-BR"/>
              </w:rPr>
              <w:t xml:space="preserve"> Center Virtual Machine Manager 2008 R2 por</w:t>
            </w:r>
            <w:r w:rsidR="00620EB9" w:rsidRPr="00225D88">
              <w:rPr>
                <w:rFonts w:cs="Tahoma"/>
                <w:color w:val="000000"/>
                <w:szCs w:val="18"/>
              </w:rPr>
              <w:t> </w:t>
            </w:r>
            <w:r w:rsidRPr="00225D88">
              <w:rPr>
                <w:rFonts w:cs="Tahoma"/>
                <w:color w:val="000000"/>
                <w:szCs w:val="18"/>
                <w:lang w:val="pt-BR"/>
              </w:rPr>
              <w:t>OSE</w:t>
            </w:r>
          </w:p>
        </w:tc>
        <w:tc>
          <w:tcPr>
            <w:tcW w:w="405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 xml:space="preserve">1 Licença de Gerenciamento de Cliente do System Center Configuration Manager </w:t>
            </w:r>
            <w:r w:rsidRPr="00225D88">
              <w:rPr>
                <w:rFonts w:cs="Tahoma"/>
                <w:color w:val="000000"/>
                <w:szCs w:val="18"/>
                <w:lang w:val="pt-BR"/>
              </w:rPr>
              <w:br/>
              <w:t>(ML de Cliente) por OSE</w:t>
            </w:r>
          </w:p>
        </w:tc>
      </w:tr>
      <w:tr w:rsidR="00FC1E8F" w:rsidRPr="00225D88" w:rsidTr="00DE76E4">
        <w:trPr>
          <w:cantSplit/>
        </w:trPr>
        <w:tc>
          <w:tcPr>
            <w:tcW w:w="3960" w:type="dxa"/>
            <w:shd w:val="clear" w:color="auto" w:fill="FFFFFF"/>
          </w:tcPr>
          <w:p w:rsidR="00FC1E8F" w:rsidRPr="00225D88" w:rsidRDefault="00FC1E8F" w:rsidP="00620EB9">
            <w:pPr>
              <w:rPr>
                <w:rFonts w:cs="Tahoma"/>
                <w:color w:val="000000"/>
                <w:szCs w:val="18"/>
              </w:rPr>
            </w:pPr>
            <w:r w:rsidRPr="00225D88">
              <w:rPr>
                <w:rFonts w:cs="Tahoma"/>
                <w:color w:val="000000"/>
                <w:spacing w:val="-2"/>
                <w:szCs w:val="18"/>
                <w:lang w:val="pt-BR"/>
              </w:rPr>
              <w:t xml:space="preserve">Licença de Gerenciamento de Cliente do System </w:t>
            </w:r>
            <w:r w:rsidRPr="00225D88">
              <w:rPr>
                <w:rFonts w:cs="Tahoma"/>
                <w:color w:val="000000"/>
                <w:szCs w:val="18"/>
                <w:lang w:val="pt-BR"/>
              </w:rPr>
              <w:t>Center Virtual Machine Manager 2008 R2 por</w:t>
            </w:r>
            <w:r w:rsidR="00620EB9" w:rsidRPr="00225D88">
              <w:rPr>
                <w:rFonts w:cs="Tahoma"/>
                <w:color w:val="000000"/>
                <w:szCs w:val="18"/>
              </w:rPr>
              <w:t> </w:t>
            </w:r>
            <w:r w:rsidRPr="00225D88">
              <w:rPr>
                <w:rFonts w:cs="Tahoma"/>
                <w:color w:val="000000"/>
                <w:szCs w:val="18"/>
                <w:lang w:val="pt-BR"/>
              </w:rPr>
              <w:t>Usuário</w:t>
            </w:r>
          </w:p>
        </w:tc>
        <w:tc>
          <w:tcPr>
            <w:tcW w:w="4050" w:type="dxa"/>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 xml:space="preserve">1 Licença de Gerenciamento de Cliente do System Center Configuration Manager </w:t>
            </w:r>
            <w:r w:rsidRPr="00225D88">
              <w:rPr>
                <w:rFonts w:cs="Tahoma"/>
                <w:color w:val="000000"/>
                <w:szCs w:val="18"/>
                <w:lang w:val="pt-BR"/>
              </w:rPr>
              <w:br/>
              <w:t>(ML do Cliente) por Usuário</w:t>
            </w:r>
          </w:p>
        </w:tc>
      </w:tr>
      <w:tr w:rsidR="00FC1E8F" w:rsidRPr="00225D88" w:rsidTr="00DE76E4">
        <w:trPr>
          <w:cantSplit/>
        </w:trPr>
        <w:tc>
          <w:tcPr>
            <w:tcW w:w="3960" w:type="dxa"/>
            <w:tcBorders>
              <w:bottom w:val="single" w:sz="4" w:space="0" w:color="000000"/>
            </w:tcBorders>
            <w:shd w:val="clear" w:color="auto" w:fill="FFFFFF"/>
          </w:tcPr>
          <w:p w:rsidR="00FC1E8F" w:rsidRPr="00225D88" w:rsidRDefault="00FC1E8F" w:rsidP="00FF4CAB">
            <w:pPr>
              <w:rPr>
                <w:rFonts w:cs="Tahoma"/>
                <w:color w:val="000000"/>
                <w:szCs w:val="18"/>
              </w:rPr>
            </w:pPr>
            <w:r w:rsidRPr="00225D88">
              <w:rPr>
                <w:rFonts w:cs="Tahoma"/>
                <w:color w:val="000000"/>
                <w:szCs w:val="18"/>
                <w:lang w:val="pt-BR"/>
              </w:rPr>
              <w:t>Licença de Gerenciamento de Servidor Enterprise do System Center Virtual Machine Manager 2008 R2</w:t>
            </w:r>
          </w:p>
        </w:tc>
        <w:tc>
          <w:tcPr>
            <w:tcW w:w="4050" w:type="dxa"/>
            <w:tcBorders>
              <w:bottom w:val="single" w:sz="4" w:space="0" w:color="000000"/>
            </w:tcBorders>
            <w:shd w:val="clear" w:color="auto" w:fill="FFFFFF"/>
          </w:tcPr>
          <w:p w:rsidR="00FC1E8F" w:rsidRPr="00225D88" w:rsidRDefault="00FC1E8F" w:rsidP="00620EB9">
            <w:pPr>
              <w:rPr>
                <w:rFonts w:cs="Tahoma"/>
                <w:color w:val="000000"/>
                <w:szCs w:val="18"/>
              </w:rPr>
            </w:pPr>
            <w:r w:rsidRPr="00225D88">
              <w:rPr>
                <w:rFonts w:cs="Tahoma"/>
                <w:color w:val="000000"/>
                <w:szCs w:val="18"/>
                <w:lang w:val="pt-BR"/>
              </w:rPr>
              <w:t xml:space="preserve">1 Licença de Gerenciamento do System </w:t>
            </w:r>
            <w:r w:rsidRPr="00225D88">
              <w:rPr>
                <w:rFonts w:cs="Tahoma"/>
                <w:color w:val="000000"/>
                <w:spacing w:val="-2"/>
                <w:szCs w:val="18"/>
                <w:lang w:val="pt-BR"/>
              </w:rPr>
              <w:t>Center 2012 Datacenter Server (ML de Servidor)</w:t>
            </w:r>
          </w:p>
        </w:tc>
      </w:tr>
    </w:tbl>
    <w:p w:rsidR="00FC1E8F" w:rsidRPr="00225D88" w:rsidRDefault="00FC1E8F" w:rsidP="00FF4CAB">
      <w:pPr>
        <w:rPr>
          <w:rFonts w:cs="Tahoma"/>
          <w:szCs w:val="18"/>
        </w:rPr>
      </w:pPr>
    </w:p>
    <w:p w:rsidR="00FC1E8F" w:rsidRPr="00225D88" w:rsidRDefault="00FC1E8F" w:rsidP="00FF4CAB">
      <w:pPr>
        <w:ind w:left="900"/>
        <w:rPr>
          <w:rFonts w:cs="Tahoma"/>
          <w:szCs w:val="18"/>
        </w:rPr>
      </w:pPr>
      <w:bookmarkStart w:id="1648" w:name="Srv_92TechNetPlusSingleUser"/>
      <w:bookmarkEnd w:id="1648"/>
      <w:r w:rsidRPr="00225D88">
        <w:rPr>
          <w:rFonts w:cs="Tahoma"/>
          <w:szCs w:val="18"/>
          <w:lang w:val="pt-BR"/>
        </w:rPr>
        <w:t>* As MLs de Cliente Somente para Aluno estão disponíveis a PCs de propriedade de um aluno ou de uma instituição licenciados dedicados a um aluno individual somente e não se destinam ao uso em laboratórios ou salas de aula.</w:t>
      </w:r>
    </w:p>
    <w:p w:rsidR="00FC1E8F" w:rsidRPr="00225D88" w:rsidRDefault="00FC1E8F" w:rsidP="00FF4CAB">
      <w:pPr>
        <w:ind w:left="900"/>
        <w:rPr>
          <w:rFonts w:cs="Tahoma"/>
          <w:szCs w:val="18"/>
        </w:rPr>
      </w:pPr>
    </w:p>
    <w:p w:rsidR="00FC1E8F" w:rsidRPr="00225D88" w:rsidRDefault="00FC1E8F" w:rsidP="00FF4CAB">
      <w:pPr>
        <w:ind w:left="900"/>
        <w:rPr>
          <w:rFonts w:cs="Tahoma"/>
          <w:szCs w:val="18"/>
        </w:rPr>
      </w:pPr>
    </w:p>
    <w:p w:rsidR="00FC1E8F" w:rsidRPr="00225D88" w:rsidRDefault="00FC1E8F" w:rsidP="00FF4CAB">
      <w:pPr>
        <w:ind w:left="900"/>
        <w:rPr>
          <w:rFonts w:cs="Tahoma"/>
          <w:color w:val="000000"/>
          <w:szCs w:val="18"/>
        </w:rPr>
      </w:pPr>
      <w:r w:rsidRPr="00225D88">
        <w:rPr>
          <w:rFonts w:cs="Tahoma"/>
          <w:color w:val="000000"/>
          <w:szCs w:val="18"/>
          <w:lang w:val="pt-BR"/>
        </w:rPr>
        <w:t>Todas as licenças concedidas sob esta oferta incluirão cobertura do Software Assurance.</w:t>
      </w:r>
      <w:r w:rsidRPr="00225D88">
        <w:rPr>
          <w:rFonts w:cs="Tahoma"/>
          <w:color w:val="000000"/>
          <w:szCs w:val="18"/>
        </w:rPr>
        <w:t xml:space="preserve"> </w:t>
      </w:r>
      <w:r w:rsidRPr="00225D88">
        <w:rPr>
          <w:rFonts w:cs="Tahoma"/>
          <w:color w:val="000000"/>
          <w:szCs w:val="18"/>
          <w:lang w:val="pt-BR"/>
        </w:rPr>
        <w:t>Essa cobertura se encerrará no término da cobertura de qualificação de Software Assurance correspondente.</w:t>
      </w:r>
      <w:r w:rsidRPr="00225D88">
        <w:rPr>
          <w:rFonts w:cs="Tahoma"/>
          <w:color w:val="000000"/>
          <w:szCs w:val="18"/>
        </w:rPr>
        <w:t xml:space="preserve"> </w:t>
      </w:r>
      <w:r w:rsidRPr="00225D88">
        <w:rPr>
          <w:rFonts w:cs="Tahoma"/>
          <w:color w:val="000000"/>
          <w:szCs w:val="18"/>
          <w:lang w:val="pt-BR"/>
        </w:rPr>
        <w:t>Ao término dessa cobertura, os clientes poderão renovar o Software Assurance sobre as licenças outorgadas.</w:t>
      </w:r>
    </w:p>
    <w:p w:rsidR="00FC1E8F" w:rsidRPr="00225D88" w:rsidRDefault="00FC1E8F" w:rsidP="00FF4CAB">
      <w:pPr>
        <w:ind w:left="900"/>
        <w:rPr>
          <w:rFonts w:cs="Tahoma"/>
          <w:szCs w:val="18"/>
        </w:rPr>
      </w:pPr>
    </w:p>
    <w:p w:rsidR="00FC1E8F" w:rsidRPr="00225D88" w:rsidRDefault="00FC1E8F" w:rsidP="00FF4CAB">
      <w:pPr>
        <w:ind w:left="900"/>
        <w:rPr>
          <w:rFonts w:cs="Tahoma"/>
          <w:spacing w:val="-3"/>
          <w:szCs w:val="18"/>
        </w:rPr>
      </w:pPr>
      <w:r w:rsidRPr="00225D88">
        <w:rPr>
          <w:rFonts w:cs="Tahoma"/>
          <w:color w:val="000000"/>
          <w:szCs w:val="18"/>
          <w:lang w:val="pt-BR"/>
        </w:rPr>
        <w:t>O uso do software por um cliente sob esta oferta está sujeito aos termos e condições de seu contrato de licença e aos direitos de uso de produto relacionados ao software.</w:t>
      </w:r>
      <w:r w:rsidRPr="00225D88">
        <w:rPr>
          <w:rFonts w:cs="Tahoma"/>
          <w:color w:val="000000"/>
          <w:szCs w:val="18"/>
        </w:rPr>
        <w:t xml:space="preserve"> </w:t>
      </w:r>
      <w:r w:rsidRPr="00225D88">
        <w:rPr>
          <w:rFonts w:cs="Tahoma"/>
          <w:color w:val="000000"/>
          <w:szCs w:val="18"/>
          <w:lang w:val="pt-BR"/>
        </w:rPr>
        <w:t>O direito de usar o software expira quando o direito de usar o software sob a licença de qualificação expirar.</w:t>
      </w:r>
      <w:r w:rsidRPr="00225D88">
        <w:rPr>
          <w:rFonts w:cs="Tahoma"/>
          <w:color w:val="000000"/>
          <w:szCs w:val="18"/>
        </w:rPr>
        <w:t xml:space="preserve"> </w:t>
      </w:r>
      <w:r w:rsidRPr="00225D88">
        <w:rPr>
          <w:rFonts w:cs="Tahoma"/>
          <w:color w:val="000000"/>
          <w:szCs w:val="18"/>
          <w:lang w:val="pt-BR"/>
        </w:rPr>
        <w:t xml:space="preserve">A evidência de suas licenças de qualificação e esta Nota do Produto evidenciarão o direito do cliente de usar o System Center 2012 </w:t>
      </w:r>
      <w:r w:rsidRPr="00225D88">
        <w:rPr>
          <w:rFonts w:cs="Tahoma"/>
          <w:color w:val="000000"/>
          <w:spacing w:val="-2"/>
          <w:szCs w:val="18"/>
          <w:lang w:val="pt-BR"/>
        </w:rPr>
        <w:t>sob os termos desta oferta.</w:t>
      </w:r>
      <w:r w:rsidRPr="00225D88">
        <w:rPr>
          <w:rFonts w:cs="Tahoma"/>
          <w:spacing w:val="-2"/>
          <w:szCs w:val="18"/>
        </w:rPr>
        <w:t xml:space="preserve"> </w:t>
      </w:r>
      <w:r w:rsidRPr="00225D88">
        <w:rPr>
          <w:rFonts w:cs="Tahoma"/>
          <w:color w:val="000000"/>
          <w:spacing w:val="-2"/>
          <w:szCs w:val="18"/>
          <w:lang w:val="pt-BR"/>
        </w:rPr>
        <w:t>O cliente não terá mais o direito de usar o software sob licenças de qualificação</w:t>
      </w:r>
      <w:r w:rsidRPr="00225D88">
        <w:rPr>
          <w:rFonts w:cs="Tahoma"/>
          <w:color w:val="000000"/>
          <w:szCs w:val="18"/>
          <w:lang w:val="pt-BR"/>
        </w:rPr>
        <w:t xml:space="preserve"> </w:t>
      </w:r>
      <w:r w:rsidRPr="00225D88">
        <w:rPr>
          <w:rFonts w:cs="Tahoma"/>
          <w:color w:val="000000"/>
          <w:spacing w:val="2"/>
          <w:szCs w:val="18"/>
          <w:lang w:val="pt-BR"/>
        </w:rPr>
        <w:t>atribuídas ao servidor mediante sua atualização para o System Center 2012. Os clientes não poderão</w:t>
      </w:r>
      <w:r w:rsidRPr="00225D88">
        <w:rPr>
          <w:rFonts w:cs="Tahoma"/>
          <w:color w:val="000000"/>
          <w:szCs w:val="18"/>
          <w:lang w:val="pt-BR"/>
        </w:rPr>
        <w:t xml:space="preserve"> </w:t>
      </w:r>
      <w:r w:rsidRPr="00225D88">
        <w:rPr>
          <w:rFonts w:cs="Tahoma"/>
          <w:color w:val="000000"/>
          <w:spacing w:val="-3"/>
          <w:szCs w:val="18"/>
          <w:lang w:val="pt-BR"/>
        </w:rPr>
        <w:t>transferir as licenças concedidas sob esta oferta separadamente das licenças de qualificação correspondentes.</w:t>
      </w:r>
    </w:p>
    <w:p w:rsidR="00FC1E8F" w:rsidRPr="00225D88" w:rsidRDefault="00FC1E8F" w:rsidP="00FF4CAB">
      <w:pPr>
        <w:ind w:left="900"/>
        <w:rPr>
          <w:rFonts w:cs="Tahoma"/>
          <w:szCs w:val="18"/>
        </w:rPr>
      </w:pPr>
    </w:p>
    <w:p w:rsidR="00FC1E8F" w:rsidRPr="00225D88" w:rsidRDefault="00FC1E8F" w:rsidP="00A3706D">
      <w:pPr>
        <w:ind w:left="900"/>
        <w:rPr>
          <w:rFonts w:cs="Tahoma"/>
          <w:szCs w:val="18"/>
        </w:rPr>
      </w:pPr>
      <w:r w:rsidRPr="00225D88">
        <w:rPr>
          <w:rFonts w:cs="Tahoma"/>
          <w:b/>
          <w:color w:val="000000"/>
          <w:szCs w:val="18"/>
          <w:lang w:val="pt-BR"/>
        </w:rPr>
        <w:t>Para Clientes Enterprise.</w:t>
      </w:r>
      <w:r w:rsidRPr="00225D88">
        <w:rPr>
          <w:rFonts w:cs="Tahoma"/>
          <w:szCs w:val="18"/>
        </w:rPr>
        <w:t xml:space="preserve"> </w:t>
      </w:r>
      <w:r w:rsidRPr="00225D88">
        <w:rPr>
          <w:rFonts w:cs="Tahoma"/>
          <w:color w:val="000000"/>
          <w:szCs w:val="18"/>
          <w:lang w:val="pt-BR"/>
        </w:rPr>
        <w:t xml:space="preserve">As licenças* adquiridas em ou antes do primeiro aniversário de uma data </w:t>
      </w:r>
      <w:r w:rsidRPr="00225D88">
        <w:rPr>
          <w:rFonts w:cs="Tahoma"/>
          <w:color w:val="000000"/>
          <w:spacing w:val="4"/>
          <w:szCs w:val="18"/>
          <w:lang w:val="pt-BR"/>
        </w:rPr>
        <w:t>de início de vigência do registro do cliente depois de 17 de janeiro de 2012 como parta qualificação</w:t>
      </w:r>
      <w:r w:rsidRPr="00225D88">
        <w:rPr>
          <w:rFonts w:cs="Tahoma"/>
          <w:color w:val="000000"/>
          <w:szCs w:val="18"/>
          <w:lang w:val="pt-BR"/>
        </w:rPr>
        <w:t xml:space="preserve"> de um processo anual de adequação (“true-up”) de um cliente para a outorga de licença descrita acima.</w:t>
      </w:r>
      <w:r w:rsidRPr="00225D88">
        <w:rPr>
          <w:rFonts w:cs="Tahoma"/>
          <w:szCs w:val="18"/>
        </w:rPr>
        <w:t xml:space="preserve"> </w:t>
      </w:r>
      <w:r w:rsidRPr="00225D88">
        <w:rPr>
          <w:rFonts w:cs="Tahoma"/>
          <w:color w:val="000000"/>
          <w:szCs w:val="18"/>
          <w:lang w:val="pt-BR"/>
        </w:rPr>
        <w:t>As Licenças adquiridas após esta data não estão qualificadas para uma outorga de licenças do System Center 2012 para essa oferta.</w:t>
      </w:r>
    </w:p>
    <w:p w:rsidR="00FC1E8F" w:rsidRPr="00225D88" w:rsidRDefault="00FC1E8F" w:rsidP="00A3706D">
      <w:pPr>
        <w:ind w:left="900"/>
        <w:rPr>
          <w:rFonts w:cs="Tahoma"/>
          <w:szCs w:val="18"/>
        </w:rPr>
      </w:pPr>
      <w:r w:rsidRPr="00225D88">
        <w:rPr>
          <w:rFonts w:cs="Tahoma"/>
          <w:b/>
          <w:color w:val="000000"/>
          <w:szCs w:val="18"/>
          <w:vertAlign w:val="superscript"/>
          <w:lang w:val="pt-BR"/>
        </w:rPr>
        <w:t>*</w:t>
      </w:r>
      <w:r w:rsidRPr="00225D88">
        <w:rPr>
          <w:rFonts w:cs="Tahoma"/>
          <w:color w:val="000000"/>
          <w:szCs w:val="18"/>
          <w:lang w:val="pt-BR"/>
        </w:rPr>
        <w:t xml:space="preserve">Para o System Center Server Management Suite Enterprise, System Center Server Management Suite </w:t>
      </w:r>
      <w:r w:rsidRPr="00225D88">
        <w:rPr>
          <w:rFonts w:cs="Tahoma"/>
          <w:color w:val="000000"/>
          <w:spacing w:val="4"/>
          <w:szCs w:val="18"/>
          <w:lang w:val="pt-BR"/>
        </w:rPr>
        <w:t>Datacenter, System Center Client Management Suite e System Center Configuration Manager Client</w:t>
      </w:r>
      <w:r w:rsidRPr="00225D88">
        <w:rPr>
          <w:rFonts w:cs="Tahoma"/>
          <w:color w:val="000000"/>
          <w:szCs w:val="18"/>
          <w:lang w:val="pt-BR"/>
        </w:rPr>
        <w:t xml:space="preserve"> Management License, todas as licenças compradas até o final da qualificação do contrato para concessão.</w:t>
      </w:r>
    </w:p>
    <w:p w:rsidR="00FC1E8F" w:rsidRPr="00225D88" w:rsidRDefault="00FC1E8F" w:rsidP="00FF4CAB">
      <w:pPr>
        <w:ind w:left="540"/>
        <w:rPr>
          <w:rFonts w:cs="Tahoma"/>
          <w:szCs w:val="18"/>
        </w:rPr>
      </w:pPr>
    </w:p>
    <w:p w:rsidR="00FC1E8F" w:rsidRPr="00225D88" w:rsidRDefault="00FC1E8F" w:rsidP="00FF4CAB">
      <w:pPr>
        <w:ind w:left="900"/>
        <w:rPr>
          <w:rFonts w:cs="Tahoma"/>
          <w:spacing w:val="-2"/>
          <w:szCs w:val="18"/>
        </w:rPr>
      </w:pPr>
      <w:r w:rsidRPr="00225D88">
        <w:rPr>
          <w:rFonts w:cs="Tahoma"/>
          <w:b/>
          <w:color w:val="000000"/>
          <w:spacing w:val="-2"/>
          <w:szCs w:val="18"/>
          <w:lang w:val="pt-BR"/>
        </w:rPr>
        <w:t>Para Enterprise Subscription, Campus e School (incluindo Enrollment for Education Solutions)</w:t>
      </w:r>
      <w:r w:rsidRPr="00225D88">
        <w:rPr>
          <w:rFonts w:cs="Tahoma"/>
          <w:b/>
          <w:color w:val="000000"/>
          <w:szCs w:val="18"/>
          <w:lang w:val="pt-BR"/>
        </w:rPr>
        <w:t xml:space="preserve"> </w:t>
      </w:r>
      <w:r w:rsidRPr="00225D88">
        <w:rPr>
          <w:rFonts w:cs="Tahoma"/>
          <w:b/>
          <w:color w:val="000000"/>
          <w:spacing w:val="2"/>
          <w:szCs w:val="18"/>
          <w:lang w:val="pt-BR"/>
        </w:rPr>
        <w:t>e Clientes Open Value Subscription.</w:t>
      </w:r>
      <w:r w:rsidRPr="00225D88">
        <w:rPr>
          <w:rFonts w:cs="Tahoma"/>
          <w:spacing w:val="2"/>
          <w:szCs w:val="18"/>
        </w:rPr>
        <w:t xml:space="preserve"> </w:t>
      </w:r>
      <w:r w:rsidRPr="00225D88">
        <w:rPr>
          <w:rFonts w:cs="Tahoma"/>
          <w:color w:val="000000"/>
          <w:spacing w:val="2"/>
          <w:szCs w:val="18"/>
          <w:lang w:val="pt-BR"/>
        </w:rPr>
        <w:t>As Licenças são concedidas sob os mesmos termos, mas não</w:t>
      </w:r>
      <w:r w:rsidRPr="00225D88">
        <w:rPr>
          <w:rFonts w:cs="Tahoma"/>
          <w:color w:val="000000"/>
          <w:szCs w:val="18"/>
          <w:lang w:val="pt-BR"/>
        </w:rPr>
        <w:t xml:space="preserve"> em uma base temporária no final do registro Enterprise Subscription, Campus e School ou contrato Open Value Subscription ou ainda o termo Enrollment for Education Solutions, contanto que o cliente mantenha </w:t>
      </w:r>
      <w:r w:rsidRPr="00225D88">
        <w:rPr>
          <w:rFonts w:cs="Tahoma"/>
          <w:color w:val="000000"/>
          <w:spacing w:val="-2"/>
          <w:szCs w:val="18"/>
          <w:lang w:val="pt-BR"/>
        </w:rPr>
        <w:t>uma cobertura contínua da assinatura.</w:t>
      </w:r>
      <w:r w:rsidRPr="00225D88">
        <w:rPr>
          <w:rFonts w:cs="Tahoma"/>
          <w:spacing w:val="-2"/>
          <w:szCs w:val="18"/>
        </w:rPr>
        <w:t xml:space="preserve"> </w:t>
      </w:r>
      <w:r w:rsidRPr="00225D88">
        <w:rPr>
          <w:rFonts w:cs="Tahoma"/>
          <w:color w:val="000000"/>
          <w:spacing w:val="-2"/>
          <w:szCs w:val="18"/>
          <w:lang w:val="pt-BR"/>
        </w:rPr>
        <w:t>Os clientes que optam por licenças de compra possuem duas opções.</w:t>
      </w:r>
    </w:p>
    <w:p w:rsidR="00FC1E8F" w:rsidRPr="00225D88" w:rsidRDefault="00FC1E8F" w:rsidP="00FF4CAB">
      <w:pPr>
        <w:ind w:left="900"/>
        <w:rPr>
          <w:rFonts w:cs="Tahoma"/>
          <w:szCs w:val="18"/>
        </w:rPr>
      </w:pPr>
    </w:p>
    <w:p w:rsidR="00FC1E8F" w:rsidRPr="00225D88" w:rsidRDefault="00FC1E8F" w:rsidP="00FF4CAB">
      <w:pPr>
        <w:ind w:left="900"/>
        <w:rPr>
          <w:rFonts w:cs="Tahoma"/>
          <w:szCs w:val="18"/>
        </w:rPr>
      </w:pPr>
      <w:r w:rsidRPr="00225D88">
        <w:rPr>
          <w:rFonts w:cs="Tahoma"/>
          <w:color w:val="000000"/>
          <w:szCs w:val="18"/>
          <w:lang w:val="pt-BR"/>
        </w:rPr>
        <w:t>Opção 1:</w:t>
      </w:r>
      <w:r w:rsidRPr="00225D88">
        <w:rPr>
          <w:rFonts w:cs="Tahoma"/>
          <w:bCs/>
          <w:color w:val="000000"/>
          <w:szCs w:val="18"/>
        </w:rPr>
        <w:t xml:space="preserve"> </w:t>
      </w:r>
      <w:r w:rsidRPr="00225D88">
        <w:rPr>
          <w:rFonts w:cs="Tahoma"/>
          <w:color w:val="000000"/>
          <w:szCs w:val="18"/>
          <w:lang w:val="pt-BR"/>
        </w:rPr>
        <w:t>adquirir licenças para produtos do System Center correspondendo às licenças de qualificação do cliente.</w:t>
      </w:r>
      <w:r w:rsidRPr="00225D88">
        <w:rPr>
          <w:rFonts w:cs="Tahoma"/>
          <w:szCs w:val="18"/>
        </w:rPr>
        <w:t xml:space="preserve"> </w:t>
      </w:r>
      <w:r w:rsidRPr="00225D88">
        <w:rPr>
          <w:rFonts w:cs="Tahoma"/>
          <w:color w:val="000000"/>
          <w:szCs w:val="18"/>
          <w:lang w:val="pt-BR"/>
        </w:rPr>
        <w:t>Nesta opção, o cliente não estará mais qualificado para adicionar o Software Assurance à licença ou usar o System Center 2012 ou qualquer versão posterior do software System Center.</w:t>
      </w:r>
    </w:p>
    <w:p w:rsidR="00FC1E8F" w:rsidRPr="00225D88" w:rsidRDefault="00FC1E8F" w:rsidP="00FF4CAB">
      <w:pPr>
        <w:ind w:left="900"/>
        <w:rPr>
          <w:rFonts w:cs="Tahoma"/>
          <w:szCs w:val="18"/>
        </w:rPr>
      </w:pPr>
    </w:p>
    <w:p w:rsidR="00FC1E8F" w:rsidRPr="00225D88" w:rsidRDefault="00FC1E8F" w:rsidP="00FF4CAB">
      <w:pPr>
        <w:ind w:left="900"/>
        <w:rPr>
          <w:rFonts w:cs="Tahoma"/>
          <w:szCs w:val="18"/>
        </w:rPr>
      </w:pPr>
      <w:r w:rsidRPr="00225D88">
        <w:rPr>
          <w:rFonts w:cs="Tahoma"/>
          <w:color w:val="000000"/>
          <w:szCs w:val="18"/>
          <w:lang w:val="pt-BR"/>
        </w:rPr>
        <w:t>Opção 2:</w:t>
      </w:r>
      <w:r w:rsidRPr="00225D88">
        <w:rPr>
          <w:rFonts w:cs="Tahoma"/>
          <w:bCs/>
          <w:color w:val="000000"/>
          <w:szCs w:val="18"/>
        </w:rPr>
        <w:t xml:space="preserve"> </w:t>
      </w:r>
      <w:r w:rsidRPr="00225D88">
        <w:rPr>
          <w:rFonts w:cs="Tahoma"/>
          <w:bCs/>
          <w:color w:val="000000"/>
          <w:szCs w:val="18"/>
          <w:lang w:val="pt-BR"/>
        </w:rPr>
        <w:t>adquirir licenças do System Center 2012 correspondendo às licenças de qualificação do cliente.</w:t>
      </w:r>
      <w:r w:rsidRPr="00225D88">
        <w:rPr>
          <w:rFonts w:cs="Tahoma"/>
          <w:szCs w:val="18"/>
        </w:rPr>
        <w:t xml:space="preserve"> </w:t>
      </w:r>
      <w:r w:rsidRPr="00225D88">
        <w:rPr>
          <w:rFonts w:cs="Tahoma"/>
          <w:color w:val="000000"/>
          <w:szCs w:val="18"/>
          <w:lang w:val="pt-BR"/>
        </w:rPr>
        <w:t>Nesta opção, o cliente estará qualificado para adicionar Software Assurance.</w:t>
      </w:r>
    </w:p>
    <w:p w:rsidR="00FC1E8F" w:rsidRDefault="00FC1E8F" w:rsidP="00FF4CAB">
      <w:pPr>
        <w:ind w:left="900"/>
        <w:rPr>
          <w:rFonts w:cs="Tahoma"/>
          <w:szCs w:val="18"/>
        </w:rPr>
      </w:pPr>
    </w:p>
    <w:p w:rsidR="002039CE" w:rsidRDefault="002039CE" w:rsidP="00FF4CAB">
      <w:pPr>
        <w:ind w:left="900"/>
        <w:rPr>
          <w:rFonts w:cs="Tahoma"/>
          <w:szCs w:val="18"/>
        </w:rPr>
      </w:pPr>
    </w:p>
    <w:p w:rsidR="002039CE" w:rsidRPr="00225D88" w:rsidRDefault="002039CE" w:rsidP="00FF4CAB">
      <w:pPr>
        <w:ind w:left="900"/>
        <w:rPr>
          <w:rFonts w:cs="Tahoma"/>
          <w:szCs w:val="18"/>
        </w:rPr>
      </w:pPr>
    </w:p>
    <w:p w:rsidR="00FC1E8F" w:rsidRPr="00225D88" w:rsidRDefault="00FC1E8F" w:rsidP="00FF4CAB">
      <w:pPr>
        <w:ind w:left="900"/>
        <w:rPr>
          <w:rFonts w:cs="Tahoma"/>
          <w:szCs w:val="18"/>
        </w:rPr>
      </w:pPr>
      <w:r w:rsidRPr="00225D88">
        <w:rPr>
          <w:rFonts w:cs="Tahoma"/>
          <w:b/>
          <w:szCs w:val="18"/>
          <w:lang w:val="pt-BR"/>
        </w:rPr>
        <w:t>Outorga de Licença Alternativa Padrão do System Center 2012 para Clientes com Servidores com Mais de Dois Processadores.</w:t>
      </w:r>
      <w:r w:rsidRPr="00225D88">
        <w:rPr>
          <w:rFonts w:cs="Tahoma"/>
          <w:b/>
          <w:szCs w:val="18"/>
        </w:rPr>
        <w:t xml:space="preserve"> </w:t>
      </w:r>
      <w:r w:rsidRPr="00225D88">
        <w:rPr>
          <w:rFonts w:cs="Tahoma"/>
          <w:szCs w:val="18"/>
          <w:lang w:val="pt-BR"/>
        </w:rPr>
        <w:t>Cada ML de Servidor do System Center 2012 Standard abrange até dois processadores em um servidor físico.</w:t>
      </w:r>
      <w:r w:rsidRPr="00225D88">
        <w:rPr>
          <w:rFonts w:cs="Tahoma"/>
          <w:szCs w:val="18"/>
        </w:rPr>
        <w:t xml:space="preserve"> </w:t>
      </w:r>
      <w:r w:rsidRPr="00225D88">
        <w:rPr>
          <w:rFonts w:cs="Tahoma"/>
          <w:szCs w:val="18"/>
          <w:lang w:val="pt-BR"/>
        </w:rPr>
        <w:t xml:space="preserve">Os clientes com licenças de qualificação atribuídas aos servidores com mais de dois processadores a partir de 1º de abril de 2012 ou o primeiro aniversário do cliente depois de 17 de janeiro de 2012 poderá optar por uma concessão alternativa de uma série </w:t>
      </w:r>
      <w:r w:rsidRPr="00225D88">
        <w:rPr>
          <w:rFonts w:cs="Tahoma"/>
          <w:spacing w:val="4"/>
          <w:szCs w:val="18"/>
          <w:lang w:val="pt-BR"/>
        </w:rPr>
        <w:t>de MLs de Servidor do System Center 2012 Standard igual ao número de processadores físicos do</w:t>
      </w:r>
      <w:r w:rsidRPr="00225D88">
        <w:rPr>
          <w:rFonts w:cs="Tahoma"/>
          <w:szCs w:val="18"/>
          <w:lang w:val="pt-BR"/>
        </w:rPr>
        <w:t xml:space="preserve"> </w:t>
      </w:r>
      <w:r w:rsidRPr="00225D88">
        <w:rPr>
          <w:rFonts w:cs="Tahoma"/>
          <w:spacing w:val="4"/>
          <w:szCs w:val="18"/>
          <w:lang w:val="pt-BR"/>
        </w:rPr>
        <w:t>servidor gerenciado dividido por dois.</w:t>
      </w:r>
      <w:r w:rsidRPr="00225D88">
        <w:rPr>
          <w:rFonts w:cs="Tahoma"/>
          <w:spacing w:val="4"/>
          <w:szCs w:val="18"/>
        </w:rPr>
        <w:t xml:space="preserve"> </w:t>
      </w:r>
      <w:r w:rsidRPr="00225D88">
        <w:rPr>
          <w:rFonts w:cs="Tahoma"/>
          <w:spacing w:val="4"/>
          <w:szCs w:val="18"/>
          <w:lang w:val="pt-BR"/>
        </w:rPr>
        <w:t>O servidor deverá estar totalmente licenciado para permitir</w:t>
      </w:r>
      <w:r w:rsidRPr="00225D88">
        <w:rPr>
          <w:rFonts w:cs="Tahoma"/>
          <w:szCs w:val="18"/>
          <w:lang w:val="pt-BR"/>
        </w:rPr>
        <w:t xml:space="preserve"> o gerenciamento de ambientes do sistema operacional naquele servidor sob os termos das licenças de qualificação no momento da concessão.</w:t>
      </w:r>
      <w:r w:rsidRPr="00225D88">
        <w:rPr>
          <w:rFonts w:cs="Tahoma"/>
          <w:szCs w:val="18"/>
        </w:rPr>
        <w:t xml:space="preserve"> </w:t>
      </w:r>
      <w:r w:rsidRPr="00225D88">
        <w:rPr>
          <w:rFonts w:cs="Tahoma"/>
          <w:szCs w:val="18"/>
          <w:lang w:val="pt-BR"/>
        </w:rPr>
        <w:t>Essa concessão alternativa garante que os servidores do cliente permaneçam totalmente qualificados por meio da transição.</w:t>
      </w:r>
      <w:r w:rsidRPr="00225D88">
        <w:rPr>
          <w:rFonts w:cs="Tahoma"/>
          <w:szCs w:val="18"/>
        </w:rPr>
        <w:t xml:space="preserve"> </w:t>
      </w:r>
      <w:r w:rsidRPr="00225D88">
        <w:rPr>
          <w:rFonts w:cs="Tahoma"/>
          <w:szCs w:val="18"/>
          <w:lang w:val="pt-BR"/>
        </w:rPr>
        <w:t>O cliente deverá documentar o número de processadores físicos no servidor gerenciado usando a ferramenta Microsoft MAP ou qualquer software equivalente.</w:t>
      </w:r>
      <w:r w:rsidRPr="00225D88">
        <w:rPr>
          <w:rFonts w:cs="Tahoma"/>
          <w:szCs w:val="18"/>
        </w:rPr>
        <w:t xml:space="preserve"> </w:t>
      </w:r>
      <w:r w:rsidRPr="00225D88">
        <w:rPr>
          <w:rFonts w:cs="Tahoma"/>
          <w:szCs w:val="18"/>
          <w:lang w:val="pt-BR"/>
        </w:rPr>
        <w:t xml:space="preserve">Esta documentação junto com a evidência de suas licenças de qualificação e esta Nota do </w:t>
      </w:r>
      <w:r w:rsidRPr="00225D88">
        <w:rPr>
          <w:rFonts w:cs="Tahoma"/>
          <w:spacing w:val="2"/>
          <w:szCs w:val="18"/>
          <w:lang w:val="pt-BR"/>
        </w:rPr>
        <w:t>Produto evidenciarão o direito do cliente de usar o System Center 2012 sob os termos desta oferta.</w:t>
      </w:r>
      <w:r w:rsidRPr="00225D88">
        <w:rPr>
          <w:rFonts w:cs="Tahoma"/>
          <w:szCs w:val="18"/>
        </w:rPr>
        <w:t xml:space="preserve"> </w:t>
      </w:r>
      <w:r w:rsidRPr="00225D88">
        <w:rPr>
          <w:rFonts w:cs="Tahoma"/>
          <w:szCs w:val="18"/>
          <w:lang w:val="pt-BR"/>
        </w:rPr>
        <w:t>O cliente não terá mais o direito de usar o software sob licenças de qualificação atribuídas ao servidor mediante sua atualização para o System Center 2012. Os clientes não poderão transferir as licenças concedidas sob esta oferta separadamente das licenças de qualificação correspondentes.</w:t>
      </w:r>
    </w:p>
    <w:p w:rsidR="00FC1E8F" w:rsidRDefault="00FC1E8F" w:rsidP="00FF4CAB">
      <w:pPr>
        <w:tabs>
          <w:tab w:val="left" w:pos="2970"/>
        </w:tabs>
        <w:ind w:left="1260"/>
        <w:contextualSpacing/>
        <w:rPr>
          <w:rFonts w:eastAsia="PMingLiU" w:cs="Tahoma"/>
          <w:szCs w:val="18"/>
          <w:lang w:eastAsia="zh-TW"/>
        </w:rPr>
      </w:pPr>
    </w:p>
    <w:p w:rsidR="00FC1E8F" w:rsidRPr="00225D88" w:rsidRDefault="00FC1E8F" w:rsidP="00FF4CAB">
      <w:pPr>
        <w:tabs>
          <w:tab w:val="left" w:pos="2970"/>
        </w:tabs>
        <w:ind w:left="900"/>
        <w:contextualSpacing/>
        <w:rPr>
          <w:rFonts w:cs="Tahoma"/>
          <w:szCs w:val="18"/>
        </w:rPr>
      </w:pPr>
      <w:r w:rsidRPr="00225D88">
        <w:rPr>
          <w:rFonts w:cs="Tahoma"/>
          <w:b/>
          <w:szCs w:val="18"/>
          <w:lang w:val="pt-BR"/>
        </w:rPr>
        <w:t>Outorga de Licença Alternativa do System Center 2012 Datacenter para Clientes com licenças qualificadas para Virtual Machine Manager (ML do Servidor do VMM Enterprise).</w:t>
      </w:r>
      <w:r w:rsidRPr="00225D88">
        <w:rPr>
          <w:rFonts w:cs="Tahoma"/>
          <w:szCs w:val="18"/>
        </w:rPr>
        <w:t xml:space="preserve"> </w:t>
      </w:r>
      <w:r w:rsidRPr="00225D88">
        <w:rPr>
          <w:rFonts w:cs="Tahoma"/>
          <w:szCs w:val="18"/>
          <w:lang w:val="pt-BR"/>
        </w:rPr>
        <w:t xml:space="preserve">Os clientes com MLs de qualificação do VMM Enterprise Server atribuídas aos servidores com mais de dois processadores a partir de 1º de abril de 2012 ou o primeiro aniversário do cliente depois de 17 de janeiro de 2012 poderá optar por uma concessão alternativa de uma série de MLs de Servidor do System Center 2012 Datacenter igual ao número de processadores físicos do servidor gerenciado </w:t>
      </w:r>
      <w:r w:rsidRPr="00225D88">
        <w:rPr>
          <w:rFonts w:cs="Tahoma"/>
          <w:spacing w:val="4"/>
          <w:szCs w:val="18"/>
          <w:lang w:val="pt-BR"/>
        </w:rPr>
        <w:t>dividido por dois.</w:t>
      </w:r>
      <w:r w:rsidRPr="00225D88">
        <w:rPr>
          <w:rFonts w:cs="Tahoma"/>
          <w:spacing w:val="4"/>
          <w:szCs w:val="18"/>
        </w:rPr>
        <w:t xml:space="preserve"> </w:t>
      </w:r>
      <w:r w:rsidRPr="00225D88">
        <w:rPr>
          <w:rFonts w:cs="Tahoma"/>
          <w:spacing w:val="4"/>
          <w:szCs w:val="18"/>
          <w:lang w:val="pt-BR"/>
        </w:rPr>
        <w:t>Essa concessão alternativa garante que os servidores do cliente permaneçam</w:t>
      </w:r>
      <w:r w:rsidRPr="00225D88">
        <w:rPr>
          <w:rFonts w:cs="Tahoma"/>
          <w:szCs w:val="18"/>
          <w:lang w:val="pt-BR"/>
        </w:rPr>
        <w:t xml:space="preserve"> </w:t>
      </w:r>
      <w:r w:rsidRPr="00225D88">
        <w:rPr>
          <w:rFonts w:cs="Tahoma"/>
          <w:spacing w:val="-2"/>
          <w:szCs w:val="18"/>
          <w:lang w:val="pt-BR"/>
        </w:rPr>
        <w:t>totalmente qualificados por meio da transição.</w:t>
      </w:r>
      <w:r w:rsidRPr="00225D88">
        <w:rPr>
          <w:rFonts w:cs="Tahoma"/>
          <w:spacing w:val="-2"/>
          <w:szCs w:val="18"/>
        </w:rPr>
        <w:t xml:space="preserve"> </w:t>
      </w:r>
      <w:r w:rsidRPr="00225D88">
        <w:rPr>
          <w:rFonts w:cs="Tahoma"/>
          <w:spacing w:val="-2"/>
          <w:szCs w:val="18"/>
          <w:lang w:val="pt-BR"/>
        </w:rPr>
        <w:t>O cliente deverá documentar o número de processadores</w:t>
      </w:r>
      <w:r w:rsidRPr="00225D88">
        <w:rPr>
          <w:rFonts w:cs="Tahoma"/>
          <w:szCs w:val="18"/>
          <w:lang w:val="pt-BR"/>
        </w:rPr>
        <w:t xml:space="preserve"> físicos no servidor gerenciado usando a ferramenta Microsoft MAP ou qualquer software equivalente.</w:t>
      </w:r>
      <w:r w:rsidRPr="00225D88">
        <w:rPr>
          <w:rFonts w:cs="Tahoma"/>
          <w:szCs w:val="18"/>
        </w:rPr>
        <w:t xml:space="preserve"> </w:t>
      </w:r>
      <w:r w:rsidRPr="00225D88">
        <w:rPr>
          <w:rFonts w:cs="Tahoma"/>
          <w:spacing w:val="2"/>
          <w:szCs w:val="18"/>
          <w:lang w:val="pt-BR"/>
        </w:rPr>
        <w:t>Esta documentação junto com a evidência de suas licenças de qualificação e esta Nota do Produto</w:t>
      </w:r>
      <w:r w:rsidRPr="00225D88">
        <w:rPr>
          <w:rFonts w:cs="Tahoma"/>
          <w:szCs w:val="18"/>
          <w:lang w:val="pt-BR"/>
        </w:rPr>
        <w:t xml:space="preserve"> evidenciarão o direito do cliente de usar o System Center 2012 sob os termos desta oferta.</w:t>
      </w:r>
      <w:r w:rsidRPr="00225D88">
        <w:rPr>
          <w:rFonts w:cs="Tahoma"/>
          <w:szCs w:val="18"/>
        </w:rPr>
        <w:t xml:space="preserve"> </w:t>
      </w:r>
      <w:r w:rsidRPr="00225D88">
        <w:rPr>
          <w:rFonts w:cs="Tahoma"/>
          <w:szCs w:val="18"/>
          <w:lang w:val="pt-BR"/>
        </w:rPr>
        <w:t>O cliente não terá mais o direito de usar o software sob licença de qualificação atribuída ao servidor mediante sua atualização para o System Center 2012. Os clientes não poderão transferir as licenças concedidas sob esta oferta separadamente das licenças de qualificação correspondentes.</w:t>
      </w:r>
    </w:p>
    <w:p w:rsidR="00FC1E8F" w:rsidRPr="003E73D6" w:rsidRDefault="00FC1E8F" w:rsidP="00FF4CAB">
      <w:pPr>
        <w:rPr>
          <w:rFonts w:cs="Tahoma"/>
          <w:sz w:val="16"/>
          <w:szCs w:val="18"/>
        </w:rPr>
      </w:pPr>
    </w:p>
    <w:p w:rsidR="00FC1E8F" w:rsidRPr="00225D88" w:rsidRDefault="00FC1E8F" w:rsidP="00FF4CAB">
      <w:pPr>
        <w:ind w:left="900"/>
        <w:rPr>
          <w:rFonts w:eastAsia="Times New Roman" w:cs="Tahoma"/>
          <w:b/>
          <w:color w:val="000000"/>
          <w:szCs w:val="18"/>
        </w:rPr>
      </w:pPr>
      <w:r w:rsidRPr="00225D88">
        <w:rPr>
          <w:rFonts w:eastAsia="Times New Roman" w:cs="Tahoma"/>
          <w:b/>
          <w:color w:val="000000"/>
          <w:szCs w:val="18"/>
          <w:lang w:val="pt-BR"/>
        </w:rPr>
        <w:t>Clientes Renovando Software Assurance Antes de 1º de outubro de 2012:</w:t>
      </w:r>
    </w:p>
    <w:p w:rsidR="00FC1E8F" w:rsidRPr="003E73D6" w:rsidRDefault="00FC1E8F" w:rsidP="00FF4CAB">
      <w:pPr>
        <w:ind w:left="900"/>
        <w:rPr>
          <w:rFonts w:cs="Tahoma"/>
          <w:sz w:val="16"/>
          <w:szCs w:val="18"/>
        </w:rPr>
      </w:pPr>
    </w:p>
    <w:p w:rsidR="00FC1E8F" w:rsidRPr="00225D88" w:rsidRDefault="00FC1E8F" w:rsidP="009B12B7">
      <w:pPr>
        <w:ind w:left="900"/>
        <w:rPr>
          <w:rFonts w:cs="Tahoma"/>
          <w:szCs w:val="18"/>
        </w:rPr>
      </w:pPr>
      <w:r w:rsidRPr="00225D88">
        <w:rPr>
          <w:rFonts w:cs="Tahoma"/>
          <w:color w:val="000000"/>
          <w:spacing w:val="4"/>
          <w:szCs w:val="18"/>
          <w:lang w:val="pt-BR"/>
        </w:rPr>
        <w:t xml:space="preserve">Clientes Academic, Open e Open Value que estão renovando o </w:t>
      </w:r>
      <w:r w:rsidRPr="00225D88">
        <w:rPr>
          <w:rFonts w:cs="Tahoma"/>
          <w:spacing w:val="4"/>
          <w:szCs w:val="18"/>
          <w:lang w:val="pt-BR"/>
        </w:rPr>
        <w:t>Software Assurance para System</w:t>
      </w:r>
      <w:r w:rsidRPr="00225D88">
        <w:rPr>
          <w:rFonts w:cs="Tahoma"/>
          <w:szCs w:val="18"/>
          <w:lang w:val="pt-BR"/>
        </w:rPr>
        <w:t xml:space="preserve"> </w:t>
      </w:r>
      <w:r w:rsidRPr="00225D88">
        <w:rPr>
          <w:rFonts w:cs="Tahoma"/>
          <w:spacing w:val="4"/>
          <w:szCs w:val="18"/>
          <w:lang w:val="pt-BR"/>
        </w:rPr>
        <w:t>Center 2012 antes de 1º de outubro de 2012 estarão qualificados para renovar a cobertura para</w:t>
      </w:r>
      <w:r w:rsidRPr="00225D88">
        <w:rPr>
          <w:rFonts w:cs="Tahoma"/>
          <w:szCs w:val="18"/>
          <w:lang w:val="pt-BR"/>
        </w:rPr>
        <w:t xml:space="preserve"> </w:t>
      </w:r>
      <w:r w:rsidRPr="00225D88">
        <w:rPr>
          <w:rFonts w:cs="Tahoma"/>
          <w:spacing w:val="4"/>
          <w:szCs w:val="18"/>
          <w:lang w:val="pt-BR"/>
        </w:rPr>
        <w:t xml:space="preserve">as licenças, ficando qualificados para a outorga de licença do </w:t>
      </w:r>
      <w:r w:rsidRPr="00225D88">
        <w:rPr>
          <w:rFonts w:cs="Tahoma"/>
          <w:color w:val="000000"/>
          <w:spacing w:val="4"/>
          <w:szCs w:val="18"/>
          <w:lang w:val="pt-BR"/>
        </w:rPr>
        <w:t>System Center 2012 (para cada, uma</w:t>
      </w:r>
      <w:r w:rsidRPr="00225D88">
        <w:rPr>
          <w:rFonts w:cs="Tahoma"/>
          <w:color w:val="000000"/>
          <w:szCs w:val="18"/>
          <w:lang w:val="pt-BR"/>
        </w:rPr>
        <w:t xml:space="preserve"> </w:t>
      </w:r>
      <w:r w:rsidRPr="00225D88">
        <w:rPr>
          <w:rFonts w:cs="Tahoma"/>
          <w:color w:val="000000"/>
          <w:spacing w:val="4"/>
          <w:szCs w:val="18"/>
          <w:lang w:val="pt-BR"/>
        </w:rPr>
        <w:t>“licença de qualificação”).</w:t>
      </w:r>
      <w:r w:rsidRPr="00225D88">
        <w:rPr>
          <w:rFonts w:cs="Tahoma"/>
          <w:spacing w:val="4"/>
          <w:szCs w:val="18"/>
        </w:rPr>
        <w:t xml:space="preserve"> </w:t>
      </w:r>
      <w:r w:rsidRPr="00225D88">
        <w:rPr>
          <w:rFonts w:cs="Tahoma"/>
          <w:color w:val="000000"/>
          <w:spacing w:val="4"/>
          <w:szCs w:val="18"/>
          <w:lang w:val="pt-BR"/>
        </w:rPr>
        <w:t>Renovando a cobertura para uma licença de qualificação, um cliente será</w:t>
      </w:r>
      <w:r w:rsidRPr="00225D88">
        <w:rPr>
          <w:rFonts w:cs="Tahoma"/>
          <w:color w:val="000000"/>
          <w:szCs w:val="18"/>
          <w:lang w:val="pt-BR"/>
        </w:rPr>
        <w:t xml:space="preserve"> considerado como tendo a cobertura renovada para as licenças correspondentes do System Center 2012 fornecidas por esta concessão.</w:t>
      </w:r>
      <w:r w:rsidRPr="00225D88">
        <w:rPr>
          <w:rFonts w:cs="Tahoma"/>
          <w:szCs w:val="18"/>
        </w:rPr>
        <w:t xml:space="preserve"> </w:t>
      </w:r>
      <w:r w:rsidRPr="00225D88">
        <w:rPr>
          <w:rFonts w:cs="Tahoma"/>
          <w:color w:val="000000"/>
          <w:szCs w:val="18"/>
          <w:lang w:val="pt-BR"/>
        </w:rPr>
        <w:t>Da mesma forma, o cliente estará qualificado para versões posteriores do System Center 2012 disponibilizadas durante o prazo renovado da cobertura do Software Assurance e estará qualificado para renovar a cobertura do System Center 2012 com base no preço de renovação atual do System Center 2012, até o término da cobertura solicitada nesta oferta.</w:t>
      </w:r>
      <w:r w:rsidRPr="00225D88">
        <w:rPr>
          <w:rFonts w:cs="Tahoma"/>
          <w:szCs w:val="18"/>
        </w:rPr>
        <w:t xml:space="preserve"> </w:t>
      </w:r>
      <w:r w:rsidRPr="00225D88">
        <w:rPr>
          <w:rFonts w:cs="Tahoma"/>
          <w:color w:val="000000"/>
          <w:szCs w:val="18"/>
          <w:lang w:val="pt-BR"/>
        </w:rPr>
        <w:t>Apesar da renovação do Software Assurance para as licenças de qualificação, os termos e as condições da outorga de licença do System Center 2012 permanecerão em vigor.</w:t>
      </w:r>
      <w:r w:rsidRPr="00225D88">
        <w:rPr>
          <w:rFonts w:cs="Tahoma"/>
          <w:szCs w:val="18"/>
        </w:rPr>
        <w:t xml:space="preserve"> </w:t>
      </w:r>
      <w:r w:rsidRPr="00225D88">
        <w:rPr>
          <w:rFonts w:cs="Tahoma"/>
          <w:color w:val="000000"/>
          <w:szCs w:val="18"/>
          <w:lang w:val="pt-BR"/>
        </w:rPr>
        <w:t>Da mesma forma, os clientes não podem usar o software sob uma licença de qualificação e as licenças correspondentes do System Center 2012 ao mesmo tempo.</w:t>
      </w:r>
      <w:r w:rsidRPr="00225D88">
        <w:rPr>
          <w:rFonts w:cs="Tahoma"/>
          <w:szCs w:val="18"/>
        </w:rPr>
        <w:t xml:space="preserve"> </w:t>
      </w:r>
      <w:r w:rsidRPr="00225D88">
        <w:rPr>
          <w:rFonts w:cs="Tahoma"/>
          <w:color w:val="000000"/>
          <w:spacing w:val="4"/>
          <w:szCs w:val="18"/>
          <w:lang w:val="pt-BR"/>
        </w:rPr>
        <w:t>A Licença e o Software Assurance (L&amp;SA) para novas licenças adquiridas na renovação devem ser</w:t>
      </w:r>
      <w:r w:rsidRPr="00225D88">
        <w:rPr>
          <w:rFonts w:cs="Tahoma"/>
          <w:color w:val="000000"/>
          <w:szCs w:val="18"/>
          <w:lang w:val="pt-BR"/>
        </w:rPr>
        <w:t xml:space="preserve"> solicitadas usando o preço do System Center 2012.</w:t>
      </w:r>
    </w:p>
    <w:p w:rsidR="00FC1E8F" w:rsidRPr="003E73D6" w:rsidRDefault="00FC1E8F" w:rsidP="009B12B7">
      <w:pPr>
        <w:ind w:left="900"/>
        <w:rPr>
          <w:rFonts w:cs="Tahoma"/>
          <w:sz w:val="16"/>
          <w:szCs w:val="18"/>
        </w:rPr>
      </w:pPr>
    </w:p>
    <w:p w:rsidR="00FC1E8F" w:rsidRPr="00225D88" w:rsidRDefault="00FC1E8F" w:rsidP="00FF4CAB">
      <w:pPr>
        <w:ind w:left="900"/>
        <w:rPr>
          <w:rFonts w:cs="Tahoma"/>
          <w:szCs w:val="18"/>
        </w:rPr>
      </w:pPr>
      <w:r w:rsidRPr="00225D88">
        <w:rPr>
          <w:rFonts w:cs="Tahoma"/>
          <w:szCs w:val="18"/>
          <w:lang w:val="pt-BR"/>
        </w:rPr>
        <w:t xml:space="preserve">Qualquer outro cliente que esteja renovando o Software Assurance antes de 1º de outubro de 2012 para as licenças do System Center 2012 concedidas nesta oferta poderão estar qualificados da mesma </w:t>
      </w:r>
      <w:r w:rsidRPr="00225D88">
        <w:rPr>
          <w:rFonts w:cs="Tahoma"/>
          <w:spacing w:val="4"/>
          <w:szCs w:val="18"/>
          <w:lang w:val="pt-BR"/>
        </w:rPr>
        <w:t>forma para renovar a cobertura com base no preço de Software Assurance para as licenças que os</w:t>
      </w:r>
      <w:r w:rsidRPr="00225D88">
        <w:rPr>
          <w:rFonts w:cs="Tahoma"/>
          <w:szCs w:val="18"/>
          <w:lang w:val="pt-BR"/>
        </w:rPr>
        <w:t xml:space="preserve"> qualificam </w:t>
      </w:r>
      <w:r w:rsidRPr="00225D88">
        <w:rPr>
          <w:rFonts w:cs="Tahoma"/>
          <w:spacing w:val="4"/>
          <w:szCs w:val="18"/>
          <w:lang w:val="pt-BR"/>
        </w:rPr>
        <w:t>para a outorga.</w:t>
      </w:r>
      <w:r w:rsidRPr="00225D88">
        <w:rPr>
          <w:rFonts w:cs="Tahoma"/>
          <w:spacing w:val="4"/>
          <w:szCs w:val="18"/>
        </w:rPr>
        <w:t xml:space="preserve"> </w:t>
      </w:r>
      <w:r w:rsidRPr="00225D88">
        <w:rPr>
          <w:rFonts w:cs="Tahoma"/>
          <w:spacing w:val="4"/>
          <w:szCs w:val="18"/>
          <w:lang w:val="pt-BR"/>
        </w:rPr>
        <w:t>Os clientes devem entrar em contato com o gerente de conta Microsoft ou com</w:t>
      </w:r>
      <w:r w:rsidRPr="00225D88">
        <w:rPr>
          <w:rFonts w:cs="Tahoma"/>
          <w:szCs w:val="18"/>
          <w:lang w:val="pt-BR"/>
        </w:rPr>
        <w:t xml:space="preserve"> o revendedor para obter detalhes.</w:t>
      </w:r>
      <w:r w:rsidRPr="00225D88">
        <w:rPr>
          <w:rFonts w:cs="Tahoma"/>
          <w:szCs w:val="18"/>
        </w:rPr>
        <w:t xml:space="preserve"> </w:t>
      </w:r>
      <w:r w:rsidRPr="00225D88">
        <w:rPr>
          <w:rFonts w:cs="Tahoma"/>
          <w:szCs w:val="18"/>
          <w:lang w:val="pt-BR"/>
        </w:rPr>
        <w:t>Essa oferta não se aplica à renovação do Software Assurance para licenças de gerenciamento de clientes do System Center Client Management Suite e System Center Configuration Manager</w:t>
      </w:r>
    </w:p>
    <w:p w:rsidR="00FC1E8F" w:rsidRPr="003E73D6" w:rsidRDefault="00FC1E8F" w:rsidP="00FF4CAB">
      <w:pPr>
        <w:rPr>
          <w:rFonts w:cs="Tahoma"/>
          <w:sz w:val="16"/>
        </w:rPr>
      </w:pPr>
    </w:p>
    <w:p w:rsidR="00FC1E8F" w:rsidRDefault="00FC1E8F" w:rsidP="00FF4CAB">
      <w:pPr>
        <w:rPr>
          <w:rFonts w:cs="Tahoma"/>
          <w:sz w:val="16"/>
        </w:rPr>
      </w:pPr>
    </w:p>
    <w:p w:rsidR="002039CE" w:rsidRPr="003E73D6" w:rsidRDefault="002039CE" w:rsidP="00FF4CAB">
      <w:pPr>
        <w:rPr>
          <w:rFonts w:cs="Tahoma"/>
          <w:sz w:val="16"/>
        </w:rPr>
      </w:pPr>
    </w:p>
    <w:p w:rsidR="00FC1E8F" w:rsidRPr="00225D88" w:rsidRDefault="00FC1E8F" w:rsidP="00843C48">
      <w:pPr>
        <w:pStyle w:val="Heading3"/>
        <w:rPr>
          <w:rFonts w:ascii="Tahoma" w:hAnsi="Tahoma" w:cs="Tahoma"/>
          <w:color w:val="F66400"/>
          <w:sz w:val="22"/>
          <w:szCs w:val="22"/>
        </w:rPr>
      </w:pPr>
      <w:bookmarkStart w:id="1649" w:name="Srv_102SysCtr2012EndpointProt"/>
      <w:bookmarkStart w:id="1650" w:name="_Toc325609346"/>
      <w:bookmarkStart w:id="1651" w:name="_103_System_Center"/>
      <w:bookmarkStart w:id="1652" w:name="_Toc328570633"/>
      <w:bookmarkEnd w:id="1649"/>
      <w:bookmarkEnd w:id="1650"/>
      <w:bookmarkEnd w:id="1651"/>
      <w:r w:rsidRPr="00225D88">
        <w:rPr>
          <w:rFonts w:ascii="Tahoma" w:hAnsi="Tahoma" w:cs="Tahoma"/>
          <w:color w:val="F66400"/>
          <w:sz w:val="22"/>
          <w:szCs w:val="22"/>
          <w:vertAlign w:val="superscript"/>
          <w:lang w:val="pt-BR"/>
        </w:rPr>
        <w:t>103</w:t>
      </w:r>
      <w:r w:rsidRPr="00225D88">
        <w:rPr>
          <w:rFonts w:ascii="Tahoma" w:hAnsi="Tahoma" w:cs="Tahoma"/>
          <w:color w:val="F66400"/>
          <w:sz w:val="22"/>
          <w:szCs w:val="22"/>
          <w:lang w:val="pt-BR"/>
        </w:rPr>
        <w:t xml:space="preserve"> System Center 2012 Endpoint Protection</w:t>
      </w:r>
      <w:bookmarkEnd w:id="1652"/>
    </w:p>
    <w:p w:rsidR="00FC1E8F" w:rsidRPr="003E73D6" w:rsidRDefault="00FC1E8F" w:rsidP="00FF4CAB">
      <w:pPr>
        <w:rPr>
          <w:rFonts w:cs="Tahoma"/>
          <w:sz w:val="16"/>
          <w:szCs w:val="18"/>
        </w:rPr>
      </w:pPr>
    </w:p>
    <w:p w:rsidR="00FC1E8F" w:rsidRPr="00225D88" w:rsidRDefault="00FC1E8F" w:rsidP="00C21BCF">
      <w:pPr>
        <w:ind w:left="720"/>
        <w:rPr>
          <w:rFonts w:cs="Tahoma"/>
          <w:szCs w:val="18"/>
        </w:rPr>
      </w:pPr>
      <w:r w:rsidRPr="00225D88">
        <w:rPr>
          <w:rFonts w:cs="Tahoma"/>
          <w:szCs w:val="18"/>
          <w:u w:val="single"/>
          <w:lang w:val="pt-BR"/>
        </w:rPr>
        <w:t>Atualizações/Downgrade</w:t>
      </w:r>
      <w:r w:rsidRPr="00225D88">
        <w:rPr>
          <w:rFonts w:cs="Tahoma"/>
          <w:szCs w:val="18"/>
          <w:lang w:val="pt-BR"/>
        </w:rPr>
        <w:t>:</w:t>
      </w:r>
    </w:p>
    <w:p w:rsidR="00FC1E8F" w:rsidRPr="00225D88" w:rsidRDefault="00FC1E8F" w:rsidP="00C21BCF">
      <w:pPr>
        <w:ind w:left="720"/>
        <w:rPr>
          <w:rFonts w:cs="Tahoma"/>
          <w:szCs w:val="18"/>
        </w:rPr>
      </w:pPr>
      <w:r w:rsidRPr="00225D88">
        <w:rPr>
          <w:rFonts w:eastAsia="Times New Roman" w:cs="Tahoma"/>
          <w:szCs w:val="18"/>
          <w:lang w:val="pt-BR"/>
        </w:rPr>
        <w:t>A partir de 1º de abril de 2012, o Forefront Endpoint Protection se tornará o System Center 2012 Endpoint Protection.</w:t>
      </w:r>
      <w:r w:rsidRPr="00225D88">
        <w:rPr>
          <w:rFonts w:eastAsia="Times New Roman" w:cs="Tahoma"/>
          <w:szCs w:val="18"/>
        </w:rPr>
        <w:t xml:space="preserve"> </w:t>
      </w:r>
      <w:r w:rsidRPr="00225D88">
        <w:rPr>
          <w:rFonts w:eastAsia="Times New Roman" w:cs="Tahoma"/>
          <w:szCs w:val="18"/>
          <w:lang w:val="pt-BR"/>
        </w:rPr>
        <w:t>O System Center 2012 Endpoint Protection, como uma oferta independente, confere direitos de uso apenas para proteger os dispositivos do cliente.</w:t>
      </w:r>
      <w:r w:rsidRPr="00225D88">
        <w:rPr>
          <w:rFonts w:cs="Tahoma"/>
          <w:szCs w:val="18"/>
        </w:rPr>
        <w:t xml:space="preserve"> </w:t>
      </w:r>
      <w:r w:rsidRPr="00225D88">
        <w:rPr>
          <w:rFonts w:cs="Tahoma"/>
          <w:szCs w:val="18"/>
          <w:lang w:val="pt-BR"/>
        </w:rPr>
        <w:t>Os direitos de uso para proteger dispositivos de servidor podem ser adquiridos somente por meio da aquisição das licenças de gerenciamento do servidor do System Center 2012 Standard ou Datacenter.</w:t>
      </w:r>
    </w:p>
    <w:p w:rsidR="00FC1E8F" w:rsidRPr="003E73D6" w:rsidRDefault="00FC1E8F" w:rsidP="00C21BCF">
      <w:pPr>
        <w:ind w:left="720"/>
        <w:rPr>
          <w:rFonts w:cs="Tahoma"/>
          <w:sz w:val="16"/>
          <w:szCs w:val="18"/>
        </w:rPr>
      </w:pPr>
    </w:p>
    <w:p w:rsidR="00FC1E8F" w:rsidRPr="00225D88" w:rsidRDefault="00FC1E8F" w:rsidP="00C21BCF">
      <w:pPr>
        <w:ind w:left="720"/>
        <w:rPr>
          <w:rFonts w:cs="Tahoma"/>
          <w:szCs w:val="18"/>
        </w:rPr>
      </w:pPr>
      <w:r w:rsidRPr="00225D88">
        <w:rPr>
          <w:rFonts w:eastAsia="Times New Roman" w:cs="Tahoma"/>
          <w:spacing w:val="4"/>
          <w:szCs w:val="18"/>
          <w:lang w:val="pt-BR"/>
        </w:rPr>
        <w:t>Os usuários com assinaturas do Forefront Endpoint Protection e que ajudam o serviço a proteger</w:t>
      </w:r>
      <w:r w:rsidRPr="00225D88">
        <w:rPr>
          <w:rFonts w:eastAsia="Times New Roman" w:cs="Tahoma"/>
          <w:szCs w:val="18"/>
          <w:lang w:val="pt-BR"/>
        </w:rPr>
        <w:t xml:space="preserve"> os dispositivos do cliente, podem fazer atualização para e usar o System Center 2012 Endpoint Protection para a mesma finalidade.</w:t>
      </w:r>
      <w:r w:rsidRPr="00225D88">
        <w:rPr>
          <w:rFonts w:cs="Tahoma"/>
          <w:szCs w:val="18"/>
        </w:rPr>
        <w:t xml:space="preserve"> </w:t>
      </w:r>
      <w:r w:rsidRPr="00225D88">
        <w:rPr>
          <w:rFonts w:cs="Tahoma"/>
          <w:szCs w:val="18"/>
          <w:lang w:val="pt-BR"/>
        </w:rPr>
        <w:t>Os clientes com assinaturas do System Center 2012 Endpoint Protection também podem fazer downgrade para o Forefront Endpoint Protection.</w:t>
      </w:r>
    </w:p>
    <w:p w:rsidR="00FC1E8F" w:rsidRPr="003E73D6" w:rsidRDefault="00FC1E8F" w:rsidP="00C21BCF">
      <w:pPr>
        <w:ind w:left="720"/>
        <w:rPr>
          <w:rFonts w:eastAsia="PMingLiU" w:cs="Tahoma"/>
          <w:sz w:val="16"/>
          <w:szCs w:val="18"/>
          <w:lang w:eastAsia="zh-TW"/>
        </w:rPr>
      </w:pPr>
    </w:p>
    <w:p w:rsidR="00FC1E8F" w:rsidRPr="00225D88" w:rsidRDefault="00FC1E8F" w:rsidP="00C21BCF">
      <w:pPr>
        <w:ind w:left="720"/>
        <w:rPr>
          <w:rFonts w:cs="Tahoma"/>
          <w:szCs w:val="18"/>
        </w:rPr>
      </w:pPr>
      <w:r w:rsidRPr="00225D88">
        <w:rPr>
          <w:rFonts w:cs="Tahoma"/>
          <w:spacing w:val="4"/>
          <w:szCs w:val="18"/>
          <w:lang w:val="pt-BR"/>
        </w:rPr>
        <w:t>O System Center 2012 Configuration Manager é o console de gerenciamento do System Center 2012</w:t>
      </w:r>
      <w:r w:rsidRPr="00225D88">
        <w:rPr>
          <w:rFonts w:cs="Tahoma"/>
          <w:szCs w:val="18"/>
          <w:lang w:val="pt-BR"/>
        </w:rPr>
        <w:t xml:space="preserve"> Endpoint Protection.</w:t>
      </w:r>
      <w:r w:rsidRPr="00225D88">
        <w:rPr>
          <w:rFonts w:cs="Tahoma"/>
          <w:szCs w:val="18"/>
        </w:rPr>
        <w:t xml:space="preserve"> </w:t>
      </w:r>
      <w:r w:rsidRPr="00225D88">
        <w:rPr>
          <w:rFonts w:cs="Tahoma"/>
          <w:szCs w:val="18"/>
          <w:lang w:val="pt-BR"/>
        </w:rPr>
        <w:t>Os clientes devem ser licenciados para o System Center 2012 Configuration Manager para fornecer gerenciamento para o System Center 2012 Endpoint Protection.</w:t>
      </w:r>
      <w:r w:rsidRPr="00225D88">
        <w:rPr>
          <w:rFonts w:cs="Tahoma"/>
          <w:szCs w:val="18"/>
        </w:rPr>
        <w:t xml:space="preserve"> </w:t>
      </w:r>
      <w:r w:rsidRPr="00225D88">
        <w:rPr>
          <w:rFonts w:cs="Tahoma"/>
          <w:szCs w:val="18"/>
          <w:lang w:val="pt-BR"/>
        </w:rPr>
        <w:t xml:space="preserve">Opcionalmente, o System </w:t>
      </w:r>
      <w:r w:rsidRPr="00225D88">
        <w:rPr>
          <w:rFonts w:cs="Tahoma"/>
          <w:spacing w:val="4"/>
          <w:szCs w:val="18"/>
          <w:lang w:val="pt-BR"/>
        </w:rPr>
        <w:t>Center 2012 Endpoint Protection poderá ser usado de forma não gerenciada, sem a necessidade de</w:t>
      </w:r>
      <w:r w:rsidRPr="00225D88">
        <w:rPr>
          <w:rFonts w:cs="Tahoma"/>
          <w:szCs w:val="18"/>
          <w:lang w:val="pt-BR"/>
        </w:rPr>
        <w:t xml:space="preserve"> licenciar o System Center 2012 Configuration Manager.</w:t>
      </w:r>
    </w:p>
    <w:p w:rsidR="00FC1E8F" w:rsidRPr="00225D88" w:rsidRDefault="00FC1E8F" w:rsidP="00C21BCF">
      <w:pPr>
        <w:ind w:left="720"/>
        <w:rPr>
          <w:rFonts w:cs="Tahoma"/>
          <w:szCs w:val="18"/>
        </w:rPr>
      </w:pPr>
    </w:p>
    <w:p w:rsidR="00FC1E8F" w:rsidRPr="00225D88" w:rsidRDefault="00FC1E8F" w:rsidP="00C21BCF">
      <w:pPr>
        <w:ind w:left="720"/>
        <w:rPr>
          <w:rFonts w:cs="Tahoma"/>
          <w:szCs w:val="18"/>
        </w:rPr>
      </w:pPr>
      <w:r w:rsidRPr="00225D88">
        <w:rPr>
          <w:rFonts w:cs="Tahoma"/>
          <w:szCs w:val="18"/>
          <w:u w:val="single"/>
          <w:lang w:val="pt-BR"/>
        </w:rPr>
        <w:t>Uso Doméstico</w:t>
      </w:r>
      <w:r w:rsidRPr="00225D88">
        <w:rPr>
          <w:rFonts w:cs="Tahoma"/>
          <w:szCs w:val="18"/>
          <w:lang w:val="pt-BR"/>
        </w:rPr>
        <w:t>:</w:t>
      </w:r>
    </w:p>
    <w:p w:rsidR="00FC1E8F" w:rsidRPr="00225D88" w:rsidRDefault="00FC1E8F" w:rsidP="00C21BCF">
      <w:pPr>
        <w:ind w:left="720"/>
        <w:rPr>
          <w:rFonts w:cs="Tahoma"/>
          <w:szCs w:val="18"/>
        </w:rPr>
      </w:pPr>
      <w:r w:rsidRPr="00225D88">
        <w:rPr>
          <w:rFonts w:cs="Tahoma"/>
          <w:szCs w:val="18"/>
          <w:lang w:val="pt-BR"/>
        </w:rPr>
        <w:t>Os clientes com as Licenças de Assinatura do Usuário atuais para qualificação do System Center 2012 Endpoint Protection como programa de Uso Doméstico</w:t>
      </w:r>
    </w:p>
    <w:p w:rsidR="00FC1E8F" w:rsidRPr="00225D88" w:rsidRDefault="00FC1E8F" w:rsidP="00FF4CAB">
      <w:pPr>
        <w:tabs>
          <w:tab w:val="left" w:pos="1920"/>
        </w:tabs>
        <w:ind w:left="900"/>
        <w:rPr>
          <w:rFonts w:cs="Tahoma"/>
          <w:szCs w:val="18"/>
        </w:rPr>
      </w:pPr>
    </w:p>
    <w:p w:rsidR="00FC1E8F" w:rsidRPr="00225D88" w:rsidRDefault="00FC1E8F">
      <w:pPr>
        <w:pStyle w:val="Heading3"/>
        <w:rPr>
          <w:rFonts w:ascii="Tahoma" w:hAnsi="Tahoma" w:cs="Tahoma"/>
          <w:color w:val="F66400"/>
          <w:sz w:val="22"/>
          <w:szCs w:val="22"/>
        </w:rPr>
      </w:pPr>
      <w:bookmarkStart w:id="1653" w:name="_Toc325609347"/>
      <w:bookmarkStart w:id="1654" w:name="Srv_103TechNetPlusSingleUser"/>
      <w:bookmarkStart w:id="1655" w:name="_104_TechNet_Plus"/>
      <w:bookmarkStart w:id="1656" w:name="_Toc328570634"/>
      <w:bookmarkEnd w:id="1653"/>
      <w:bookmarkEnd w:id="1654"/>
      <w:bookmarkEnd w:id="1655"/>
      <w:r w:rsidRPr="00225D88">
        <w:rPr>
          <w:rFonts w:ascii="Tahoma" w:hAnsi="Tahoma" w:cs="Tahoma"/>
          <w:caps/>
          <w:color w:val="F66400"/>
          <w:sz w:val="22"/>
          <w:szCs w:val="22"/>
          <w:vertAlign w:val="superscript"/>
          <w:lang w:val="pt-BR"/>
        </w:rPr>
        <w:t>104</w:t>
      </w:r>
      <w:r w:rsidRPr="00225D88">
        <w:rPr>
          <w:rFonts w:ascii="Tahoma" w:hAnsi="Tahoma" w:cs="Tahoma"/>
          <w:color w:val="F66400"/>
          <w:sz w:val="22"/>
          <w:szCs w:val="22"/>
          <w:lang w:val="pt-BR"/>
        </w:rPr>
        <w:t xml:space="preserve"> TechNet Plus Single User</w:t>
      </w:r>
      <w:bookmarkEnd w:id="1656"/>
    </w:p>
    <w:p w:rsidR="00FC1E8F" w:rsidRPr="00225D88" w:rsidRDefault="00FC1E8F" w:rsidP="00843C48">
      <w:pPr>
        <w:tabs>
          <w:tab w:val="left" w:pos="2690"/>
        </w:tabs>
        <w:rPr>
          <w:rFonts w:cs="Tahoma"/>
        </w:rPr>
      </w:pPr>
      <w:r w:rsidRPr="00225D88">
        <w:rPr>
          <w:rFonts w:cs="Tahoma"/>
        </w:rPr>
        <w:tab/>
      </w:r>
    </w:p>
    <w:p w:rsidR="00FC1E8F" w:rsidRPr="00225D88" w:rsidRDefault="00FC1E8F">
      <w:pPr>
        <w:pStyle w:val="FootnoteBulletLevel1"/>
        <w:ind w:firstLine="0"/>
        <w:rPr>
          <w:rFonts w:ascii="Tahoma" w:hAnsi="Tahoma" w:cs="Tahoma"/>
        </w:rPr>
      </w:pPr>
      <w:r w:rsidRPr="00225D88">
        <w:rPr>
          <w:rFonts w:ascii="Tahoma" w:hAnsi="Tahoma" w:cs="Tahoma"/>
          <w:sz w:val="18"/>
          <w:u w:val="single"/>
          <w:lang w:val="pt-BR"/>
        </w:rPr>
        <w:t>Caminho de migração para os clientes do TechNet Plus Single Server registrados no Software Assurance</w:t>
      </w:r>
      <w:r w:rsidRPr="00225D88">
        <w:rPr>
          <w:rFonts w:ascii="Tahoma" w:hAnsi="Tahoma" w:cs="Tahoma"/>
          <w:sz w:val="18"/>
          <w:lang w:val="pt-BR"/>
        </w:rPr>
        <w:t>.</w:t>
      </w:r>
    </w:p>
    <w:p w:rsidR="00FC1E8F" w:rsidRPr="00225D88" w:rsidRDefault="00FC1E8F">
      <w:pPr>
        <w:pStyle w:val="FootnoteBulletLevel1"/>
        <w:ind w:firstLine="0"/>
        <w:rPr>
          <w:rFonts w:ascii="Tahoma" w:hAnsi="Tahoma" w:cs="Tahoma"/>
        </w:rPr>
      </w:pPr>
      <w:r w:rsidRPr="00225D88">
        <w:rPr>
          <w:rFonts w:ascii="Tahoma" w:hAnsi="Tahoma" w:cs="Tahoma"/>
          <w:sz w:val="18"/>
          <w:lang w:val="pt-BR"/>
        </w:rPr>
        <w:t>Os clientes com Software Assurance sobre o TechNet Plus Single Server próximo à data de término que desejarem renovar a cobertura poderão adquiri-la para o TechNet Plus Single User ou o TechNet Plus Direct.</w:t>
      </w:r>
    </w:p>
    <w:p w:rsidR="00FC1E8F" w:rsidRPr="00225D88" w:rsidRDefault="00FC1E8F" w:rsidP="00DE76E4">
      <w:pPr>
        <w:pStyle w:val="EndnoteText"/>
        <w:rPr>
          <w:sz w:val="18"/>
        </w:rPr>
      </w:pPr>
      <w:bookmarkStart w:id="1657" w:name="_Toc325609348"/>
      <w:bookmarkStart w:id="1658" w:name="Srv_93Tellme"/>
      <w:bookmarkStart w:id="1659" w:name="Srv_104Tellme"/>
      <w:bookmarkEnd w:id="1657"/>
    </w:p>
    <w:p w:rsidR="00FC1E8F" w:rsidRPr="00225D88" w:rsidRDefault="00FC1E8F">
      <w:pPr>
        <w:pStyle w:val="Heading3"/>
        <w:rPr>
          <w:rFonts w:ascii="Tahoma" w:hAnsi="Tahoma" w:cs="Tahoma"/>
          <w:color w:val="F66400"/>
          <w:sz w:val="22"/>
          <w:szCs w:val="22"/>
        </w:rPr>
      </w:pPr>
      <w:bookmarkStart w:id="1660" w:name="_105_Tellme"/>
      <w:bookmarkStart w:id="1661" w:name="_Toc328570635"/>
      <w:bookmarkEnd w:id="1660"/>
      <w:r w:rsidRPr="00225D88">
        <w:rPr>
          <w:rFonts w:ascii="Tahoma" w:hAnsi="Tahoma" w:cs="Tahoma"/>
          <w:caps/>
          <w:color w:val="F66400"/>
          <w:sz w:val="22"/>
          <w:szCs w:val="22"/>
          <w:vertAlign w:val="superscript"/>
          <w:lang w:val="pt-BR"/>
        </w:rPr>
        <w:t>105</w:t>
      </w:r>
      <w:r w:rsidRPr="00225D88">
        <w:rPr>
          <w:rFonts w:ascii="Tahoma" w:hAnsi="Tahoma" w:cs="Tahoma"/>
          <w:color w:val="F66400"/>
          <w:sz w:val="22"/>
          <w:szCs w:val="22"/>
          <w:lang w:val="pt-BR"/>
        </w:rPr>
        <w:t xml:space="preserve"> Tellme</w:t>
      </w:r>
      <w:bookmarkEnd w:id="1661"/>
    </w:p>
    <w:bookmarkEnd w:id="1658"/>
    <w:bookmarkEnd w:id="1659"/>
    <w:p w:rsidR="00FC1E8F" w:rsidRPr="00225D88" w:rsidRDefault="00FC1E8F">
      <w:pPr>
        <w:rPr>
          <w:rFonts w:cs="Tahoma"/>
          <w:sz w:val="20"/>
        </w:rPr>
      </w:pPr>
    </w:p>
    <w:p w:rsidR="00FC1E8F" w:rsidRPr="00225D88" w:rsidRDefault="00FC1E8F">
      <w:pPr>
        <w:spacing w:before="120" w:after="120"/>
        <w:ind w:left="900"/>
        <w:rPr>
          <w:rFonts w:cs="Tahoma"/>
          <w:szCs w:val="18"/>
        </w:rPr>
      </w:pPr>
      <w:r w:rsidRPr="00225D88">
        <w:rPr>
          <w:rFonts w:cs="Tahoma"/>
          <w:szCs w:val="18"/>
          <w:u w:val="single"/>
          <w:lang w:val="pt-BR"/>
        </w:rPr>
        <w:t>Pedidos do Tellme</w:t>
      </w:r>
    </w:p>
    <w:p w:rsidR="00FC1E8F" w:rsidRPr="00225D88" w:rsidRDefault="00FC1E8F">
      <w:pPr>
        <w:ind w:left="900"/>
        <w:rPr>
          <w:rFonts w:cs="Tahoma"/>
          <w:szCs w:val="18"/>
        </w:rPr>
      </w:pPr>
      <w:r w:rsidRPr="00225D88">
        <w:rPr>
          <w:rFonts w:cs="Tahoma"/>
          <w:spacing w:val="2"/>
          <w:szCs w:val="18"/>
          <w:lang w:val="pt-BR"/>
        </w:rPr>
        <w:t>O termo “Pedido do Tellme” significa os documentos enviados pelo cliente e aprovados pela Microsoft</w:t>
      </w:r>
      <w:r w:rsidRPr="00225D88">
        <w:rPr>
          <w:rFonts w:cs="Tahoma"/>
          <w:szCs w:val="18"/>
          <w:lang w:val="pt-BR"/>
        </w:rPr>
        <w:t xml:space="preserve"> detalhando o nível de serviço solicitada, o aplicativo específico ao projeto, os requisitos de conectividade de rede e back-end, a configuração de contas de extranet, os detalhes de provisionamento e outros itens necessários relacionados a um serviço.</w:t>
      </w:r>
    </w:p>
    <w:p w:rsidR="00FC1E8F" w:rsidRPr="00225D88" w:rsidRDefault="00FC1E8F">
      <w:pPr>
        <w:ind w:left="900"/>
        <w:rPr>
          <w:rFonts w:cs="Tahoma"/>
          <w:szCs w:val="18"/>
        </w:rPr>
      </w:pPr>
    </w:p>
    <w:p w:rsidR="00FC1E8F" w:rsidRPr="00225D88" w:rsidRDefault="00FC1E8F">
      <w:pPr>
        <w:ind w:left="900"/>
        <w:rPr>
          <w:rFonts w:cs="Tahoma"/>
          <w:szCs w:val="18"/>
        </w:rPr>
      </w:pPr>
      <w:r w:rsidRPr="00225D88">
        <w:rPr>
          <w:rFonts w:cs="Tahoma"/>
          <w:spacing w:val="-1"/>
          <w:szCs w:val="18"/>
          <w:lang w:val="pt-BR"/>
        </w:rPr>
        <w:t>Os clientes deverão enviar um Pedido do Tellme para cada Serviço do Tellme para o qual forem compradas</w:t>
      </w:r>
      <w:r w:rsidRPr="00225D88">
        <w:rPr>
          <w:rFonts w:cs="Tahoma"/>
          <w:szCs w:val="18"/>
          <w:lang w:val="pt-BR"/>
        </w:rPr>
        <w:t xml:space="preserve"> licenças.</w:t>
      </w:r>
    </w:p>
    <w:p w:rsidR="00FC1E8F" w:rsidRPr="00225D88" w:rsidRDefault="00FC1E8F">
      <w:pPr>
        <w:rPr>
          <w:rFonts w:cs="Tahoma"/>
          <w:szCs w:val="18"/>
        </w:rPr>
      </w:pPr>
    </w:p>
    <w:p w:rsidR="00FC1E8F" w:rsidRPr="00225D88" w:rsidRDefault="00FC1E8F">
      <w:pPr>
        <w:spacing w:before="120" w:after="120"/>
        <w:ind w:left="900"/>
        <w:rPr>
          <w:rFonts w:cs="Tahoma"/>
          <w:szCs w:val="18"/>
        </w:rPr>
      </w:pPr>
      <w:r w:rsidRPr="00225D88">
        <w:rPr>
          <w:rFonts w:cs="Tahoma"/>
          <w:szCs w:val="18"/>
          <w:u w:val="single"/>
          <w:lang w:val="pt-BR"/>
        </w:rPr>
        <w:t>Licenças de Assinatura Complementares e minutos excedentes</w:t>
      </w:r>
    </w:p>
    <w:p w:rsidR="00FC1E8F" w:rsidRPr="00225D88" w:rsidRDefault="00FC1E8F">
      <w:pPr>
        <w:ind w:left="900"/>
        <w:rPr>
          <w:rFonts w:cs="Tahoma"/>
          <w:szCs w:val="18"/>
        </w:rPr>
      </w:pPr>
      <w:r w:rsidRPr="00225D88">
        <w:rPr>
          <w:rFonts w:cs="Tahoma"/>
          <w:szCs w:val="18"/>
          <w:lang w:val="pt-BR"/>
        </w:rPr>
        <w:t>Cada SL Complementar consiste em 1.000 minutos por mês.</w:t>
      </w:r>
      <w:r w:rsidRPr="00225D88">
        <w:rPr>
          <w:rFonts w:cs="Tahoma"/>
          <w:szCs w:val="18"/>
        </w:rPr>
        <w:t xml:space="preserve"> </w:t>
      </w:r>
      <w:r w:rsidRPr="00225D88">
        <w:rPr>
          <w:rFonts w:cs="Tahoma"/>
          <w:szCs w:val="18"/>
          <w:lang w:val="pt-BR"/>
        </w:rPr>
        <w:t xml:space="preserve">Os clientes poderão comprar várias SLs </w:t>
      </w:r>
      <w:r w:rsidRPr="00225D88">
        <w:rPr>
          <w:rFonts w:cs="Tahoma"/>
          <w:spacing w:val="4"/>
          <w:szCs w:val="18"/>
          <w:lang w:val="pt-BR"/>
        </w:rPr>
        <w:t>Complementares a fim de acumular mais minutos por mês.</w:t>
      </w:r>
      <w:r w:rsidRPr="00225D88">
        <w:rPr>
          <w:rFonts w:cs="Tahoma"/>
          <w:spacing w:val="4"/>
          <w:szCs w:val="18"/>
        </w:rPr>
        <w:t xml:space="preserve"> </w:t>
      </w:r>
      <w:r w:rsidRPr="00225D88">
        <w:rPr>
          <w:rFonts w:cs="Tahoma"/>
          <w:spacing w:val="4"/>
          <w:szCs w:val="18"/>
          <w:lang w:val="pt-BR"/>
        </w:rPr>
        <w:t>Os minutos não utilizados poderão ser transferidos mensalmente até a data de aniversário do registro.</w:t>
      </w:r>
      <w:r w:rsidRPr="00225D88">
        <w:rPr>
          <w:rFonts w:cs="Tahoma"/>
          <w:spacing w:val="4"/>
          <w:szCs w:val="18"/>
        </w:rPr>
        <w:t xml:space="preserve"> </w:t>
      </w:r>
      <w:r w:rsidRPr="00225D88">
        <w:rPr>
          <w:rFonts w:cs="Tahoma"/>
          <w:spacing w:val="4"/>
          <w:szCs w:val="18"/>
          <w:lang w:val="pt-BR"/>
        </w:rPr>
        <w:t>Nessa data, todos os minutos não</w:t>
      </w:r>
      <w:r w:rsidRPr="00225D88">
        <w:rPr>
          <w:rFonts w:cs="Tahoma"/>
          <w:szCs w:val="18"/>
          <w:lang w:val="pt-BR"/>
        </w:rPr>
        <w:t xml:space="preserve"> utilizados acumulados até esse ponto expirarão/serão perdidos.</w:t>
      </w:r>
      <w:r w:rsidRPr="00225D88">
        <w:rPr>
          <w:rFonts w:cs="Tahoma"/>
          <w:szCs w:val="18"/>
        </w:rPr>
        <w:t xml:space="preserve"> </w:t>
      </w:r>
      <w:r w:rsidRPr="00225D88">
        <w:rPr>
          <w:rFonts w:cs="Tahoma"/>
          <w:szCs w:val="18"/>
          <w:lang w:val="pt-BR"/>
        </w:rPr>
        <w:t xml:space="preserve">Da mesma forma, os clientes poderão </w:t>
      </w:r>
      <w:r w:rsidRPr="00225D88">
        <w:rPr>
          <w:rFonts w:cs="Tahoma"/>
          <w:spacing w:val="4"/>
          <w:szCs w:val="18"/>
          <w:lang w:val="pt-BR"/>
        </w:rPr>
        <w:t>exceder o número de minutos acumulados em um mês, de um mês para o outro, contanto que</w:t>
      </w:r>
      <w:r w:rsidRPr="00225D88">
        <w:rPr>
          <w:rFonts w:cs="Tahoma"/>
          <w:szCs w:val="18"/>
          <w:lang w:val="pt-BR"/>
        </w:rPr>
        <w:t xml:space="preserve"> o número total de minutos utilizados não exceda o número total de minutos que eles acumularão em qualquer ano do prazo do registro.</w:t>
      </w:r>
    </w:p>
    <w:p w:rsidR="00FC1E8F" w:rsidRPr="00225D88" w:rsidRDefault="00FC1E8F">
      <w:pPr>
        <w:ind w:left="900"/>
        <w:rPr>
          <w:rFonts w:cs="Tahoma"/>
          <w:szCs w:val="18"/>
        </w:rPr>
      </w:pPr>
    </w:p>
    <w:p w:rsidR="00FC1E8F" w:rsidRPr="00225D88" w:rsidRDefault="00FC1E8F">
      <w:pPr>
        <w:ind w:left="900"/>
        <w:rPr>
          <w:rFonts w:cs="Tahoma"/>
          <w:szCs w:val="18"/>
        </w:rPr>
      </w:pPr>
      <w:r w:rsidRPr="00225D88">
        <w:rPr>
          <w:rFonts w:cs="Tahoma"/>
          <w:spacing w:val="-1"/>
          <w:szCs w:val="18"/>
          <w:lang w:val="pt-BR"/>
        </w:rPr>
        <w:t>Os clientes que ultrapassarem o número de minutos que acumularão em qualquer ano do prazo do registro</w:t>
      </w:r>
      <w:r w:rsidRPr="00225D88">
        <w:rPr>
          <w:rFonts w:cs="Tahoma"/>
          <w:szCs w:val="18"/>
          <w:lang w:val="pt-BR"/>
        </w:rPr>
        <w:t xml:space="preserve"> de acordo com as SLs Complementares existentes precisarão comprar minutos “excedentes” relativos aos minutos consumidos além da acumulação para o ano.</w:t>
      </w:r>
    </w:p>
    <w:p w:rsidR="00FC1E8F" w:rsidRPr="00225D88" w:rsidRDefault="00FC1E8F">
      <w:pPr>
        <w:ind w:left="900"/>
        <w:rPr>
          <w:rFonts w:cs="Tahoma"/>
          <w:szCs w:val="18"/>
        </w:rPr>
      </w:pPr>
    </w:p>
    <w:p w:rsidR="00FC1E8F" w:rsidRPr="00225D88" w:rsidRDefault="00FC1E8F">
      <w:pPr>
        <w:ind w:left="900"/>
        <w:rPr>
          <w:rFonts w:cs="Tahoma"/>
          <w:szCs w:val="18"/>
        </w:rPr>
      </w:pPr>
      <w:r w:rsidRPr="00225D88">
        <w:rPr>
          <w:rFonts w:cs="Tahoma"/>
          <w:color w:val="000000"/>
          <w:szCs w:val="18"/>
          <w:lang w:val="pt-BR"/>
        </w:rPr>
        <w:t>Consulte a</w:t>
      </w:r>
      <w:hyperlink w:anchor="_SECTION_3_–" w:history="1">
        <w:r w:rsidRPr="00225D88">
          <w:rPr>
            <w:rFonts w:cs="Tahoma"/>
            <w:szCs w:val="18"/>
            <w:lang w:val="pt-BR"/>
          </w:rPr>
          <w:t xml:space="preserve"> </w:t>
        </w:r>
        <w:hyperlink w:anchor="_Seção_5_–" w:history="1">
          <w:hyperlink w:anchor="_Seção_5_–" w:history="1">
            <w:r w:rsidR="006201C2" w:rsidRPr="005A3380">
              <w:rPr>
                <w:rStyle w:val="Hyperlink"/>
                <w:rFonts w:cs="Tahoma"/>
                <w:szCs w:val="18"/>
              </w:rPr>
              <w:t>Seção 5</w:t>
            </w:r>
          </w:hyperlink>
        </w:hyperlink>
      </w:hyperlink>
      <w:r w:rsidRPr="00225D88">
        <w:rPr>
          <w:rFonts w:cs="Tahoma"/>
          <w:color w:val="000000"/>
          <w:szCs w:val="18"/>
          <w:lang w:val="pt-BR"/>
        </w:rPr>
        <w:t xml:space="preserve"> para obter informações sobre os termos de pagamento e preços dos serviços online.</w:t>
      </w:r>
    </w:p>
    <w:p w:rsidR="00FC1E8F" w:rsidRPr="00225D88" w:rsidRDefault="00FC1E8F">
      <w:pPr>
        <w:spacing w:before="120" w:after="120"/>
        <w:ind w:left="900"/>
        <w:rPr>
          <w:rFonts w:cs="Tahoma"/>
          <w:szCs w:val="18"/>
        </w:rPr>
      </w:pPr>
    </w:p>
    <w:p w:rsidR="00FC1E8F" w:rsidRPr="00225D88" w:rsidRDefault="00FC1E8F">
      <w:pPr>
        <w:spacing w:before="120" w:after="120"/>
        <w:ind w:left="900"/>
        <w:rPr>
          <w:rFonts w:cs="Tahoma"/>
          <w:szCs w:val="18"/>
        </w:rPr>
      </w:pPr>
      <w:r w:rsidRPr="00225D88">
        <w:rPr>
          <w:rFonts w:cs="Tahoma"/>
          <w:szCs w:val="18"/>
          <w:u w:val="single"/>
          <w:lang w:val="pt-BR"/>
        </w:rPr>
        <w:t>Requisito de mínimo de portas</w:t>
      </w:r>
    </w:p>
    <w:p w:rsidR="00FC1E8F" w:rsidRPr="00225D88" w:rsidRDefault="00FC1E8F">
      <w:pPr>
        <w:ind w:left="900"/>
        <w:rPr>
          <w:rFonts w:cs="Tahoma"/>
          <w:spacing w:val="-3"/>
          <w:szCs w:val="18"/>
        </w:rPr>
      </w:pPr>
      <w:r w:rsidRPr="00225D88">
        <w:rPr>
          <w:rFonts w:cs="Tahoma"/>
          <w:spacing w:val="-3"/>
          <w:szCs w:val="18"/>
          <w:lang w:val="pt-BR"/>
        </w:rPr>
        <w:t>Os clientes concordam em manter no mínimo 25 portas durante o prazo das licenças de assinatura do</w:t>
      </w:r>
      <w:r w:rsidR="00620EB9" w:rsidRPr="00225D88">
        <w:rPr>
          <w:rFonts w:eastAsia="PMingLiU" w:cs="Tahoma" w:hint="eastAsia"/>
          <w:spacing w:val="-3"/>
          <w:szCs w:val="18"/>
          <w:lang w:val="pt-BR" w:eastAsia="zh-TW"/>
        </w:rPr>
        <w:t xml:space="preserve"> </w:t>
      </w:r>
      <w:r w:rsidRPr="00225D88">
        <w:rPr>
          <w:rFonts w:cs="Tahoma"/>
          <w:spacing w:val="-3"/>
          <w:szCs w:val="18"/>
          <w:lang w:val="pt-BR"/>
        </w:rPr>
        <w:t>Tellme.</w:t>
      </w:r>
    </w:p>
    <w:p w:rsidR="00FC1E8F" w:rsidRPr="00225D88" w:rsidRDefault="00FC1E8F">
      <w:pPr>
        <w:spacing w:before="120" w:after="120"/>
        <w:ind w:left="900"/>
        <w:rPr>
          <w:rFonts w:cs="Tahoma"/>
          <w:szCs w:val="18"/>
        </w:rPr>
      </w:pPr>
      <w:r w:rsidRPr="00225D88">
        <w:rPr>
          <w:rFonts w:cs="Tahoma"/>
          <w:szCs w:val="18"/>
          <w:u w:val="single"/>
          <w:lang w:val="pt-BR"/>
        </w:rPr>
        <w:t>Limitação do serviço</w:t>
      </w:r>
    </w:p>
    <w:p w:rsidR="00FC1E8F" w:rsidRPr="00225D88" w:rsidRDefault="00FC1E8F">
      <w:pPr>
        <w:ind w:left="900"/>
        <w:rPr>
          <w:rFonts w:cs="Tahoma"/>
          <w:szCs w:val="18"/>
        </w:rPr>
      </w:pPr>
      <w:r w:rsidRPr="00225D88">
        <w:rPr>
          <w:rFonts w:cs="Tahoma"/>
          <w:szCs w:val="18"/>
          <w:lang w:val="pt-BR"/>
        </w:rPr>
        <w:t>A Microsoft não fornecerá a troca interna de chamadas de clientes entre as plataformas dos clientes que utilizem seus Aplicativos de IVR.</w:t>
      </w:r>
      <w:r w:rsidRPr="00225D88">
        <w:rPr>
          <w:rFonts w:cs="Tahoma"/>
          <w:szCs w:val="18"/>
        </w:rPr>
        <w:t xml:space="preserve"> </w:t>
      </w:r>
      <w:r w:rsidRPr="00225D88">
        <w:rPr>
          <w:rFonts w:cs="Tahoma"/>
          <w:szCs w:val="18"/>
          <w:lang w:val="pt-BR"/>
        </w:rPr>
        <w:t xml:space="preserve">Os clientes serão responsáveis pelo transporte das telecomunicações </w:t>
      </w:r>
      <w:r w:rsidRPr="00225D88">
        <w:rPr>
          <w:rFonts w:cs="Tahoma"/>
          <w:spacing w:val="4"/>
          <w:szCs w:val="18"/>
          <w:lang w:val="pt-BR"/>
        </w:rPr>
        <w:t>para a plataforma Tellme, incluindo todos os custos e o gerenciamento.</w:t>
      </w:r>
      <w:r w:rsidRPr="00225D88">
        <w:rPr>
          <w:rFonts w:cs="Tahoma"/>
          <w:spacing w:val="4"/>
          <w:szCs w:val="18"/>
        </w:rPr>
        <w:t xml:space="preserve"> </w:t>
      </w:r>
      <w:r w:rsidRPr="00225D88">
        <w:rPr>
          <w:rFonts w:cs="Tahoma"/>
          <w:spacing w:val="4"/>
          <w:szCs w:val="18"/>
          <w:lang w:val="pt-BR"/>
        </w:rPr>
        <w:t>Os clientes também serão responsáveis pelo seguinte: teste de carga na plataforma Tellme, planejamento da recuperação de</w:t>
      </w:r>
      <w:r w:rsidR="00620EB9" w:rsidRPr="00225D88">
        <w:rPr>
          <w:rFonts w:cs="Tahoma"/>
          <w:szCs w:val="18"/>
        </w:rPr>
        <w:t> </w:t>
      </w:r>
      <w:r w:rsidRPr="00225D88">
        <w:rPr>
          <w:rFonts w:cs="Tahoma"/>
          <w:szCs w:val="18"/>
          <w:lang w:val="pt-BR"/>
        </w:rPr>
        <w:t>desastre, provisionamento e aquisição de todos os números de chamada gratuita.</w:t>
      </w:r>
    </w:p>
    <w:p w:rsidR="00FC1E8F" w:rsidRDefault="00FC1E8F">
      <w:pPr>
        <w:pStyle w:val="EndnoteText"/>
        <w:rPr>
          <w:rFonts w:ascii="Tahoma" w:eastAsia="PMingLiU" w:hAnsi="Tahoma" w:cs="Tahoma"/>
          <w:sz w:val="18"/>
          <w:szCs w:val="18"/>
          <w:lang w:eastAsia="zh-TW"/>
        </w:rPr>
      </w:pPr>
    </w:p>
    <w:p w:rsidR="00FC1E8F" w:rsidRPr="00225D88" w:rsidRDefault="00FC1E8F">
      <w:pPr>
        <w:spacing w:before="120" w:after="120"/>
        <w:ind w:left="900"/>
        <w:rPr>
          <w:rFonts w:cs="Tahoma"/>
          <w:szCs w:val="18"/>
        </w:rPr>
      </w:pPr>
      <w:r w:rsidRPr="00225D88">
        <w:rPr>
          <w:rFonts w:cs="Tahoma"/>
          <w:szCs w:val="18"/>
          <w:u w:val="single"/>
          <w:lang w:val="pt-BR"/>
        </w:rPr>
        <w:t>Termos adicionais para clientes que adquirirem licenças de assinatura do Tellme diretamente da Microsoft</w:t>
      </w:r>
    </w:p>
    <w:p w:rsidR="00FC1E8F" w:rsidRPr="00225D88" w:rsidRDefault="00FC1E8F">
      <w:pPr>
        <w:ind w:left="900"/>
        <w:rPr>
          <w:rFonts w:cs="Tahoma"/>
          <w:szCs w:val="18"/>
        </w:rPr>
      </w:pPr>
      <w:r w:rsidRPr="00225D88">
        <w:rPr>
          <w:rFonts w:cs="Tahoma"/>
          <w:szCs w:val="18"/>
          <w:lang w:val="pt-BR"/>
        </w:rPr>
        <w:t xml:space="preserve">Não obstante quaisquer disposições em contrário nos contratos dos clientes, nas tabelas de preços ao cliente e na documentação dos pedidos, todos os preços e taxas referentes às licenças de assinatura do Tellme excluem tributos federais, estaduais, locais, municipais ou outros tributos governamentais estrangeiros ou dos EUA referentes a vendas, uso, valor agregado ou outros impostos sobre privilégios semelhantes ao imposto sobre vendas, bem como cobranças, tarifas, taxas ou obrigações semelhantes, </w:t>
      </w:r>
      <w:r w:rsidRPr="00225D88">
        <w:rPr>
          <w:rFonts w:cs="Tahoma"/>
          <w:spacing w:val="4"/>
          <w:szCs w:val="18"/>
          <w:lang w:val="pt-BR"/>
        </w:rPr>
        <w:t>resultantes das ou associados às transações contempladas sob o contrato do cliente, doravante</w:t>
      </w:r>
      <w:r w:rsidRPr="00225D88">
        <w:rPr>
          <w:rFonts w:cs="Tahoma"/>
          <w:szCs w:val="18"/>
          <w:lang w:val="pt-BR"/>
        </w:rPr>
        <w:t xml:space="preserve"> </w:t>
      </w:r>
      <w:r w:rsidRPr="00225D88">
        <w:rPr>
          <w:rFonts w:cs="Tahoma"/>
          <w:spacing w:val="4"/>
          <w:szCs w:val="18"/>
          <w:lang w:val="pt-BR"/>
        </w:rPr>
        <w:t>denominados coletivamente “Tributos”.</w:t>
      </w:r>
      <w:r w:rsidRPr="00225D88">
        <w:rPr>
          <w:rFonts w:cs="Tahoma"/>
          <w:spacing w:val="4"/>
          <w:szCs w:val="18"/>
        </w:rPr>
        <w:t xml:space="preserve"> </w:t>
      </w:r>
      <w:r w:rsidRPr="00225D88">
        <w:rPr>
          <w:rFonts w:cs="Tahoma"/>
          <w:spacing w:val="4"/>
          <w:szCs w:val="18"/>
          <w:lang w:val="pt-BR"/>
        </w:rPr>
        <w:t>O cliente será responsável por e pagará todos esses Tributos</w:t>
      </w:r>
      <w:r w:rsidRPr="00225D88">
        <w:rPr>
          <w:rFonts w:cs="Tahoma"/>
          <w:szCs w:val="18"/>
          <w:lang w:val="pt-BR"/>
        </w:rPr>
        <w:t xml:space="preserve"> (impostos, taxas ou obrigações aplicáveis sobre vendas, uso ou privilégios semelhantes).</w:t>
      </w:r>
      <w:r w:rsidRPr="00225D88">
        <w:rPr>
          <w:rFonts w:cs="Tahoma"/>
          <w:szCs w:val="18"/>
        </w:rPr>
        <w:t xml:space="preserve"> </w:t>
      </w:r>
      <w:r w:rsidRPr="00225D88">
        <w:rPr>
          <w:rFonts w:cs="Tahoma"/>
          <w:szCs w:val="18"/>
          <w:lang w:val="pt-BR"/>
        </w:rPr>
        <w:t xml:space="preserve">Caso o cliente </w:t>
      </w:r>
      <w:r w:rsidRPr="00225D88">
        <w:rPr>
          <w:rFonts w:cs="Tahoma"/>
          <w:spacing w:val="4"/>
          <w:szCs w:val="18"/>
          <w:lang w:val="pt-BR"/>
        </w:rPr>
        <w:t>forneça à Microsoft uma autorização de pagamento direto, um certificado de isenção de venda por</w:t>
      </w:r>
      <w:r w:rsidRPr="00225D88">
        <w:rPr>
          <w:rFonts w:cs="Tahoma"/>
          <w:szCs w:val="18"/>
          <w:lang w:val="pt-BR"/>
        </w:rPr>
        <w:t xml:space="preserve"> </w:t>
      </w:r>
      <w:r w:rsidRPr="00225D88">
        <w:rPr>
          <w:rFonts w:cs="Tahoma"/>
          <w:spacing w:val="4"/>
          <w:szCs w:val="18"/>
          <w:lang w:val="pt-BR"/>
        </w:rPr>
        <w:t>revenda, um certificado de isenção de imposto sobre vendas ou outro certificado de isenção aplicável</w:t>
      </w:r>
      <w:r w:rsidRPr="00225D88">
        <w:rPr>
          <w:rFonts w:cs="Tahoma"/>
          <w:szCs w:val="18"/>
          <w:lang w:val="pt-BR"/>
        </w:rPr>
        <w:t xml:space="preserve"> </w:t>
      </w:r>
      <w:r w:rsidRPr="00225D88">
        <w:rPr>
          <w:rFonts w:cs="Tahoma"/>
          <w:spacing w:val="4"/>
          <w:szCs w:val="18"/>
          <w:lang w:val="pt-BR"/>
        </w:rPr>
        <w:t>aceitável para a Microsoft e a autoridade tributária relevante, a Microsoft não cobrará ou faturará os</w:t>
      </w:r>
      <w:r w:rsidRPr="00225D88">
        <w:rPr>
          <w:rFonts w:cs="Tahoma"/>
          <w:szCs w:val="18"/>
          <w:lang w:val="pt-BR"/>
        </w:rPr>
        <w:t xml:space="preserve"> </w:t>
      </w:r>
      <w:r w:rsidRPr="00225D88">
        <w:rPr>
          <w:rFonts w:cs="Tahoma"/>
          <w:spacing w:val="4"/>
          <w:szCs w:val="18"/>
          <w:lang w:val="pt-BR"/>
        </w:rPr>
        <w:t>Tributos abrangidos por esses certificados após a data em que os certificados forem recebidos pela</w:t>
      </w:r>
      <w:r w:rsidRPr="00225D88">
        <w:rPr>
          <w:rFonts w:cs="Tahoma"/>
          <w:szCs w:val="18"/>
          <w:lang w:val="pt-BR"/>
        </w:rPr>
        <w:t xml:space="preserve"> </w:t>
      </w:r>
      <w:r w:rsidRPr="00225D88">
        <w:rPr>
          <w:rFonts w:cs="Tahoma"/>
          <w:spacing w:val="4"/>
          <w:szCs w:val="18"/>
          <w:lang w:val="pt-BR"/>
        </w:rPr>
        <w:t>Microsoft na forma adequada.</w:t>
      </w:r>
      <w:r w:rsidRPr="00225D88">
        <w:rPr>
          <w:rFonts w:cs="Tahoma"/>
          <w:spacing w:val="4"/>
          <w:szCs w:val="18"/>
        </w:rPr>
        <w:t xml:space="preserve"> </w:t>
      </w:r>
      <w:r w:rsidRPr="00225D88">
        <w:rPr>
          <w:rFonts w:cs="Tahoma"/>
          <w:spacing w:val="4"/>
          <w:szCs w:val="18"/>
          <w:lang w:val="pt-BR"/>
        </w:rPr>
        <w:t>O cliente aceita indenizar, defender e isentar a Microsoft de qualquer</w:t>
      </w:r>
      <w:r w:rsidRPr="00225D88">
        <w:rPr>
          <w:rFonts w:cs="Tahoma"/>
          <w:szCs w:val="18"/>
          <w:lang w:val="pt-BR"/>
        </w:rPr>
        <w:t xml:space="preserve"> responsabilidade por esses tributos ou requerimentos judiciais ou extrajudiciais, causas de pedir, custas (incluindo, sem limitação, honorários advocatícios razoáveis) e quaisquer outras obrigações de qualquer natureza relacionadas a esses tributos.</w:t>
      </w:r>
    </w:p>
    <w:p w:rsidR="00FC1E8F" w:rsidRPr="00225D88" w:rsidRDefault="00FC1E8F">
      <w:pPr>
        <w:rPr>
          <w:rFonts w:cs="Tahoma"/>
          <w:szCs w:val="18"/>
        </w:rPr>
      </w:pPr>
    </w:p>
    <w:p w:rsidR="00FC1E8F" w:rsidRPr="00225D88" w:rsidRDefault="00FC1E8F">
      <w:pPr>
        <w:ind w:left="900"/>
        <w:rPr>
          <w:rFonts w:cs="Tahoma"/>
          <w:szCs w:val="18"/>
        </w:rPr>
      </w:pPr>
    </w:p>
    <w:p w:rsidR="00FC1E8F" w:rsidRPr="00225D88" w:rsidRDefault="00FC1E8F" w:rsidP="00FF4CAB">
      <w:pPr>
        <w:pStyle w:val="Heading3"/>
        <w:rPr>
          <w:rFonts w:ascii="Tahoma" w:hAnsi="Tahoma" w:cs="Tahoma"/>
          <w:color w:val="F66400"/>
          <w:sz w:val="22"/>
          <w:szCs w:val="22"/>
        </w:rPr>
      </w:pPr>
      <w:bookmarkStart w:id="1662" w:name="_92_Visual_Studio"/>
      <w:bookmarkStart w:id="1663" w:name="_Toc325609349"/>
      <w:bookmarkStart w:id="1664" w:name="Srv_105VDIStandardandPremiumSuites"/>
      <w:bookmarkStart w:id="1665" w:name="Srv_94VSLoadTestVirtualUserPack10"/>
      <w:bookmarkStart w:id="1666" w:name="_106_VDI_Standard"/>
      <w:bookmarkStart w:id="1667" w:name="_Toc328570636"/>
      <w:bookmarkEnd w:id="1662"/>
      <w:bookmarkEnd w:id="1663"/>
      <w:bookmarkEnd w:id="1664"/>
      <w:bookmarkEnd w:id="1665"/>
      <w:bookmarkEnd w:id="1666"/>
      <w:r w:rsidRPr="00225D88">
        <w:rPr>
          <w:rFonts w:ascii="Tahoma" w:hAnsi="Tahoma" w:cs="Tahoma"/>
          <w:color w:val="F66400"/>
          <w:sz w:val="22"/>
          <w:szCs w:val="22"/>
          <w:vertAlign w:val="superscript"/>
          <w:lang w:val="pt-BR"/>
        </w:rPr>
        <w:t>106</w:t>
      </w:r>
      <w:r w:rsidRPr="00225D88">
        <w:rPr>
          <w:rFonts w:ascii="Tahoma" w:hAnsi="Tahoma" w:cs="Tahoma"/>
          <w:color w:val="F66400"/>
          <w:sz w:val="22"/>
          <w:szCs w:val="22"/>
          <w:lang w:val="pt-BR"/>
        </w:rPr>
        <w:t xml:space="preserve"> VDI Standard e Premium Suites</w:t>
      </w:r>
      <w:bookmarkEnd w:id="1667"/>
    </w:p>
    <w:p w:rsidR="00FC1E8F" w:rsidRPr="00225D88" w:rsidRDefault="00FC1E8F" w:rsidP="00FF4CAB">
      <w:pPr>
        <w:ind w:left="360"/>
        <w:rPr>
          <w:rFonts w:cs="Tahoma"/>
          <w:color w:val="F66400"/>
          <w:szCs w:val="18"/>
        </w:rPr>
      </w:pPr>
    </w:p>
    <w:p w:rsidR="00FC1E8F" w:rsidRPr="00225D88" w:rsidRDefault="00FC1E8F" w:rsidP="00FF4CAB">
      <w:pPr>
        <w:pStyle w:val="EndnoteText"/>
        <w:rPr>
          <w:rFonts w:ascii="Tahoma" w:hAnsi="Tahoma" w:cs="Tahoma"/>
          <w:sz w:val="18"/>
          <w:szCs w:val="18"/>
        </w:rPr>
      </w:pPr>
      <w:r w:rsidRPr="00225D88">
        <w:rPr>
          <w:rFonts w:ascii="Tahoma" w:hAnsi="Tahoma" w:cs="Tahoma"/>
          <w:color w:val="000000"/>
          <w:sz w:val="18"/>
          <w:szCs w:val="18"/>
        </w:rPr>
        <w:t>Estes produtos encontram-se no status EOL (Fim da Vida Útil) e não serão mais oferecidos.</w:t>
      </w:r>
      <w:r w:rsidRPr="00225D88">
        <w:rPr>
          <w:rFonts w:ascii="Tahoma" w:hAnsi="Tahoma" w:cs="Tahoma"/>
          <w:sz w:val="18"/>
          <w:szCs w:val="18"/>
        </w:rPr>
        <w:t xml:space="preserve"> </w:t>
      </w:r>
      <w:r w:rsidRPr="00225D88">
        <w:rPr>
          <w:rFonts w:ascii="Tahoma" w:hAnsi="Tahoma" w:cs="Tahoma"/>
          <w:color w:val="000000"/>
          <w:sz w:val="18"/>
          <w:szCs w:val="18"/>
        </w:rPr>
        <w:t>Os clientes do</w:t>
      </w:r>
      <w:r w:rsidRPr="00225D88">
        <w:rPr>
          <w:rFonts w:ascii="Tahoma" w:hAnsi="Tahoma" w:cs="Tahoma"/>
          <w:color w:val="000000"/>
          <w:sz w:val="18"/>
          <w:szCs w:val="18"/>
          <w:lang w:val="en-US"/>
        </w:rPr>
        <w:t> </w:t>
      </w:r>
      <w:r w:rsidRPr="00225D88">
        <w:rPr>
          <w:rFonts w:ascii="Tahoma" w:hAnsi="Tahoma" w:cs="Tahoma"/>
          <w:color w:val="000000"/>
          <w:sz w:val="18"/>
          <w:szCs w:val="18"/>
        </w:rPr>
        <w:t>Enterprise Agreement podem consultar versões anteriores dos Direitos de Uso do Produto para obter informações sobre direitos de uso.</w:t>
      </w:r>
    </w:p>
    <w:p w:rsidR="00FC1E8F" w:rsidRPr="00225D88" w:rsidRDefault="00FC1E8F" w:rsidP="00FF4CAB">
      <w:pPr>
        <w:pStyle w:val="EndnoteText"/>
        <w:rPr>
          <w:rFonts w:ascii="Tahoma" w:hAnsi="Tahoma" w:cs="Tahoma"/>
          <w:sz w:val="18"/>
          <w:szCs w:val="18"/>
        </w:rPr>
      </w:pPr>
    </w:p>
    <w:p w:rsidR="00FC1E8F" w:rsidRPr="00225D88" w:rsidRDefault="00FC1E8F" w:rsidP="00DE76E4">
      <w:pPr>
        <w:pStyle w:val="Heading3"/>
        <w:rPr>
          <w:rFonts w:ascii="Tahoma" w:hAnsi="Tahoma" w:cs="Tahoma"/>
          <w:color w:val="F66400"/>
          <w:sz w:val="22"/>
          <w:szCs w:val="22"/>
        </w:rPr>
      </w:pPr>
      <w:bookmarkStart w:id="1668" w:name="Srv_106VSLoadTestVirtualUserPack2010"/>
      <w:bookmarkStart w:id="1669" w:name="_Toc325609350"/>
      <w:bookmarkStart w:id="1670" w:name="_107_Visual_Studio"/>
      <w:bookmarkStart w:id="1671" w:name="_Toc328570637"/>
      <w:bookmarkEnd w:id="1668"/>
      <w:bookmarkEnd w:id="1669"/>
      <w:bookmarkEnd w:id="1670"/>
      <w:r w:rsidRPr="00225D88">
        <w:rPr>
          <w:rFonts w:ascii="Tahoma" w:hAnsi="Tahoma" w:cs="Tahoma"/>
          <w:caps/>
          <w:color w:val="F66400"/>
          <w:sz w:val="22"/>
          <w:szCs w:val="22"/>
          <w:vertAlign w:val="superscript"/>
          <w:lang w:val="pt-BR"/>
        </w:rPr>
        <w:t>107</w:t>
      </w:r>
      <w:r w:rsidRPr="00225D88">
        <w:rPr>
          <w:rFonts w:ascii="Tahoma" w:hAnsi="Tahoma" w:cs="Tahoma"/>
          <w:caps/>
          <w:color w:val="F66400"/>
          <w:sz w:val="22"/>
          <w:szCs w:val="22"/>
          <w:lang w:val="pt-BR"/>
        </w:rPr>
        <w:t xml:space="preserve"> </w:t>
      </w:r>
      <w:r w:rsidRPr="00225D88">
        <w:rPr>
          <w:rFonts w:ascii="Tahoma" w:hAnsi="Tahoma" w:cs="Tahoma"/>
          <w:color w:val="F66400"/>
          <w:sz w:val="22"/>
          <w:szCs w:val="22"/>
          <w:lang w:val="pt-BR"/>
        </w:rPr>
        <w:t>Visual Studio Load Test Virtual User Pack 2010</w:t>
      </w:r>
      <w:bookmarkEnd w:id="1671"/>
    </w:p>
    <w:p w:rsidR="00FC1E8F" w:rsidRPr="00225D88" w:rsidRDefault="00FC1E8F" w:rsidP="00C632F6">
      <w:pPr>
        <w:rPr>
          <w:rFonts w:cs="Tahoma"/>
          <w:szCs w:val="18"/>
        </w:rPr>
      </w:pPr>
    </w:p>
    <w:p w:rsidR="00FC1E8F" w:rsidRPr="00225D88" w:rsidRDefault="00FC1E8F" w:rsidP="00A30C15">
      <w:pPr>
        <w:spacing w:before="100" w:beforeAutospacing="1" w:after="100" w:afterAutospacing="1"/>
        <w:ind w:left="900"/>
        <w:rPr>
          <w:rFonts w:eastAsia="Times New Roman" w:cs="Tahoma"/>
          <w:szCs w:val="18"/>
        </w:rPr>
      </w:pPr>
      <w:r w:rsidRPr="00225D88">
        <w:rPr>
          <w:rFonts w:cs="Tahoma"/>
          <w:szCs w:val="18"/>
          <w:lang w:val="pt-BR"/>
        </w:rPr>
        <w:t>Os clientes com licenças do Visual Studio Team System 2008 Test Load Agent registradas no Software</w:t>
      </w:r>
      <w:r w:rsidR="00620EB9" w:rsidRPr="00225D88">
        <w:rPr>
          <w:rFonts w:eastAsia="PMingLiU" w:cs="Tahoma" w:hint="eastAsia"/>
          <w:szCs w:val="18"/>
          <w:lang w:val="pt-BR" w:eastAsia="zh-TW"/>
        </w:rPr>
        <w:t xml:space="preserve"> </w:t>
      </w:r>
      <w:r w:rsidRPr="00225D88">
        <w:rPr>
          <w:rFonts w:cs="Tahoma"/>
          <w:spacing w:val="-1"/>
          <w:szCs w:val="18"/>
          <w:lang w:val="pt-BR"/>
        </w:rPr>
        <w:t>Assurance ativo em ou após 12 de abril de 2010 estarão qualificados para 5 licenças do Visual Studio Load</w:t>
      </w:r>
      <w:r w:rsidRPr="00225D88">
        <w:rPr>
          <w:rFonts w:cs="Tahoma"/>
          <w:szCs w:val="18"/>
          <w:lang w:val="pt-BR"/>
        </w:rPr>
        <w:t xml:space="preserve"> Test Virtual User Pack 2010 (ou qualquer versão mais recente durante o prazo do respectivo Software </w:t>
      </w:r>
      <w:r w:rsidRPr="00225D88">
        <w:rPr>
          <w:rFonts w:cs="Tahoma"/>
          <w:spacing w:val="-4"/>
          <w:szCs w:val="18"/>
          <w:lang w:val="pt-BR"/>
        </w:rPr>
        <w:t>Assurance) para cada licença do Visual Studio Team System 2008 Test Load Agent de que forem proprietários.</w:t>
      </w:r>
      <w:r w:rsidRPr="00225D88">
        <w:rPr>
          <w:rFonts w:eastAsia="Times New Roman" w:cs="Tahoma"/>
          <w:szCs w:val="18"/>
        </w:rPr>
        <w:t xml:space="preserve"> </w:t>
      </w:r>
      <w:r w:rsidRPr="00225D88">
        <w:rPr>
          <w:rFonts w:cs="Tahoma"/>
          <w:szCs w:val="18"/>
          <w:lang w:val="pt-BR"/>
        </w:rPr>
        <w:t>O direito de uso do software Visual Studio Load Test Virtual User Pack 2010 de acordo com esta oferta substituirá o respectivo direito de uso do software de acordo com as licenças qualificadas do Visual Studio Team System 2008 Test Load Agent.</w:t>
      </w:r>
      <w:r w:rsidRPr="00225D88">
        <w:rPr>
          <w:rFonts w:eastAsia="Times New Roman" w:cs="Tahoma"/>
          <w:szCs w:val="18"/>
        </w:rPr>
        <w:t xml:space="preserve"> </w:t>
      </w:r>
      <w:r w:rsidRPr="00225D88">
        <w:rPr>
          <w:rFonts w:cs="Tahoma"/>
          <w:szCs w:val="18"/>
          <w:lang w:val="pt-BR"/>
        </w:rPr>
        <w:t>Os clientes não poderão usar o software de acordo com ambas as licenças de produto, simultaneamente.</w:t>
      </w:r>
      <w:r w:rsidRPr="00225D88">
        <w:rPr>
          <w:rFonts w:eastAsia="Times New Roman" w:cs="Tahoma"/>
          <w:szCs w:val="18"/>
        </w:rPr>
        <w:t xml:space="preserve"> </w:t>
      </w:r>
      <w:r w:rsidRPr="00225D88">
        <w:rPr>
          <w:rFonts w:cs="Tahoma"/>
          <w:szCs w:val="18"/>
          <w:lang w:val="pt-BR"/>
        </w:rPr>
        <w:t>O direito de uso do software Visual Studio Load Test Virtual User Pack 2010 pelos clientes é comprovado por esta nota de condição do produto e por evidências de suas licenças e seu Software Assurance correspondentes para o Visual Studio Team System 2008 Test Load Agent.</w:t>
      </w:r>
      <w:r w:rsidRPr="00225D88">
        <w:rPr>
          <w:rFonts w:eastAsia="Times New Roman" w:cs="Tahoma"/>
          <w:szCs w:val="18"/>
        </w:rPr>
        <w:t xml:space="preserve"> </w:t>
      </w:r>
      <w:r w:rsidRPr="00225D88">
        <w:rPr>
          <w:rFonts w:cs="Tahoma"/>
          <w:szCs w:val="18"/>
          <w:lang w:val="pt-BR"/>
        </w:rPr>
        <w:t>O direito de um cliente de usar o software Visual Studio Load Test Virtual User Pack 2010 sob esta outorga está sujeito aos termos e condições do respectivo Contrato de Licenciamento por Volume e aos direitos de uso de produto para o Visual Studio Load Test Virtual User Pack 2010. Esse direito expirará em caso de término ou rescisão do direito de usar o Visual Studio Team System 2008 Test Load Agent sob as licenças do Visual Studio Team System 2008 Test Load Agent qualificadas correspondentes.</w:t>
      </w:r>
      <w:r w:rsidRPr="00225D88">
        <w:rPr>
          <w:rFonts w:eastAsia="Times New Roman" w:cs="Tahoma"/>
          <w:szCs w:val="18"/>
        </w:rPr>
        <w:t xml:space="preserve"> </w:t>
      </w:r>
      <w:r w:rsidRPr="00225D88">
        <w:rPr>
          <w:rFonts w:cs="Tahoma"/>
          <w:szCs w:val="18"/>
          <w:lang w:val="pt-BR"/>
        </w:rPr>
        <w:t>Mediante o término da cobertura de SA das licenças do Visual Studio Team System 2008 Test Load Agent, o</w:t>
      </w:r>
      <w:r w:rsidR="00620EB9" w:rsidRPr="00225D88">
        <w:rPr>
          <w:rFonts w:eastAsia="PMingLiU" w:cs="Tahoma" w:hint="eastAsia"/>
          <w:szCs w:val="18"/>
          <w:lang w:val="pt-BR" w:eastAsia="zh-TW"/>
        </w:rPr>
        <w:t xml:space="preserve"> </w:t>
      </w:r>
      <w:r w:rsidRPr="00225D88">
        <w:rPr>
          <w:rFonts w:cs="Tahoma"/>
          <w:szCs w:val="18"/>
          <w:lang w:val="pt-BR"/>
        </w:rPr>
        <w:t>cliente</w:t>
      </w:r>
      <w:r w:rsidR="00620EB9" w:rsidRPr="00225D88">
        <w:rPr>
          <w:rFonts w:eastAsia="PMingLiU" w:cs="Tahoma" w:hint="eastAsia"/>
          <w:szCs w:val="18"/>
          <w:lang w:val="pt-BR" w:eastAsia="zh-TW"/>
        </w:rPr>
        <w:t xml:space="preserve"> </w:t>
      </w:r>
      <w:r w:rsidRPr="00225D88">
        <w:rPr>
          <w:rFonts w:cs="Tahoma"/>
          <w:szCs w:val="18"/>
          <w:lang w:val="pt-BR"/>
        </w:rPr>
        <w:t>poderá renovar o SA referente às licenças outorgadas do Visual Studio Load Test Virtual User Pack 2010 ou qualquer versão mais recente disponibilizada durante o prazo do respectivo Software Assurance.</w:t>
      </w:r>
    </w:p>
    <w:p w:rsidR="00FC1E8F" w:rsidRPr="00225D88" w:rsidRDefault="00FC1E8F" w:rsidP="00A30C15">
      <w:pPr>
        <w:spacing w:before="100" w:beforeAutospacing="1" w:after="100" w:afterAutospacing="1"/>
        <w:ind w:left="900"/>
        <w:rPr>
          <w:rFonts w:eastAsia="Times New Roman" w:cs="Tahoma"/>
          <w:szCs w:val="18"/>
          <w:u w:val="single"/>
        </w:rPr>
      </w:pPr>
      <w:r w:rsidRPr="00225D88">
        <w:rPr>
          <w:rFonts w:cs="Tahoma"/>
          <w:szCs w:val="18"/>
          <w:u w:val="single"/>
          <w:lang w:val="pt-BR"/>
        </w:rPr>
        <w:t>Direitos de fazer downgrade para Visual Studio</w:t>
      </w:r>
      <w:r w:rsidRPr="00225D88">
        <w:rPr>
          <w:rFonts w:cs="Tahoma"/>
          <w:szCs w:val="18"/>
          <w:u w:val="single"/>
          <w:vertAlign w:val="superscript"/>
          <w:lang w:val="pt-BR"/>
        </w:rPr>
        <w:t>®</w:t>
      </w:r>
      <w:r w:rsidRPr="00225D88">
        <w:rPr>
          <w:rFonts w:cs="Tahoma"/>
          <w:szCs w:val="18"/>
          <w:u w:val="single"/>
          <w:lang w:val="pt-BR"/>
        </w:rPr>
        <w:t xml:space="preserve"> 2010 Load Test Virtual User Pack</w:t>
      </w:r>
      <w:r w:rsidRPr="00225D88">
        <w:rPr>
          <w:rFonts w:cs="Tahoma"/>
          <w:szCs w:val="18"/>
          <w:lang w:val="pt-BR"/>
        </w:rPr>
        <w:t>:</w:t>
      </w:r>
    </w:p>
    <w:p w:rsidR="00FC1E8F" w:rsidRPr="00225D88" w:rsidRDefault="00FC1E8F" w:rsidP="00A30C15">
      <w:pPr>
        <w:spacing w:before="100" w:beforeAutospacing="1" w:after="100" w:afterAutospacing="1"/>
        <w:ind w:left="900"/>
        <w:rPr>
          <w:rFonts w:eastAsia="Times New Roman" w:cs="Tahoma"/>
          <w:szCs w:val="18"/>
        </w:rPr>
      </w:pPr>
      <w:r w:rsidRPr="00225D88">
        <w:rPr>
          <w:rFonts w:cs="Tahoma"/>
          <w:szCs w:val="18"/>
          <w:lang w:val="pt-BR"/>
        </w:rPr>
        <w:t>Para cada 5 licenças do Visual Studio 2010 Load Test Virtual User Pack sob Software Assurance ativo, o cliente poderá, no lugar, usar uma licença de processador do Visual Studio Team System 2008 Test Load Agent.</w:t>
      </w:r>
      <w:r w:rsidRPr="00225D88">
        <w:rPr>
          <w:rFonts w:eastAsia="Times New Roman" w:cs="Tahoma"/>
          <w:szCs w:val="18"/>
        </w:rPr>
        <w:t xml:space="preserve"> </w:t>
      </w:r>
      <w:r w:rsidRPr="00225D88">
        <w:rPr>
          <w:rFonts w:cs="Tahoma"/>
          <w:szCs w:val="18"/>
          <w:lang w:val="pt-BR"/>
        </w:rPr>
        <w:t xml:space="preserve">O direito do cliente de usar o software Visual Studio Team System 2008 Test Load Agent </w:t>
      </w:r>
      <w:r w:rsidRPr="00225D88">
        <w:rPr>
          <w:rFonts w:cs="Tahoma"/>
          <w:spacing w:val="-2"/>
          <w:szCs w:val="18"/>
          <w:lang w:val="pt-BR"/>
        </w:rPr>
        <w:t>sob esta outorga também estará sujeito aos termos e condições do respectivo Contrato de Licenciamento</w:t>
      </w:r>
      <w:r w:rsidRPr="00225D88">
        <w:rPr>
          <w:rFonts w:cs="Tahoma"/>
          <w:szCs w:val="18"/>
          <w:lang w:val="pt-BR"/>
        </w:rPr>
        <w:t xml:space="preserve"> por Volume e aos direitos de uso de produto para Visual Studio Team System 2008 Test Load Agent.</w:t>
      </w:r>
      <w:r w:rsidRPr="00225D88">
        <w:rPr>
          <w:rFonts w:eastAsia="Times New Roman" w:cs="Tahoma"/>
          <w:szCs w:val="18"/>
        </w:rPr>
        <w:t xml:space="preserve"> </w:t>
      </w:r>
      <w:r w:rsidRPr="00225D88">
        <w:rPr>
          <w:rFonts w:cs="Tahoma"/>
          <w:szCs w:val="18"/>
          <w:lang w:val="pt-BR"/>
        </w:rPr>
        <w:t>Os cenários de exemplo a seguir são destinados a esclarecer os direitos de fazer downgrade:</w:t>
      </w:r>
    </w:p>
    <w:p w:rsidR="00FC1E8F" w:rsidRPr="00225D88" w:rsidRDefault="00FC1E8F" w:rsidP="00A11163">
      <w:pPr>
        <w:numPr>
          <w:ilvl w:val="0"/>
          <w:numId w:val="63"/>
        </w:numPr>
        <w:spacing w:before="100" w:beforeAutospacing="1" w:after="100" w:afterAutospacing="1"/>
        <w:rPr>
          <w:rFonts w:eastAsia="Times New Roman" w:cs="Tahoma"/>
          <w:szCs w:val="18"/>
        </w:rPr>
      </w:pPr>
      <w:r w:rsidRPr="00225D88">
        <w:rPr>
          <w:rFonts w:cs="Tahoma"/>
          <w:szCs w:val="18"/>
          <w:lang w:val="pt-BR"/>
        </w:rPr>
        <w:t>Exemplo 1:</w:t>
      </w:r>
      <w:r w:rsidRPr="00225D88">
        <w:rPr>
          <w:rFonts w:eastAsia="Times New Roman" w:cs="Tahoma"/>
          <w:szCs w:val="18"/>
        </w:rPr>
        <w:t xml:space="preserve"> </w:t>
      </w:r>
      <w:r w:rsidRPr="00225D88">
        <w:rPr>
          <w:rFonts w:cs="Tahoma"/>
          <w:szCs w:val="18"/>
          <w:lang w:val="pt-BR"/>
        </w:rPr>
        <w:t>Se o cliente desejar executar instâncias do Visual Studio Team System 2008 Test Load Agent no servidor com três processadores, ele precisará possuir, ao menos, 15 licenças do Visual Studio 2010 Load Test Virtual User Pack.</w:t>
      </w:r>
    </w:p>
    <w:p w:rsidR="00FC1E8F" w:rsidRPr="00225D88" w:rsidRDefault="00FC1E8F" w:rsidP="00A11163">
      <w:pPr>
        <w:numPr>
          <w:ilvl w:val="0"/>
          <w:numId w:val="63"/>
        </w:numPr>
        <w:spacing w:before="100" w:beforeAutospacing="1" w:after="100" w:afterAutospacing="1"/>
        <w:rPr>
          <w:rFonts w:eastAsia="Times New Roman" w:cs="Tahoma"/>
          <w:szCs w:val="18"/>
        </w:rPr>
      </w:pPr>
      <w:r w:rsidRPr="00225D88">
        <w:rPr>
          <w:rFonts w:cs="Tahoma"/>
          <w:szCs w:val="18"/>
          <w:lang w:val="pt-BR"/>
        </w:rPr>
        <w:t>Exemplo 2:</w:t>
      </w:r>
      <w:r w:rsidRPr="00225D88">
        <w:rPr>
          <w:rFonts w:eastAsia="Times New Roman" w:cs="Tahoma"/>
          <w:szCs w:val="18"/>
        </w:rPr>
        <w:t xml:space="preserve"> </w:t>
      </w:r>
      <w:r w:rsidRPr="00225D88">
        <w:rPr>
          <w:rFonts w:cs="Tahoma"/>
          <w:szCs w:val="18"/>
          <w:lang w:val="pt-BR"/>
        </w:rPr>
        <w:t>Se o cliente tiver 13 licenças do Visual Studio 2010 Load Test Virtual User Pack, ele terá direitos de executar instâncias do Visual Studio Team System 2008 Test Load Agent no servidor com até dois processadores.</w:t>
      </w:r>
    </w:p>
    <w:p w:rsidR="00FC1E8F" w:rsidRDefault="00FC1E8F" w:rsidP="00113634">
      <w:pPr>
        <w:rPr>
          <w:rFonts w:cs="Tahoma"/>
          <w:b/>
        </w:rPr>
      </w:pPr>
    </w:p>
    <w:p w:rsidR="00FC1E8F" w:rsidRPr="00225D88" w:rsidRDefault="00FC1E8F" w:rsidP="00620EB9">
      <w:pPr>
        <w:pStyle w:val="Heading3"/>
        <w:ind w:left="331" w:hanging="331"/>
        <w:rPr>
          <w:rFonts w:ascii="Tahoma" w:hAnsi="Tahoma" w:cs="Tahoma"/>
          <w:color w:val="F66400"/>
          <w:sz w:val="22"/>
          <w:szCs w:val="22"/>
        </w:rPr>
      </w:pPr>
      <w:bookmarkStart w:id="1672" w:name="Srv_107WindowsEmbeddedDeviceMgr2011"/>
      <w:bookmarkStart w:id="1673" w:name="_Toc325609351"/>
      <w:bookmarkStart w:id="1674" w:name="_108_Windows_Embedded"/>
      <w:bookmarkStart w:id="1675" w:name="_Toc328570638"/>
      <w:bookmarkStart w:id="1676" w:name="Srv_93SBS2008PremiumEdition"/>
      <w:bookmarkEnd w:id="1672"/>
      <w:bookmarkEnd w:id="1673"/>
      <w:bookmarkEnd w:id="1674"/>
      <w:r w:rsidRPr="00225D88">
        <w:rPr>
          <w:rFonts w:ascii="Tahoma" w:hAnsi="Tahoma" w:cs="Tahoma"/>
          <w:color w:val="F66400"/>
          <w:sz w:val="22"/>
          <w:szCs w:val="22"/>
          <w:vertAlign w:val="superscript"/>
          <w:lang w:val="pt-BR"/>
        </w:rPr>
        <w:t>108</w:t>
      </w:r>
      <w:r w:rsidRPr="00225D88">
        <w:rPr>
          <w:rFonts w:ascii="Tahoma" w:hAnsi="Tahoma" w:cs="Tahoma"/>
          <w:color w:val="F66400"/>
          <w:sz w:val="22"/>
          <w:szCs w:val="22"/>
          <w:lang w:val="pt-BR"/>
        </w:rPr>
        <w:t xml:space="preserve"> Windows Embedded Device Manager 2011 – Licença do Servidor de Gerenciamento</w:t>
      </w:r>
      <w:bookmarkEnd w:id="1675"/>
    </w:p>
    <w:p w:rsidR="00FC1E8F" w:rsidRPr="00225D88" w:rsidRDefault="00FC1E8F" w:rsidP="00ED12C0">
      <w:pPr>
        <w:rPr>
          <w:rFonts w:cs="Tahoma"/>
          <w:color w:val="F66400"/>
          <w:szCs w:val="18"/>
        </w:rPr>
      </w:pPr>
    </w:p>
    <w:p w:rsidR="00FC1E8F" w:rsidRPr="00225D88" w:rsidRDefault="00FC1E8F" w:rsidP="00ED12C0">
      <w:pPr>
        <w:pStyle w:val="EndnoteText"/>
        <w:rPr>
          <w:rFonts w:ascii="Tahoma" w:hAnsi="Tahoma" w:cs="Tahoma"/>
          <w:sz w:val="18"/>
          <w:szCs w:val="18"/>
        </w:rPr>
      </w:pPr>
      <w:r w:rsidRPr="00225D88">
        <w:rPr>
          <w:rFonts w:ascii="Tahoma" w:hAnsi="Tahoma" w:cs="Tahoma"/>
          <w:color w:val="000000"/>
          <w:sz w:val="18"/>
          <w:szCs w:val="18"/>
        </w:rPr>
        <w:t>Este produto encontra-se no status EOL (Fim da Vida Útil) e não será mais oferecido.</w:t>
      </w:r>
    </w:p>
    <w:p w:rsidR="00FC1E8F" w:rsidRPr="00225D88" w:rsidRDefault="00FC1E8F" w:rsidP="00ED12C0">
      <w:pPr>
        <w:pStyle w:val="EndnoteText"/>
        <w:rPr>
          <w:rFonts w:ascii="Tahoma" w:hAnsi="Tahoma" w:cs="Tahoma"/>
          <w:sz w:val="18"/>
          <w:szCs w:val="18"/>
        </w:rPr>
      </w:pPr>
    </w:p>
    <w:p w:rsidR="00FC1E8F" w:rsidRPr="00225D88" w:rsidRDefault="00FC1E8F" w:rsidP="00ED12C0">
      <w:pPr>
        <w:pStyle w:val="EndnoteText"/>
        <w:rPr>
          <w:rFonts w:ascii="Tahoma" w:hAnsi="Tahoma" w:cs="Tahoma"/>
          <w:sz w:val="18"/>
          <w:szCs w:val="18"/>
        </w:rPr>
      </w:pPr>
      <w:r w:rsidRPr="00225D88">
        <w:rPr>
          <w:rFonts w:ascii="Tahoma" w:hAnsi="Tahoma" w:cs="Tahoma"/>
          <w:color w:val="000000"/>
          <w:sz w:val="18"/>
          <w:szCs w:val="18"/>
          <w:u w:val="single"/>
        </w:rPr>
        <w:t>Outorga de Licença única para Titulares de Licenças do Windows Embedded Device Manager 2011 com</w:t>
      </w:r>
      <w:r w:rsidRPr="00225D88">
        <w:rPr>
          <w:rFonts w:ascii="Tahoma" w:hAnsi="Tahoma" w:cs="Tahoma"/>
          <w:color w:val="000000"/>
          <w:sz w:val="18"/>
          <w:szCs w:val="18"/>
          <w:u w:val="single"/>
          <w:lang w:val="en-US"/>
        </w:rPr>
        <w:t> </w:t>
      </w:r>
      <w:r w:rsidRPr="00225D88">
        <w:rPr>
          <w:rFonts w:ascii="Tahoma" w:hAnsi="Tahoma" w:cs="Tahoma"/>
          <w:color w:val="000000"/>
          <w:sz w:val="18"/>
          <w:szCs w:val="18"/>
          <w:u w:val="single"/>
        </w:rPr>
        <w:t>Software Assurance Ativo</w:t>
      </w:r>
      <w:r w:rsidRPr="00225D88">
        <w:rPr>
          <w:rFonts w:ascii="Tahoma" w:hAnsi="Tahoma" w:cs="Tahoma"/>
          <w:color w:val="000000"/>
          <w:sz w:val="18"/>
          <w:szCs w:val="18"/>
        </w:rPr>
        <w:t>:</w:t>
      </w:r>
    </w:p>
    <w:p w:rsidR="00FC1E8F" w:rsidRPr="00225D88" w:rsidRDefault="00FC1E8F" w:rsidP="00ED12C0">
      <w:pPr>
        <w:pStyle w:val="EndnoteText"/>
        <w:rPr>
          <w:rFonts w:ascii="Tahoma" w:hAnsi="Tahoma" w:cs="Tahoma"/>
          <w:spacing w:val="-1"/>
          <w:sz w:val="18"/>
          <w:szCs w:val="18"/>
        </w:rPr>
      </w:pPr>
    </w:p>
    <w:p w:rsidR="00FC1E8F" w:rsidRPr="00225D88" w:rsidRDefault="00FC1E8F" w:rsidP="00ED12C0">
      <w:pPr>
        <w:pStyle w:val="EndnoteText"/>
        <w:rPr>
          <w:rFonts w:ascii="Tahoma" w:hAnsi="Tahoma" w:cs="Tahoma"/>
          <w:sz w:val="18"/>
          <w:szCs w:val="18"/>
        </w:rPr>
      </w:pPr>
      <w:r w:rsidRPr="00225D88">
        <w:rPr>
          <w:rFonts w:ascii="Tahoma" w:hAnsi="Tahoma" w:cs="Tahoma"/>
          <w:color w:val="000000"/>
          <w:spacing w:val="-1"/>
          <w:sz w:val="18"/>
          <w:szCs w:val="18"/>
        </w:rPr>
        <w:t>Como exceção única relacionada à descontinuação das licenças do servidor de gerenciamento do</w:t>
      </w:r>
      <w:r w:rsidR="00620EB9" w:rsidRPr="00225D88">
        <w:rPr>
          <w:rFonts w:ascii="Tahoma" w:eastAsia="PMingLiU" w:hAnsi="Tahoma" w:cs="Tahoma" w:hint="eastAsia"/>
          <w:color w:val="000000"/>
          <w:spacing w:val="-1"/>
          <w:sz w:val="18"/>
          <w:szCs w:val="18"/>
          <w:lang w:val="en-US" w:eastAsia="zh-TW"/>
        </w:rPr>
        <w:t xml:space="preserve"> </w:t>
      </w:r>
      <w:r w:rsidRPr="00225D88">
        <w:rPr>
          <w:rFonts w:ascii="Tahoma" w:hAnsi="Tahoma" w:cs="Tahoma"/>
          <w:color w:val="000000"/>
          <w:spacing w:val="-1"/>
          <w:sz w:val="18"/>
          <w:szCs w:val="18"/>
        </w:rPr>
        <w:t>Windows</w:t>
      </w:r>
      <w:r w:rsidRPr="00225D88">
        <w:rPr>
          <w:rFonts w:ascii="Tahoma" w:hAnsi="Tahoma" w:cs="Tahoma"/>
          <w:color w:val="000000"/>
          <w:sz w:val="18"/>
          <w:szCs w:val="18"/>
        </w:rPr>
        <w:t xml:space="preserve"> Embedded Device Manager 2011, aos clientes de Software Assurance que tiveram cobertura</w:t>
      </w:r>
      <w:r w:rsidR="00620EB9" w:rsidRPr="00225D88">
        <w:rPr>
          <w:rFonts w:ascii="Tahoma" w:eastAsia="PMingLiU" w:hAnsi="Tahoma" w:cs="Tahoma" w:hint="eastAsia"/>
          <w:color w:val="000000"/>
          <w:sz w:val="18"/>
          <w:szCs w:val="18"/>
          <w:lang w:val="en-US" w:eastAsia="zh-TW"/>
        </w:rPr>
        <w:t xml:space="preserve"> </w:t>
      </w:r>
      <w:r w:rsidRPr="00225D88">
        <w:rPr>
          <w:rFonts w:ascii="Tahoma" w:hAnsi="Tahoma" w:cs="Tahoma"/>
          <w:color w:val="000000"/>
          <w:sz w:val="18"/>
          <w:szCs w:val="18"/>
        </w:rPr>
        <w:t>para licenças do servidor de gerenciamento em 1º de abril de 2012 serão fornecidas as</w:t>
      </w:r>
      <w:r w:rsidRPr="00225D88">
        <w:rPr>
          <w:rFonts w:ascii="Tahoma" w:hAnsi="Tahoma" w:cs="Tahoma"/>
          <w:color w:val="000000"/>
          <w:sz w:val="18"/>
          <w:szCs w:val="18"/>
          <w:lang w:val="en-US"/>
        </w:rPr>
        <w:t> </w:t>
      </w:r>
      <w:r w:rsidRPr="00225D88">
        <w:rPr>
          <w:rFonts w:ascii="Tahoma" w:hAnsi="Tahoma" w:cs="Tahoma"/>
          <w:color w:val="000000"/>
          <w:sz w:val="18"/>
          <w:szCs w:val="18"/>
        </w:rPr>
        <w:t>licenças</w:t>
      </w:r>
      <w:r w:rsidRPr="00225D88">
        <w:rPr>
          <w:rFonts w:ascii="Tahoma" w:hAnsi="Tahoma" w:cs="Tahoma"/>
          <w:color w:val="000000"/>
          <w:sz w:val="18"/>
          <w:szCs w:val="18"/>
          <w:lang w:val="en-US"/>
        </w:rPr>
        <w:t> </w:t>
      </w:r>
      <w:r w:rsidRPr="00225D88">
        <w:rPr>
          <w:rFonts w:ascii="Tahoma" w:hAnsi="Tahoma" w:cs="Tahoma"/>
          <w:color w:val="000000"/>
          <w:sz w:val="18"/>
          <w:szCs w:val="18"/>
        </w:rPr>
        <w:t>de gerenciamento de cliente da seguinte forma:</w:t>
      </w:r>
    </w:p>
    <w:p w:rsidR="00FC1E8F" w:rsidRPr="00225D88" w:rsidRDefault="00FC1E8F" w:rsidP="00ED12C0">
      <w:pPr>
        <w:pStyle w:val="EndnoteText"/>
        <w:rPr>
          <w:rFonts w:ascii="Tahoma"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FC1E8F" w:rsidRPr="00225D88" w:rsidTr="00DE76E4">
        <w:trPr>
          <w:tblHeader/>
        </w:trPr>
        <w:tc>
          <w:tcPr>
            <w:tcW w:w="3960" w:type="dxa"/>
            <w:tcBorders>
              <w:top w:val="single" w:sz="4" w:space="0" w:color="000000"/>
            </w:tcBorders>
            <w:shd w:val="clear" w:color="auto" w:fill="FABF8F"/>
          </w:tcPr>
          <w:p w:rsidR="00FC1E8F" w:rsidRPr="00225D88" w:rsidRDefault="00FC1E8F" w:rsidP="004342E4">
            <w:pPr>
              <w:jc w:val="center"/>
              <w:rPr>
                <w:rFonts w:cs="Tahoma"/>
                <w:b/>
                <w:color w:val="000000"/>
                <w:szCs w:val="18"/>
              </w:rPr>
            </w:pPr>
            <w:r w:rsidRPr="00225D88">
              <w:rPr>
                <w:rFonts w:cs="Tahoma"/>
                <w:b/>
                <w:color w:val="000000"/>
                <w:szCs w:val="18"/>
                <w:lang w:val="pt-BR"/>
              </w:rPr>
              <w:t>Licenças de Qualificação</w:t>
            </w:r>
          </w:p>
        </w:tc>
        <w:tc>
          <w:tcPr>
            <w:tcW w:w="4050" w:type="dxa"/>
            <w:tcBorders>
              <w:top w:val="single" w:sz="4" w:space="0" w:color="000000"/>
            </w:tcBorders>
            <w:shd w:val="clear" w:color="auto" w:fill="FABF8F"/>
          </w:tcPr>
          <w:p w:rsidR="00FC1E8F" w:rsidRPr="00225D88" w:rsidRDefault="00FC1E8F" w:rsidP="004342E4">
            <w:pPr>
              <w:jc w:val="center"/>
              <w:rPr>
                <w:rFonts w:cs="Tahoma"/>
                <w:b/>
                <w:color w:val="000000"/>
                <w:szCs w:val="18"/>
              </w:rPr>
            </w:pPr>
            <w:r w:rsidRPr="00225D88">
              <w:rPr>
                <w:rFonts w:cs="Tahoma"/>
                <w:color w:val="000000"/>
                <w:szCs w:val="18"/>
                <w:lang w:val="pt-BR"/>
              </w:rPr>
              <w:t>Licenças de Gerenciamento de Cliente do Windows Embedded Device Manager 2011</w:t>
            </w:r>
          </w:p>
        </w:tc>
      </w:tr>
      <w:tr w:rsidR="00FC1E8F" w:rsidRPr="00225D88">
        <w:tc>
          <w:tcPr>
            <w:tcW w:w="3960" w:type="dxa"/>
            <w:shd w:val="clear" w:color="auto" w:fill="FFFFFF"/>
          </w:tcPr>
          <w:p w:rsidR="00FC1E8F" w:rsidRPr="00225D88" w:rsidRDefault="00FC1E8F" w:rsidP="004342E4">
            <w:pPr>
              <w:rPr>
                <w:rFonts w:cs="Tahoma"/>
                <w:color w:val="000000"/>
                <w:szCs w:val="20"/>
              </w:rPr>
            </w:pPr>
            <w:r w:rsidRPr="00225D88">
              <w:rPr>
                <w:rFonts w:cs="Tahoma"/>
                <w:color w:val="000000"/>
                <w:lang w:val="pt-BR"/>
              </w:rPr>
              <w:t>Licença do Windows Embedded Device Manager 2011 Server</w:t>
            </w:r>
          </w:p>
        </w:tc>
        <w:tc>
          <w:tcPr>
            <w:tcW w:w="4050" w:type="dxa"/>
            <w:shd w:val="clear" w:color="auto" w:fill="FFFFFF"/>
          </w:tcPr>
          <w:p w:rsidR="00FC1E8F" w:rsidRPr="00225D88" w:rsidRDefault="00FC1E8F" w:rsidP="004342E4">
            <w:pPr>
              <w:rPr>
                <w:rFonts w:cs="Tahoma"/>
                <w:color w:val="000000"/>
                <w:szCs w:val="20"/>
              </w:rPr>
            </w:pPr>
            <w:r w:rsidRPr="00225D88">
              <w:rPr>
                <w:rFonts w:cs="Tahoma"/>
                <w:color w:val="000000"/>
                <w:lang w:val="pt-BR"/>
              </w:rPr>
              <w:t>13 Licenças de Gerenciamento de Cliente do Windows Embedded Device Manager 2011</w:t>
            </w:r>
          </w:p>
        </w:tc>
      </w:tr>
      <w:tr w:rsidR="00FC1E8F" w:rsidRPr="00225D88">
        <w:tc>
          <w:tcPr>
            <w:tcW w:w="3960" w:type="dxa"/>
            <w:tcBorders>
              <w:bottom w:val="single" w:sz="4" w:space="0" w:color="000000"/>
            </w:tcBorders>
            <w:shd w:val="clear" w:color="auto" w:fill="FFFFFF"/>
          </w:tcPr>
          <w:p w:rsidR="00FC1E8F" w:rsidRPr="00225D88" w:rsidRDefault="00FC1E8F" w:rsidP="004342E4">
            <w:pPr>
              <w:rPr>
                <w:rFonts w:cs="Tahoma"/>
                <w:color w:val="000000"/>
                <w:szCs w:val="20"/>
              </w:rPr>
            </w:pPr>
            <w:r w:rsidRPr="00225D88">
              <w:rPr>
                <w:rFonts w:cs="Tahoma"/>
                <w:color w:val="000000"/>
                <w:lang w:val="pt-BR"/>
              </w:rPr>
              <w:t>Licença do Servidor do Windows Embedded Device Manager 2011 com Tecnologia SQL Server 2008</w:t>
            </w:r>
          </w:p>
        </w:tc>
        <w:tc>
          <w:tcPr>
            <w:tcW w:w="4050" w:type="dxa"/>
            <w:tcBorders>
              <w:bottom w:val="single" w:sz="4" w:space="0" w:color="000000"/>
            </w:tcBorders>
            <w:shd w:val="clear" w:color="auto" w:fill="FFFFFF"/>
          </w:tcPr>
          <w:p w:rsidR="00FC1E8F" w:rsidRPr="00225D88" w:rsidRDefault="00FC1E8F" w:rsidP="004342E4">
            <w:pPr>
              <w:rPr>
                <w:rFonts w:cs="Tahoma"/>
                <w:color w:val="000000"/>
                <w:szCs w:val="20"/>
              </w:rPr>
            </w:pPr>
            <w:r w:rsidRPr="00225D88">
              <w:rPr>
                <w:rFonts w:cs="Tahoma"/>
                <w:color w:val="000000"/>
                <w:lang w:val="pt-BR"/>
              </w:rPr>
              <w:t>30 Licenças de Gerenciamento de Cliente do Windows Embedded Device Manager 2011</w:t>
            </w:r>
          </w:p>
        </w:tc>
      </w:tr>
    </w:tbl>
    <w:p w:rsidR="00FC1E8F" w:rsidRPr="00225D88" w:rsidRDefault="00FC1E8F" w:rsidP="00ED12C0">
      <w:pPr>
        <w:pStyle w:val="EndnoteText"/>
        <w:ind w:left="0"/>
        <w:rPr>
          <w:rFonts w:ascii="Tahoma" w:hAnsi="Tahoma" w:cs="Tahoma"/>
          <w:sz w:val="18"/>
          <w:szCs w:val="18"/>
        </w:rPr>
      </w:pPr>
    </w:p>
    <w:p w:rsidR="00FC1E8F" w:rsidRPr="00225D88" w:rsidRDefault="00FC1E8F" w:rsidP="00ED12C0">
      <w:pPr>
        <w:pStyle w:val="EndnoteText"/>
        <w:rPr>
          <w:rFonts w:ascii="Tahoma" w:hAnsi="Tahoma" w:cs="Tahoma"/>
          <w:sz w:val="18"/>
          <w:szCs w:val="18"/>
        </w:rPr>
      </w:pPr>
      <w:r w:rsidRPr="00225D88">
        <w:rPr>
          <w:rFonts w:ascii="Tahoma" w:hAnsi="Tahoma" w:cs="Tahoma"/>
          <w:color w:val="000000"/>
          <w:sz w:val="18"/>
          <w:szCs w:val="18"/>
        </w:rPr>
        <w:t>Todas as licenças concedidas sob esta oferta incluirão cobertura do Software Assurance.</w:t>
      </w:r>
      <w:r w:rsidRPr="00225D88">
        <w:rPr>
          <w:rFonts w:ascii="Tahoma" w:hAnsi="Tahoma" w:cs="Tahoma"/>
          <w:sz w:val="18"/>
          <w:szCs w:val="18"/>
        </w:rPr>
        <w:t xml:space="preserve"> </w:t>
      </w:r>
      <w:r w:rsidRPr="00225D88">
        <w:rPr>
          <w:rFonts w:ascii="Tahoma" w:hAnsi="Tahoma" w:cs="Tahoma"/>
          <w:color w:val="000000"/>
          <w:sz w:val="18"/>
          <w:szCs w:val="18"/>
        </w:rPr>
        <w:t>Essa cobertura se encerrará no término da cobertura nas licenças de qualificação.</w:t>
      </w:r>
      <w:r w:rsidRPr="00225D88">
        <w:rPr>
          <w:rFonts w:ascii="Tahoma" w:hAnsi="Tahoma" w:cs="Tahoma"/>
          <w:sz w:val="18"/>
          <w:szCs w:val="18"/>
        </w:rPr>
        <w:t xml:space="preserve"> </w:t>
      </w:r>
      <w:r w:rsidRPr="00225D88">
        <w:rPr>
          <w:rFonts w:ascii="Tahoma" w:hAnsi="Tahoma" w:cs="Tahoma"/>
          <w:color w:val="000000"/>
          <w:sz w:val="18"/>
          <w:szCs w:val="18"/>
        </w:rPr>
        <w:t>Ao término dessa cobertura, os</w:t>
      </w:r>
      <w:r w:rsidRPr="00225D88">
        <w:rPr>
          <w:rFonts w:ascii="Tahoma" w:hAnsi="Tahoma" w:cs="Tahoma"/>
          <w:color w:val="000000"/>
          <w:sz w:val="18"/>
          <w:szCs w:val="18"/>
          <w:lang w:val="en-US"/>
        </w:rPr>
        <w:t> </w:t>
      </w:r>
      <w:r w:rsidRPr="00225D88">
        <w:rPr>
          <w:rFonts w:ascii="Tahoma" w:hAnsi="Tahoma" w:cs="Tahoma"/>
          <w:color w:val="000000"/>
          <w:sz w:val="18"/>
          <w:szCs w:val="18"/>
        </w:rPr>
        <w:t>clientes poderão renovar o Software Assurance sobre as licenças outorgadas.</w:t>
      </w:r>
    </w:p>
    <w:p w:rsidR="00FC1E8F" w:rsidRPr="00225D88" w:rsidRDefault="00FC1E8F" w:rsidP="00ED12C0">
      <w:pPr>
        <w:pStyle w:val="EndnoteText"/>
        <w:rPr>
          <w:rFonts w:ascii="Tahoma" w:hAnsi="Tahoma" w:cs="Tahoma"/>
          <w:sz w:val="18"/>
          <w:szCs w:val="18"/>
        </w:rPr>
      </w:pPr>
    </w:p>
    <w:p w:rsidR="00FC1E8F" w:rsidRPr="00225D88" w:rsidRDefault="00FC1E8F" w:rsidP="00ED12C0">
      <w:pPr>
        <w:pStyle w:val="EndnoteText"/>
        <w:rPr>
          <w:rFonts w:ascii="Tahoma" w:hAnsi="Tahoma" w:cs="Tahoma"/>
          <w:sz w:val="18"/>
          <w:szCs w:val="18"/>
        </w:rPr>
      </w:pPr>
      <w:r w:rsidRPr="00225D88">
        <w:rPr>
          <w:rFonts w:ascii="Tahoma" w:hAnsi="Tahoma" w:cs="Tahoma"/>
          <w:color w:val="000000"/>
          <w:spacing w:val="4"/>
          <w:sz w:val="18"/>
          <w:szCs w:val="18"/>
        </w:rPr>
        <w:t>O uso que um cliente faz do software outorgado sob esta oferta está sujeito aos termos e condições</w:t>
      </w:r>
      <w:r w:rsidRPr="00225D88">
        <w:rPr>
          <w:rFonts w:ascii="Tahoma" w:hAnsi="Tahoma" w:cs="Tahoma"/>
          <w:color w:val="000000"/>
          <w:sz w:val="18"/>
          <w:szCs w:val="18"/>
        </w:rPr>
        <w:t xml:space="preserve"> </w:t>
      </w:r>
      <w:r w:rsidRPr="00225D88">
        <w:rPr>
          <w:rFonts w:ascii="Tahoma" w:hAnsi="Tahoma" w:cs="Tahoma"/>
          <w:color w:val="000000"/>
          <w:spacing w:val="4"/>
          <w:sz w:val="18"/>
          <w:szCs w:val="18"/>
        </w:rPr>
        <w:t>de</w:t>
      </w:r>
      <w:r w:rsidRPr="00225D88">
        <w:rPr>
          <w:rFonts w:ascii="Tahoma" w:hAnsi="Tahoma" w:cs="Tahoma"/>
          <w:color w:val="000000"/>
          <w:spacing w:val="4"/>
          <w:sz w:val="18"/>
          <w:szCs w:val="18"/>
          <w:lang w:val="en-US"/>
        </w:rPr>
        <w:t> </w:t>
      </w:r>
      <w:r w:rsidRPr="00225D88">
        <w:rPr>
          <w:rFonts w:ascii="Tahoma" w:hAnsi="Tahoma" w:cs="Tahoma"/>
          <w:color w:val="000000"/>
          <w:spacing w:val="4"/>
          <w:sz w:val="18"/>
          <w:szCs w:val="18"/>
        </w:rPr>
        <w:t>seu contrato de licença e aos direitos de uso de produto relacionados ao software.</w:t>
      </w:r>
      <w:r w:rsidRPr="00225D88">
        <w:rPr>
          <w:rFonts w:ascii="Tahoma" w:hAnsi="Tahoma" w:cs="Tahoma"/>
          <w:spacing w:val="4"/>
          <w:sz w:val="18"/>
          <w:szCs w:val="18"/>
        </w:rPr>
        <w:t xml:space="preserve"> </w:t>
      </w:r>
      <w:r w:rsidRPr="00225D88">
        <w:rPr>
          <w:rFonts w:ascii="Tahoma" w:hAnsi="Tahoma" w:cs="Tahoma"/>
          <w:color w:val="000000"/>
          <w:spacing w:val="4"/>
          <w:sz w:val="18"/>
          <w:szCs w:val="18"/>
        </w:rPr>
        <w:t>O direito de</w:t>
      </w:r>
      <w:r w:rsidRPr="00225D88">
        <w:rPr>
          <w:rFonts w:ascii="Tahoma" w:hAnsi="Tahoma" w:cs="Tahoma"/>
          <w:color w:val="000000"/>
          <w:sz w:val="18"/>
          <w:szCs w:val="18"/>
        </w:rPr>
        <w:t xml:space="preserve"> </w:t>
      </w:r>
      <w:r w:rsidRPr="00225D88">
        <w:rPr>
          <w:rFonts w:ascii="Tahoma" w:hAnsi="Tahoma" w:cs="Tahoma"/>
          <w:color w:val="000000"/>
          <w:spacing w:val="4"/>
          <w:sz w:val="18"/>
          <w:szCs w:val="18"/>
        </w:rPr>
        <w:t>usar</w:t>
      </w:r>
      <w:r w:rsidRPr="00225D88">
        <w:rPr>
          <w:rFonts w:ascii="Tahoma" w:hAnsi="Tahoma" w:cs="Tahoma"/>
          <w:color w:val="000000"/>
          <w:spacing w:val="4"/>
          <w:sz w:val="18"/>
          <w:szCs w:val="18"/>
          <w:lang w:val="en-US"/>
        </w:rPr>
        <w:t> </w:t>
      </w:r>
      <w:r w:rsidRPr="00225D88">
        <w:rPr>
          <w:rFonts w:ascii="Tahoma" w:hAnsi="Tahoma" w:cs="Tahoma"/>
          <w:color w:val="000000"/>
          <w:spacing w:val="4"/>
          <w:sz w:val="18"/>
          <w:szCs w:val="18"/>
        </w:rPr>
        <w:t>o</w:t>
      </w:r>
      <w:r w:rsidRPr="00225D88">
        <w:rPr>
          <w:rFonts w:ascii="Tahoma" w:hAnsi="Tahoma" w:cs="Tahoma"/>
          <w:color w:val="000000"/>
          <w:spacing w:val="4"/>
          <w:sz w:val="18"/>
          <w:szCs w:val="18"/>
          <w:lang w:val="en-US"/>
        </w:rPr>
        <w:t> </w:t>
      </w:r>
      <w:r w:rsidRPr="00225D88">
        <w:rPr>
          <w:rFonts w:ascii="Tahoma" w:hAnsi="Tahoma" w:cs="Tahoma"/>
          <w:color w:val="000000"/>
          <w:spacing w:val="4"/>
          <w:sz w:val="18"/>
          <w:szCs w:val="18"/>
        </w:rPr>
        <w:t>software outorgado expirará quando o direito de usar o software de acordo com a licença de</w:t>
      </w:r>
      <w:r w:rsidRPr="00225D88">
        <w:rPr>
          <w:rFonts w:ascii="Tahoma" w:hAnsi="Tahoma" w:cs="Tahoma"/>
          <w:color w:val="000000"/>
          <w:sz w:val="18"/>
          <w:szCs w:val="18"/>
        </w:rPr>
        <w:t xml:space="preserve"> </w:t>
      </w:r>
      <w:r w:rsidRPr="00225D88">
        <w:rPr>
          <w:rFonts w:ascii="Tahoma" w:hAnsi="Tahoma" w:cs="Tahoma"/>
          <w:color w:val="000000"/>
          <w:spacing w:val="4"/>
          <w:sz w:val="18"/>
          <w:szCs w:val="18"/>
        </w:rPr>
        <w:t>qualificação do Windows Embedded Device Manager 2011 expirar.</w:t>
      </w:r>
      <w:r w:rsidRPr="00225D88">
        <w:rPr>
          <w:rFonts w:ascii="Tahoma" w:hAnsi="Tahoma" w:cs="Tahoma"/>
          <w:spacing w:val="4"/>
          <w:sz w:val="18"/>
          <w:szCs w:val="18"/>
        </w:rPr>
        <w:t xml:space="preserve"> </w:t>
      </w:r>
      <w:r w:rsidRPr="00225D88">
        <w:rPr>
          <w:rFonts w:ascii="Tahoma" w:hAnsi="Tahoma" w:cs="Tahoma"/>
          <w:color w:val="000000"/>
          <w:spacing w:val="4"/>
          <w:sz w:val="18"/>
          <w:szCs w:val="18"/>
        </w:rPr>
        <w:t>A evidência de suas licenças de qualificação e esta Nota do Produto evidenciarão o direito do cliente de usar o Windows Embedded</w:t>
      </w:r>
      <w:r w:rsidRPr="00225D88">
        <w:rPr>
          <w:rFonts w:ascii="Tahoma" w:hAnsi="Tahoma" w:cs="Tahoma"/>
          <w:color w:val="000000"/>
          <w:sz w:val="18"/>
          <w:szCs w:val="18"/>
        </w:rPr>
        <w:t xml:space="preserve"> </w:t>
      </w:r>
      <w:r w:rsidRPr="00225D88">
        <w:rPr>
          <w:rFonts w:ascii="Tahoma" w:hAnsi="Tahoma" w:cs="Tahoma"/>
          <w:color w:val="000000"/>
          <w:spacing w:val="3"/>
          <w:sz w:val="18"/>
          <w:szCs w:val="18"/>
        </w:rPr>
        <w:t>Device</w:t>
      </w:r>
      <w:r w:rsidRPr="00225D88">
        <w:rPr>
          <w:rFonts w:ascii="Tahoma" w:hAnsi="Tahoma" w:cs="Tahoma"/>
          <w:color w:val="000000"/>
          <w:spacing w:val="3"/>
          <w:sz w:val="18"/>
          <w:szCs w:val="18"/>
          <w:lang w:val="en-US"/>
        </w:rPr>
        <w:t> </w:t>
      </w:r>
      <w:r w:rsidRPr="00225D88">
        <w:rPr>
          <w:rFonts w:ascii="Tahoma" w:hAnsi="Tahoma" w:cs="Tahoma"/>
          <w:color w:val="000000"/>
          <w:spacing w:val="3"/>
          <w:sz w:val="18"/>
          <w:szCs w:val="18"/>
        </w:rPr>
        <w:t>Manager 2011 sob os termos desta oferta.</w:t>
      </w:r>
      <w:r w:rsidRPr="00225D88">
        <w:rPr>
          <w:rFonts w:ascii="Tahoma" w:hAnsi="Tahoma" w:cs="Tahoma"/>
          <w:spacing w:val="3"/>
          <w:sz w:val="18"/>
          <w:szCs w:val="18"/>
        </w:rPr>
        <w:t xml:space="preserve"> </w:t>
      </w:r>
      <w:r w:rsidRPr="00225D88">
        <w:rPr>
          <w:rFonts w:ascii="Tahoma" w:hAnsi="Tahoma" w:cs="Tahoma"/>
          <w:color w:val="000000"/>
          <w:spacing w:val="3"/>
          <w:sz w:val="18"/>
          <w:szCs w:val="18"/>
        </w:rPr>
        <w:t>O cliente não terá mais o direito de usar o software</w:t>
      </w:r>
      <w:r w:rsidRPr="00225D88">
        <w:rPr>
          <w:rFonts w:ascii="Tahoma" w:hAnsi="Tahoma" w:cs="Tahoma"/>
          <w:color w:val="000000"/>
          <w:sz w:val="18"/>
          <w:szCs w:val="18"/>
        </w:rPr>
        <w:t xml:space="preserve"> sob</w:t>
      </w:r>
      <w:r w:rsidRPr="00225D88">
        <w:rPr>
          <w:rFonts w:ascii="Tahoma" w:hAnsi="Tahoma" w:cs="Tahoma"/>
          <w:color w:val="000000"/>
          <w:sz w:val="18"/>
          <w:szCs w:val="18"/>
          <w:lang w:val="en-US"/>
        </w:rPr>
        <w:t> </w:t>
      </w:r>
      <w:r w:rsidRPr="00225D88">
        <w:rPr>
          <w:rFonts w:ascii="Tahoma" w:hAnsi="Tahoma" w:cs="Tahoma"/>
          <w:color w:val="000000"/>
          <w:sz w:val="18"/>
          <w:szCs w:val="18"/>
        </w:rPr>
        <w:t>as licenças de qualificação atribuídas ao servidor no seu uso do software sob esta oferta.</w:t>
      </w:r>
      <w:r w:rsidRPr="00225D88">
        <w:rPr>
          <w:rFonts w:ascii="Tahoma" w:hAnsi="Tahoma" w:cs="Tahoma"/>
          <w:sz w:val="18"/>
          <w:szCs w:val="18"/>
        </w:rPr>
        <w:t xml:space="preserve"> </w:t>
      </w:r>
      <w:r w:rsidRPr="00225D88">
        <w:rPr>
          <w:rFonts w:ascii="Tahoma" w:hAnsi="Tahoma" w:cs="Tahoma"/>
          <w:color w:val="000000"/>
          <w:sz w:val="18"/>
          <w:szCs w:val="18"/>
        </w:rPr>
        <w:t>Os clientes não poderão transferir as licenças outorgadas sob esta oferta separadamente das licenças qualificadas correspondentes.</w:t>
      </w:r>
    </w:p>
    <w:p w:rsidR="00FC1E8F" w:rsidRPr="00225D88" w:rsidRDefault="00FC1E8F" w:rsidP="00ED12C0">
      <w:pPr>
        <w:pStyle w:val="EndnoteText"/>
        <w:rPr>
          <w:rFonts w:ascii="Tahoma" w:hAnsi="Tahoma" w:cs="Tahoma"/>
          <w:sz w:val="18"/>
          <w:szCs w:val="18"/>
        </w:rPr>
      </w:pPr>
    </w:p>
    <w:p w:rsidR="00FC1E8F" w:rsidRPr="00225D88" w:rsidRDefault="00FC1E8F" w:rsidP="00ED12C0">
      <w:pPr>
        <w:ind w:left="900"/>
        <w:rPr>
          <w:rFonts w:cs="Tahoma"/>
          <w:szCs w:val="18"/>
        </w:rPr>
      </w:pPr>
      <w:r w:rsidRPr="00225D88">
        <w:rPr>
          <w:rFonts w:cs="Tahoma"/>
          <w:color w:val="000000"/>
          <w:szCs w:val="18"/>
          <w:lang w:val="pt-BR"/>
        </w:rPr>
        <w:t>As licenças do Windows Embedded Device Manager 2011 adquiridas após 1º de abril de 2012 como parte do processo anual de adequação (“true-up”) de um cliente para Registros Enterprise sob os quais as licenças do Windows Embedded Device Manager 2011 foram adquiridas pela primeira vez antes de 1º de abril de 2012 também estarão qualificadas para MLs de Cliente d Windows Embedded Device Manager 2011 de acordo com esta oferta.</w:t>
      </w:r>
    </w:p>
    <w:p w:rsidR="00FC1E8F" w:rsidRPr="00225D88" w:rsidRDefault="00FC1E8F" w:rsidP="00ED12C0">
      <w:pPr>
        <w:ind w:left="540"/>
        <w:rPr>
          <w:rFonts w:cs="Tahoma"/>
          <w:szCs w:val="18"/>
        </w:rPr>
      </w:pPr>
    </w:p>
    <w:p w:rsidR="00FC1E8F" w:rsidRPr="00225D88" w:rsidRDefault="00FC1E8F" w:rsidP="00ED12C0">
      <w:pPr>
        <w:ind w:left="900"/>
        <w:rPr>
          <w:rFonts w:cs="Tahoma"/>
          <w:szCs w:val="18"/>
        </w:rPr>
      </w:pPr>
      <w:r w:rsidRPr="00225D88">
        <w:rPr>
          <w:rFonts w:cs="Tahoma"/>
          <w:color w:val="000000"/>
          <w:szCs w:val="18"/>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Pr="00225D88">
        <w:rPr>
          <w:rFonts w:cs="Tahoma"/>
          <w:szCs w:val="18"/>
        </w:rPr>
        <w:t xml:space="preserve"> </w:t>
      </w:r>
      <w:r w:rsidRPr="00225D88">
        <w:rPr>
          <w:rFonts w:cs="Tahoma"/>
          <w:color w:val="000000"/>
          <w:szCs w:val="18"/>
          <w:lang w:val="pt-BR"/>
        </w:rPr>
        <w:t>Esses direitos só se tornarão permanentes se a opção de compra (“buy-out”) for exercida e continuarão sujeitos a todos os termos e condições do contrato de licença do cliente.</w:t>
      </w:r>
    </w:p>
    <w:p w:rsidR="00FC1E8F" w:rsidRPr="00225D88" w:rsidRDefault="00FC1E8F" w:rsidP="00ED12C0">
      <w:pPr>
        <w:ind w:left="900"/>
        <w:rPr>
          <w:rFonts w:cs="Tahoma"/>
          <w:szCs w:val="18"/>
        </w:rPr>
      </w:pPr>
    </w:p>
    <w:p w:rsidR="00FC1E8F" w:rsidRDefault="00FC1E8F" w:rsidP="00ED12C0">
      <w:pPr>
        <w:ind w:left="900"/>
        <w:rPr>
          <w:rFonts w:cs="Tahoma"/>
          <w:szCs w:val="18"/>
        </w:rPr>
      </w:pPr>
      <w:bookmarkStart w:id="1677" w:name="Srv_108EBS2008StandardPrem"/>
    </w:p>
    <w:p w:rsidR="00FC1E8F" w:rsidRPr="00225D88" w:rsidRDefault="00FC1E8F" w:rsidP="00A6493D">
      <w:pPr>
        <w:pStyle w:val="Heading3"/>
        <w:rPr>
          <w:rFonts w:ascii="Tahoma" w:hAnsi="Tahoma" w:cs="Tahoma"/>
          <w:color w:val="F66400"/>
          <w:sz w:val="22"/>
          <w:szCs w:val="22"/>
        </w:rPr>
      </w:pPr>
      <w:bookmarkStart w:id="1678" w:name="_Toc325609352"/>
      <w:bookmarkStart w:id="1679" w:name="_109_EBS_2008"/>
      <w:bookmarkStart w:id="1680" w:name="_Toc328570639"/>
      <w:bookmarkEnd w:id="1677"/>
      <w:bookmarkEnd w:id="1678"/>
      <w:bookmarkEnd w:id="1679"/>
      <w:r w:rsidRPr="00225D88">
        <w:rPr>
          <w:rFonts w:ascii="Tahoma" w:hAnsi="Tahoma" w:cs="Tahoma"/>
          <w:caps/>
          <w:color w:val="F66400"/>
          <w:sz w:val="22"/>
          <w:szCs w:val="22"/>
          <w:vertAlign w:val="superscript"/>
          <w:lang w:val="pt-BR"/>
        </w:rPr>
        <w:t>109</w:t>
      </w:r>
      <w:r w:rsidRPr="00225D88">
        <w:rPr>
          <w:rFonts w:ascii="Tahoma" w:hAnsi="Tahoma" w:cs="Tahoma"/>
          <w:color w:val="F66400"/>
          <w:sz w:val="22"/>
          <w:szCs w:val="22"/>
          <w:lang w:val="pt-BR"/>
        </w:rPr>
        <w:t xml:space="preserve"> EBS 2008 Standard e EBS 2008 Premium</w:t>
      </w:r>
      <w:bookmarkEnd w:id="1680"/>
    </w:p>
    <w:bookmarkEnd w:id="1676"/>
    <w:p w:rsidR="00FC1E8F" w:rsidRPr="00225D88" w:rsidRDefault="00FC1E8F" w:rsidP="00113634">
      <w:pPr>
        <w:rPr>
          <w:rFonts w:cs="Tahoma"/>
          <w:b/>
          <w:szCs w:val="18"/>
        </w:rPr>
      </w:pPr>
    </w:p>
    <w:p w:rsidR="00FC1E8F" w:rsidRPr="00225D88" w:rsidRDefault="00FC1E8F" w:rsidP="00113634">
      <w:pPr>
        <w:pStyle w:val="EndnoteText"/>
        <w:rPr>
          <w:rFonts w:ascii="Tahoma" w:hAnsi="Tahoma" w:cs="Tahoma"/>
          <w:sz w:val="18"/>
          <w:szCs w:val="18"/>
        </w:rPr>
      </w:pPr>
      <w:r w:rsidRPr="00225D88">
        <w:rPr>
          <w:rFonts w:ascii="Tahoma" w:hAnsi="Tahoma" w:cs="Tahoma"/>
          <w:sz w:val="18"/>
          <w:szCs w:val="18"/>
        </w:rPr>
        <w:t>Estes produtos encontram-se no status EOL (Fim da Vida Útil) e não serão mais oferecidos.</w:t>
      </w:r>
    </w:p>
    <w:p w:rsidR="00FC1E8F" w:rsidRPr="00225D88" w:rsidRDefault="00FC1E8F" w:rsidP="00113634">
      <w:pPr>
        <w:pStyle w:val="EndnoteText"/>
        <w:rPr>
          <w:rFonts w:ascii="Tahoma" w:hAnsi="Tahoma" w:cs="Tahoma"/>
          <w:sz w:val="18"/>
          <w:szCs w:val="18"/>
        </w:rPr>
      </w:pPr>
    </w:p>
    <w:p w:rsidR="00FC1E8F" w:rsidRPr="00225D88" w:rsidRDefault="00FC1E8F" w:rsidP="00113634">
      <w:pPr>
        <w:pStyle w:val="EndnoteText"/>
        <w:rPr>
          <w:rFonts w:ascii="Tahoma" w:hAnsi="Tahoma" w:cs="Tahoma"/>
          <w:sz w:val="18"/>
          <w:szCs w:val="18"/>
        </w:rPr>
      </w:pPr>
      <w:r w:rsidRPr="00225D88">
        <w:rPr>
          <w:rFonts w:ascii="Tahoma" w:hAnsi="Tahoma" w:cs="Tahoma"/>
          <w:sz w:val="18"/>
          <w:szCs w:val="18"/>
          <w:u w:val="single"/>
        </w:rPr>
        <w:t>Outorga de Licença única para titulares de licenças do EBS 2008 Standard e do EBS 2008 Premium</w:t>
      </w:r>
      <w:r w:rsidRPr="00225D88">
        <w:rPr>
          <w:rFonts w:ascii="Tahoma" w:hAnsi="Tahoma" w:cs="Tahoma"/>
          <w:sz w:val="18"/>
          <w:szCs w:val="18"/>
        </w:rPr>
        <w:t>:</w:t>
      </w:r>
    </w:p>
    <w:p w:rsidR="00FC1E8F" w:rsidRPr="00225D88" w:rsidRDefault="00FC1E8F" w:rsidP="00113634">
      <w:pPr>
        <w:rPr>
          <w:rFonts w:cs="Tahoma"/>
          <w:b/>
          <w:szCs w:val="18"/>
        </w:rPr>
      </w:pPr>
    </w:p>
    <w:p w:rsidR="00FC1E8F" w:rsidRPr="00225D88" w:rsidRDefault="00FC1E8F" w:rsidP="00A11163">
      <w:pPr>
        <w:pStyle w:val="ListParagraph"/>
        <w:numPr>
          <w:ilvl w:val="0"/>
          <w:numId w:val="56"/>
        </w:numPr>
        <w:ind w:left="1260"/>
        <w:contextualSpacing w:val="0"/>
        <w:rPr>
          <w:rFonts w:ascii="Tahoma" w:hAnsi="Tahoma" w:cs="Tahoma"/>
          <w:sz w:val="18"/>
          <w:szCs w:val="18"/>
        </w:rPr>
      </w:pPr>
      <w:r w:rsidRPr="00225D88">
        <w:rPr>
          <w:rFonts w:ascii="Tahoma" w:hAnsi="Tahoma" w:cs="Tahoma"/>
          <w:sz w:val="18"/>
          <w:szCs w:val="18"/>
          <w:u w:val="single"/>
        </w:rPr>
        <w:t>Todos os clientes do Licenciamento por Volume para o Windows Essential Business Server 2008 (EBS) Standard e Premium</w:t>
      </w:r>
      <w:r w:rsidRPr="00225D88">
        <w:rPr>
          <w:rFonts w:ascii="Tahoma" w:hAnsi="Tahoma" w:cs="Tahoma"/>
          <w:sz w:val="18"/>
          <w:szCs w:val="18"/>
        </w:rPr>
        <w:t xml:space="preserve"> estarão qualificados para as seguintes licenças gratuitas para cada licença</w:t>
      </w:r>
      <w:r w:rsidRPr="00225D88">
        <w:rPr>
          <w:rFonts w:ascii="Tahoma" w:hAnsi="Tahoma" w:cs="Tahoma"/>
          <w:sz w:val="18"/>
          <w:szCs w:val="18"/>
          <w:lang w:val="en-US"/>
        </w:rPr>
        <w:t> </w:t>
      </w:r>
      <w:r w:rsidRPr="00225D88">
        <w:rPr>
          <w:rFonts w:ascii="Tahoma" w:hAnsi="Tahoma" w:cs="Tahoma"/>
          <w:sz w:val="18"/>
          <w:szCs w:val="18"/>
        </w:rPr>
        <w:t>do EBS 2008 Standard ou Premium que tiverem a partir de 1° de julho de 2010:</w:t>
      </w:r>
    </w:p>
    <w:p w:rsidR="00FC1E8F" w:rsidRPr="00225D88" w:rsidRDefault="00FC1E8F" w:rsidP="00E63984">
      <w:pPr>
        <w:pStyle w:val="ListParagraph"/>
        <w:ind w:left="1260"/>
        <w:contextualSpacing w:val="0"/>
        <w:rPr>
          <w:rFonts w:ascii="Tahoma" w:hAnsi="Tahoma" w:cs="Tahoma"/>
          <w:sz w:val="18"/>
          <w:szCs w:val="18"/>
        </w:rPr>
      </w:pPr>
    </w:p>
    <w:p w:rsidR="00FC1E8F" w:rsidRPr="00225D88" w:rsidRDefault="00FC1E8F" w:rsidP="00A11163">
      <w:pPr>
        <w:pStyle w:val="ListParagraph"/>
        <w:numPr>
          <w:ilvl w:val="0"/>
          <w:numId w:val="57"/>
        </w:numPr>
        <w:ind w:left="1980"/>
        <w:contextualSpacing w:val="0"/>
        <w:rPr>
          <w:rFonts w:ascii="Tahoma" w:hAnsi="Tahoma" w:cs="Tahoma"/>
          <w:sz w:val="18"/>
          <w:szCs w:val="18"/>
        </w:rPr>
      </w:pPr>
      <w:r w:rsidRPr="00225D88">
        <w:rPr>
          <w:rFonts w:ascii="Tahoma" w:hAnsi="Tahoma" w:cs="Tahoma"/>
          <w:sz w:val="18"/>
          <w:szCs w:val="18"/>
        </w:rPr>
        <w:t>3 licenças de software para o Windows Server 2008 Standard</w:t>
      </w:r>
    </w:p>
    <w:p w:rsidR="00FC1E8F" w:rsidRPr="00225D88" w:rsidRDefault="00FC1E8F" w:rsidP="00A11163">
      <w:pPr>
        <w:pStyle w:val="ListParagraph"/>
        <w:numPr>
          <w:ilvl w:val="0"/>
          <w:numId w:val="57"/>
        </w:numPr>
        <w:ind w:left="1980"/>
        <w:contextualSpacing w:val="0"/>
        <w:rPr>
          <w:rFonts w:ascii="Tahoma" w:hAnsi="Tahoma" w:cs="Tahoma"/>
          <w:sz w:val="18"/>
          <w:szCs w:val="18"/>
        </w:rPr>
      </w:pPr>
      <w:r w:rsidRPr="00225D88">
        <w:rPr>
          <w:rFonts w:ascii="Tahoma" w:hAnsi="Tahoma" w:cs="Tahoma"/>
          <w:sz w:val="18"/>
          <w:szCs w:val="18"/>
        </w:rPr>
        <w:t>2 licenças de software para o Exchange Server 2007 Standard</w:t>
      </w:r>
    </w:p>
    <w:p w:rsidR="00FC1E8F" w:rsidRPr="00225D88" w:rsidRDefault="00FC1E8F" w:rsidP="00A11163">
      <w:pPr>
        <w:pStyle w:val="ListParagraph"/>
        <w:numPr>
          <w:ilvl w:val="0"/>
          <w:numId w:val="57"/>
        </w:numPr>
        <w:ind w:left="1980"/>
        <w:contextualSpacing w:val="0"/>
        <w:rPr>
          <w:rFonts w:ascii="Tahoma" w:hAnsi="Tahoma" w:cs="Tahoma"/>
          <w:sz w:val="18"/>
          <w:szCs w:val="18"/>
        </w:rPr>
      </w:pPr>
      <w:r w:rsidRPr="00225D88">
        <w:rPr>
          <w:rFonts w:ascii="Tahoma" w:hAnsi="Tahoma" w:cs="Tahoma"/>
          <w:sz w:val="18"/>
          <w:szCs w:val="18"/>
        </w:rPr>
        <w:t>1 licença de software para o System Center Essentials 2007 e 10 licenças de gerenciamento de Servidor e 50 de Cliente</w:t>
      </w:r>
    </w:p>
    <w:p w:rsidR="00FC1E8F" w:rsidRPr="00225D88" w:rsidRDefault="00FC1E8F" w:rsidP="00E63984">
      <w:pPr>
        <w:ind w:left="1260"/>
        <w:rPr>
          <w:rFonts w:cs="Tahoma"/>
          <w:szCs w:val="18"/>
        </w:rPr>
      </w:pPr>
    </w:p>
    <w:p w:rsidR="00FC1E8F" w:rsidRPr="00225D88" w:rsidRDefault="00FC1E8F" w:rsidP="00E63984">
      <w:pPr>
        <w:ind w:left="1260"/>
        <w:rPr>
          <w:rFonts w:cs="Tahoma"/>
          <w:szCs w:val="18"/>
        </w:rPr>
      </w:pPr>
      <w:r w:rsidRPr="00225D88">
        <w:rPr>
          <w:rFonts w:cs="Tahoma"/>
          <w:spacing w:val="2"/>
          <w:szCs w:val="18"/>
          <w:lang w:val="pt-BR"/>
        </w:rPr>
        <w:t>O contrato de Licenciamento por Volume dos clientes e esta nota de condição do produto são</w:t>
      </w:r>
      <w:r w:rsidRPr="00225D88">
        <w:rPr>
          <w:rFonts w:cs="Tahoma"/>
          <w:szCs w:val="18"/>
          <w:lang w:val="pt-BR"/>
        </w:rPr>
        <w:t xml:space="preserve"> </w:t>
      </w:r>
      <w:r w:rsidRPr="00225D88">
        <w:rPr>
          <w:rFonts w:cs="Tahoma"/>
          <w:spacing w:val="4"/>
          <w:szCs w:val="18"/>
          <w:lang w:val="pt-BR"/>
        </w:rPr>
        <w:t>evidências dessas licenças gratuitas.</w:t>
      </w:r>
      <w:r w:rsidRPr="00225D88">
        <w:rPr>
          <w:rFonts w:cs="Tahoma"/>
          <w:spacing w:val="4"/>
          <w:szCs w:val="18"/>
        </w:rPr>
        <w:t xml:space="preserve"> </w:t>
      </w:r>
      <w:r w:rsidRPr="00225D88">
        <w:rPr>
          <w:rFonts w:cs="Tahoma"/>
          <w:spacing w:val="4"/>
          <w:szCs w:val="18"/>
          <w:lang w:val="pt-BR"/>
        </w:rPr>
        <w:t>O uso do software sob as licenças gratuitas está sujeito</w:t>
      </w:r>
      <w:r w:rsidRPr="00225D88">
        <w:rPr>
          <w:rFonts w:cs="Tahoma"/>
          <w:szCs w:val="18"/>
          <w:lang w:val="pt-BR"/>
        </w:rPr>
        <w:t xml:space="preserve"> </w:t>
      </w:r>
      <w:r w:rsidRPr="00225D88">
        <w:rPr>
          <w:rFonts w:cs="Tahoma"/>
          <w:spacing w:val="2"/>
          <w:szCs w:val="18"/>
          <w:lang w:val="pt-BR"/>
        </w:rPr>
        <w:t>aos termos e condições do contrato celebrado pelos clientes e aos direitos de uso dos produtos</w:t>
      </w:r>
      <w:r w:rsidRPr="00225D88">
        <w:rPr>
          <w:rFonts w:cs="Tahoma"/>
          <w:szCs w:val="18"/>
          <w:lang w:val="pt-BR"/>
        </w:rPr>
        <w:t xml:space="preserve"> individuais.</w:t>
      </w:r>
      <w:r w:rsidRPr="00225D88">
        <w:rPr>
          <w:rFonts w:cs="Tahoma"/>
          <w:szCs w:val="18"/>
        </w:rPr>
        <w:t xml:space="preserve"> </w:t>
      </w:r>
      <w:r w:rsidRPr="00225D88">
        <w:rPr>
          <w:rFonts w:cs="Tahoma"/>
          <w:szCs w:val="18"/>
          <w:lang w:val="pt-BR"/>
        </w:rPr>
        <w:t>O direito de usar o software sob as licenças gratuitas expirará quando o direito de usar o software sob as licenças qualificadas expirar.</w:t>
      </w:r>
      <w:r w:rsidRPr="00225D88">
        <w:rPr>
          <w:rFonts w:cs="Tahoma"/>
          <w:szCs w:val="18"/>
        </w:rPr>
        <w:t xml:space="preserve"> </w:t>
      </w:r>
      <w:r w:rsidRPr="00225D88">
        <w:rPr>
          <w:rFonts w:cs="Tahoma"/>
          <w:szCs w:val="18"/>
          <w:lang w:val="pt-BR"/>
        </w:rPr>
        <w:t>As licenças gratuitas não podem ser transferidas separadamente das licenças qualificadas.</w:t>
      </w:r>
    </w:p>
    <w:p w:rsidR="00FC1E8F" w:rsidRPr="00225D88" w:rsidRDefault="00FC1E8F" w:rsidP="00E63984">
      <w:pPr>
        <w:ind w:left="540"/>
        <w:rPr>
          <w:rFonts w:cs="Tahoma"/>
          <w:szCs w:val="18"/>
        </w:rPr>
      </w:pPr>
    </w:p>
    <w:p w:rsidR="00FC1E8F" w:rsidRPr="00225D88" w:rsidRDefault="00FC1E8F" w:rsidP="0000696D">
      <w:pPr>
        <w:pStyle w:val="ListParagraph"/>
        <w:numPr>
          <w:ilvl w:val="0"/>
          <w:numId w:val="56"/>
        </w:numPr>
        <w:ind w:left="1267"/>
        <w:contextualSpacing w:val="0"/>
        <w:rPr>
          <w:rFonts w:ascii="Tahoma" w:hAnsi="Tahoma" w:cs="Tahoma"/>
          <w:sz w:val="18"/>
          <w:szCs w:val="18"/>
        </w:rPr>
      </w:pPr>
      <w:r w:rsidRPr="00225D88">
        <w:rPr>
          <w:rFonts w:ascii="Tahoma" w:hAnsi="Tahoma" w:cs="Tahoma"/>
          <w:sz w:val="18"/>
          <w:szCs w:val="18"/>
          <w:u w:val="single"/>
        </w:rPr>
        <w:t xml:space="preserve">Os clientes do Licenciamento por Volume para o Windows Essential Business Server (EBS) 2008 </w:t>
      </w:r>
      <w:r w:rsidRPr="00225D88">
        <w:rPr>
          <w:rFonts w:ascii="Tahoma" w:hAnsi="Tahoma" w:cs="Tahoma"/>
          <w:spacing w:val="4"/>
          <w:sz w:val="18"/>
          <w:szCs w:val="18"/>
          <w:u w:val="single"/>
        </w:rPr>
        <w:t>Standard</w:t>
      </w:r>
      <w:r w:rsidRPr="00225D88">
        <w:rPr>
          <w:rFonts w:ascii="Tahoma" w:hAnsi="Tahoma" w:cs="Tahoma"/>
          <w:spacing w:val="4"/>
          <w:sz w:val="18"/>
          <w:szCs w:val="18"/>
        </w:rPr>
        <w:t xml:space="preserve"> estarão adicionalmente qualificados para as seguintes licenças gratuitas para cada</w:t>
      </w:r>
      <w:r w:rsidRPr="00225D88">
        <w:rPr>
          <w:rFonts w:ascii="Tahoma" w:hAnsi="Tahoma" w:cs="Tahoma"/>
          <w:sz w:val="18"/>
          <w:szCs w:val="18"/>
        </w:rPr>
        <w:t xml:space="preserve"> licença</w:t>
      </w:r>
      <w:r w:rsidRPr="00225D88">
        <w:rPr>
          <w:rFonts w:ascii="Tahoma" w:hAnsi="Tahoma" w:cs="Tahoma"/>
          <w:sz w:val="18"/>
          <w:szCs w:val="18"/>
          <w:lang w:val="en-US"/>
        </w:rPr>
        <w:t> </w:t>
      </w:r>
      <w:r w:rsidRPr="00225D88">
        <w:rPr>
          <w:rFonts w:ascii="Tahoma" w:hAnsi="Tahoma" w:cs="Tahoma"/>
          <w:sz w:val="18"/>
          <w:szCs w:val="18"/>
        </w:rPr>
        <w:t xml:space="preserve">do EBS 2008 Standard com cobertura do Software Assurance ativa que tiverem a partir </w:t>
      </w:r>
      <w:r w:rsidRPr="00225D88">
        <w:rPr>
          <w:rFonts w:ascii="Tahoma" w:hAnsi="Tahoma" w:cs="Tahoma"/>
          <w:sz w:val="18"/>
          <w:szCs w:val="18"/>
          <w:lang w:val="en-US"/>
        </w:rPr>
        <w:br/>
      </w:r>
      <w:r w:rsidRPr="00225D88">
        <w:rPr>
          <w:rFonts w:ascii="Tahoma" w:hAnsi="Tahoma" w:cs="Tahoma"/>
          <w:sz w:val="18"/>
          <w:szCs w:val="18"/>
        </w:rPr>
        <w:t>de 1° de julho de 2010:</w:t>
      </w:r>
    </w:p>
    <w:p w:rsidR="00FC1E8F" w:rsidRPr="00225D88" w:rsidRDefault="00FC1E8F" w:rsidP="00E63984">
      <w:pPr>
        <w:pStyle w:val="ListParagraph"/>
        <w:ind w:left="1260"/>
        <w:contextualSpacing w:val="0"/>
        <w:rPr>
          <w:rFonts w:ascii="Tahoma" w:hAnsi="Tahoma" w:cs="Tahoma"/>
          <w:sz w:val="18"/>
          <w:szCs w:val="18"/>
        </w:rPr>
      </w:pPr>
    </w:p>
    <w:p w:rsidR="00FC1E8F" w:rsidRPr="00225D88" w:rsidRDefault="00FC1E8F" w:rsidP="00A11163">
      <w:pPr>
        <w:pStyle w:val="ListParagraph"/>
        <w:numPr>
          <w:ilvl w:val="0"/>
          <w:numId w:val="58"/>
        </w:numPr>
        <w:ind w:left="1980"/>
        <w:contextualSpacing w:val="0"/>
        <w:rPr>
          <w:rFonts w:ascii="Tahoma" w:hAnsi="Tahoma" w:cs="Tahoma"/>
          <w:sz w:val="18"/>
          <w:szCs w:val="18"/>
        </w:rPr>
      </w:pPr>
      <w:r w:rsidRPr="00225D88">
        <w:rPr>
          <w:rFonts w:ascii="Tahoma" w:hAnsi="Tahoma" w:cs="Tahoma"/>
          <w:sz w:val="18"/>
          <w:szCs w:val="18"/>
        </w:rPr>
        <w:t>3 licenças de software para o Windows Server 2008 R2 Standard</w:t>
      </w:r>
    </w:p>
    <w:p w:rsidR="00FC1E8F" w:rsidRPr="00225D88" w:rsidRDefault="00FC1E8F" w:rsidP="00A11163">
      <w:pPr>
        <w:pStyle w:val="ListParagraph"/>
        <w:numPr>
          <w:ilvl w:val="0"/>
          <w:numId w:val="58"/>
        </w:numPr>
        <w:ind w:left="1980"/>
        <w:contextualSpacing w:val="0"/>
        <w:rPr>
          <w:rFonts w:ascii="Tahoma" w:hAnsi="Tahoma" w:cs="Tahoma"/>
          <w:sz w:val="18"/>
          <w:szCs w:val="18"/>
        </w:rPr>
      </w:pPr>
      <w:r w:rsidRPr="00225D88">
        <w:rPr>
          <w:rFonts w:ascii="Tahoma" w:hAnsi="Tahoma" w:cs="Tahoma"/>
          <w:sz w:val="18"/>
          <w:szCs w:val="18"/>
        </w:rPr>
        <w:t>1 licença de software para o Exchange Server 2010 Standard</w:t>
      </w:r>
    </w:p>
    <w:p w:rsidR="00FC1E8F" w:rsidRPr="00225D88" w:rsidRDefault="00FC1E8F" w:rsidP="00A11163">
      <w:pPr>
        <w:pStyle w:val="ListParagraph"/>
        <w:numPr>
          <w:ilvl w:val="0"/>
          <w:numId w:val="58"/>
        </w:numPr>
        <w:ind w:left="1980"/>
        <w:contextualSpacing w:val="0"/>
        <w:rPr>
          <w:rFonts w:ascii="Tahoma" w:hAnsi="Tahoma" w:cs="Tahoma"/>
          <w:sz w:val="18"/>
          <w:szCs w:val="18"/>
        </w:rPr>
      </w:pPr>
      <w:r w:rsidRPr="00225D88">
        <w:rPr>
          <w:rFonts w:ascii="Tahoma" w:hAnsi="Tahoma" w:cs="Tahoma"/>
          <w:sz w:val="18"/>
          <w:szCs w:val="18"/>
        </w:rPr>
        <w:t>1 licença de software para o System Center Essentials 2010 e 10 licenças de gerenciamento de Servidor e 50 de Cliente</w:t>
      </w:r>
    </w:p>
    <w:p w:rsidR="00FC1E8F" w:rsidRPr="00225D88" w:rsidRDefault="00FC1E8F" w:rsidP="00B25F3F">
      <w:pPr>
        <w:pStyle w:val="ListParagraph"/>
        <w:numPr>
          <w:ilvl w:val="0"/>
          <w:numId w:val="58"/>
        </w:numPr>
        <w:ind w:left="1987"/>
        <w:contextualSpacing w:val="0"/>
        <w:rPr>
          <w:rFonts w:ascii="Tahoma" w:hAnsi="Tahoma" w:cs="Tahoma"/>
          <w:sz w:val="18"/>
          <w:szCs w:val="18"/>
        </w:rPr>
      </w:pPr>
      <w:r w:rsidRPr="00225D88">
        <w:rPr>
          <w:rFonts w:ascii="Tahoma" w:hAnsi="Tahoma" w:cs="Tahoma"/>
          <w:sz w:val="18"/>
          <w:szCs w:val="18"/>
        </w:rPr>
        <w:t>1 licença de software para o Forefront Threat Management Gateway Medium Business Edition 2010</w:t>
      </w:r>
    </w:p>
    <w:p w:rsidR="00FC1E8F" w:rsidRPr="00225D88" w:rsidRDefault="00FC1E8F" w:rsidP="00E63984">
      <w:pPr>
        <w:pStyle w:val="ListParagraph"/>
        <w:ind w:left="1260"/>
        <w:rPr>
          <w:rFonts w:ascii="Tahoma" w:hAnsi="Tahoma" w:cs="Tahoma"/>
          <w:sz w:val="18"/>
          <w:szCs w:val="18"/>
        </w:rPr>
      </w:pPr>
    </w:p>
    <w:p w:rsidR="00FC1E8F" w:rsidRPr="00225D88" w:rsidRDefault="00FC1E8F" w:rsidP="00E63984">
      <w:pPr>
        <w:pStyle w:val="ListParagraph"/>
        <w:ind w:left="1260"/>
        <w:rPr>
          <w:rFonts w:ascii="Tahoma" w:hAnsi="Tahoma" w:cs="Tahoma"/>
          <w:sz w:val="18"/>
          <w:szCs w:val="18"/>
        </w:rPr>
      </w:pPr>
      <w:r w:rsidRPr="00225D88">
        <w:rPr>
          <w:rFonts w:ascii="Tahoma" w:hAnsi="Tahoma" w:cs="Tahoma"/>
          <w:spacing w:val="3"/>
          <w:sz w:val="18"/>
          <w:szCs w:val="18"/>
        </w:rPr>
        <w:t>(Se uma nova versão de qualquer um dos produtos acima estiver disponível sob o programa de</w:t>
      </w:r>
      <w:r w:rsidRPr="00225D88">
        <w:rPr>
          <w:rFonts w:ascii="Tahoma" w:hAnsi="Tahoma" w:cs="Tahoma"/>
          <w:sz w:val="18"/>
          <w:szCs w:val="18"/>
        </w:rPr>
        <w:t xml:space="preserve"> Licenciamento por Volume sob o qual um cliente adquiriu as licenças qualificadas antes do término </w:t>
      </w:r>
      <w:r w:rsidRPr="00225D88">
        <w:rPr>
          <w:rFonts w:ascii="Tahoma" w:hAnsi="Tahoma" w:cs="Tahoma"/>
          <w:spacing w:val="2"/>
          <w:sz w:val="18"/>
          <w:szCs w:val="18"/>
        </w:rPr>
        <w:t>da cobertura do Software Assurance ativa para a licença do EBS 2008 Standard, o cliente estará</w:t>
      </w:r>
      <w:r w:rsidRPr="00225D88">
        <w:rPr>
          <w:rFonts w:ascii="Tahoma" w:hAnsi="Tahoma" w:cs="Tahoma"/>
          <w:sz w:val="18"/>
          <w:szCs w:val="18"/>
        </w:rPr>
        <w:t xml:space="preserve"> qualificado para usar essa nova versão no lugar da versão especificada acima.)</w:t>
      </w:r>
    </w:p>
    <w:p w:rsidR="00FC1E8F" w:rsidRPr="00225D88" w:rsidRDefault="00FC1E8F" w:rsidP="00E63984">
      <w:pPr>
        <w:pStyle w:val="ListParagraph"/>
        <w:ind w:left="1260"/>
        <w:rPr>
          <w:rFonts w:ascii="Tahoma" w:hAnsi="Tahoma" w:cs="Tahoma"/>
          <w:sz w:val="18"/>
          <w:szCs w:val="18"/>
        </w:rPr>
      </w:pPr>
    </w:p>
    <w:p w:rsidR="00FC1E8F" w:rsidRPr="00225D88" w:rsidRDefault="00FC1E8F" w:rsidP="00B25F3F">
      <w:pPr>
        <w:ind w:left="1267"/>
        <w:rPr>
          <w:rFonts w:cs="Tahoma"/>
          <w:spacing w:val="-2"/>
          <w:szCs w:val="18"/>
        </w:rPr>
      </w:pPr>
      <w:r w:rsidRPr="00225D88">
        <w:rPr>
          <w:rFonts w:cs="Tahoma"/>
          <w:szCs w:val="18"/>
          <w:lang w:val="pt-BR"/>
        </w:rPr>
        <w:t xml:space="preserve">O contrato de Licenciamento por Volume dos clientes e esta nota de condição do produto são </w:t>
      </w:r>
      <w:r w:rsidRPr="00225D88">
        <w:rPr>
          <w:rFonts w:cs="Tahoma"/>
          <w:spacing w:val="2"/>
          <w:szCs w:val="18"/>
          <w:lang w:val="pt-BR"/>
        </w:rPr>
        <w:t>evidências dessas licenças gratuitas.</w:t>
      </w:r>
      <w:r w:rsidRPr="00225D88">
        <w:rPr>
          <w:rFonts w:cs="Tahoma"/>
          <w:spacing w:val="2"/>
          <w:szCs w:val="18"/>
        </w:rPr>
        <w:t xml:space="preserve"> </w:t>
      </w:r>
      <w:r w:rsidRPr="00225D88">
        <w:rPr>
          <w:rFonts w:cs="Tahoma"/>
          <w:spacing w:val="2"/>
          <w:szCs w:val="18"/>
          <w:lang w:val="pt-BR"/>
        </w:rPr>
        <w:t>O uso do software sob as licenças gratuitas está sujeito</w:t>
      </w:r>
      <w:r w:rsidRPr="00225D88">
        <w:rPr>
          <w:rFonts w:cs="Tahoma"/>
          <w:szCs w:val="18"/>
          <w:lang w:val="pt-BR"/>
        </w:rPr>
        <w:t xml:space="preserve"> aos termos e condições do contrato celebrado pelos clientes e aos direitos de uso dos produtos </w:t>
      </w:r>
      <w:r w:rsidRPr="00225D88">
        <w:rPr>
          <w:rFonts w:cs="Tahoma"/>
          <w:spacing w:val="2"/>
          <w:szCs w:val="18"/>
          <w:lang w:val="pt-BR"/>
        </w:rPr>
        <w:t>individuais.</w:t>
      </w:r>
      <w:r w:rsidRPr="00225D88">
        <w:rPr>
          <w:rFonts w:cs="Tahoma"/>
          <w:spacing w:val="2"/>
          <w:szCs w:val="18"/>
        </w:rPr>
        <w:t xml:space="preserve"> </w:t>
      </w:r>
      <w:r w:rsidRPr="00225D88">
        <w:rPr>
          <w:rFonts w:cs="Tahoma"/>
          <w:spacing w:val="2"/>
          <w:szCs w:val="18"/>
          <w:lang w:val="pt-BR"/>
        </w:rPr>
        <w:t>Salvo no caso do Forefront Protection for Exchange Server 2010, o direito de usar</w:t>
      </w:r>
      <w:r w:rsidRPr="00225D88">
        <w:rPr>
          <w:rFonts w:cs="Tahoma"/>
          <w:szCs w:val="18"/>
          <w:lang w:val="pt-BR"/>
        </w:rPr>
        <w:t xml:space="preserve"> o software sob as licenças gratuitas expirará quando o direito de usar o software sob as licenças qualificadas expirar.</w:t>
      </w:r>
      <w:r w:rsidRPr="00225D88">
        <w:rPr>
          <w:rFonts w:cs="Tahoma"/>
          <w:szCs w:val="18"/>
        </w:rPr>
        <w:t xml:space="preserve"> </w:t>
      </w:r>
      <w:r w:rsidRPr="00225D88">
        <w:rPr>
          <w:rFonts w:cs="Tahoma"/>
          <w:szCs w:val="18"/>
          <w:lang w:val="pt-BR"/>
        </w:rPr>
        <w:t>O direito de usar o Forefront Protection for Exchange Server 2010 expirará em caso de término da cobertura do Software Assurance sobre as licenças qualificadas.</w:t>
      </w:r>
      <w:r w:rsidRPr="00225D88">
        <w:rPr>
          <w:rFonts w:cs="Tahoma"/>
          <w:szCs w:val="18"/>
        </w:rPr>
        <w:t xml:space="preserve"> </w:t>
      </w:r>
      <w:r w:rsidRPr="00225D88">
        <w:rPr>
          <w:rFonts w:cs="Tahoma"/>
          <w:szCs w:val="18"/>
          <w:lang w:val="pt-BR"/>
        </w:rPr>
        <w:t xml:space="preserve">Em todos </w:t>
      </w:r>
      <w:r w:rsidRPr="00225D88">
        <w:rPr>
          <w:rFonts w:cs="Tahoma"/>
          <w:spacing w:val="-2"/>
          <w:szCs w:val="18"/>
          <w:lang w:val="pt-BR"/>
        </w:rPr>
        <w:t>os casos, as licenças gratuitas não poderão ser transferidas separadamente das licenças qualificadas.</w:t>
      </w:r>
    </w:p>
    <w:p w:rsidR="00FC1E8F" w:rsidRPr="00225D88" w:rsidRDefault="00FC1E8F" w:rsidP="00E63984">
      <w:pPr>
        <w:pStyle w:val="ListParagraph"/>
        <w:ind w:left="1260"/>
        <w:rPr>
          <w:rFonts w:ascii="Tahoma" w:hAnsi="Tahoma" w:cs="Tahoma"/>
          <w:sz w:val="18"/>
          <w:szCs w:val="18"/>
        </w:rPr>
      </w:pPr>
    </w:p>
    <w:p w:rsidR="00FC1E8F" w:rsidRPr="00225D88" w:rsidRDefault="00FC1E8F" w:rsidP="0000696D">
      <w:pPr>
        <w:pStyle w:val="ListParagraph"/>
        <w:numPr>
          <w:ilvl w:val="0"/>
          <w:numId w:val="56"/>
        </w:numPr>
        <w:ind w:left="1267"/>
        <w:contextualSpacing w:val="0"/>
        <w:rPr>
          <w:rFonts w:ascii="Tahoma" w:hAnsi="Tahoma" w:cs="Tahoma"/>
          <w:sz w:val="18"/>
          <w:szCs w:val="18"/>
        </w:rPr>
      </w:pPr>
      <w:r w:rsidRPr="00225D88">
        <w:rPr>
          <w:rFonts w:ascii="Tahoma" w:hAnsi="Tahoma" w:cs="Tahoma"/>
          <w:sz w:val="18"/>
          <w:szCs w:val="18"/>
          <w:u w:val="single"/>
        </w:rPr>
        <w:t xml:space="preserve">Os clientes do Licenciamento por Volume para o Windows Essential Business Server (EBS) 2008 </w:t>
      </w:r>
      <w:r w:rsidRPr="00225D88">
        <w:rPr>
          <w:rFonts w:ascii="Tahoma" w:hAnsi="Tahoma" w:cs="Tahoma"/>
          <w:spacing w:val="2"/>
          <w:sz w:val="18"/>
          <w:szCs w:val="18"/>
          <w:u w:val="single"/>
        </w:rPr>
        <w:t>Premium estar</w:t>
      </w:r>
      <w:r w:rsidRPr="00225D88">
        <w:rPr>
          <w:rFonts w:ascii="Tahoma" w:hAnsi="Tahoma" w:cs="Tahoma"/>
          <w:spacing w:val="2"/>
          <w:sz w:val="18"/>
          <w:szCs w:val="18"/>
        </w:rPr>
        <w:t>ão adicionalmente qualificados para as seguintes licenças gratuitas para cada</w:t>
      </w:r>
      <w:r w:rsidRPr="00225D88">
        <w:rPr>
          <w:rFonts w:ascii="Tahoma" w:hAnsi="Tahoma" w:cs="Tahoma"/>
          <w:sz w:val="18"/>
          <w:szCs w:val="18"/>
        </w:rPr>
        <w:t xml:space="preserve"> licença</w:t>
      </w:r>
      <w:r w:rsidRPr="00225D88">
        <w:rPr>
          <w:rFonts w:ascii="Tahoma" w:hAnsi="Tahoma" w:cs="Tahoma"/>
          <w:sz w:val="18"/>
          <w:szCs w:val="18"/>
          <w:lang w:val="en-US"/>
        </w:rPr>
        <w:t> </w:t>
      </w:r>
      <w:r w:rsidRPr="00225D88">
        <w:rPr>
          <w:rFonts w:ascii="Tahoma" w:hAnsi="Tahoma" w:cs="Tahoma"/>
          <w:sz w:val="18"/>
          <w:szCs w:val="18"/>
        </w:rPr>
        <w:t xml:space="preserve">do EBS 2008 Premium com cobertura do Software Assurance ativa que tiverem a partir </w:t>
      </w:r>
      <w:r w:rsidRPr="00225D88">
        <w:rPr>
          <w:rFonts w:ascii="Tahoma" w:hAnsi="Tahoma" w:cs="Tahoma"/>
          <w:sz w:val="18"/>
          <w:szCs w:val="18"/>
          <w:lang w:val="en-US"/>
        </w:rPr>
        <w:br/>
      </w:r>
      <w:r w:rsidRPr="00225D88">
        <w:rPr>
          <w:rFonts w:ascii="Tahoma" w:hAnsi="Tahoma" w:cs="Tahoma"/>
          <w:sz w:val="18"/>
          <w:szCs w:val="18"/>
        </w:rPr>
        <w:t>de 1° de julho de 2010:</w:t>
      </w:r>
    </w:p>
    <w:p w:rsidR="00FC1E8F" w:rsidRPr="00225D88" w:rsidRDefault="00FC1E8F" w:rsidP="00E63984">
      <w:pPr>
        <w:pStyle w:val="ListParagraph"/>
        <w:ind w:left="1620"/>
        <w:contextualSpacing w:val="0"/>
        <w:rPr>
          <w:rFonts w:ascii="Tahoma" w:hAnsi="Tahoma" w:cs="Tahoma"/>
          <w:sz w:val="18"/>
          <w:szCs w:val="18"/>
        </w:rPr>
      </w:pPr>
    </w:p>
    <w:p w:rsidR="00FC1E8F" w:rsidRPr="00225D88" w:rsidRDefault="00FC1E8F" w:rsidP="00B25F3F">
      <w:pPr>
        <w:pStyle w:val="ListParagraph"/>
        <w:numPr>
          <w:ilvl w:val="0"/>
          <w:numId w:val="58"/>
        </w:numPr>
        <w:ind w:left="1987"/>
        <w:contextualSpacing w:val="0"/>
        <w:rPr>
          <w:rFonts w:ascii="Tahoma" w:hAnsi="Tahoma" w:cs="Tahoma"/>
          <w:sz w:val="18"/>
          <w:szCs w:val="18"/>
        </w:rPr>
      </w:pPr>
      <w:r w:rsidRPr="00225D88">
        <w:rPr>
          <w:rFonts w:ascii="Tahoma" w:hAnsi="Tahoma" w:cs="Tahoma"/>
          <w:sz w:val="18"/>
          <w:szCs w:val="18"/>
        </w:rPr>
        <w:t>4 licenças de software para o Windows Server 2008 R2 Standard</w:t>
      </w:r>
    </w:p>
    <w:p w:rsidR="00FC1E8F" w:rsidRPr="00225D88" w:rsidRDefault="00FC1E8F" w:rsidP="00B25F3F">
      <w:pPr>
        <w:pStyle w:val="ListParagraph"/>
        <w:numPr>
          <w:ilvl w:val="0"/>
          <w:numId w:val="58"/>
        </w:numPr>
        <w:ind w:left="1987"/>
        <w:contextualSpacing w:val="0"/>
        <w:rPr>
          <w:rFonts w:ascii="Tahoma" w:hAnsi="Tahoma" w:cs="Tahoma"/>
          <w:sz w:val="18"/>
          <w:szCs w:val="18"/>
        </w:rPr>
      </w:pPr>
      <w:r w:rsidRPr="00225D88">
        <w:rPr>
          <w:rFonts w:ascii="Tahoma" w:hAnsi="Tahoma" w:cs="Tahoma"/>
          <w:sz w:val="18"/>
          <w:szCs w:val="18"/>
        </w:rPr>
        <w:t>1 licença de software para o SQL Server 2008 R2 Standard</w:t>
      </w:r>
    </w:p>
    <w:p w:rsidR="00FC1E8F" w:rsidRPr="00225D88" w:rsidRDefault="00FC1E8F" w:rsidP="00B25F3F">
      <w:pPr>
        <w:pStyle w:val="ListParagraph"/>
        <w:numPr>
          <w:ilvl w:val="0"/>
          <w:numId w:val="58"/>
        </w:numPr>
        <w:ind w:left="1987"/>
        <w:contextualSpacing w:val="0"/>
        <w:rPr>
          <w:rFonts w:ascii="Tahoma" w:hAnsi="Tahoma" w:cs="Tahoma"/>
          <w:sz w:val="18"/>
          <w:szCs w:val="18"/>
        </w:rPr>
      </w:pPr>
      <w:r w:rsidRPr="00225D88">
        <w:rPr>
          <w:rFonts w:ascii="Tahoma" w:hAnsi="Tahoma" w:cs="Tahoma"/>
          <w:sz w:val="18"/>
          <w:szCs w:val="18"/>
        </w:rPr>
        <w:t>2 licenças de software para o Exchange Server 2010 Standard</w:t>
      </w:r>
    </w:p>
    <w:p w:rsidR="00FC1E8F" w:rsidRPr="00225D88" w:rsidRDefault="00FC1E8F" w:rsidP="00B25F3F">
      <w:pPr>
        <w:pStyle w:val="ListParagraph"/>
        <w:numPr>
          <w:ilvl w:val="0"/>
          <w:numId w:val="58"/>
        </w:numPr>
        <w:ind w:left="1987"/>
        <w:contextualSpacing w:val="0"/>
        <w:rPr>
          <w:rFonts w:ascii="Tahoma" w:hAnsi="Tahoma" w:cs="Tahoma"/>
          <w:sz w:val="18"/>
          <w:szCs w:val="18"/>
        </w:rPr>
      </w:pPr>
      <w:r w:rsidRPr="00225D88">
        <w:rPr>
          <w:rFonts w:ascii="Tahoma" w:hAnsi="Tahoma" w:cs="Tahoma"/>
          <w:sz w:val="18"/>
          <w:szCs w:val="18"/>
        </w:rPr>
        <w:t>1 licença de software para o System Center Essentials 2010 e 10 licenças de gerenciamento de Servidor e 50 de Cliente</w:t>
      </w:r>
    </w:p>
    <w:p w:rsidR="00FC1E8F" w:rsidRPr="00225D88" w:rsidRDefault="00FC1E8F" w:rsidP="00B25F3F">
      <w:pPr>
        <w:pStyle w:val="ListParagraph"/>
        <w:numPr>
          <w:ilvl w:val="0"/>
          <w:numId w:val="58"/>
        </w:numPr>
        <w:ind w:left="1987"/>
        <w:contextualSpacing w:val="0"/>
        <w:rPr>
          <w:rFonts w:ascii="Tahoma" w:hAnsi="Tahoma" w:cs="Tahoma"/>
          <w:sz w:val="18"/>
          <w:szCs w:val="18"/>
        </w:rPr>
      </w:pPr>
      <w:r w:rsidRPr="00225D88">
        <w:rPr>
          <w:rFonts w:ascii="Tahoma" w:hAnsi="Tahoma" w:cs="Tahoma"/>
          <w:sz w:val="18"/>
          <w:szCs w:val="18"/>
        </w:rPr>
        <w:t>1 licença de software para o Forefront Threat Management Gateway Medium Business 2010</w:t>
      </w:r>
    </w:p>
    <w:p w:rsidR="00FC1E8F" w:rsidRPr="00225D88" w:rsidRDefault="00FC1E8F" w:rsidP="00E63984">
      <w:pPr>
        <w:pStyle w:val="ListParagraph"/>
        <w:ind w:left="1620"/>
        <w:rPr>
          <w:rFonts w:ascii="Tahoma" w:hAnsi="Tahoma" w:cs="Tahoma"/>
          <w:sz w:val="18"/>
          <w:szCs w:val="18"/>
        </w:rPr>
      </w:pPr>
    </w:p>
    <w:p w:rsidR="00FC1E8F" w:rsidRPr="00225D88" w:rsidRDefault="00FC1E8F" w:rsidP="00B25F3F">
      <w:pPr>
        <w:pStyle w:val="ListParagraph"/>
        <w:ind w:left="1267"/>
        <w:contextualSpacing w:val="0"/>
        <w:rPr>
          <w:rFonts w:ascii="Tahoma" w:hAnsi="Tahoma" w:cs="Tahoma"/>
          <w:sz w:val="18"/>
          <w:szCs w:val="18"/>
        </w:rPr>
      </w:pPr>
      <w:r w:rsidRPr="00225D88">
        <w:rPr>
          <w:rFonts w:ascii="Tahoma" w:hAnsi="Tahoma" w:cs="Tahoma"/>
          <w:sz w:val="18"/>
          <w:szCs w:val="18"/>
        </w:rPr>
        <w:t>(Se uma nova versão de qualquer um dos produtos acima estiver disponível sob o programa de Licenciamento por Volume sob o qual um cliente adquiriu as licenças qualificadas antes do término da</w:t>
      </w:r>
      <w:r w:rsidRPr="00225D88">
        <w:rPr>
          <w:rFonts w:ascii="Tahoma" w:hAnsi="Tahoma" w:cs="Tahoma"/>
          <w:sz w:val="18"/>
          <w:szCs w:val="18"/>
          <w:lang w:val="en-US"/>
        </w:rPr>
        <w:t> </w:t>
      </w:r>
      <w:r w:rsidRPr="00225D88">
        <w:rPr>
          <w:rFonts w:ascii="Tahoma" w:hAnsi="Tahoma" w:cs="Tahoma"/>
          <w:sz w:val="18"/>
          <w:szCs w:val="18"/>
        </w:rPr>
        <w:t>cobertura do Software Assurance ativa para a licença do EBS 2008 Premium, o cliente estará qualificado para usar essa nova versão no lugar da versão especificada acima.)</w:t>
      </w:r>
    </w:p>
    <w:p w:rsidR="00FC1E8F" w:rsidRPr="00225D88" w:rsidRDefault="00FC1E8F" w:rsidP="00DE76E4">
      <w:pPr>
        <w:pStyle w:val="ListParagraph"/>
        <w:ind w:left="1242"/>
        <w:rPr>
          <w:rFonts w:ascii="Tahoma" w:hAnsi="Tahoma" w:cs="Tahoma"/>
          <w:sz w:val="18"/>
          <w:szCs w:val="18"/>
        </w:rPr>
      </w:pPr>
    </w:p>
    <w:p w:rsidR="00FC1E8F" w:rsidRPr="00225D88" w:rsidRDefault="00FC1E8F" w:rsidP="00B25F3F">
      <w:pPr>
        <w:ind w:left="1267"/>
        <w:rPr>
          <w:rFonts w:cs="Tahoma"/>
          <w:szCs w:val="18"/>
        </w:rPr>
      </w:pPr>
      <w:r w:rsidRPr="00225D88">
        <w:rPr>
          <w:rFonts w:cs="Tahoma"/>
          <w:spacing w:val="3"/>
          <w:szCs w:val="18"/>
          <w:lang w:val="pt-BR"/>
        </w:rPr>
        <w:t>O contrato de Licenciamento por Volume dos clientes e esta nota de condição do produto são</w:t>
      </w:r>
      <w:r w:rsidRPr="00225D88">
        <w:rPr>
          <w:rFonts w:cs="Tahoma"/>
          <w:szCs w:val="18"/>
          <w:lang w:val="pt-BR"/>
        </w:rPr>
        <w:t xml:space="preserve"> </w:t>
      </w:r>
      <w:r w:rsidRPr="00225D88">
        <w:rPr>
          <w:rFonts w:cs="Tahoma"/>
          <w:spacing w:val="4"/>
          <w:szCs w:val="18"/>
          <w:lang w:val="pt-BR"/>
        </w:rPr>
        <w:t>evidências dessas licenças gratuitas.</w:t>
      </w:r>
      <w:r w:rsidRPr="00225D88">
        <w:rPr>
          <w:rFonts w:cs="Tahoma"/>
          <w:spacing w:val="4"/>
          <w:szCs w:val="18"/>
        </w:rPr>
        <w:t xml:space="preserve"> </w:t>
      </w:r>
      <w:r w:rsidRPr="00225D88">
        <w:rPr>
          <w:rFonts w:cs="Tahoma"/>
          <w:spacing w:val="4"/>
          <w:szCs w:val="18"/>
          <w:lang w:val="pt-BR"/>
        </w:rPr>
        <w:t>O uso do software sob as licenças gratuitas está sujeito</w:t>
      </w:r>
      <w:r w:rsidRPr="00225D88">
        <w:rPr>
          <w:rFonts w:cs="Tahoma"/>
          <w:szCs w:val="18"/>
          <w:lang w:val="pt-BR"/>
        </w:rPr>
        <w:t xml:space="preserve"> </w:t>
      </w:r>
      <w:r w:rsidRPr="00225D88">
        <w:rPr>
          <w:rFonts w:cs="Tahoma"/>
          <w:spacing w:val="3"/>
          <w:szCs w:val="18"/>
          <w:lang w:val="pt-BR"/>
        </w:rPr>
        <w:t>aos termos e condições do contrato celebrado pelos clientes e aos direitos de uso dos produtos</w:t>
      </w:r>
      <w:r w:rsidRPr="00225D88">
        <w:rPr>
          <w:rFonts w:cs="Tahoma"/>
          <w:szCs w:val="18"/>
          <w:lang w:val="pt-BR"/>
        </w:rPr>
        <w:t xml:space="preserve"> </w:t>
      </w:r>
      <w:r w:rsidRPr="00225D88">
        <w:rPr>
          <w:rFonts w:cs="Tahoma"/>
          <w:spacing w:val="4"/>
          <w:szCs w:val="18"/>
          <w:lang w:val="pt-BR"/>
        </w:rPr>
        <w:t>individuais.</w:t>
      </w:r>
      <w:r w:rsidRPr="00225D88">
        <w:rPr>
          <w:rFonts w:cs="Tahoma"/>
          <w:spacing w:val="4"/>
          <w:szCs w:val="18"/>
        </w:rPr>
        <w:t xml:space="preserve"> </w:t>
      </w:r>
      <w:r w:rsidRPr="00225D88">
        <w:rPr>
          <w:rFonts w:cs="Tahoma"/>
          <w:spacing w:val="4"/>
          <w:szCs w:val="18"/>
          <w:lang w:val="pt-BR"/>
        </w:rPr>
        <w:t>Salvo no caso do Forefront Protection for Exchange Server 2010, o direito de usar</w:t>
      </w:r>
      <w:r w:rsidRPr="00225D88">
        <w:rPr>
          <w:rFonts w:cs="Tahoma"/>
          <w:szCs w:val="18"/>
          <w:lang w:val="pt-BR"/>
        </w:rPr>
        <w:t xml:space="preserve"> </w:t>
      </w:r>
      <w:r w:rsidRPr="00225D88">
        <w:rPr>
          <w:rFonts w:cs="Tahoma"/>
          <w:spacing w:val="3"/>
          <w:szCs w:val="18"/>
          <w:lang w:val="pt-BR"/>
        </w:rPr>
        <w:t>o software sob as licenças gratuitas expirará quando o direito de usar o software sob as licenças</w:t>
      </w:r>
      <w:r w:rsidRPr="00225D88">
        <w:rPr>
          <w:rFonts w:cs="Tahoma"/>
          <w:szCs w:val="18"/>
          <w:lang w:val="pt-BR"/>
        </w:rPr>
        <w:t xml:space="preserve"> </w:t>
      </w:r>
      <w:r w:rsidRPr="00225D88">
        <w:rPr>
          <w:rFonts w:cs="Tahoma"/>
          <w:spacing w:val="3"/>
          <w:szCs w:val="18"/>
          <w:lang w:val="pt-BR"/>
        </w:rPr>
        <w:t>qualificadas expirar.</w:t>
      </w:r>
      <w:r w:rsidRPr="00225D88">
        <w:rPr>
          <w:rFonts w:cs="Tahoma"/>
          <w:spacing w:val="3"/>
          <w:szCs w:val="18"/>
        </w:rPr>
        <w:t xml:space="preserve"> </w:t>
      </w:r>
      <w:r w:rsidRPr="00225D88">
        <w:rPr>
          <w:rFonts w:cs="Tahoma"/>
          <w:spacing w:val="3"/>
          <w:szCs w:val="18"/>
          <w:lang w:val="pt-BR"/>
        </w:rPr>
        <w:t>O direito de usar o Forefront Protection for Exchange Server 2010 expirará</w:t>
      </w:r>
      <w:r w:rsidRPr="00225D88">
        <w:rPr>
          <w:rFonts w:cs="Tahoma"/>
          <w:szCs w:val="18"/>
          <w:lang w:val="pt-BR"/>
        </w:rPr>
        <w:t xml:space="preserve"> </w:t>
      </w:r>
      <w:r w:rsidRPr="00225D88">
        <w:rPr>
          <w:rFonts w:cs="Tahoma"/>
          <w:spacing w:val="3"/>
          <w:szCs w:val="18"/>
          <w:lang w:val="pt-BR"/>
        </w:rPr>
        <w:t>em caso de término da cobertura do Software Assurance sobre as licenças qualificadas.</w:t>
      </w:r>
      <w:r w:rsidRPr="00225D88">
        <w:rPr>
          <w:rFonts w:cs="Tahoma"/>
          <w:spacing w:val="3"/>
          <w:szCs w:val="18"/>
        </w:rPr>
        <w:t xml:space="preserve"> </w:t>
      </w:r>
      <w:r w:rsidRPr="00225D88">
        <w:rPr>
          <w:rFonts w:cs="Tahoma"/>
          <w:spacing w:val="3"/>
          <w:szCs w:val="18"/>
          <w:lang w:val="pt-BR"/>
        </w:rPr>
        <w:t>Em todos</w:t>
      </w:r>
      <w:r w:rsidRPr="00225D88">
        <w:rPr>
          <w:rFonts w:cs="Tahoma"/>
          <w:szCs w:val="18"/>
          <w:lang w:val="pt-BR"/>
        </w:rPr>
        <w:t xml:space="preserve"> os casos, as licenças gratuitas não poderão ser transferidas separadamente das licenças qualificadas.</w:t>
      </w:r>
    </w:p>
    <w:p w:rsidR="00FC1E8F" w:rsidRPr="00225D88" w:rsidRDefault="00FC1E8F" w:rsidP="00E63984">
      <w:pPr>
        <w:pStyle w:val="ListParagraph"/>
        <w:ind w:left="1800"/>
        <w:rPr>
          <w:rFonts w:ascii="Tahoma" w:hAnsi="Tahoma" w:cs="Tahoma"/>
          <w:sz w:val="18"/>
          <w:szCs w:val="18"/>
        </w:rPr>
      </w:pPr>
    </w:p>
    <w:p w:rsidR="00FC1E8F" w:rsidRPr="00225D88" w:rsidRDefault="00FC1E8F" w:rsidP="0000696D">
      <w:pPr>
        <w:pStyle w:val="ListParagraph"/>
        <w:numPr>
          <w:ilvl w:val="0"/>
          <w:numId w:val="56"/>
        </w:numPr>
        <w:ind w:left="1267"/>
        <w:contextualSpacing w:val="0"/>
        <w:rPr>
          <w:rFonts w:ascii="Tahoma" w:hAnsi="Tahoma" w:cs="Tahoma"/>
          <w:spacing w:val="4"/>
          <w:sz w:val="18"/>
          <w:szCs w:val="18"/>
        </w:rPr>
      </w:pPr>
      <w:r w:rsidRPr="00225D88">
        <w:rPr>
          <w:rFonts w:ascii="Tahoma" w:hAnsi="Tahoma" w:cs="Tahoma"/>
          <w:spacing w:val="4"/>
          <w:sz w:val="18"/>
          <w:szCs w:val="18"/>
          <w:u w:val="single"/>
        </w:rPr>
        <w:t>Direitos de uso adicionais para CALs do Windows Essential Business Server (EBS) 2008</w:t>
      </w:r>
      <w:r w:rsidRPr="00225D88">
        <w:rPr>
          <w:rFonts w:ascii="Tahoma" w:hAnsi="Tahoma" w:cs="Tahoma"/>
          <w:spacing w:val="4"/>
          <w:sz w:val="18"/>
          <w:szCs w:val="18"/>
        </w:rPr>
        <w:t>:</w:t>
      </w:r>
    </w:p>
    <w:p w:rsidR="00FC1E8F" w:rsidRPr="00225D88" w:rsidRDefault="00FC1E8F" w:rsidP="00DE76E4">
      <w:pPr>
        <w:ind w:left="1260"/>
        <w:rPr>
          <w:rFonts w:cs="Tahoma"/>
          <w:szCs w:val="18"/>
        </w:rPr>
      </w:pPr>
      <w:r w:rsidRPr="00225D88">
        <w:rPr>
          <w:rFonts w:cs="Tahoma"/>
          <w:szCs w:val="18"/>
          <w:lang w:val="pt-BR"/>
        </w:rPr>
        <w:t xml:space="preserve">Não obstante quaisquer disposições em contrário nos direitos de uso de produto para o Windows Server 2008 e o Exchange Server 2007 Standard, os clientes poderão usar o EBS 2008 CAL Suite </w:t>
      </w:r>
      <w:r w:rsidRPr="00225D88">
        <w:rPr>
          <w:rFonts w:cs="Tahoma"/>
          <w:spacing w:val="4"/>
          <w:szCs w:val="18"/>
          <w:lang w:val="pt-BR"/>
        </w:rPr>
        <w:t>e o EBS 2008 CAL Suite para Usuários e Dispositivos Premium para acessar suas instâncias</w:t>
      </w:r>
      <w:r w:rsidRPr="00225D88">
        <w:rPr>
          <w:rFonts w:cs="Tahoma"/>
          <w:szCs w:val="18"/>
          <w:lang w:val="pt-BR"/>
        </w:rPr>
        <w:t xml:space="preserve"> licenciadas do referido software dentro ou fora do domínio do EBS 2008.</w:t>
      </w:r>
      <w:r w:rsidRPr="00225D88">
        <w:rPr>
          <w:rFonts w:cs="Tahoma"/>
          <w:szCs w:val="18"/>
        </w:rPr>
        <w:t xml:space="preserve"> </w:t>
      </w:r>
      <w:r w:rsidRPr="00225D88">
        <w:rPr>
          <w:rFonts w:cs="Tahoma"/>
          <w:szCs w:val="18"/>
          <w:lang w:val="pt-BR"/>
        </w:rPr>
        <w:t xml:space="preserve">Além disso, não obstante </w:t>
      </w:r>
      <w:r w:rsidRPr="00225D88">
        <w:rPr>
          <w:rFonts w:cs="Tahoma"/>
          <w:spacing w:val="-2"/>
          <w:szCs w:val="18"/>
          <w:lang w:val="pt-BR"/>
        </w:rPr>
        <w:t>quaisquer disposições em contrário nos direitos de uso de produto para o SQL Server 2008 Standard,</w:t>
      </w:r>
      <w:r w:rsidRPr="00225D88">
        <w:rPr>
          <w:rFonts w:cs="Tahoma"/>
          <w:szCs w:val="18"/>
          <w:lang w:val="pt-BR"/>
        </w:rPr>
        <w:t xml:space="preserve"> os clientes poderão usar o EBS 2008 CAL Suite para Usuários e Dispositivos Premium para acessar suas instâncias licenciadas do SQL Server 2008 Standard dentro ou fora do domínio do EBS 2008.</w:t>
      </w:r>
    </w:p>
    <w:p w:rsidR="00FC1E8F" w:rsidRPr="00225D88" w:rsidRDefault="00FC1E8F" w:rsidP="00E63984">
      <w:pPr>
        <w:ind w:left="1440"/>
        <w:rPr>
          <w:rFonts w:cs="Tahoma"/>
          <w:szCs w:val="18"/>
        </w:rPr>
      </w:pPr>
    </w:p>
    <w:p w:rsidR="00FC1E8F" w:rsidRPr="00225D88" w:rsidRDefault="00FC1E8F" w:rsidP="0000696D">
      <w:pPr>
        <w:pStyle w:val="ListParagraph"/>
        <w:numPr>
          <w:ilvl w:val="0"/>
          <w:numId w:val="56"/>
        </w:numPr>
        <w:ind w:left="1267"/>
        <w:contextualSpacing w:val="0"/>
        <w:rPr>
          <w:rFonts w:ascii="Tahoma" w:hAnsi="Tahoma" w:cs="Tahoma"/>
          <w:sz w:val="18"/>
          <w:szCs w:val="18"/>
        </w:rPr>
      </w:pPr>
      <w:r w:rsidRPr="00225D88">
        <w:rPr>
          <w:rFonts w:ascii="Tahoma" w:hAnsi="Tahoma" w:cs="Tahoma"/>
          <w:sz w:val="18"/>
          <w:szCs w:val="18"/>
        </w:rPr>
        <w:t>Para clientes com CALs do Windows Essential Business Server (EBS) 2008 com cobertura do Software</w:t>
      </w:r>
      <w:r w:rsidR="00620EB9" w:rsidRPr="00225D88">
        <w:rPr>
          <w:rFonts w:ascii="Tahoma" w:eastAsia="PMingLiU" w:hAnsi="Tahoma" w:cs="Tahoma" w:hint="eastAsia"/>
          <w:sz w:val="18"/>
          <w:szCs w:val="18"/>
          <w:lang w:val="en-US" w:eastAsia="zh-TW"/>
        </w:rPr>
        <w:t xml:space="preserve"> </w:t>
      </w:r>
      <w:r w:rsidRPr="00225D88">
        <w:rPr>
          <w:rFonts w:ascii="Tahoma" w:hAnsi="Tahoma" w:cs="Tahoma"/>
          <w:sz w:val="18"/>
          <w:szCs w:val="18"/>
        </w:rPr>
        <w:t>Assurance ativa a partir de 1° de julho de 2010:</w:t>
      </w:r>
    </w:p>
    <w:p w:rsidR="00FC1E8F" w:rsidRPr="00225D88" w:rsidRDefault="00FC1E8F" w:rsidP="00E63984">
      <w:pPr>
        <w:pStyle w:val="ListParagraph"/>
        <w:ind w:left="1800"/>
        <w:contextualSpacing w:val="0"/>
        <w:rPr>
          <w:rFonts w:ascii="Tahoma" w:hAnsi="Tahoma" w:cs="Tahoma"/>
          <w:sz w:val="18"/>
          <w:szCs w:val="18"/>
        </w:rPr>
      </w:pPr>
    </w:p>
    <w:p w:rsidR="00FC1E8F" w:rsidRPr="00225D88" w:rsidRDefault="00FC1E8F" w:rsidP="00B25F3F">
      <w:pPr>
        <w:pStyle w:val="ListParagraph"/>
        <w:ind w:left="1267"/>
        <w:contextualSpacing w:val="0"/>
        <w:rPr>
          <w:rFonts w:ascii="Tahoma" w:hAnsi="Tahoma" w:cs="Tahoma"/>
          <w:sz w:val="18"/>
          <w:szCs w:val="18"/>
          <w:lang w:val="en-US"/>
        </w:rPr>
      </w:pPr>
      <w:r w:rsidRPr="00225D88">
        <w:rPr>
          <w:rFonts w:ascii="Tahoma" w:hAnsi="Tahoma" w:cs="Tahoma"/>
          <w:sz w:val="18"/>
          <w:szCs w:val="18"/>
        </w:rPr>
        <w:t xml:space="preserve">Para cada EBS 2008 CAL Suite com cobertura do Software Assurance ativa a partir </w:t>
      </w:r>
      <w:r w:rsidRPr="00225D88">
        <w:rPr>
          <w:rFonts w:ascii="Tahoma" w:hAnsi="Tahoma" w:cs="Tahoma"/>
          <w:sz w:val="18"/>
          <w:szCs w:val="18"/>
          <w:lang w:val="en-US"/>
        </w:rPr>
        <w:br/>
      </w:r>
      <w:r w:rsidRPr="00225D88">
        <w:rPr>
          <w:rFonts w:ascii="Tahoma" w:hAnsi="Tahoma" w:cs="Tahoma"/>
          <w:sz w:val="18"/>
          <w:szCs w:val="18"/>
        </w:rPr>
        <w:t>de 1° de julho de 2010 que tiver, o cliente estará qualificado para as seguintes licenças gratuitas:</w:t>
      </w:r>
    </w:p>
    <w:p w:rsidR="00FC1E8F" w:rsidRPr="00225D88" w:rsidRDefault="00FC1E8F" w:rsidP="00DE76E4">
      <w:pPr>
        <w:pStyle w:val="ListParagraph"/>
        <w:ind w:left="1269"/>
        <w:contextualSpacing w:val="0"/>
        <w:rPr>
          <w:rFonts w:ascii="Tahoma" w:hAnsi="Tahoma" w:cs="Tahoma"/>
          <w:sz w:val="18"/>
          <w:szCs w:val="18"/>
          <w:lang w:val="en-US"/>
        </w:rPr>
      </w:pPr>
    </w:p>
    <w:p w:rsidR="00FC1E8F" w:rsidRPr="00225D88" w:rsidRDefault="00FC1E8F" w:rsidP="00A25A38">
      <w:pPr>
        <w:pStyle w:val="ListParagraph"/>
        <w:numPr>
          <w:ilvl w:val="0"/>
          <w:numId w:val="58"/>
        </w:numPr>
        <w:ind w:left="3240"/>
        <w:contextualSpacing w:val="0"/>
        <w:rPr>
          <w:rFonts w:ascii="Tahoma" w:hAnsi="Tahoma" w:cs="Tahoma"/>
          <w:sz w:val="18"/>
          <w:szCs w:val="18"/>
        </w:rPr>
      </w:pPr>
      <w:r w:rsidRPr="00225D88">
        <w:rPr>
          <w:rFonts w:ascii="Tahoma" w:hAnsi="Tahoma" w:cs="Tahoma"/>
          <w:sz w:val="18"/>
          <w:szCs w:val="18"/>
        </w:rPr>
        <w:t>1 CAL do Windows Server 2008</w:t>
      </w:r>
    </w:p>
    <w:p w:rsidR="00FC1E8F" w:rsidRPr="00225D88" w:rsidRDefault="00FC1E8F" w:rsidP="00A25A38">
      <w:pPr>
        <w:pStyle w:val="ListParagraph"/>
        <w:numPr>
          <w:ilvl w:val="0"/>
          <w:numId w:val="58"/>
        </w:numPr>
        <w:ind w:left="3240"/>
        <w:contextualSpacing w:val="0"/>
        <w:rPr>
          <w:rFonts w:ascii="Tahoma" w:hAnsi="Tahoma" w:cs="Tahoma"/>
          <w:sz w:val="18"/>
          <w:szCs w:val="18"/>
        </w:rPr>
      </w:pPr>
      <w:r w:rsidRPr="00225D88">
        <w:rPr>
          <w:rFonts w:ascii="Tahoma" w:hAnsi="Tahoma" w:cs="Tahoma"/>
          <w:sz w:val="18"/>
          <w:szCs w:val="18"/>
        </w:rPr>
        <w:t>1 CAL do Exchange Server 2010 Standard</w:t>
      </w:r>
    </w:p>
    <w:p w:rsidR="00FC1E8F" w:rsidRPr="00225D88" w:rsidRDefault="00FC1E8F" w:rsidP="00A25A38">
      <w:pPr>
        <w:pStyle w:val="ListParagraph"/>
        <w:numPr>
          <w:ilvl w:val="0"/>
          <w:numId w:val="58"/>
        </w:numPr>
        <w:ind w:left="3240"/>
        <w:contextualSpacing w:val="0"/>
        <w:rPr>
          <w:rFonts w:ascii="Tahoma" w:hAnsi="Tahoma" w:cs="Tahoma"/>
          <w:sz w:val="18"/>
          <w:szCs w:val="18"/>
        </w:rPr>
      </w:pPr>
      <w:r w:rsidRPr="00225D88">
        <w:rPr>
          <w:rFonts w:ascii="Tahoma" w:hAnsi="Tahoma" w:cs="Tahoma"/>
          <w:sz w:val="18"/>
          <w:szCs w:val="18"/>
        </w:rPr>
        <w:t>1 licença de assinatura de dispositivo ou usuário para o Forefront Protection for Exchange Server 2010</w:t>
      </w:r>
    </w:p>
    <w:p w:rsidR="00FC1E8F" w:rsidRPr="00225D88" w:rsidRDefault="00FC1E8F" w:rsidP="00DE76E4">
      <w:pPr>
        <w:pStyle w:val="ListParagraph"/>
        <w:ind w:left="1980"/>
        <w:contextualSpacing w:val="0"/>
        <w:rPr>
          <w:rFonts w:ascii="Tahoma" w:hAnsi="Tahoma" w:cs="Tahoma"/>
          <w:sz w:val="18"/>
          <w:szCs w:val="18"/>
        </w:rPr>
      </w:pPr>
    </w:p>
    <w:p w:rsidR="00FC1E8F" w:rsidRPr="00225D88" w:rsidRDefault="00FC1E8F" w:rsidP="00B25F3F">
      <w:pPr>
        <w:pStyle w:val="ListParagraph"/>
        <w:ind w:left="1267"/>
        <w:contextualSpacing w:val="0"/>
        <w:rPr>
          <w:rFonts w:ascii="Tahoma" w:hAnsi="Tahoma" w:cs="Tahoma"/>
          <w:sz w:val="18"/>
          <w:szCs w:val="18"/>
          <w:lang w:val="en-US"/>
        </w:rPr>
      </w:pPr>
      <w:r w:rsidRPr="00225D88">
        <w:rPr>
          <w:rFonts w:ascii="Tahoma" w:hAnsi="Tahoma" w:cs="Tahoma"/>
          <w:sz w:val="18"/>
          <w:szCs w:val="18"/>
        </w:rPr>
        <w:t xml:space="preserve">Para cada EBS 2008 CAL Suite para Usuários e Dispositivos Premium com cobertura do Software </w:t>
      </w:r>
      <w:r w:rsidRPr="00225D88">
        <w:rPr>
          <w:rFonts w:ascii="Tahoma" w:hAnsi="Tahoma" w:cs="Tahoma"/>
          <w:spacing w:val="-2"/>
          <w:sz w:val="18"/>
          <w:szCs w:val="18"/>
        </w:rPr>
        <w:t>Assurance ativa a partir de 1° de julho de 2010 que tiver, o cliente estará qualificado para as seguintes</w:t>
      </w:r>
      <w:r w:rsidRPr="00225D88">
        <w:rPr>
          <w:rFonts w:ascii="Tahoma" w:hAnsi="Tahoma" w:cs="Tahoma"/>
          <w:sz w:val="18"/>
          <w:szCs w:val="18"/>
        </w:rPr>
        <w:t xml:space="preserve"> licenças gratuitas:</w:t>
      </w:r>
    </w:p>
    <w:p w:rsidR="00FC1E8F" w:rsidRPr="00225D88" w:rsidRDefault="00FC1E8F" w:rsidP="00DE76E4">
      <w:pPr>
        <w:pStyle w:val="ListParagraph"/>
        <w:ind w:left="1269"/>
        <w:contextualSpacing w:val="0"/>
        <w:rPr>
          <w:rFonts w:ascii="Tahoma" w:hAnsi="Tahoma" w:cs="Tahoma"/>
          <w:sz w:val="18"/>
          <w:szCs w:val="18"/>
          <w:lang w:val="en-US"/>
        </w:rPr>
      </w:pPr>
    </w:p>
    <w:p w:rsidR="00FC1E8F" w:rsidRPr="00225D88" w:rsidRDefault="00FC1E8F" w:rsidP="00A25A38">
      <w:pPr>
        <w:pStyle w:val="ListParagraph"/>
        <w:numPr>
          <w:ilvl w:val="0"/>
          <w:numId w:val="58"/>
        </w:numPr>
        <w:ind w:left="3240"/>
        <w:contextualSpacing w:val="0"/>
        <w:rPr>
          <w:rFonts w:ascii="Tahoma" w:hAnsi="Tahoma" w:cs="Tahoma"/>
          <w:sz w:val="18"/>
          <w:szCs w:val="18"/>
        </w:rPr>
      </w:pPr>
      <w:r w:rsidRPr="00225D88">
        <w:rPr>
          <w:rFonts w:ascii="Tahoma" w:hAnsi="Tahoma" w:cs="Tahoma"/>
          <w:sz w:val="18"/>
          <w:szCs w:val="18"/>
        </w:rPr>
        <w:t>CAL do Windows Server 2008</w:t>
      </w:r>
    </w:p>
    <w:p w:rsidR="00FC1E8F" w:rsidRPr="00225D88" w:rsidRDefault="00FC1E8F" w:rsidP="00A25A38">
      <w:pPr>
        <w:pStyle w:val="ListParagraph"/>
        <w:numPr>
          <w:ilvl w:val="0"/>
          <w:numId w:val="58"/>
        </w:numPr>
        <w:ind w:left="3240"/>
        <w:contextualSpacing w:val="0"/>
        <w:rPr>
          <w:rFonts w:ascii="Tahoma" w:hAnsi="Tahoma" w:cs="Tahoma"/>
          <w:sz w:val="18"/>
          <w:szCs w:val="18"/>
        </w:rPr>
      </w:pPr>
      <w:r w:rsidRPr="00225D88">
        <w:rPr>
          <w:rFonts w:ascii="Tahoma" w:hAnsi="Tahoma" w:cs="Tahoma"/>
          <w:sz w:val="18"/>
          <w:szCs w:val="18"/>
        </w:rPr>
        <w:t>CAL do Exchange Server 2010 Standard</w:t>
      </w:r>
    </w:p>
    <w:p w:rsidR="00FC1E8F" w:rsidRPr="00225D88" w:rsidRDefault="00FC1E8F" w:rsidP="00A25A38">
      <w:pPr>
        <w:pStyle w:val="ListParagraph"/>
        <w:numPr>
          <w:ilvl w:val="0"/>
          <w:numId w:val="58"/>
        </w:numPr>
        <w:ind w:left="3240"/>
        <w:contextualSpacing w:val="0"/>
        <w:rPr>
          <w:rFonts w:ascii="Tahoma" w:hAnsi="Tahoma" w:cs="Tahoma"/>
          <w:sz w:val="18"/>
          <w:szCs w:val="18"/>
        </w:rPr>
      </w:pPr>
      <w:r w:rsidRPr="00225D88">
        <w:rPr>
          <w:rFonts w:ascii="Tahoma" w:hAnsi="Tahoma" w:cs="Tahoma"/>
          <w:sz w:val="18"/>
          <w:szCs w:val="18"/>
        </w:rPr>
        <w:t>CAL do SQL Server 2008 R2</w:t>
      </w:r>
    </w:p>
    <w:p w:rsidR="00FC1E8F" w:rsidRPr="00225D88" w:rsidRDefault="00FC1E8F" w:rsidP="00A25A38">
      <w:pPr>
        <w:pStyle w:val="ListParagraph"/>
        <w:numPr>
          <w:ilvl w:val="0"/>
          <w:numId w:val="58"/>
        </w:numPr>
        <w:ind w:left="3240"/>
        <w:contextualSpacing w:val="0"/>
        <w:rPr>
          <w:rFonts w:ascii="Tahoma" w:hAnsi="Tahoma" w:cs="Tahoma"/>
          <w:sz w:val="18"/>
          <w:szCs w:val="18"/>
        </w:rPr>
      </w:pPr>
      <w:r w:rsidRPr="00225D88">
        <w:rPr>
          <w:rFonts w:ascii="Tahoma" w:hAnsi="Tahoma" w:cs="Tahoma"/>
          <w:sz w:val="18"/>
          <w:szCs w:val="18"/>
        </w:rPr>
        <w:t>1 licença de assinatura de dispositivo ou usuário para o Forefront Protection for Exchange Server 2010</w:t>
      </w:r>
    </w:p>
    <w:p w:rsidR="003E73D6" w:rsidRPr="003E73D6" w:rsidRDefault="003E73D6" w:rsidP="00DE76E4">
      <w:pPr>
        <w:pStyle w:val="ListParagraph"/>
        <w:ind w:left="1980"/>
        <w:contextualSpacing w:val="0"/>
        <w:rPr>
          <w:rFonts w:ascii="Tahoma" w:eastAsia="PMingLiU" w:hAnsi="Tahoma" w:cs="Tahoma"/>
          <w:sz w:val="18"/>
          <w:szCs w:val="18"/>
          <w:lang w:eastAsia="zh-TW"/>
        </w:rPr>
      </w:pPr>
    </w:p>
    <w:p w:rsidR="00FC1E8F" w:rsidRPr="00225D88" w:rsidRDefault="00FC1E8F" w:rsidP="00B25F3F">
      <w:pPr>
        <w:pStyle w:val="ListParagraph"/>
        <w:ind w:left="1267"/>
        <w:contextualSpacing w:val="0"/>
        <w:rPr>
          <w:rFonts w:ascii="Tahoma" w:hAnsi="Tahoma" w:cs="Tahoma"/>
          <w:sz w:val="18"/>
          <w:szCs w:val="18"/>
        </w:rPr>
      </w:pPr>
      <w:r w:rsidRPr="00225D88">
        <w:rPr>
          <w:rFonts w:ascii="Tahoma" w:hAnsi="Tahoma" w:cs="Tahoma"/>
          <w:sz w:val="18"/>
          <w:szCs w:val="18"/>
          <w:lang w:val="pt-BR"/>
        </w:rPr>
        <w:t>(</w:t>
      </w:r>
      <w:r w:rsidRPr="00225D88">
        <w:rPr>
          <w:rFonts w:ascii="Tahoma" w:hAnsi="Tahoma" w:cs="Tahoma"/>
          <w:sz w:val="18"/>
          <w:szCs w:val="18"/>
        </w:rPr>
        <w:t>Se uma nova versão desses produtos estiver disponível sob o programa de Licenciamento por Volume sob o qual um cliente adquiriu as licenças qualificadas antes do término da cobertura do Software Assurance ativa para a CAL do EBS 2008 qualificada, o cliente estará qualificado para CALs</w:t>
      </w:r>
      <w:r w:rsidRPr="00225D88">
        <w:rPr>
          <w:rFonts w:ascii="Tahoma" w:hAnsi="Tahoma" w:cs="Tahoma"/>
          <w:sz w:val="18"/>
          <w:szCs w:val="18"/>
          <w:lang w:val="en-US"/>
        </w:rPr>
        <w:t> </w:t>
      </w:r>
      <w:r w:rsidRPr="00225D88">
        <w:rPr>
          <w:rFonts w:ascii="Tahoma" w:hAnsi="Tahoma" w:cs="Tahoma"/>
          <w:sz w:val="18"/>
          <w:szCs w:val="18"/>
        </w:rPr>
        <w:t>correspondentes a essa nova versão.)</w:t>
      </w:r>
    </w:p>
    <w:p w:rsidR="00FC1E8F" w:rsidRPr="00225D88" w:rsidRDefault="00FC1E8F" w:rsidP="00A25A38">
      <w:pPr>
        <w:pStyle w:val="ListParagraph"/>
        <w:ind w:left="1800"/>
        <w:contextualSpacing w:val="0"/>
        <w:rPr>
          <w:rFonts w:ascii="Tahoma" w:hAnsi="Tahoma" w:cs="Tahoma"/>
          <w:sz w:val="18"/>
          <w:szCs w:val="18"/>
        </w:rPr>
      </w:pPr>
    </w:p>
    <w:p w:rsidR="00FC1E8F" w:rsidRPr="00225D88" w:rsidRDefault="00FC1E8F" w:rsidP="00B25F3F">
      <w:pPr>
        <w:pStyle w:val="ListParagraph"/>
        <w:ind w:left="1267"/>
        <w:contextualSpacing w:val="0"/>
        <w:rPr>
          <w:rFonts w:ascii="Tahoma" w:hAnsi="Tahoma" w:cs="Tahoma"/>
          <w:sz w:val="18"/>
          <w:szCs w:val="18"/>
        </w:rPr>
      </w:pPr>
      <w:r w:rsidRPr="00225D88">
        <w:rPr>
          <w:rFonts w:ascii="Tahoma" w:hAnsi="Tahoma" w:cs="Tahoma"/>
          <w:spacing w:val="4"/>
          <w:sz w:val="18"/>
          <w:szCs w:val="18"/>
        </w:rPr>
        <w:t>O contrato de Licenciamento por Volume dos clientes e esta nota de condição do produto são</w:t>
      </w:r>
      <w:r w:rsidRPr="00225D88">
        <w:rPr>
          <w:rFonts w:ascii="Tahoma" w:hAnsi="Tahoma" w:cs="Tahoma"/>
          <w:sz w:val="18"/>
          <w:szCs w:val="18"/>
        </w:rPr>
        <w:t xml:space="preserve"> evidências dessas CALs gratuitas. O uso do software sob as CALs gratuitas está sujeito aos termos </w:t>
      </w:r>
      <w:r w:rsidRPr="00225D88">
        <w:rPr>
          <w:rFonts w:ascii="Tahoma" w:hAnsi="Tahoma" w:cs="Tahoma"/>
          <w:spacing w:val="4"/>
          <w:sz w:val="18"/>
          <w:szCs w:val="18"/>
        </w:rPr>
        <w:t>e</w:t>
      </w:r>
      <w:r w:rsidRPr="00225D88">
        <w:rPr>
          <w:rFonts w:ascii="Tahoma" w:hAnsi="Tahoma" w:cs="Tahoma"/>
          <w:spacing w:val="4"/>
          <w:sz w:val="18"/>
          <w:szCs w:val="18"/>
          <w:lang w:val="en-US"/>
        </w:rPr>
        <w:t> </w:t>
      </w:r>
      <w:r w:rsidRPr="00225D88">
        <w:rPr>
          <w:rFonts w:ascii="Tahoma" w:hAnsi="Tahoma" w:cs="Tahoma"/>
          <w:spacing w:val="4"/>
          <w:sz w:val="18"/>
          <w:szCs w:val="18"/>
        </w:rPr>
        <w:t>condições do contrato celebrado pelos clientes e aos direitos de uso dos produtos individuais</w:t>
      </w:r>
      <w:r w:rsidRPr="00225D88">
        <w:rPr>
          <w:rFonts w:ascii="Tahoma" w:hAnsi="Tahoma" w:cs="Tahoma"/>
          <w:spacing w:val="4"/>
          <w:sz w:val="18"/>
          <w:szCs w:val="18"/>
          <w:lang w:val="pt-BR"/>
        </w:rPr>
        <w:t>.</w:t>
      </w:r>
      <w:r w:rsidRPr="00225D88">
        <w:rPr>
          <w:rFonts w:ascii="Tahoma" w:hAnsi="Tahoma" w:cs="Tahoma"/>
          <w:spacing w:val="4"/>
          <w:sz w:val="18"/>
          <w:szCs w:val="18"/>
        </w:rPr>
        <w:t xml:space="preserve"> </w:t>
      </w:r>
      <w:r w:rsidRPr="00225D88">
        <w:rPr>
          <w:rFonts w:ascii="Tahoma" w:hAnsi="Tahoma" w:cs="Tahoma"/>
          <w:spacing w:val="4"/>
          <w:sz w:val="18"/>
          <w:szCs w:val="18"/>
          <w:lang w:val="pt-BR"/>
        </w:rPr>
        <w:t>O direito de usar o software sob as CALs gratuitas expirará quando o direito de usar o software</w:t>
      </w:r>
      <w:r w:rsidRPr="00225D88">
        <w:rPr>
          <w:rFonts w:ascii="Tahoma" w:hAnsi="Tahoma" w:cs="Tahoma"/>
          <w:sz w:val="18"/>
          <w:szCs w:val="18"/>
          <w:lang w:val="pt-BR"/>
        </w:rPr>
        <w:t xml:space="preserve"> sob as CALs qualificadas expirar.</w:t>
      </w:r>
      <w:r w:rsidRPr="00225D88">
        <w:rPr>
          <w:rFonts w:ascii="Tahoma" w:hAnsi="Tahoma" w:cs="Tahoma"/>
          <w:sz w:val="18"/>
          <w:szCs w:val="18"/>
        </w:rPr>
        <w:t xml:space="preserve"> </w:t>
      </w:r>
      <w:r w:rsidRPr="00225D88">
        <w:rPr>
          <w:rFonts w:ascii="Tahoma" w:hAnsi="Tahoma" w:cs="Tahoma"/>
          <w:sz w:val="18"/>
          <w:szCs w:val="18"/>
          <w:lang w:val="pt-BR"/>
        </w:rPr>
        <w:t>Em todos os casos, as CALs gratuitas não poderão ser transferidas separadamente das CALs qualificadas.</w:t>
      </w:r>
    </w:p>
    <w:p w:rsidR="00FC1E8F" w:rsidRDefault="00FC1E8F">
      <w:pPr>
        <w:ind w:left="900"/>
        <w:rPr>
          <w:rFonts w:cs="Tahoma"/>
          <w:szCs w:val="18"/>
        </w:rPr>
      </w:pPr>
    </w:p>
    <w:p w:rsidR="00F36CC3" w:rsidRPr="00225D88" w:rsidRDefault="00F36CC3">
      <w:pPr>
        <w:ind w:left="900"/>
        <w:rPr>
          <w:rFonts w:cs="Tahoma"/>
          <w:szCs w:val="18"/>
        </w:rPr>
      </w:pPr>
    </w:p>
    <w:p w:rsidR="00FC1E8F" w:rsidRPr="00225D88" w:rsidRDefault="00FC1E8F">
      <w:pPr>
        <w:pStyle w:val="Heading3"/>
        <w:rPr>
          <w:rFonts w:ascii="Tahoma" w:hAnsi="Tahoma" w:cs="Tahoma"/>
          <w:color w:val="F66400"/>
          <w:sz w:val="22"/>
          <w:szCs w:val="22"/>
        </w:rPr>
      </w:pPr>
      <w:bookmarkStart w:id="1681" w:name="_Toc325609353"/>
      <w:bookmarkStart w:id="1682" w:name="Srv_109HPCServer2008_R2Suite"/>
      <w:bookmarkStart w:id="1683" w:name="Srv_96WindowsHighPerfCompSvr08"/>
      <w:bookmarkStart w:id="1684" w:name="Srv_94HPCServer2008_R2Suite"/>
      <w:bookmarkStart w:id="1685" w:name="Srv_106HPCServer2008_R2Suite"/>
      <w:bookmarkStart w:id="1686" w:name="_110_Windows_HPC"/>
      <w:bookmarkStart w:id="1687" w:name="_Toc328570640"/>
      <w:bookmarkEnd w:id="1681"/>
      <w:bookmarkEnd w:id="1682"/>
      <w:bookmarkEnd w:id="1683"/>
      <w:bookmarkEnd w:id="1684"/>
      <w:bookmarkEnd w:id="1685"/>
      <w:bookmarkEnd w:id="1686"/>
      <w:r w:rsidRPr="00225D88">
        <w:rPr>
          <w:rFonts w:ascii="Tahoma" w:hAnsi="Tahoma" w:cs="Tahoma"/>
          <w:caps/>
          <w:color w:val="F66400"/>
          <w:sz w:val="22"/>
          <w:szCs w:val="22"/>
          <w:vertAlign w:val="superscript"/>
          <w:lang w:val="pt-BR"/>
        </w:rPr>
        <w:t>110</w:t>
      </w:r>
      <w:r w:rsidRPr="00225D88">
        <w:rPr>
          <w:rFonts w:ascii="Tahoma" w:hAnsi="Tahoma" w:cs="Tahoma"/>
          <w:color w:val="F66400"/>
          <w:sz w:val="22"/>
          <w:szCs w:val="22"/>
          <w:lang w:val="pt-BR"/>
        </w:rPr>
        <w:t xml:space="preserve"> Windows HPC Server 2008 R2 Suite</w:t>
      </w:r>
      <w:bookmarkEnd w:id="1687"/>
    </w:p>
    <w:p w:rsidR="00FC1E8F" w:rsidRPr="00225D88" w:rsidRDefault="00FC1E8F">
      <w:pPr>
        <w:pStyle w:val="EndnoteText"/>
        <w:rPr>
          <w:rFonts w:cs="Tahoma"/>
          <w:sz w:val="20"/>
        </w:rPr>
      </w:pPr>
    </w:p>
    <w:p w:rsidR="00FC1E8F" w:rsidRPr="00225D88" w:rsidRDefault="00FC1E8F">
      <w:pPr>
        <w:pStyle w:val="EndnoteText"/>
        <w:rPr>
          <w:rFonts w:ascii="Tahoma" w:hAnsi="Tahoma" w:cs="Tahoma"/>
          <w:sz w:val="18"/>
          <w:szCs w:val="18"/>
        </w:rPr>
      </w:pPr>
      <w:r w:rsidRPr="00225D88">
        <w:rPr>
          <w:rFonts w:ascii="Tahoma" w:hAnsi="Tahoma" w:cs="Tahoma"/>
          <w:color w:val="000000"/>
          <w:sz w:val="18"/>
          <w:szCs w:val="18"/>
        </w:rPr>
        <w:t>O Windows HPC Server 2008 R2 Suite é a próxima versão do Windows HPC Server 2008.</w:t>
      </w:r>
    </w:p>
    <w:p w:rsidR="00FC1E8F" w:rsidRDefault="00FC1E8F">
      <w:pPr>
        <w:pStyle w:val="EndnoteText"/>
        <w:rPr>
          <w:rFonts w:cs="Tahoma"/>
          <w:sz w:val="20"/>
          <w:lang w:val="en-US"/>
        </w:rPr>
      </w:pPr>
    </w:p>
    <w:p w:rsidR="002039CE" w:rsidRDefault="002039CE">
      <w:pPr>
        <w:pStyle w:val="EndnoteText"/>
        <w:rPr>
          <w:rFonts w:cs="Tahoma"/>
          <w:sz w:val="20"/>
          <w:lang w:val="en-US"/>
        </w:rPr>
      </w:pPr>
    </w:p>
    <w:p w:rsidR="00FC1E8F" w:rsidRPr="00225D88" w:rsidRDefault="00FC1E8F" w:rsidP="00DE76E4">
      <w:pPr>
        <w:pStyle w:val="Heading3"/>
        <w:rPr>
          <w:rFonts w:ascii="Tahoma" w:hAnsi="Tahoma" w:cs="Tahoma"/>
          <w:color w:val="F66400"/>
          <w:sz w:val="22"/>
          <w:szCs w:val="22"/>
        </w:rPr>
      </w:pPr>
      <w:bookmarkStart w:id="1688" w:name="Srv_110WindowsIntuneAddOn"/>
      <w:bookmarkStart w:id="1689" w:name="_Toc325609354"/>
      <w:bookmarkStart w:id="1690" w:name="_111_Complemento_do"/>
      <w:bookmarkStart w:id="1691" w:name="_Toc328570641"/>
      <w:bookmarkStart w:id="1692" w:name="Srv_104WindowsIntuneAddOn"/>
      <w:bookmarkEnd w:id="1688"/>
      <w:bookmarkEnd w:id="1689"/>
      <w:bookmarkEnd w:id="1690"/>
      <w:r w:rsidRPr="00225D88">
        <w:rPr>
          <w:rFonts w:ascii="Tahoma" w:hAnsi="Tahoma" w:cs="Tahoma"/>
          <w:caps/>
          <w:color w:val="F66400"/>
          <w:sz w:val="22"/>
          <w:szCs w:val="22"/>
          <w:vertAlign w:val="superscript"/>
          <w:lang w:val="pt-BR"/>
        </w:rPr>
        <w:t>111</w:t>
      </w:r>
      <w:r w:rsidRPr="00225D88">
        <w:rPr>
          <w:rFonts w:ascii="Tahoma" w:hAnsi="Tahoma" w:cs="Tahoma"/>
          <w:color w:val="F66400"/>
          <w:sz w:val="22"/>
          <w:szCs w:val="22"/>
          <w:lang w:val="pt-BR"/>
        </w:rPr>
        <w:t xml:space="preserve"> Complemento do Windows</w:t>
      </w:r>
      <w:r w:rsidRPr="00225D88">
        <w:rPr>
          <w:rFonts w:ascii="Tahoma" w:hAnsi="Tahoma" w:cs="Tahoma"/>
          <w:color w:val="F66400"/>
          <w:sz w:val="22"/>
          <w:szCs w:val="22"/>
          <w:vertAlign w:val="superscript"/>
          <w:lang w:val="pt-BR"/>
        </w:rPr>
        <w:t>®</w:t>
      </w:r>
      <w:r w:rsidRPr="00225D88">
        <w:rPr>
          <w:rFonts w:ascii="Tahoma" w:hAnsi="Tahoma" w:cs="Tahoma"/>
          <w:color w:val="F66400"/>
          <w:sz w:val="22"/>
          <w:szCs w:val="22"/>
          <w:lang w:val="pt-BR"/>
        </w:rPr>
        <w:t xml:space="preserve"> Intune</w:t>
      </w:r>
      <w:bookmarkEnd w:id="1691"/>
    </w:p>
    <w:bookmarkEnd w:id="1692"/>
    <w:p w:rsidR="00FC1E8F" w:rsidRPr="00225D88" w:rsidRDefault="00FC1E8F" w:rsidP="00DE4110">
      <w:pPr>
        <w:rPr>
          <w:rFonts w:cs="Tahoma"/>
          <w:szCs w:val="18"/>
        </w:rPr>
      </w:pPr>
    </w:p>
    <w:p w:rsidR="00FC1E8F" w:rsidRPr="00225D88" w:rsidRDefault="00FC1E8F" w:rsidP="0016067A">
      <w:pPr>
        <w:ind w:left="720"/>
        <w:rPr>
          <w:rFonts w:cs="Tahoma"/>
          <w:szCs w:val="18"/>
        </w:rPr>
      </w:pPr>
      <w:r w:rsidRPr="00225D88">
        <w:rPr>
          <w:rFonts w:cs="Tahoma"/>
          <w:szCs w:val="18"/>
          <w:lang w:val="pt-BR"/>
        </w:rPr>
        <w:t>Os clientes que desejarem adquirir a licença do Complemento do Windows</w:t>
      </w:r>
      <w:r w:rsidRPr="00225D88">
        <w:rPr>
          <w:rFonts w:cs="Tahoma"/>
          <w:szCs w:val="18"/>
          <w:vertAlign w:val="superscript"/>
          <w:lang w:val="pt-BR"/>
        </w:rPr>
        <w:t>®</w:t>
      </w:r>
      <w:r w:rsidRPr="00225D88">
        <w:rPr>
          <w:rFonts w:cs="Tahoma"/>
          <w:szCs w:val="18"/>
          <w:lang w:val="pt-BR"/>
        </w:rPr>
        <w:t xml:space="preserve"> Intune devem ter adquirido e cedido primeiro ao desktop para o qual estão adquirindo a licença do Complemento do Windows</w:t>
      </w:r>
      <w:r w:rsidRPr="00225D88">
        <w:rPr>
          <w:rFonts w:cs="Tahoma"/>
          <w:szCs w:val="18"/>
          <w:vertAlign w:val="superscript"/>
          <w:lang w:val="pt-BR"/>
        </w:rPr>
        <w:t>®</w:t>
      </w:r>
      <w:r w:rsidRPr="00225D88">
        <w:rPr>
          <w:rFonts w:cs="Tahoma"/>
          <w:szCs w:val="18"/>
          <w:lang w:val="pt-BR"/>
        </w:rPr>
        <w:t xml:space="preserve"> Intune tanto o Software Assurance do Windows ativo quanto uma licença ativa do Windows Virtual Desktop Access (ou Windows VDA).</w:t>
      </w:r>
      <w:r w:rsidRPr="00225D88">
        <w:rPr>
          <w:rFonts w:cs="Tahoma"/>
          <w:szCs w:val="18"/>
        </w:rPr>
        <w:t xml:space="preserve"> </w:t>
      </w:r>
      <w:r w:rsidRPr="00225D88">
        <w:rPr>
          <w:rFonts w:cs="Tahoma"/>
          <w:szCs w:val="18"/>
          <w:lang w:val="pt-BR"/>
        </w:rPr>
        <w:t>As licenças do Complemento do Windows</w:t>
      </w:r>
      <w:r w:rsidRPr="00225D88">
        <w:rPr>
          <w:rFonts w:cs="Tahoma"/>
          <w:szCs w:val="18"/>
          <w:vertAlign w:val="superscript"/>
          <w:lang w:val="pt-BR"/>
        </w:rPr>
        <w:t>®</w:t>
      </w:r>
      <w:r w:rsidRPr="00225D88">
        <w:rPr>
          <w:rFonts w:cs="Tahoma"/>
          <w:szCs w:val="18"/>
          <w:lang w:val="pt-BR"/>
        </w:rPr>
        <w:t xml:space="preserve"> Intune devem ser adquiridas de acordo com o mesmo registro da cobertura de Software Assurance ou licença do Windows VDA correspondentes.</w:t>
      </w:r>
    </w:p>
    <w:p w:rsidR="00FC1E8F" w:rsidRPr="00225D88" w:rsidRDefault="00FC1E8F" w:rsidP="0016067A">
      <w:pPr>
        <w:ind w:left="720"/>
        <w:rPr>
          <w:rFonts w:cs="Tahoma"/>
          <w:szCs w:val="18"/>
        </w:rPr>
      </w:pPr>
    </w:p>
    <w:p w:rsidR="00FC1E8F" w:rsidRPr="00225D88" w:rsidRDefault="00FC1E8F" w:rsidP="0016067A">
      <w:pPr>
        <w:ind w:left="720"/>
        <w:rPr>
          <w:rFonts w:cs="Tahoma"/>
          <w:szCs w:val="18"/>
        </w:rPr>
      </w:pPr>
      <w:r w:rsidRPr="00225D88">
        <w:rPr>
          <w:rFonts w:cs="Tahoma"/>
          <w:szCs w:val="18"/>
          <w:u w:val="single"/>
          <w:lang w:val="pt-BR"/>
        </w:rPr>
        <w:t>Realocação da Licença</w:t>
      </w:r>
    </w:p>
    <w:p w:rsidR="00FC1E8F" w:rsidRPr="00225D88" w:rsidRDefault="00FC1E8F" w:rsidP="0016067A">
      <w:pPr>
        <w:ind w:left="720"/>
        <w:rPr>
          <w:rFonts w:cs="Tahoma"/>
          <w:b/>
          <w:szCs w:val="18"/>
        </w:rPr>
      </w:pPr>
    </w:p>
    <w:p w:rsidR="00FC1E8F" w:rsidRPr="00225D88" w:rsidRDefault="00FC1E8F" w:rsidP="0016067A">
      <w:pPr>
        <w:ind w:left="720"/>
        <w:rPr>
          <w:rFonts w:cs="Tahoma"/>
          <w:szCs w:val="18"/>
        </w:rPr>
      </w:pPr>
      <w:r w:rsidRPr="00225D88">
        <w:rPr>
          <w:rFonts w:cs="Tahoma"/>
          <w:szCs w:val="18"/>
          <w:lang w:val="pt-BR"/>
        </w:rPr>
        <w:t>Os clientes poderão ceder licenças do Complemento do Windows</w:t>
      </w:r>
      <w:r w:rsidRPr="00225D88">
        <w:rPr>
          <w:rFonts w:cs="Tahoma"/>
          <w:szCs w:val="18"/>
          <w:vertAlign w:val="superscript"/>
          <w:lang w:val="pt-BR"/>
        </w:rPr>
        <w:t>®</w:t>
      </w:r>
      <w:r w:rsidRPr="00225D88">
        <w:rPr>
          <w:rFonts w:cs="Tahoma"/>
          <w:szCs w:val="18"/>
          <w:lang w:val="pt-BR"/>
        </w:rPr>
        <w:t xml:space="preserve"> Intune, mas não a curto prazo (ou seja, </w:t>
      </w:r>
      <w:r w:rsidRPr="00225D88">
        <w:rPr>
          <w:rFonts w:cs="Tahoma"/>
          <w:spacing w:val="4"/>
          <w:szCs w:val="18"/>
          <w:lang w:val="pt-BR"/>
        </w:rPr>
        <w:t>não antes de 90 dias depois da última cessão).</w:t>
      </w:r>
      <w:r w:rsidRPr="00225D88">
        <w:rPr>
          <w:rFonts w:cs="Tahoma"/>
          <w:spacing w:val="4"/>
          <w:szCs w:val="18"/>
        </w:rPr>
        <w:t xml:space="preserve"> </w:t>
      </w:r>
      <w:r w:rsidRPr="00225D88">
        <w:rPr>
          <w:rFonts w:cs="Tahoma"/>
          <w:spacing w:val="4"/>
          <w:szCs w:val="18"/>
          <w:lang w:val="pt-BR"/>
        </w:rPr>
        <w:t>Eles poderão realocar uma licença do Complemento do</w:t>
      </w:r>
      <w:r w:rsidRPr="00225D88">
        <w:rPr>
          <w:rFonts w:cs="Tahoma"/>
          <w:szCs w:val="18"/>
          <w:lang w:val="pt-BR"/>
        </w:rPr>
        <w:t xml:space="preserve"> </w:t>
      </w:r>
      <w:r w:rsidRPr="00225D88">
        <w:rPr>
          <w:rFonts w:cs="Tahoma"/>
          <w:spacing w:val="-2"/>
          <w:szCs w:val="18"/>
          <w:lang w:val="pt-BR"/>
        </w:rPr>
        <w:t>Windows</w:t>
      </w:r>
      <w:r w:rsidRPr="00225D88">
        <w:rPr>
          <w:rFonts w:cs="Tahoma"/>
          <w:spacing w:val="-2"/>
          <w:szCs w:val="18"/>
          <w:vertAlign w:val="superscript"/>
          <w:lang w:val="pt-BR"/>
        </w:rPr>
        <w:t>®</w:t>
      </w:r>
      <w:r w:rsidRPr="00225D88">
        <w:rPr>
          <w:rFonts w:cs="Tahoma"/>
          <w:spacing w:val="-2"/>
          <w:szCs w:val="18"/>
          <w:lang w:val="pt-BR"/>
        </w:rPr>
        <w:t xml:space="preserve"> Intune mais cedo se desativarem o dispositivo licenciado existente em decorrência de uma falha</w:t>
      </w:r>
      <w:r w:rsidRPr="00225D88">
        <w:rPr>
          <w:rFonts w:cs="Tahoma"/>
          <w:szCs w:val="18"/>
          <w:lang w:val="pt-BR"/>
        </w:rPr>
        <w:t xml:space="preserve"> de hardware permanente.</w:t>
      </w:r>
      <w:r w:rsidRPr="00225D88">
        <w:rPr>
          <w:rFonts w:cs="Tahoma"/>
          <w:szCs w:val="18"/>
        </w:rPr>
        <w:t xml:space="preserve"> </w:t>
      </w:r>
      <w:r w:rsidRPr="00225D88">
        <w:rPr>
          <w:rFonts w:cs="Tahoma"/>
          <w:szCs w:val="18"/>
          <w:lang w:val="pt-BR"/>
        </w:rPr>
        <w:t>O dispositivo para o qual a licença do Complemento do Windows</w:t>
      </w:r>
      <w:r w:rsidRPr="00225D88">
        <w:rPr>
          <w:rFonts w:cs="Tahoma"/>
          <w:szCs w:val="18"/>
          <w:vertAlign w:val="superscript"/>
          <w:lang w:val="pt-BR"/>
        </w:rPr>
        <w:t>®</w:t>
      </w:r>
      <w:r w:rsidRPr="00225D88">
        <w:rPr>
          <w:rFonts w:cs="Tahoma"/>
          <w:szCs w:val="18"/>
          <w:lang w:val="pt-BR"/>
        </w:rPr>
        <w:t xml:space="preserve"> Intune for </w:t>
      </w:r>
      <w:r w:rsidRPr="00225D88">
        <w:rPr>
          <w:rFonts w:cs="Tahoma"/>
          <w:spacing w:val="4"/>
          <w:szCs w:val="18"/>
          <w:lang w:val="pt-BR"/>
        </w:rPr>
        <w:t>cedida deverá ter um Software Assurance do Windows ativo ou uma licença ativa do Windows VDA</w:t>
      </w:r>
      <w:r w:rsidRPr="00225D88">
        <w:rPr>
          <w:rFonts w:cs="Tahoma"/>
          <w:szCs w:val="18"/>
          <w:lang w:val="pt-BR"/>
        </w:rPr>
        <w:t xml:space="preserve"> adquirida de acordo com o mesmo registro da licença do Complemento do Windows</w:t>
      </w:r>
      <w:r w:rsidRPr="00225D88">
        <w:rPr>
          <w:rFonts w:cs="Tahoma"/>
          <w:szCs w:val="18"/>
          <w:vertAlign w:val="superscript"/>
          <w:lang w:val="pt-BR"/>
        </w:rPr>
        <w:t>®</w:t>
      </w:r>
      <w:r w:rsidRPr="00225D88">
        <w:rPr>
          <w:rFonts w:cs="Tahoma"/>
          <w:szCs w:val="18"/>
          <w:lang w:val="pt-BR"/>
        </w:rPr>
        <w:t xml:space="preserve"> Intune.</w:t>
      </w:r>
    </w:p>
    <w:p w:rsidR="00FC1E8F" w:rsidRDefault="00FC1E8F">
      <w:pPr>
        <w:pStyle w:val="EndnoteText"/>
        <w:rPr>
          <w:rFonts w:cs="Tahoma"/>
          <w:sz w:val="20"/>
          <w:szCs w:val="18"/>
          <w:lang w:val="en-US"/>
        </w:rPr>
      </w:pPr>
    </w:p>
    <w:p w:rsidR="002039CE" w:rsidRPr="002039CE" w:rsidRDefault="002039CE">
      <w:pPr>
        <w:pStyle w:val="EndnoteText"/>
        <w:rPr>
          <w:rFonts w:cs="Tahoma"/>
          <w:sz w:val="20"/>
          <w:szCs w:val="18"/>
          <w:lang w:val="en-US"/>
        </w:rPr>
      </w:pPr>
    </w:p>
    <w:p w:rsidR="00FC1E8F" w:rsidRPr="00225D88" w:rsidRDefault="00FC1E8F" w:rsidP="00DE76E4">
      <w:pPr>
        <w:pStyle w:val="Heading3"/>
        <w:rPr>
          <w:rFonts w:ascii="Tahoma" w:hAnsi="Tahoma" w:cs="Tahoma"/>
          <w:caps/>
          <w:color w:val="EE6000"/>
          <w:sz w:val="22"/>
          <w:szCs w:val="22"/>
          <w:lang w:val="pt-BR"/>
        </w:rPr>
      </w:pPr>
      <w:bookmarkStart w:id="1693" w:name="_Toc325609355"/>
      <w:bookmarkStart w:id="1694" w:name="Srv_103WinMultipointSvr2011Premium"/>
      <w:bookmarkStart w:id="1695" w:name="Srv_107WinMultipointSvr2011Premium"/>
      <w:bookmarkStart w:id="1696" w:name="Srv_111WinMultipointSvr2011Premium"/>
      <w:bookmarkStart w:id="1697" w:name="_112_Windows_Multipoint"/>
      <w:bookmarkStart w:id="1698" w:name="_Toc328570642"/>
      <w:bookmarkEnd w:id="1693"/>
      <w:bookmarkEnd w:id="1694"/>
      <w:bookmarkEnd w:id="1695"/>
      <w:bookmarkEnd w:id="1696"/>
      <w:bookmarkEnd w:id="1697"/>
      <w:r w:rsidRPr="00225D88">
        <w:rPr>
          <w:rFonts w:ascii="Tahoma" w:hAnsi="Tahoma" w:cs="Tahoma"/>
          <w:color w:val="EE6000"/>
          <w:sz w:val="22"/>
          <w:szCs w:val="22"/>
          <w:vertAlign w:val="superscript"/>
          <w:lang w:val="pt-BR"/>
        </w:rPr>
        <w:t>112</w:t>
      </w:r>
      <w:r w:rsidRPr="007C5C73">
        <w:rPr>
          <w:rFonts w:ascii="Tahoma" w:hAnsi="Tahoma" w:cs="Tahoma"/>
          <w:color w:val="EE6000"/>
          <w:sz w:val="22"/>
          <w:szCs w:val="22"/>
          <w:vertAlign w:val="superscript"/>
          <w:lang w:val="pt-BR"/>
        </w:rPr>
        <w:t xml:space="preserve"> </w:t>
      </w:r>
      <w:r w:rsidRPr="00225D88">
        <w:rPr>
          <w:rFonts w:ascii="Tahoma" w:hAnsi="Tahoma" w:cs="Tahoma"/>
          <w:color w:val="EE6000"/>
          <w:sz w:val="22"/>
          <w:szCs w:val="22"/>
          <w:lang w:val="pt-BR"/>
        </w:rPr>
        <w:t>Windows Multipoint Server 2011 Premium</w:t>
      </w:r>
      <w:bookmarkEnd w:id="1698"/>
    </w:p>
    <w:p w:rsidR="00FC1E8F" w:rsidRPr="00225D88" w:rsidRDefault="00FC1E8F" w:rsidP="00DE76E4">
      <w:pPr>
        <w:ind w:left="360" w:hanging="360"/>
        <w:rPr>
          <w:rFonts w:cs="Tahoma"/>
          <w:caps/>
          <w:color w:val="F66400"/>
          <w:sz w:val="22"/>
          <w:vertAlign w:val="superscript"/>
        </w:rPr>
      </w:pPr>
    </w:p>
    <w:p w:rsidR="00FC1E8F" w:rsidRPr="00225D88" w:rsidRDefault="00FC1E8F" w:rsidP="00092F30">
      <w:pPr>
        <w:ind w:firstLine="360"/>
        <w:rPr>
          <w:rFonts w:cs="Tahoma"/>
        </w:rPr>
      </w:pPr>
      <w:r w:rsidRPr="00225D88">
        <w:rPr>
          <w:rFonts w:cs="Tahoma"/>
          <w:color w:val="000000"/>
          <w:lang w:val="pt-BR"/>
        </w:rPr>
        <w:t>O Windows MultiPoint Server 2011 Premium é a próxima versão do Windows MultiPoint Server 2010 Academic.</w:t>
      </w:r>
    </w:p>
    <w:p w:rsidR="00FC1E8F" w:rsidRPr="00225D88" w:rsidRDefault="00FC1E8F" w:rsidP="00DE76E4">
      <w:pPr>
        <w:rPr>
          <w:rFonts w:ascii="Calibri" w:eastAsia="Calibri" w:hAnsi="Calibri" w:cs="Calibri"/>
          <w:color w:val="000000"/>
          <w:sz w:val="22"/>
        </w:rPr>
      </w:pPr>
      <w:bookmarkStart w:id="1699" w:name="_Toc280612355"/>
    </w:p>
    <w:p w:rsidR="00FC1E8F" w:rsidRPr="00225D88" w:rsidRDefault="00FC1E8F" w:rsidP="00DE76E4">
      <w:pPr>
        <w:pStyle w:val="EndnoteText"/>
        <w:rPr>
          <w:color w:val="FA6500"/>
          <w:sz w:val="20"/>
        </w:rPr>
      </w:pPr>
      <w:bookmarkStart w:id="1700" w:name="_Toc325609356"/>
      <w:bookmarkStart w:id="1701" w:name="Srv_104WinMultipointSvr2011CAL"/>
      <w:bookmarkStart w:id="1702" w:name="Srv_108WinMultipointSvr2011CAL"/>
      <w:bookmarkStart w:id="1703" w:name="Srv_112WinMultipointSvr2011CAL"/>
      <w:bookmarkEnd w:id="1699"/>
      <w:bookmarkEnd w:id="1700"/>
    </w:p>
    <w:p w:rsidR="00FC1E8F" w:rsidRPr="00225D88" w:rsidRDefault="00FC1E8F" w:rsidP="00DE76E4">
      <w:pPr>
        <w:pStyle w:val="Heading3"/>
        <w:rPr>
          <w:rFonts w:ascii="Tahoma" w:hAnsi="Tahoma" w:cs="Tahoma"/>
          <w:color w:val="F66400"/>
          <w:sz w:val="22"/>
          <w:szCs w:val="22"/>
        </w:rPr>
      </w:pPr>
      <w:bookmarkStart w:id="1704" w:name="_113_CAL_do"/>
      <w:bookmarkStart w:id="1705" w:name="_Toc328570643"/>
      <w:bookmarkEnd w:id="1704"/>
      <w:r w:rsidRPr="00225D88">
        <w:rPr>
          <w:rFonts w:ascii="Tahoma" w:hAnsi="Tahoma" w:cs="Tahoma"/>
          <w:caps/>
          <w:color w:val="F66400"/>
          <w:sz w:val="22"/>
          <w:szCs w:val="22"/>
          <w:vertAlign w:val="superscript"/>
          <w:lang w:val="pt-BR"/>
        </w:rPr>
        <w:t>113</w:t>
      </w:r>
      <w:r w:rsidRPr="007C5C73">
        <w:rPr>
          <w:rFonts w:ascii="Tahoma" w:hAnsi="Tahoma" w:cs="Tahoma"/>
          <w:color w:val="F66400"/>
          <w:sz w:val="22"/>
          <w:szCs w:val="22"/>
          <w:vertAlign w:val="superscript"/>
          <w:lang w:val="pt-BR"/>
        </w:rPr>
        <w:t xml:space="preserve"> </w:t>
      </w:r>
      <w:r w:rsidRPr="00225D88">
        <w:rPr>
          <w:rFonts w:ascii="Tahoma" w:hAnsi="Tahoma" w:cs="Tahoma"/>
          <w:color w:val="F66400"/>
          <w:sz w:val="22"/>
          <w:szCs w:val="22"/>
          <w:lang w:val="pt-BR"/>
        </w:rPr>
        <w:t>CAL do Windows Multipoint Server 2011</w:t>
      </w:r>
      <w:bookmarkEnd w:id="1705"/>
    </w:p>
    <w:bookmarkEnd w:id="1701"/>
    <w:bookmarkEnd w:id="1702"/>
    <w:bookmarkEnd w:id="1703"/>
    <w:p w:rsidR="00FC1E8F" w:rsidRPr="00225D88" w:rsidRDefault="00FC1E8F" w:rsidP="00092F30">
      <w:pPr>
        <w:ind w:firstLine="360"/>
        <w:rPr>
          <w:rFonts w:cs="Tahoma"/>
          <w:szCs w:val="18"/>
        </w:rPr>
      </w:pPr>
    </w:p>
    <w:p w:rsidR="00FC1E8F" w:rsidRPr="00225D88" w:rsidRDefault="00FC1E8F" w:rsidP="00092F30">
      <w:pPr>
        <w:ind w:firstLine="360"/>
        <w:rPr>
          <w:rFonts w:cs="Tahoma"/>
          <w:szCs w:val="18"/>
        </w:rPr>
      </w:pPr>
      <w:r w:rsidRPr="00225D88">
        <w:rPr>
          <w:rFonts w:cs="Tahoma"/>
          <w:color w:val="000000"/>
          <w:szCs w:val="18"/>
          <w:lang w:val="pt-BR"/>
        </w:rPr>
        <w:t>A CAL do Windows MultiPoint Server 2011 é a próxima versão da CAL do Windows MultiPoint Server 2010.</w:t>
      </w:r>
    </w:p>
    <w:p w:rsidR="00FC1E8F" w:rsidRPr="00225D88" w:rsidRDefault="00FC1E8F">
      <w:pPr>
        <w:pStyle w:val="EndnoteText"/>
        <w:rPr>
          <w:rFonts w:cs="Tahoma"/>
          <w:sz w:val="20"/>
          <w:szCs w:val="18"/>
        </w:rPr>
      </w:pPr>
    </w:p>
    <w:p w:rsidR="00FC1E8F" w:rsidRPr="00225D88" w:rsidRDefault="00FC1E8F">
      <w:pPr>
        <w:pStyle w:val="EndnoteText"/>
        <w:rPr>
          <w:rFonts w:cs="Tahoma"/>
          <w:sz w:val="20"/>
          <w:szCs w:val="18"/>
        </w:rPr>
      </w:pPr>
    </w:p>
    <w:p w:rsidR="00FC1E8F" w:rsidRPr="00225D88" w:rsidRDefault="00FC1E8F">
      <w:pPr>
        <w:pStyle w:val="Heading3"/>
        <w:rPr>
          <w:rFonts w:ascii="Tahoma" w:hAnsi="Tahoma" w:cs="Tahoma"/>
          <w:color w:val="F66400"/>
          <w:sz w:val="22"/>
          <w:szCs w:val="22"/>
        </w:rPr>
      </w:pPr>
      <w:bookmarkStart w:id="1706" w:name="_Toc325609357"/>
      <w:bookmarkStart w:id="1707" w:name="_114_CAL_do"/>
      <w:bookmarkStart w:id="1708" w:name="_Toc328570644"/>
      <w:bookmarkStart w:id="1709" w:name="Srv_95WinSvr08CAL"/>
      <w:bookmarkStart w:id="1710" w:name="Srv_109WinSvr08CAL"/>
      <w:bookmarkStart w:id="1711" w:name="Srv_113WinSvr08CAL"/>
      <w:bookmarkEnd w:id="1706"/>
      <w:bookmarkEnd w:id="1707"/>
      <w:r w:rsidRPr="00225D88">
        <w:rPr>
          <w:rFonts w:ascii="Tahoma" w:hAnsi="Tahoma" w:cs="Tahoma"/>
          <w:caps/>
          <w:color w:val="F66400"/>
          <w:sz w:val="22"/>
          <w:szCs w:val="22"/>
          <w:vertAlign w:val="superscript"/>
          <w:lang w:val="pt-BR"/>
        </w:rPr>
        <w:t>114</w:t>
      </w:r>
      <w:r w:rsidRPr="007C5C73">
        <w:rPr>
          <w:rFonts w:ascii="Tahoma" w:hAnsi="Tahoma" w:cs="Tahoma"/>
          <w:color w:val="F66400"/>
          <w:sz w:val="22"/>
          <w:szCs w:val="22"/>
          <w:vertAlign w:val="superscript"/>
          <w:lang w:val="pt-BR"/>
        </w:rPr>
        <w:t xml:space="preserve"> </w:t>
      </w:r>
      <w:r w:rsidRPr="00225D88">
        <w:rPr>
          <w:rFonts w:ascii="Tahoma" w:hAnsi="Tahoma" w:cs="Tahoma"/>
          <w:color w:val="F66400"/>
          <w:sz w:val="22"/>
          <w:szCs w:val="22"/>
          <w:lang w:val="pt-BR"/>
        </w:rPr>
        <w:t>CAL do Windows Server 2008</w:t>
      </w:r>
      <w:bookmarkEnd w:id="1708"/>
    </w:p>
    <w:bookmarkEnd w:id="1709"/>
    <w:bookmarkEnd w:id="1710"/>
    <w:bookmarkEnd w:id="1711"/>
    <w:p w:rsidR="00FC1E8F" w:rsidRPr="00225D88" w:rsidRDefault="00FC1E8F">
      <w:pPr>
        <w:ind w:left="900"/>
        <w:rPr>
          <w:rFonts w:cs="Tahoma"/>
          <w:szCs w:val="18"/>
        </w:rPr>
      </w:pPr>
    </w:p>
    <w:p w:rsidR="00FC1E8F" w:rsidRPr="00225D88" w:rsidRDefault="00FC1E8F">
      <w:pPr>
        <w:ind w:left="900"/>
        <w:rPr>
          <w:rFonts w:cs="Tahoma"/>
          <w:color w:val="000000"/>
          <w:szCs w:val="18"/>
        </w:rPr>
      </w:pPr>
      <w:r w:rsidRPr="00225D88">
        <w:rPr>
          <w:rFonts w:cs="Tahoma"/>
          <w:color w:val="000000"/>
          <w:szCs w:val="18"/>
          <w:lang w:val="pt-BR"/>
        </w:rPr>
        <w:t>Não obstante quaisquer disposições em contrário no contrato, a partir de 19 de janeiro os direitos de uso para todas as edições do Windows Server 2008 (seja qual for a data de compra da licença) foram expandidos para remover os requisitos de CALs para o acesso ao Windows Server 2008 em circunstâncias específicas, conforme descrito abaixo:</w:t>
      </w:r>
    </w:p>
    <w:p w:rsidR="00FC1E8F" w:rsidRPr="00225D88" w:rsidRDefault="00FC1E8F">
      <w:pPr>
        <w:spacing w:after="200" w:line="276" w:lineRule="auto"/>
        <w:ind w:left="900"/>
        <w:rPr>
          <w:rFonts w:cs="Tahoma"/>
          <w:szCs w:val="18"/>
        </w:rPr>
      </w:pPr>
      <w:r w:rsidRPr="00225D88">
        <w:rPr>
          <w:rFonts w:cs="Tahoma"/>
          <w:color w:val="000000"/>
          <w:szCs w:val="18"/>
          <w:lang w:val="pt-BR"/>
        </w:rPr>
        <w:t>Você não precisa adquirir uma CAL para acessar qualquer instância do software para servidores Windows Server 2008 em execução em um ambiente de sistema operacional físico e usada exclusivamente para:</w:t>
      </w:r>
    </w:p>
    <w:p w:rsidR="00FC1E8F" w:rsidRPr="00225D88" w:rsidRDefault="00FC1E8F" w:rsidP="00A11163">
      <w:pPr>
        <w:numPr>
          <w:ilvl w:val="5"/>
          <w:numId w:val="38"/>
        </w:numPr>
        <w:spacing w:after="200" w:line="276" w:lineRule="auto"/>
        <w:rPr>
          <w:rFonts w:cs="Tahoma"/>
          <w:szCs w:val="18"/>
        </w:rPr>
      </w:pPr>
      <w:r w:rsidRPr="00225D88">
        <w:rPr>
          <w:rFonts w:cs="Tahoma"/>
          <w:color w:val="000000"/>
          <w:szCs w:val="18"/>
          <w:lang w:val="pt-BR"/>
        </w:rPr>
        <w:t>executar software de virtualização de hardware</w:t>
      </w:r>
    </w:p>
    <w:p w:rsidR="00FC1E8F" w:rsidRPr="00225D88" w:rsidRDefault="00FC1E8F" w:rsidP="00A11163">
      <w:pPr>
        <w:numPr>
          <w:ilvl w:val="5"/>
          <w:numId w:val="38"/>
        </w:numPr>
        <w:spacing w:after="200" w:line="276" w:lineRule="auto"/>
        <w:rPr>
          <w:rFonts w:cs="Tahoma"/>
          <w:szCs w:val="18"/>
        </w:rPr>
      </w:pPr>
      <w:r w:rsidRPr="00225D88">
        <w:rPr>
          <w:rFonts w:cs="Tahoma"/>
          <w:color w:val="000000"/>
          <w:szCs w:val="18"/>
          <w:lang w:val="pt-BR"/>
        </w:rPr>
        <w:t>fornecer serviços de virtualização de hardware</w:t>
      </w:r>
    </w:p>
    <w:p w:rsidR="00FC1E8F" w:rsidRPr="00225D88" w:rsidRDefault="00FC1E8F" w:rsidP="00A11163">
      <w:pPr>
        <w:numPr>
          <w:ilvl w:val="5"/>
          <w:numId w:val="38"/>
        </w:numPr>
        <w:spacing w:after="200" w:line="276" w:lineRule="auto"/>
        <w:rPr>
          <w:rFonts w:cs="Tahoma"/>
          <w:szCs w:val="18"/>
        </w:rPr>
      </w:pPr>
      <w:r w:rsidRPr="00225D88">
        <w:rPr>
          <w:rFonts w:cs="Tahoma"/>
          <w:color w:val="000000"/>
          <w:szCs w:val="18"/>
          <w:lang w:val="pt-BR"/>
        </w:rPr>
        <w:t>executar um software para gerenciar e atender aos ambientes de sistema operacional no servidor licenciado.</w:t>
      </w:r>
    </w:p>
    <w:p w:rsidR="00FC1E8F" w:rsidRPr="00225D88" w:rsidRDefault="00FC1E8F" w:rsidP="00DE76E4">
      <w:pPr>
        <w:ind w:left="900"/>
        <w:rPr>
          <w:rFonts w:cs="Tahoma"/>
          <w:szCs w:val="18"/>
        </w:rPr>
      </w:pPr>
      <w:r w:rsidRPr="00225D88">
        <w:rPr>
          <w:rFonts w:cs="Tahoma"/>
          <w:color w:val="000000"/>
          <w:spacing w:val="4"/>
          <w:szCs w:val="18"/>
          <w:lang w:val="pt-BR"/>
        </w:rPr>
        <w:t>Os clientes também poderão invocar direitos de downgrade de versão e usar versões anteriores do</w:t>
      </w:r>
      <w:r w:rsidRPr="00225D88">
        <w:rPr>
          <w:rFonts w:cs="Tahoma"/>
          <w:color w:val="000000"/>
          <w:szCs w:val="18"/>
          <w:lang w:val="pt-BR"/>
        </w:rPr>
        <w:t xml:space="preserve"> Windows Server sob esses direitos de uso expandidos.</w:t>
      </w:r>
      <w:r w:rsidRPr="00225D88">
        <w:rPr>
          <w:rFonts w:cs="Tahoma"/>
          <w:color w:val="000000"/>
          <w:szCs w:val="18"/>
        </w:rPr>
        <w:t xml:space="preserve"> </w:t>
      </w:r>
      <w:r w:rsidRPr="00225D88">
        <w:rPr>
          <w:rFonts w:cs="Tahoma"/>
          <w:color w:val="000000"/>
          <w:szCs w:val="18"/>
          <w:lang w:val="pt-BR"/>
        </w:rPr>
        <w:t>Os direitos de uso expandidos estão publicados no PUR (documento de Direitos de Uso de Produto) do Licenciamento por Volume de abril de 2009 disponível no endereço http://www.microsoftvolumelicensing.com/userights/pur.aspx.</w:t>
      </w:r>
      <w:r w:rsidRPr="00225D88">
        <w:rPr>
          <w:rFonts w:cs="Tahoma"/>
          <w:szCs w:val="18"/>
        </w:rPr>
        <w:t xml:space="preserve"> </w:t>
      </w:r>
      <w:r w:rsidRPr="00225D88">
        <w:rPr>
          <w:rFonts w:cs="Tahoma"/>
          <w:color w:val="000000"/>
          <w:szCs w:val="18"/>
          <w:lang w:val="pt-BR"/>
        </w:rPr>
        <w:t xml:space="preserve">Para obter mais informações, consulte as páginas </w:t>
      </w:r>
      <w:hyperlink r:id="rId38" w:history="1">
        <w:r w:rsidRPr="00225D88">
          <w:rPr>
            <w:rStyle w:val="Hyperlink"/>
            <w:rFonts w:cs="Tahoma"/>
            <w:szCs w:val="18"/>
            <w:lang w:val="pt-BR"/>
          </w:rPr>
          <w:t>Licensing Microsoft Server Products in Virtual Environments brief</w:t>
        </w:r>
      </w:hyperlink>
      <w:r w:rsidRPr="00225D88">
        <w:rPr>
          <w:rFonts w:cs="Tahoma"/>
          <w:color w:val="000000"/>
          <w:szCs w:val="18"/>
          <w:lang w:val="pt-BR"/>
        </w:rPr>
        <w:t xml:space="preserve"> e/ou </w:t>
      </w:r>
      <w:r w:rsidR="00F040E0" w:rsidRPr="00225D88">
        <w:rPr>
          <w:rFonts w:eastAsia="PMingLiU" w:cs="Tahoma" w:hint="eastAsia"/>
          <w:color w:val="000000"/>
          <w:szCs w:val="18"/>
          <w:lang w:val="pt-BR" w:eastAsia="zh-TW"/>
        </w:rPr>
        <w:br/>
      </w:r>
      <w:hyperlink r:id="rId39" w:history="1">
        <w:r w:rsidRPr="00225D88">
          <w:rPr>
            <w:rStyle w:val="Hyperlink"/>
            <w:rFonts w:cs="Tahoma"/>
            <w:szCs w:val="18"/>
            <w:lang w:val="pt-BR"/>
          </w:rPr>
          <w:t>Licensing Windows Server 2008 to run with Virtualization Technologies brief</w:t>
        </w:r>
      </w:hyperlink>
      <w:r w:rsidRPr="00225D88">
        <w:rPr>
          <w:rFonts w:cs="Tahoma"/>
          <w:color w:val="000000"/>
          <w:szCs w:val="18"/>
          <w:lang w:val="pt-BR"/>
        </w:rPr>
        <w:t xml:space="preserve"> disponíveis no site:</w:t>
      </w:r>
      <w:r w:rsidRPr="00225D88">
        <w:rPr>
          <w:rFonts w:cs="Tahoma"/>
          <w:color w:val="000000"/>
          <w:szCs w:val="18"/>
        </w:rPr>
        <w:t xml:space="preserve"> </w:t>
      </w:r>
      <w:r w:rsidRPr="00225D88">
        <w:rPr>
          <w:rFonts w:cs="Tahoma"/>
          <w:color w:val="000000"/>
          <w:szCs w:val="18"/>
          <w:lang w:val="pt-BR"/>
        </w:rPr>
        <w:t>http://www.microsoft.com/licensing/resources/volbrief.mspx.</w:t>
      </w:r>
    </w:p>
    <w:p w:rsidR="00F36CC3" w:rsidRDefault="00F36CC3">
      <w:pPr>
        <w:ind w:left="900"/>
        <w:rPr>
          <w:rFonts w:cs="Tahoma"/>
          <w:szCs w:val="18"/>
          <w:u w:val="single"/>
        </w:rPr>
      </w:pPr>
    </w:p>
    <w:p w:rsidR="00FC1E8F" w:rsidRPr="00225D88" w:rsidRDefault="00FC1E8F">
      <w:pPr>
        <w:ind w:left="900"/>
        <w:rPr>
          <w:rFonts w:cs="Tahoma"/>
          <w:szCs w:val="18"/>
        </w:rPr>
      </w:pPr>
      <w:r w:rsidRPr="00225D88">
        <w:rPr>
          <w:rFonts w:cs="Tahoma"/>
          <w:szCs w:val="18"/>
          <w:u w:val="single"/>
          <w:lang w:val="pt-BR"/>
        </w:rPr>
        <w:t>CALs Somente para Aluno (Licença Academic Open e Academic Select)</w:t>
      </w:r>
    </w:p>
    <w:p w:rsidR="00FC1E8F" w:rsidRPr="00225D88" w:rsidRDefault="00FC1E8F">
      <w:pPr>
        <w:ind w:left="900"/>
        <w:rPr>
          <w:rFonts w:cs="Tahoma"/>
          <w:szCs w:val="18"/>
        </w:rPr>
      </w:pPr>
    </w:p>
    <w:p w:rsidR="00FC1E8F" w:rsidRPr="00225D88" w:rsidRDefault="00FC1E8F">
      <w:pPr>
        <w:ind w:left="900"/>
        <w:rPr>
          <w:rFonts w:cs="Tahoma"/>
          <w:szCs w:val="18"/>
        </w:rPr>
      </w:pPr>
      <w:r w:rsidRPr="00225D88">
        <w:rPr>
          <w:rFonts w:cs="Tahoma"/>
          <w:szCs w:val="18"/>
          <w:lang w:val="pt-BR"/>
        </w:rPr>
        <w:t>As CALs Somente para Aluno estão restritas a PCs de propriedade de um aluno ou de uma instituição licenciados dedicados a um aluno individual e NÃO se destinam ao uso em laboratórios ou salas de aula.</w:t>
      </w:r>
    </w:p>
    <w:p w:rsidR="00FC1E8F" w:rsidRDefault="00FC1E8F">
      <w:pPr>
        <w:pStyle w:val="EndnoteText"/>
        <w:rPr>
          <w:rFonts w:cs="Tahoma"/>
          <w:sz w:val="18"/>
          <w:szCs w:val="18"/>
          <w:lang w:val="en-US"/>
        </w:rPr>
      </w:pPr>
      <w:bookmarkStart w:id="1712" w:name="Srv_96WinSvr08DataCtrandHyperV"/>
    </w:p>
    <w:p w:rsidR="007C5C73" w:rsidRDefault="007C5C73">
      <w:pPr>
        <w:pStyle w:val="EndnoteText"/>
        <w:rPr>
          <w:rFonts w:cs="Tahoma"/>
          <w:sz w:val="18"/>
          <w:szCs w:val="18"/>
          <w:lang w:val="en-US"/>
        </w:rPr>
      </w:pPr>
    </w:p>
    <w:p w:rsidR="00FC1E8F" w:rsidRPr="00225D88" w:rsidRDefault="00FC1E8F">
      <w:pPr>
        <w:pStyle w:val="Heading3"/>
        <w:ind w:left="360" w:hanging="360"/>
        <w:rPr>
          <w:rFonts w:ascii="Tahoma" w:hAnsi="Tahoma" w:cs="Tahoma"/>
          <w:color w:val="F66400"/>
          <w:sz w:val="22"/>
          <w:szCs w:val="22"/>
        </w:rPr>
      </w:pPr>
      <w:bookmarkStart w:id="1713" w:name="_Toc325609358"/>
      <w:bookmarkStart w:id="1714" w:name="Srv_97WinSvr08HighPerfCompandHyperV"/>
      <w:bookmarkStart w:id="1715" w:name="Srv_98WinSvr08HighPerfCompandHyperV"/>
      <w:bookmarkStart w:id="1716" w:name="Srv_110WinSvr08R2HPC"/>
      <w:bookmarkStart w:id="1717" w:name="Srv_114WinSvr08R2HPC"/>
      <w:bookmarkStart w:id="1718" w:name="_115_Windows_Server"/>
      <w:bookmarkStart w:id="1719" w:name="_Toc328570645"/>
      <w:bookmarkEnd w:id="1712"/>
      <w:bookmarkEnd w:id="1713"/>
      <w:bookmarkEnd w:id="1714"/>
      <w:bookmarkEnd w:id="1715"/>
      <w:bookmarkEnd w:id="1716"/>
      <w:bookmarkEnd w:id="1717"/>
      <w:bookmarkEnd w:id="1718"/>
      <w:r w:rsidRPr="00225D88">
        <w:rPr>
          <w:rFonts w:ascii="Tahoma" w:hAnsi="Tahoma" w:cs="Tahoma"/>
          <w:caps/>
          <w:color w:val="F66400"/>
          <w:sz w:val="22"/>
          <w:szCs w:val="22"/>
          <w:vertAlign w:val="superscript"/>
          <w:lang w:val="pt-BR"/>
        </w:rPr>
        <w:t>115</w:t>
      </w:r>
      <w:r w:rsidRPr="00225D88">
        <w:rPr>
          <w:rFonts w:ascii="Tahoma" w:hAnsi="Tahoma" w:cs="Tahoma"/>
          <w:caps/>
          <w:color w:val="F66400"/>
          <w:sz w:val="22"/>
          <w:szCs w:val="22"/>
          <w:lang w:val="pt-BR"/>
        </w:rPr>
        <w:t xml:space="preserve"> </w:t>
      </w:r>
      <w:r w:rsidRPr="00225D88">
        <w:rPr>
          <w:rFonts w:ascii="Tahoma" w:hAnsi="Tahoma" w:cs="Tahoma"/>
          <w:color w:val="F66400"/>
          <w:sz w:val="22"/>
          <w:szCs w:val="22"/>
          <w:lang w:val="pt-BR"/>
        </w:rPr>
        <w:t>Windows Server 2008 R2 HPC Edition</w:t>
      </w:r>
      <w:bookmarkEnd w:id="1719"/>
    </w:p>
    <w:p w:rsidR="00FC1E8F" w:rsidRPr="00225D88" w:rsidRDefault="00FC1E8F">
      <w:pPr>
        <w:rPr>
          <w:rFonts w:cs="Tahoma"/>
          <w:szCs w:val="18"/>
        </w:rPr>
      </w:pPr>
    </w:p>
    <w:p w:rsidR="00FC1E8F" w:rsidRPr="00225D88" w:rsidRDefault="00FC1E8F">
      <w:pPr>
        <w:ind w:left="720"/>
        <w:rPr>
          <w:rFonts w:cs="Tahoma"/>
          <w:szCs w:val="18"/>
        </w:rPr>
      </w:pPr>
      <w:r w:rsidRPr="00225D88">
        <w:rPr>
          <w:rFonts w:cs="Tahoma"/>
          <w:color w:val="000000"/>
          <w:szCs w:val="18"/>
          <w:lang w:val="pt-BR"/>
        </w:rPr>
        <w:t>Windows Server 2008 R2 HPC Edition é a próxima versão do Windows Server 2008 HPC Edition.</w:t>
      </w:r>
    </w:p>
    <w:p w:rsidR="00FC1E8F" w:rsidRDefault="00FC1E8F">
      <w:pPr>
        <w:ind w:left="720"/>
        <w:rPr>
          <w:rFonts w:cs="Tahoma"/>
          <w:szCs w:val="18"/>
        </w:rPr>
      </w:pPr>
    </w:p>
    <w:p w:rsidR="00F36CC3" w:rsidRPr="00225D88" w:rsidRDefault="00F36CC3">
      <w:pPr>
        <w:ind w:left="720"/>
        <w:rPr>
          <w:rFonts w:cs="Tahoma"/>
          <w:szCs w:val="18"/>
        </w:rPr>
      </w:pPr>
    </w:p>
    <w:p w:rsidR="00FC1E8F" w:rsidRPr="00225D88" w:rsidRDefault="00FC1E8F" w:rsidP="006D0B36">
      <w:pPr>
        <w:pStyle w:val="Heading3"/>
        <w:ind w:left="360" w:hanging="360"/>
        <w:rPr>
          <w:rFonts w:ascii="Tahoma" w:hAnsi="Tahoma" w:cs="Tahoma"/>
          <w:color w:val="F66400"/>
          <w:sz w:val="22"/>
          <w:szCs w:val="22"/>
        </w:rPr>
      </w:pPr>
      <w:bookmarkStart w:id="1720" w:name="_Toc325609359"/>
      <w:bookmarkStart w:id="1721" w:name="_116_Windows_Server"/>
      <w:bookmarkStart w:id="1722" w:name="_Toc328570646"/>
      <w:bookmarkStart w:id="1723" w:name="Srv_111WinSvr08R2Datacenter"/>
      <w:bookmarkStart w:id="1724" w:name="Srv_115WinSvr08R2Datacenter"/>
      <w:bookmarkEnd w:id="1720"/>
      <w:bookmarkEnd w:id="1721"/>
      <w:r w:rsidRPr="00225D88">
        <w:rPr>
          <w:rFonts w:ascii="Tahoma" w:hAnsi="Tahoma" w:cs="Tahoma"/>
          <w:caps/>
          <w:color w:val="F66400"/>
          <w:sz w:val="22"/>
          <w:szCs w:val="22"/>
          <w:vertAlign w:val="superscript"/>
          <w:lang w:val="pt-BR"/>
        </w:rPr>
        <w:t>116</w:t>
      </w:r>
      <w:r w:rsidRPr="00225D88">
        <w:rPr>
          <w:rFonts w:ascii="Tahoma" w:hAnsi="Tahoma" w:cs="Tahoma"/>
          <w:color w:val="F66400"/>
          <w:sz w:val="22"/>
          <w:szCs w:val="22"/>
          <w:lang w:val="pt-BR"/>
        </w:rPr>
        <w:t xml:space="preserve"> Windows Server 2008 R2 Datacenter</w:t>
      </w:r>
      <w:bookmarkEnd w:id="1722"/>
    </w:p>
    <w:bookmarkEnd w:id="1723"/>
    <w:bookmarkEnd w:id="1724"/>
    <w:p w:rsidR="00FC1E8F" w:rsidRPr="00225D88" w:rsidRDefault="00FC1E8F" w:rsidP="006D0B36">
      <w:pPr>
        <w:ind w:left="900"/>
        <w:rPr>
          <w:rFonts w:cs="Tahoma"/>
          <w:szCs w:val="18"/>
        </w:rPr>
      </w:pPr>
    </w:p>
    <w:p w:rsidR="00FC1E8F" w:rsidRPr="00225D88" w:rsidRDefault="00FC1E8F" w:rsidP="006D0B36">
      <w:pPr>
        <w:ind w:left="900"/>
        <w:rPr>
          <w:rFonts w:cs="Tahoma"/>
          <w:spacing w:val="-2"/>
          <w:szCs w:val="18"/>
        </w:rPr>
      </w:pPr>
      <w:r w:rsidRPr="00225D88">
        <w:rPr>
          <w:rFonts w:cs="Tahoma"/>
          <w:color w:val="000000"/>
          <w:spacing w:val="4"/>
          <w:szCs w:val="18"/>
          <w:lang w:val="pt-BR"/>
        </w:rPr>
        <w:t>O Datacenter Edition está disponível somente para servidores com dois ou mais processadores.</w:t>
      </w:r>
      <w:r w:rsidRPr="00225D88">
        <w:rPr>
          <w:rFonts w:cs="Tahoma"/>
          <w:spacing w:val="4"/>
          <w:szCs w:val="18"/>
        </w:rPr>
        <w:t xml:space="preserve"> </w:t>
      </w:r>
      <w:r w:rsidRPr="00225D88">
        <w:rPr>
          <w:rFonts w:cs="Tahoma"/>
          <w:color w:val="000000"/>
          <w:spacing w:val="-2"/>
          <w:szCs w:val="18"/>
          <w:lang w:val="pt-BR"/>
        </w:rPr>
        <w:t>Os</w:t>
      </w:r>
      <w:r w:rsidR="00F040E0" w:rsidRPr="00225D88">
        <w:rPr>
          <w:rFonts w:cs="Tahoma"/>
          <w:color w:val="000000"/>
          <w:spacing w:val="-2"/>
          <w:szCs w:val="18"/>
        </w:rPr>
        <w:t> </w:t>
      </w:r>
      <w:r w:rsidRPr="00225D88">
        <w:rPr>
          <w:rFonts w:cs="Tahoma"/>
          <w:color w:val="000000"/>
          <w:spacing w:val="-2"/>
          <w:szCs w:val="18"/>
          <w:lang w:val="pt-BR"/>
        </w:rPr>
        <w:t>clientes não poderão executar o Datacenter Edition em um servidor com menos de dois processadores.</w:t>
      </w:r>
    </w:p>
    <w:p w:rsidR="00FC1E8F" w:rsidRPr="00225D88" w:rsidRDefault="00FC1E8F" w:rsidP="006D0B36">
      <w:pPr>
        <w:spacing w:before="120" w:after="120"/>
        <w:ind w:left="900"/>
        <w:rPr>
          <w:rFonts w:cs="Tahoma"/>
          <w:szCs w:val="18"/>
        </w:rPr>
      </w:pPr>
      <w:r w:rsidRPr="00225D88">
        <w:rPr>
          <w:rFonts w:cs="Tahoma"/>
          <w:bCs/>
          <w:color w:val="000000"/>
          <w:szCs w:val="18"/>
          <w:lang w:val="pt-BR"/>
        </w:rPr>
        <w:t>Licenças para todas as edições do Windows Server 2008 incluem os direitos à MUI (Multi-language User Interface).</w:t>
      </w:r>
      <w:r w:rsidRPr="00225D88">
        <w:rPr>
          <w:rFonts w:cs="Tahoma"/>
          <w:szCs w:val="18"/>
        </w:rPr>
        <w:t xml:space="preserve"> </w:t>
      </w:r>
      <w:r w:rsidRPr="00225D88">
        <w:rPr>
          <w:rFonts w:cs="Tahoma"/>
          <w:color w:val="000000"/>
          <w:szCs w:val="18"/>
          <w:lang w:val="pt-BR"/>
        </w:rPr>
        <w:t>Os clientes que fizerem downgrade para edições anteriores também terão o direito de usar a MUI.</w:t>
      </w:r>
    </w:p>
    <w:p w:rsidR="00FC1E8F" w:rsidRPr="00225D88" w:rsidRDefault="00FC1E8F" w:rsidP="006D0B36">
      <w:pPr>
        <w:spacing w:before="120" w:after="120"/>
        <w:ind w:left="900"/>
        <w:rPr>
          <w:rFonts w:cs="Tahoma"/>
          <w:szCs w:val="18"/>
        </w:rPr>
      </w:pPr>
      <w:r w:rsidRPr="00225D88">
        <w:rPr>
          <w:rFonts w:cs="Tahoma"/>
          <w:color w:val="000000"/>
          <w:szCs w:val="18"/>
          <w:u w:val="single"/>
          <w:lang w:val="pt-BR"/>
        </w:rPr>
        <w:t>Caminho de migração do Software Assurance para o Windows Server 2008 Datacenter</w:t>
      </w:r>
    </w:p>
    <w:p w:rsidR="00FC1E8F" w:rsidRPr="00225D88" w:rsidRDefault="00FC1E8F" w:rsidP="006D0B36">
      <w:pPr>
        <w:ind w:left="900"/>
        <w:rPr>
          <w:rFonts w:cs="Tahoma"/>
          <w:szCs w:val="18"/>
        </w:rPr>
      </w:pPr>
      <w:r w:rsidRPr="00225D88">
        <w:rPr>
          <w:rFonts w:cs="Tahoma"/>
          <w:color w:val="000000"/>
          <w:szCs w:val="18"/>
          <w:lang w:val="pt-BR"/>
        </w:rPr>
        <w:t>Os clientes com cobertura do Software Assurance ativa para o Windows Server 2008 Datacenter a partir de 12 de agosto de 2009 estão qualificados para atualizar para o Windows Server 2008 R2 Datacenter.</w:t>
      </w:r>
    </w:p>
    <w:p w:rsidR="00FC1E8F" w:rsidRPr="00225D88" w:rsidRDefault="00FC1E8F" w:rsidP="006D0B36">
      <w:pPr>
        <w:ind w:left="900"/>
        <w:rPr>
          <w:rFonts w:cs="Tahoma"/>
          <w:szCs w:val="18"/>
        </w:rPr>
      </w:pPr>
    </w:p>
    <w:p w:rsidR="00FC1E8F" w:rsidRPr="00225D88" w:rsidRDefault="00FC1E8F" w:rsidP="00DE76E4">
      <w:pPr>
        <w:pStyle w:val="EndnoteText"/>
        <w:ind w:left="0"/>
        <w:rPr>
          <w:sz w:val="18"/>
        </w:rPr>
      </w:pPr>
      <w:bookmarkStart w:id="1725" w:name="_97_Windows_Server"/>
      <w:bookmarkStart w:id="1726" w:name="_98_Windows_Server"/>
      <w:bookmarkStart w:id="1727" w:name="_Toc325609360"/>
      <w:bookmarkStart w:id="1728" w:name="Srv_116WinSvr08R2Enterprise"/>
      <w:bookmarkStart w:id="1729" w:name="Srv_1120WinSvr08R2Enterprise"/>
      <w:bookmarkStart w:id="1730" w:name="Srv_100WinSvr08R2Enterprise"/>
      <w:bookmarkEnd w:id="1725"/>
      <w:bookmarkEnd w:id="1726"/>
      <w:bookmarkEnd w:id="1727"/>
      <w:bookmarkEnd w:id="1728"/>
    </w:p>
    <w:p w:rsidR="00FC1E8F" w:rsidRPr="00225D88" w:rsidRDefault="00FC1E8F" w:rsidP="006D0B36">
      <w:pPr>
        <w:pStyle w:val="Heading3"/>
        <w:ind w:left="360" w:hanging="360"/>
        <w:rPr>
          <w:rFonts w:ascii="Tahoma" w:hAnsi="Tahoma" w:cs="Tahoma"/>
          <w:color w:val="F66400"/>
          <w:sz w:val="22"/>
          <w:szCs w:val="22"/>
        </w:rPr>
      </w:pPr>
      <w:bookmarkStart w:id="1731" w:name="_117_Windows_Server"/>
      <w:bookmarkStart w:id="1732" w:name="_Toc328570647"/>
      <w:bookmarkEnd w:id="1731"/>
      <w:r w:rsidRPr="00225D88">
        <w:rPr>
          <w:rFonts w:ascii="Tahoma" w:hAnsi="Tahoma" w:cs="Tahoma"/>
          <w:caps/>
          <w:color w:val="F66400"/>
          <w:sz w:val="22"/>
          <w:szCs w:val="22"/>
          <w:vertAlign w:val="superscript"/>
          <w:lang w:val="pt-BR"/>
        </w:rPr>
        <w:t>117</w:t>
      </w:r>
      <w:r w:rsidRPr="00225D88">
        <w:rPr>
          <w:rFonts w:ascii="Tahoma" w:hAnsi="Tahoma" w:cs="Tahoma"/>
          <w:color w:val="F66400"/>
          <w:sz w:val="22"/>
          <w:szCs w:val="22"/>
          <w:lang w:val="pt-BR"/>
        </w:rPr>
        <w:t xml:space="preserve"> Windows Server 2008 R2 Enterprise</w:t>
      </w:r>
      <w:bookmarkEnd w:id="1732"/>
    </w:p>
    <w:bookmarkEnd w:id="1729"/>
    <w:bookmarkEnd w:id="1730"/>
    <w:p w:rsidR="00FC1E8F" w:rsidRPr="00225D88" w:rsidRDefault="00FC1E8F" w:rsidP="006D0B36">
      <w:pPr>
        <w:spacing w:before="120" w:after="120"/>
        <w:ind w:left="900"/>
        <w:rPr>
          <w:rFonts w:cs="Tahoma"/>
          <w:szCs w:val="18"/>
        </w:rPr>
      </w:pPr>
      <w:r w:rsidRPr="00225D88">
        <w:rPr>
          <w:rFonts w:cs="Tahoma"/>
          <w:bCs/>
          <w:color w:val="000000"/>
          <w:szCs w:val="18"/>
          <w:lang w:val="pt-BR"/>
        </w:rPr>
        <w:t>Licenças para todas as edições do Windows Server 2008 incluem os direitos à MUI (Multi-language User Interface).</w:t>
      </w:r>
      <w:r w:rsidRPr="00225D88">
        <w:rPr>
          <w:rFonts w:cs="Tahoma"/>
          <w:szCs w:val="18"/>
        </w:rPr>
        <w:t xml:space="preserve"> </w:t>
      </w:r>
      <w:r w:rsidRPr="00225D88">
        <w:rPr>
          <w:rFonts w:cs="Tahoma"/>
          <w:color w:val="000000"/>
          <w:szCs w:val="18"/>
          <w:lang w:val="pt-BR"/>
        </w:rPr>
        <w:t>Os clientes que fizerem downgrade para edições anteriores também terão o direito de usar a MUI.</w:t>
      </w:r>
    </w:p>
    <w:p w:rsidR="00FC1E8F" w:rsidRPr="00225D88" w:rsidRDefault="00FC1E8F" w:rsidP="006D0B36">
      <w:pPr>
        <w:spacing w:before="120" w:after="120"/>
        <w:ind w:left="900"/>
        <w:rPr>
          <w:rFonts w:cs="Tahoma"/>
          <w:szCs w:val="18"/>
        </w:rPr>
      </w:pPr>
      <w:r w:rsidRPr="00225D88">
        <w:rPr>
          <w:rFonts w:cs="Tahoma"/>
          <w:color w:val="000000"/>
          <w:szCs w:val="18"/>
          <w:u w:val="single"/>
          <w:lang w:val="pt-BR"/>
        </w:rPr>
        <w:t>Caminho de migração do Software Assurance para o Windows Server 2008 Enterprise</w:t>
      </w:r>
    </w:p>
    <w:p w:rsidR="00FC1E8F" w:rsidRPr="00225D88" w:rsidRDefault="00FC1E8F" w:rsidP="006D0B36">
      <w:pPr>
        <w:ind w:left="900"/>
        <w:rPr>
          <w:rFonts w:cs="Tahoma"/>
          <w:szCs w:val="18"/>
        </w:rPr>
      </w:pPr>
      <w:r w:rsidRPr="00225D88">
        <w:rPr>
          <w:rFonts w:cs="Tahoma"/>
          <w:color w:val="000000"/>
          <w:szCs w:val="18"/>
          <w:lang w:val="pt-BR"/>
        </w:rPr>
        <w:t>Os clientes com cobertura do Software Assurance ativa para o Windows Server 2008 Enterprise a partir de 12 de agosto de 2009 estão qualificados para atualizar para o Windows Server 2008 R2 Enterprise.</w:t>
      </w:r>
    </w:p>
    <w:p w:rsidR="00FC1E8F" w:rsidRDefault="00FC1E8F" w:rsidP="00DE76E4">
      <w:pPr>
        <w:pStyle w:val="EndnoteText"/>
        <w:rPr>
          <w:sz w:val="20"/>
          <w:lang w:val="en-US"/>
        </w:rPr>
      </w:pPr>
      <w:bookmarkStart w:id="1733" w:name="Srv_1102WinSvr08R2Itanium"/>
      <w:bookmarkStart w:id="1734" w:name="_Toc325609361"/>
      <w:bookmarkStart w:id="1735" w:name="Srv_1132WinSvr08R2Itanium"/>
      <w:bookmarkStart w:id="1736" w:name="Srv_117WinSvr08R2Itanium"/>
      <w:bookmarkStart w:id="1737" w:name="Srv_98WinSvr08StdandHyperV"/>
      <w:bookmarkStart w:id="1738" w:name="Srv_99WinSvr08StdandHyperV"/>
      <w:bookmarkEnd w:id="1733"/>
      <w:bookmarkEnd w:id="1734"/>
    </w:p>
    <w:p w:rsidR="00272041" w:rsidRPr="00272041" w:rsidRDefault="00272041" w:rsidP="00DE76E4">
      <w:pPr>
        <w:pStyle w:val="EndnoteText"/>
        <w:rPr>
          <w:sz w:val="20"/>
          <w:lang w:val="en-US"/>
        </w:rPr>
      </w:pPr>
    </w:p>
    <w:p w:rsidR="00FC1E8F" w:rsidRPr="00225D88" w:rsidRDefault="00FC1E8F" w:rsidP="00DE76E4">
      <w:pPr>
        <w:pStyle w:val="Heading3"/>
        <w:ind w:left="360" w:hanging="360"/>
        <w:rPr>
          <w:rFonts w:ascii="Tahoma" w:hAnsi="Tahoma" w:cs="Tahoma"/>
          <w:b w:val="0"/>
          <w:color w:val="F66400"/>
          <w:sz w:val="22"/>
          <w:szCs w:val="22"/>
        </w:rPr>
      </w:pPr>
      <w:bookmarkStart w:id="1739" w:name="_118_Windows_Server"/>
      <w:bookmarkStart w:id="1740" w:name="_Toc328570648"/>
      <w:bookmarkEnd w:id="1739"/>
      <w:r w:rsidRPr="00225D88">
        <w:rPr>
          <w:rStyle w:val="Heading3Char"/>
          <w:rFonts w:ascii="Tahoma" w:hAnsi="Tahoma" w:cs="Tahoma"/>
          <w:b/>
          <w:caps/>
          <w:color w:val="F66400"/>
          <w:sz w:val="22"/>
          <w:szCs w:val="22"/>
          <w:vertAlign w:val="superscript"/>
          <w:lang w:val="pt-BR"/>
        </w:rPr>
        <w:t>118</w:t>
      </w:r>
      <w:r w:rsidRPr="00225D88">
        <w:rPr>
          <w:rStyle w:val="Heading3Char"/>
          <w:rFonts w:ascii="Tahoma" w:hAnsi="Tahoma" w:cs="Tahoma"/>
          <w:b/>
          <w:color w:val="F66400"/>
          <w:sz w:val="22"/>
          <w:szCs w:val="22"/>
          <w:lang w:val="pt-BR"/>
        </w:rPr>
        <w:t xml:space="preserve"> Windows Server 2008 R2 for Itanium-Based Systems</w:t>
      </w:r>
      <w:bookmarkEnd w:id="1740"/>
    </w:p>
    <w:bookmarkEnd w:id="1735"/>
    <w:bookmarkEnd w:id="1736"/>
    <w:p w:rsidR="00FC1E8F" w:rsidRPr="00225D88" w:rsidRDefault="00FC1E8F" w:rsidP="00EF1978">
      <w:pPr>
        <w:spacing w:before="120" w:after="120"/>
        <w:ind w:left="900"/>
        <w:rPr>
          <w:rFonts w:cs="Tahoma"/>
          <w:szCs w:val="18"/>
        </w:rPr>
      </w:pPr>
      <w:r w:rsidRPr="00225D88">
        <w:rPr>
          <w:rFonts w:cs="Tahoma"/>
          <w:bCs/>
          <w:color w:val="000000"/>
          <w:szCs w:val="18"/>
          <w:lang w:val="pt-BR"/>
        </w:rPr>
        <w:t>Licenças para todas as edições do Windows Server 2008 incluem os direitos à MUI (Multi-language User Interface).</w:t>
      </w:r>
      <w:r w:rsidRPr="00225D88">
        <w:rPr>
          <w:rFonts w:cs="Tahoma"/>
          <w:szCs w:val="18"/>
        </w:rPr>
        <w:t xml:space="preserve"> </w:t>
      </w:r>
      <w:r w:rsidRPr="00225D88">
        <w:rPr>
          <w:rFonts w:cs="Tahoma"/>
          <w:color w:val="000000"/>
          <w:szCs w:val="18"/>
          <w:lang w:val="pt-BR"/>
        </w:rPr>
        <w:t>Os clientes que fizerem downgrade para edições anteriores também terão o direito de usar a MUI.</w:t>
      </w:r>
    </w:p>
    <w:p w:rsidR="00FC1E8F" w:rsidRPr="00225D88" w:rsidRDefault="00FC1E8F" w:rsidP="00EF1978">
      <w:pPr>
        <w:spacing w:before="120" w:after="120"/>
        <w:ind w:left="900"/>
        <w:rPr>
          <w:rFonts w:cs="Tahoma"/>
          <w:szCs w:val="18"/>
        </w:rPr>
      </w:pPr>
      <w:r w:rsidRPr="00225D88">
        <w:rPr>
          <w:rFonts w:cs="Tahoma"/>
          <w:color w:val="000000"/>
          <w:szCs w:val="18"/>
          <w:u w:val="single"/>
          <w:lang w:val="pt-BR"/>
        </w:rPr>
        <w:t>Caminho de migração do Software Assurance para o Windows Server 2008 for Itanium-Based Systems</w:t>
      </w:r>
    </w:p>
    <w:p w:rsidR="00FC1E8F" w:rsidRPr="00225D88" w:rsidRDefault="00FC1E8F" w:rsidP="00EF1978">
      <w:pPr>
        <w:ind w:left="900"/>
        <w:rPr>
          <w:rFonts w:cs="Tahoma"/>
          <w:szCs w:val="18"/>
        </w:rPr>
      </w:pPr>
      <w:r w:rsidRPr="00225D88">
        <w:rPr>
          <w:rFonts w:cs="Tahoma"/>
          <w:color w:val="000000"/>
          <w:szCs w:val="18"/>
          <w:lang w:val="pt-BR"/>
        </w:rPr>
        <w:t xml:space="preserve">Os clientes com cobertura do Software Assurance ativa para o Windows Server 2008 for Itanium-Based </w:t>
      </w:r>
      <w:r w:rsidRPr="00225D88">
        <w:rPr>
          <w:rFonts w:cs="Tahoma"/>
          <w:color w:val="000000"/>
          <w:spacing w:val="-2"/>
          <w:szCs w:val="18"/>
          <w:lang w:val="pt-BR"/>
        </w:rPr>
        <w:t>Systems a partir de 12 de agosto de 2009 estão qualificados para atualizar para o Windows Server 2008 R2</w:t>
      </w:r>
      <w:r w:rsidRPr="00225D88">
        <w:rPr>
          <w:rFonts w:cs="Tahoma"/>
          <w:color w:val="000000"/>
          <w:szCs w:val="18"/>
          <w:lang w:val="pt-BR"/>
        </w:rPr>
        <w:t xml:space="preserve"> for Itanium-Based Systems.</w:t>
      </w:r>
    </w:p>
    <w:p w:rsidR="00FC1E8F" w:rsidRPr="00225D88" w:rsidRDefault="00FC1E8F" w:rsidP="006E62DA">
      <w:pPr>
        <w:ind w:left="900"/>
        <w:rPr>
          <w:rFonts w:cs="Tahoma"/>
          <w:spacing w:val="-2"/>
          <w:szCs w:val="18"/>
        </w:rPr>
      </w:pPr>
      <w:r w:rsidRPr="00225D88">
        <w:rPr>
          <w:rFonts w:cs="Tahoma"/>
          <w:color w:val="000000"/>
          <w:spacing w:val="-2"/>
          <w:szCs w:val="18"/>
          <w:u w:val="single"/>
          <w:lang w:val="pt-BR"/>
        </w:rPr>
        <w:t>Caminho de migração de Término de Validade para o Windows Server 2008 R2 para Itanium-Based Systems</w:t>
      </w:r>
    </w:p>
    <w:p w:rsidR="00FC1E8F" w:rsidRDefault="00FC1E8F" w:rsidP="006E62DA">
      <w:pPr>
        <w:ind w:left="900"/>
        <w:rPr>
          <w:rFonts w:eastAsia="PMingLiU" w:cs="Tahoma"/>
          <w:szCs w:val="18"/>
          <w:lang w:eastAsia="zh-TW"/>
        </w:rPr>
      </w:pPr>
    </w:p>
    <w:p w:rsidR="00FC1E8F" w:rsidRPr="00225D88" w:rsidRDefault="00FC1E8F" w:rsidP="006E62DA">
      <w:pPr>
        <w:ind w:left="900"/>
        <w:rPr>
          <w:rFonts w:cs="Tahoma"/>
          <w:szCs w:val="18"/>
        </w:rPr>
      </w:pPr>
      <w:r w:rsidRPr="00225D88">
        <w:rPr>
          <w:rFonts w:cs="Tahoma"/>
          <w:color w:val="000000"/>
          <w:szCs w:val="18"/>
          <w:lang w:val="pt-BR"/>
        </w:rPr>
        <w:t>O Windows Server 2008 R2 para Itanium Based Systems será descontinuado com o próximo lançamento do Windows Server.</w:t>
      </w:r>
      <w:r w:rsidRPr="00225D88">
        <w:rPr>
          <w:rFonts w:cs="Tahoma"/>
          <w:szCs w:val="18"/>
        </w:rPr>
        <w:t xml:space="preserve"> </w:t>
      </w:r>
      <w:r w:rsidRPr="00225D88">
        <w:rPr>
          <w:rFonts w:cs="Tahoma"/>
          <w:color w:val="000000"/>
          <w:szCs w:val="18"/>
          <w:lang w:val="pt-BR"/>
        </w:rPr>
        <w:t xml:space="preserve">Para cada licença de software para Windows Server 2008 R2 para Itanium Based Systems, com cobertura do Software Assurance ativa, que um cliente tiver na época do lançamento da próxima versão do Windows Server, será outorgada a ele uma licença para a versão do Windows Server </w:t>
      </w:r>
      <w:r w:rsidRPr="00225D88">
        <w:rPr>
          <w:rFonts w:cs="Tahoma"/>
          <w:color w:val="000000"/>
          <w:spacing w:val="4"/>
          <w:szCs w:val="18"/>
          <w:lang w:val="pt-BR"/>
        </w:rPr>
        <w:t>Datacenter lançada após o Windows Server Datacenter 2008 R2.</w:t>
      </w:r>
      <w:r w:rsidRPr="00225D88">
        <w:rPr>
          <w:rFonts w:cs="Tahoma"/>
          <w:spacing w:val="4"/>
          <w:szCs w:val="18"/>
        </w:rPr>
        <w:t xml:space="preserve"> </w:t>
      </w:r>
      <w:r w:rsidRPr="00225D88">
        <w:rPr>
          <w:rFonts w:cs="Tahoma"/>
          <w:color w:val="000000"/>
          <w:spacing w:val="4"/>
          <w:szCs w:val="18"/>
          <w:lang w:val="pt-BR"/>
        </w:rPr>
        <w:t>As licenças do Windows Server</w:t>
      </w:r>
      <w:r w:rsidRPr="00225D88">
        <w:rPr>
          <w:rFonts w:cs="Tahoma"/>
          <w:color w:val="000000"/>
          <w:szCs w:val="18"/>
          <w:lang w:val="pt-BR"/>
        </w:rPr>
        <w:t xml:space="preserve"> Datacenter outorgadas por esta oferta são comprovadas por esta nota de condição do produto e pelo contrato de licença por volume do cliente, com comprovação das respectivas licenças qualificadas do Windows Server 2008 R2 para Itanium Based Systems.</w:t>
      </w:r>
      <w:r w:rsidRPr="00225D88">
        <w:rPr>
          <w:rFonts w:cs="Tahoma"/>
          <w:szCs w:val="18"/>
        </w:rPr>
        <w:t xml:space="preserve"> </w:t>
      </w:r>
      <w:r w:rsidRPr="00225D88">
        <w:rPr>
          <w:rFonts w:cs="Tahoma"/>
          <w:color w:val="000000"/>
          <w:szCs w:val="18"/>
          <w:lang w:val="pt-BR"/>
        </w:rPr>
        <w:t xml:space="preserve">Qualquer uso do software licenciado de acordo </w:t>
      </w:r>
      <w:r w:rsidRPr="00225D88">
        <w:rPr>
          <w:rFonts w:cs="Tahoma"/>
          <w:color w:val="000000"/>
          <w:spacing w:val="-2"/>
          <w:szCs w:val="18"/>
          <w:lang w:val="pt-BR"/>
        </w:rPr>
        <w:t>com esta oferta está sujeito ao contrato de licença por volume do cliente e aos direitos de uso de produto</w:t>
      </w:r>
      <w:r w:rsidRPr="00225D88">
        <w:rPr>
          <w:rFonts w:cs="Tahoma"/>
          <w:color w:val="000000"/>
          <w:szCs w:val="18"/>
          <w:lang w:val="pt-BR"/>
        </w:rPr>
        <w:t xml:space="preserve"> </w:t>
      </w:r>
      <w:r w:rsidRPr="00225D88">
        <w:rPr>
          <w:rFonts w:cs="Tahoma"/>
          <w:color w:val="000000"/>
          <w:spacing w:val="3"/>
          <w:szCs w:val="18"/>
          <w:lang w:val="pt-BR"/>
        </w:rPr>
        <w:t>relacionados ao software.</w:t>
      </w:r>
      <w:r w:rsidRPr="00225D88">
        <w:rPr>
          <w:rFonts w:cs="Tahoma"/>
          <w:spacing w:val="3"/>
          <w:szCs w:val="18"/>
        </w:rPr>
        <w:t xml:space="preserve"> </w:t>
      </w:r>
      <w:r w:rsidRPr="00225D88">
        <w:rPr>
          <w:rFonts w:cs="Tahoma"/>
          <w:color w:val="000000"/>
          <w:spacing w:val="3"/>
          <w:szCs w:val="18"/>
          <w:lang w:val="pt-BR"/>
        </w:rPr>
        <w:t>O direito de uso do software sob esta oferta substitui o direito de uso do</w:t>
      </w:r>
      <w:r w:rsidRPr="00225D88">
        <w:rPr>
          <w:rFonts w:cs="Tahoma"/>
          <w:color w:val="000000"/>
          <w:szCs w:val="18"/>
          <w:lang w:val="pt-BR"/>
        </w:rPr>
        <w:t xml:space="preserve"> </w:t>
      </w:r>
      <w:r w:rsidRPr="00225D88">
        <w:rPr>
          <w:rFonts w:cs="Tahoma"/>
          <w:color w:val="000000"/>
          <w:spacing w:val="4"/>
          <w:szCs w:val="18"/>
          <w:lang w:val="pt-BR"/>
        </w:rPr>
        <w:t>software sob a licença qualificada.</w:t>
      </w:r>
      <w:r w:rsidRPr="00225D88">
        <w:rPr>
          <w:rFonts w:cs="Tahoma"/>
          <w:spacing w:val="4"/>
          <w:szCs w:val="18"/>
        </w:rPr>
        <w:t xml:space="preserve"> </w:t>
      </w:r>
      <w:r w:rsidRPr="00225D88">
        <w:rPr>
          <w:rFonts w:cs="Tahoma"/>
          <w:color w:val="000000"/>
          <w:spacing w:val="4"/>
          <w:szCs w:val="18"/>
          <w:lang w:val="pt-BR"/>
        </w:rPr>
        <w:t>O cliente não poderá usar o software de acordo com a licença</w:t>
      </w:r>
      <w:r w:rsidRPr="00225D88">
        <w:rPr>
          <w:rFonts w:cs="Tahoma"/>
          <w:color w:val="000000"/>
          <w:szCs w:val="18"/>
          <w:lang w:val="pt-BR"/>
        </w:rPr>
        <w:t xml:space="preserve"> qualificada e as licenças outorgadas sob esta oferta simultaneamente.</w:t>
      </w:r>
      <w:r w:rsidRPr="00225D88">
        <w:rPr>
          <w:rFonts w:cs="Tahoma"/>
          <w:szCs w:val="18"/>
        </w:rPr>
        <w:t xml:space="preserve"> </w:t>
      </w:r>
      <w:r w:rsidRPr="00225D88">
        <w:rPr>
          <w:rFonts w:cs="Tahoma"/>
          <w:color w:val="000000"/>
          <w:szCs w:val="18"/>
          <w:lang w:val="pt-BR"/>
        </w:rPr>
        <w:t xml:space="preserve">Os direitos cedidos de acordo com esta oferta expirarão no término do direito de usar o software de acordo com a(s) licença(s) qualificada(s) </w:t>
      </w:r>
      <w:r w:rsidRPr="00225D88">
        <w:rPr>
          <w:rFonts w:cs="Tahoma"/>
          <w:color w:val="000000"/>
          <w:spacing w:val="2"/>
          <w:szCs w:val="18"/>
          <w:lang w:val="pt-BR"/>
        </w:rPr>
        <w:t>(por exemplo, no caso de licenças adquiridas sob um programa de assinatura, mediante término do contrato de licença por volume do cliente).</w:t>
      </w:r>
      <w:r w:rsidRPr="00225D88">
        <w:rPr>
          <w:rFonts w:cs="Tahoma"/>
          <w:spacing w:val="2"/>
          <w:szCs w:val="18"/>
        </w:rPr>
        <w:t xml:space="preserve"> </w:t>
      </w:r>
      <w:r w:rsidRPr="00225D88">
        <w:rPr>
          <w:rFonts w:cs="Tahoma"/>
          <w:color w:val="000000"/>
          <w:spacing w:val="2"/>
          <w:szCs w:val="18"/>
          <w:lang w:val="pt-BR"/>
        </w:rPr>
        <w:t>No término da cobertura do Software Assurance para as</w:t>
      </w:r>
      <w:r w:rsidRPr="00225D88">
        <w:rPr>
          <w:rFonts w:cs="Tahoma"/>
          <w:color w:val="000000"/>
          <w:szCs w:val="18"/>
          <w:lang w:val="pt-BR"/>
        </w:rPr>
        <w:t xml:space="preserve"> licenças qualificadas, o cliente poderá adquirir a cobertura do Software Assurance para as licenças do Windows Server Datacenter outorgadas de acordo com esta oferta.</w:t>
      </w:r>
    </w:p>
    <w:bookmarkEnd w:id="1737"/>
    <w:bookmarkEnd w:id="1738"/>
    <w:p w:rsidR="00FC1E8F" w:rsidRDefault="00FC1E8F" w:rsidP="00D63C1B">
      <w:pPr>
        <w:ind w:left="900"/>
        <w:rPr>
          <w:rFonts w:cs="Tahoma"/>
          <w:szCs w:val="18"/>
        </w:rPr>
      </w:pPr>
    </w:p>
    <w:p w:rsidR="007C5C73" w:rsidRDefault="007C5C73" w:rsidP="00D63C1B">
      <w:pPr>
        <w:ind w:left="900"/>
        <w:rPr>
          <w:rFonts w:cs="Tahoma"/>
          <w:szCs w:val="18"/>
        </w:rPr>
      </w:pPr>
    </w:p>
    <w:p w:rsidR="00FC1E8F" w:rsidRPr="00225D88" w:rsidRDefault="00FC1E8F" w:rsidP="00DE76E4">
      <w:pPr>
        <w:pStyle w:val="Heading3"/>
        <w:ind w:left="360" w:hanging="360"/>
        <w:rPr>
          <w:rFonts w:ascii="Tahoma" w:hAnsi="Tahoma" w:cs="Tahoma"/>
          <w:b w:val="0"/>
          <w:color w:val="F66400"/>
          <w:sz w:val="22"/>
          <w:szCs w:val="22"/>
        </w:rPr>
      </w:pPr>
      <w:bookmarkStart w:id="1741" w:name="_Toc325609362"/>
      <w:bookmarkStart w:id="1742" w:name="_119_Windows_Server"/>
      <w:bookmarkStart w:id="1743" w:name="_Toc328570649"/>
      <w:bookmarkStart w:id="1744" w:name="Srv_102WindowsSvr08R2Std"/>
      <w:bookmarkStart w:id="1745" w:name="Srv_114WindowsSvr08R2Std"/>
      <w:bookmarkStart w:id="1746" w:name="Srv_118WindowsSvr08R2Std"/>
      <w:bookmarkStart w:id="1747" w:name="Srv_99WindowsSvr08R2ItaniumSys"/>
      <w:bookmarkStart w:id="1748" w:name="Srv_100WindowsSvr08R2ItaniumSys"/>
      <w:bookmarkEnd w:id="1741"/>
      <w:bookmarkEnd w:id="1742"/>
      <w:r w:rsidRPr="00225D88">
        <w:rPr>
          <w:rStyle w:val="Heading3Char"/>
          <w:rFonts w:ascii="Tahoma" w:hAnsi="Tahoma" w:cs="Tahoma"/>
          <w:b/>
          <w:caps/>
          <w:color w:val="F66400"/>
          <w:sz w:val="22"/>
          <w:szCs w:val="22"/>
          <w:vertAlign w:val="superscript"/>
        </w:rPr>
        <w:t>119</w:t>
      </w:r>
      <w:r w:rsidRPr="00225D88">
        <w:rPr>
          <w:rStyle w:val="Heading3Char"/>
          <w:rFonts w:ascii="Tahoma" w:hAnsi="Tahoma" w:cs="Tahoma"/>
          <w:b/>
          <w:color w:val="F66400"/>
          <w:sz w:val="22"/>
          <w:szCs w:val="22"/>
        </w:rPr>
        <w:t xml:space="preserve"> Windows Server 2008 R2 Standard</w:t>
      </w:r>
      <w:bookmarkEnd w:id="1743"/>
    </w:p>
    <w:bookmarkEnd w:id="1744"/>
    <w:bookmarkEnd w:id="1745"/>
    <w:bookmarkEnd w:id="1746"/>
    <w:p w:rsidR="00FC1E8F" w:rsidRPr="00225D88" w:rsidRDefault="00FC1E8F" w:rsidP="00EF1978">
      <w:pPr>
        <w:spacing w:before="120" w:after="120"/>
        <w:ind w:left="900"/>
        <w:rPr>
          <w:rFonts w:cs="Tahoma"/>
          <w:szCs w:val="18"/>
        </w:rPr>
      </w:pPr>
      <w:r w:rsidRPr="00225D88">
        <w:rPr>
          <w:rFonts w:cs="Tahoma"/>
          <w:bCs/>
          <w:color w:val="000000"/>
          <w:szCs w:val="18"/>
          <w:lang w:val="pt-BR"/>
        </w:rPr>
        <w:t>Licenças para todas as edições do Windows Server 2008 incluem os direitos à MUI (Multi-language User Interface).</w:t>
      </w:r>
      <w:r w:rsidRPr="00225D88">
        <w:rPr>
          <w:rFonts w:cs="Tahoma"/>
          <w:szCs w:val="18"/>
        </w:rPr>
        <w:t xml:space="preserve"> </w:t>
      </w:r>
      <w:r w:rsidRPr="00225D88">
        <w:rPr>
          <w:rFonts w:cs="Tahoma"/>
          <w:color w:val="000000"/>
          <w:szCs w:val="18"/>
          <w:lang w:val="pt-BR"/>
        </w:rPr>
        <w:t>Os clientes que fizerem downgrade para edições anteriores também terão o direito de usar a MUI.</w:t>
      </w:r>
    </w:p>
    <w:p w:rsidR="00FC1E8F" w:rsidRPr="00225D88" w:rsidRDefault="00FC1E8F" w:rsidP="00EF1978">
      <w:pPr>
        <w:spacing w:before="120" w:after="120"/>
        <w:ind w:left="900"/>
        <w:rPr>
          <w:rFonts w:cs="Tahoma"/>
          <w:szCs w:val="18"/>
        </w:rPr>
      </w:pPr>
      <w:r w:rsidRPr="00225D88">
        <w:rPr>
          <w:rFonts w:cs="Tahoma"/>
          <w:color w:val="000000"/>
          <w:szCs w:val="18"/>
          <w:u w:val="single"/>
          <w:lang w:val="pt-BR"/>
        </w:rPr>
        <w:t>Caminho de migração do Software Assurance para o Windows Server 2008 Standard</w:t>
      </w:r>
    </w:p>
    <w:p w:rsidR="00FC1E8F" w:rsidRPr="00225D88" w:rsidRDefault="00FC1E8F" w:rsidP="00EF1978">
      <w:pPr>
        <w:ind w:left="900"/>
        <w:rPr>
          <w:rFonts w:cs="Tahoma"/>
          <w:szCs w:val="18"/>
        </w:rPr>
      </w:pPr>
      <w:r w:rsidRPr="00225D88">
        <w:rPr>
          <w:rFonts w:cs="Tahoma"/>
          <w:color w:val="000000"/>
          <w:szCs w:val="18"/>
          <w:lang w:val="pt-BR"/>
        </w:rPr>
        <w:t>Os clientes com cobertura do Software Assurance ativa para o Windows Server 2008 Standard a partir de 12 de agosto de 2009 estão qualificados para atualizar para o Windows Server 2008 R2 Standard.</w:t>
      </w:r>
    </w:p>
    <w:bookmarkEnd w:id="1747"/>
    <w:bookmarkEnd w:id="1748"/>
    <w:p w:rsidR="00FC1E8F" w:rsidRPr="00225D88" w:rsidRDefault="00FC1E8F" w:rsidP="00D63C1B">
      <w:pPr>
        <w:ind w:left="900"/>
        <w:rPr>
          <w:rFonts w:cs="Tahoma"/>
          <w:szCs w:val="18"/>
        </w:rPr>
      </w:pPr>
    </w:p>
    <w:p w:rsidR="00FC1E8F" w:rsidRPr="00225D88" w:rsidRDefault="00FC1E8F" w:rsidP="00D63C1B">
      <w:pPr>
        <w:rPr>
          <w:rFonts w:cs="Tahoma"/>
          <w:szCs w:val="18"/>
        </w:rPr>
      </w:pPr>
    </w:p>
    <w:p w:rsidR="00FC1E8F" w:rsidRPr="00225D88" w:rsidRDefault="00FC1E8F" w:rsidP="00F040E0">
      <w:pPr>
        <w:pStyle w:val="Heading3"/>
        <w:ind w:left="331" w:hanging="331"/>
        <w:rPr>
          <w:rFonts w:ascii="Tahoma" w:hAnsi="Tahoma" w:cs="Tahoma"/>
          <w:b w:val="0"/>
          <w:color w:val="F66400"/>
          <w:sz w:val="22"/>
          <w:szCs w:val="22"/>
        </w:rPr>
      </w:pPr>
      <w:bookmarkStart w:id="1749" w:name="_Toc325609363"/>
      <w:bookmarkStart w:id="1750" w:name="_120_CAL_dos"/>
      <w:bookmarkStart w:id="1751" w:name="_Toc328570650"/>
      <w:bookmarkStart w:id="1752" w:name="Srv_101Win2008RemoteCALandExtConn"/>
      <w:bookmarkStart w:id="1753" w:name="Srv_115Win2008RemoteCALandExtConn"/>
      <w:bookmarkStart w:id="1754" w:name="Srv_119Win2008RemoteCALandExtConn"/>
      <w:bookmarkStart w:id="1755" w:name="Srv_101WindowsSvr2008RemoteDesktop"/>
      <w:bookmarkEnd w:id="1749"/>
      <w:bookmarkEnd w:id="1750"/>
      <w:r w:rsidRPr="00225D88">
        <w:rPr>
          <w:rStyle w:val="Heading3Char"/>
          <w:rFonts w:ascii="Tahoma" w:hAnsi="Tahoma" w:cs="Tahoma"/>
          <w:b/>
          <w:caps/>
          <w:color w:val="F66400"/>
          <w:sz w:val="22"/>
          <w:szCs w:val="22"/>
          <w:vertAlign w:val="superscript"/>
          <w:lang w:val="pt-BR"/>
        </w:rPr>
        <w:t>120</w:t>
      </w:r>
      <w:r w:rsidRPr="00225D88">
        <w:rPr>
          <w:rStyle w:val="Heading3Char"/>
          <w:rFonts w:ascii="Tahoma" w:hAnsi="Tahoma" w:cs="Tahoma"/>
          <w:b/>
          <w:color w:val="F66400"/>
          <w:sz w:val="22"/>
          <w:szCs w:val="22"/>
          <w:lang w:val="pt-BR"/>
        </w:rPr>
        <w:t xml:space="preserve"> CAL dos Serviços de Área de Trabalho Remota do Windows Server 2008 e External Connector dos Serviços de Área de Trabalho Remota do Windows Server 2008</w:t>
      </w:r>
      <w:bookmarkEnd w:id="1751"/>
    </w:p>
    <w:bookmarkEnd w:id="1752"/>
    <w:bookmarkEnd w:id="1753"/>
    <w:bookmarkEnd w:id="1754"/>
    <w:p w:rsidR="00FC1E8F" w:rsidRPr="00225D88" w:rsidRDefault="00FC1E8F" w:rsidP="002849A2">
      <w:pPr>
        <w:ind w:left="900"/>
        <w:rPr>
          <w:rFonts w:cs="Tahoma"/>
          <w:szCs w:val="18"/>
        </w:rPr>
      </w:pPr>
    </w:p>
    <w:p w:rsidR="00FC1E8F" w:rsidRPr="00225D88" w:rsidRDefault="00FC1E8F" w:rsidP="002849A2">
      <w:pPr>
        <w:ind w:left="720"/>
        <w:rPr>
          <w:rFonts w:eastAsia="Times New Roman" w:cs="Tahoma"/>
          <w:color w:val="000000"/>
          <w:szCs w:val="18"/>
          <w:u w:val="single"/>
        </w:rPr>
      </w:pPr>
      <w:r w:rsidRPr="00225D88">
        <w:rPr>
          <w:rFonts w:eastAsia="Times New Roman" w:cs="Tahoma"/>
          <w:color w:val="000000"/>
          <w:szCs w:val="18"/>
          <w:u w:val="single"/>
          <w:lang w:val="pt-BR"/>
        </w:rPr>
        <w:t>O uso do Microsoft Application Virtualization 4.5 é regido pelos respectivos Direitos de Uso de Produto conforme modificados por estes termos de licença</w:t>
      </w:r>
      <w:r w:rsidRPr="00225D88">
        <w:rPr>
          <w:rFonts w:eastAsia="Times New Roman" w:cs="Tahoma"/>
          <w:color w:val="000000"/>
          <w:szCs w:val="18"/>
          <w:lang w:val="pt-BR"/>
        </w:rPr>
        <w:t>.</w:t>
      </w:r>
    </w:p>
    <w:p w:rsidR="00FC1E8F" w:rsidRPr="00225D88" w:rsidRDefault="00FC1E8F" w:rsidP="002849A2">
      <w:pPr>
        <w:ind w:left="720"/>
        <w:rPr>
          <w:rFonts w:cs="Tahoma"/>
          <w:szCs w:val="18"/>
        </w:rPr>
      </w:pPr>
    </w:p>
    <w:p w:rsidR="00FC1E8F" w:rsidRPr="00225D88" w:rsidRDefault="00FC1E8F" w:rsidP="00A11163">
      <w:pPr>
        <w:pStyle w:val="ListParagraph"/>
        <w:numPr>
          <w:ilvl w:val="0"/>
          <w:numId w:val="49"/>
        </w:numPr>
        <w:contextualSpacing w:val="0"/>
        <w:rPr>
          <w:rFonts w:ascii="Tahoma" w:hAnsi="Tahoma" w:cs="Tahoma"/>
          <w:color w:val="000000"/>
          <w:sz w:val="18"/>
          <w:szCs w:val="18"/>
        </w:rPr>
      </w:pPr>
      <w:r w:rsidRPr="00225D88">
        <w:rPr>
          <w:rFonts w:ascii="Tahoma" w:hAnsi="Tahoma" w:cs="Tahoma"/>
          <w:color w:val="000000"/>
          <w:sz w:val="18"/>
          <w:szCs w:val="18"/>
        </w:rPr>
        <w:t>Em vez de uma CAL do Microsoft Application Virtualization 4.5 for Terminal Services, você poderá adquirir e alocar uma CAL dos Serviços de Área de Trabalho Remota do Windows Server 2008 ou uma CAL dos Serviços de Terminal do Windows Server 2008 a qualquer dispositivo ou usuário que acesse suas instâncias de Virtualização de Aplicativos para os Serviços de Terminal direta ou indiretamente.</w:t>
      </w:r>
    </w:p>
    <w:p w:rsidR="00FC1E8F" w:rsidRPr="00225D88" w:rsidRDefault="00FC1E8F" w:rsidP="00A11163">
      <w:pPr>
        <w:pStyle w:val="ListParagraph"/>
        <w:numPr>
          <w:ilvl w:val="0"/>
          <w:numId w:val="49"/>
        </w:numPr>
        <w:contextualSpacing w:val="0"/>
        <w:rPr>
          <w:rFonts w:ascii="Tahoma" w:hAnsi="Tahoma" w:cs="Tahoma"/>
          <w:color w:val="000000"/>
          <w:sz w:val="18"/>
          <w:szCs w:val="18"/>
        </w:rPr>
      </w:pPr>
      <w:r w:rsidRPr="00225D88">
        <w:rPr>
          <w:rFonts w:ascii="Tahoma" w:hAnsi="Tahoma" w:cs="Tahoma"/>
          <w:color w:val="000000"/>
          <w:sz w:val="18"/>
          <w:szCs w:val="18"/>
        </w:rPr>
        <w:t xml:space="preserve">Em vez de um External Connector do Microsoft Application Virtualization 4.5 for Terminal Services, você poderá adquirir e alocar um External Connector dos Serviços de Área de Trabalho Remota do </w:t>
      </w:r>
      <w:r w:rsidRPr="00225D88">
        <w:rPr>
          <w:rFonts w:ascii="Tahoma" w:hAnsi="Tahoma" w:cs="Tahoma"/>
          <w:color w:val="000000"/>
          <w:spacing w:val="-2"/>
          <w:sz w:val="18"/>
          <w:szCs w:val="18"/>
        </w:rPr>
        <w:t>Windows Server 2008 ou um External Connector dos Serviços de Terminal do Windows Server 2008</w:t>
      </w:r>
      <w:r w:rsidRPr="00225D88">
        <w:rPr>
          <w:rFonts w:ascii="Tahoma" w:hAnsi="Tahoma" w:cs="Tahoma"/>
          <w:color w:val="000000"/>
          <w:sz w:val="18"/>
          <w:szCs w:val="18"/>
        </w:rPr>
        <w:t xml:space="preserve"> a</w:t>
      </w:r>
      <w:r w:rsidRPr="00225D88">
        <w:rPr>
          <w:rFonts w:ascii="Tahoma" w:hAnsi="Tahoma" w:cs="Tahoma"/>
          <w:color w:val="000000"/>
          <w:sz w:val="18"/>
          <w:szCs w:val="18"/>
          <w:lang w:val="en-US"/>
        </w:rPr>
        <w:t> </w:t>
      </w:r>
      <w:r w:rsidRPr="00225D88">
        <w:rPr>
          <w:rFonts w:ascii="Tahoma" w:hAnsi="Tahoma" w:cs="Tahoma"/>
          <w:color w:val="000000"/>
          <w:sz w:val="18"/>
          <w:szCs w:val="18"/>
        </w:rPr>
        <w:t>qualquer servidor para permitir o acesso de um número indeterminado de usuários externos às instâncias de Virtualização de Aplicativos para os Serviços de Terminal nesse servidor direta ou indiretamente.</w:t>
      </w:r>
    </w:p>
    <w:p w:rsidR="00FC1E8F" w:rsidRPr="00225D88" w:rsidRDefault="00FC1E8F" w:rsidP="00FA19CB">
      <w:pPr>
        <w:pStyle w:val="ListParagraph"/>
        <w:ind w:left="1440"/>
        <w:contextualSpacing w:val="0"/>
        <w:rPr>
          <w:rFonts w:ascii="Tahoma" w:hAnsi="Tahoma" w:cs="Tahoma"/>
          <w:sz w:val="18"/>
          <w:szCs w:val="18"/>
        </w:rPr>
      </w:pPr>
    </w:p>
    <w:p w:rsidR="00FC1E8F" w:rsidRPr="00225D88" w:rsidRDefault="00FC1E8F" w:rsidP="00FA19CB">
      <w:pPr>
        <w:pStyle w:val="ListParagraph"/>
        <w:contextualSpacing w:val="0"/>
        <w:rPr>
          <w:rFonts w:ascii="Tahoma" w:hAnsi="Tahoma" w:cs="Tahoma"/>
          <w:sz w:val="18"/>
          <w:szCs w:val="18"/>
        </w:rPr>
      </w:pPr>
    </w:p>
    <w:p w:rsidR="00FC1E8F" w:rsidRPr="00225D88" w:rsidRDefault="00FC1E8F" w:rsidP="00DE76E4">
      <w:pPr>
        <w:pStyle w:val="Heading3"/>
        <w:ind w:left="360" w:hanging="360"/>
        <w:rPr>
          <w:rFonts w:ascii="Tahoma" w:hAnsi="Tahoma" w:cs="Tahoma"/>
          <w:color w:val="F66400"/>
          <w:sz w:val="22"/>
          <w:szCs w:val="22"/>
        </w:rPr>
      </w:pPr>
      <w:bookmarkStart w:id="1756" w:name="_Toc325609364"/>
      <w:bookmarkStart w:id="1757" w:name="_121_Windows_Small"/>
      <w:bookmarkStart w:id="1758" w:name="_Toc328570651"/>
      <w:bookmarkStart w:id="1759" w:name="Srv_111WinSmallBizSVR2011Addon"/>
      <w:bookmarkStart w:id="1760" w:name="Srv_116WinSmallBizSVR2011Addon"/>
      <w:bookmarkStart w:id="1761" w:name="Srv_120WinSmallBizSVR2011Addon"/>
      <w:bookmarkEnd w:id="1755"/>
      <w:bookmarkEnd w:id="1756"/>
      <w:bookmarkEnd w:id="1757"/>
      <w:r w:rsidRPr="00225D88">
        <w:rPr>
          <w:rFonts w:ascii="Tahoma" w:hAnsi="Tahoma" w:cs="Tahoma"/>
          <w:caps/>
          <w:color w:val="F66400"/>
          <w:sz w:val="22"/>
          <w:szCs w:val="22"/>
          <w:vertAlign w:val="superscript"/>
          <w:lang w:val="pt-BR"/>
        </w:rPr>
        <w:t>121</w:t>
      </w:r>
      <w:r w:rsidRPr="00225D88">
        <w:rPr>
          <w:rFonts w:ascii="Tahoma" w:hAnsi="Tahoma" w:cs="Tahoma"/>
          <w:color w:val="F66400"/>
          <w:sz w:val="22"/>
          <w:szCs w:val="22"/>
          <w:lang w:val="pt-BR"/>
        </w:rPr>
        <w:t xml:space="preserve"> Windows Small Business Server (SBS) 2008 Premium</w:t>
      </w:r>
      <w:bookmarkEnd w:id="1758"/>
    </w:p>
    <w:bookmarkEnd w:id="1759"/>
    <w:bookmarkEnd w:id="1760"/>
    <w:bookmarkEnd w:id="1761"/>
    <w:p w:rsidR="00FC1E8F" w:rsidRPr="00225D88" w:rsidRDefault="00FC1E8F" w:rsidP="00532ABF">
      <w:pPr>
        <w:ind w:left="900"/>
        <w:rPr>
          <w:rFonts w:cs="Tahoma"/>
          <w:szCs w:val="18"/>
        </w:rPr>
      </w:pPr>
    </w:p>
    <w:p w:rsidR="00FC1E8F" w:rsidRPr="00225D88" w:rsidRDefault="00FC1E8F" w:rsidP="00532ABF">
      <w:pPr>
        <w:ind w:left="900"/>
        <w:rPr>
          <w:rFonts w:cs="Tahoma"/>
          <w:szCs w:val="18"/>
        </w:rPr>
      </w:pPr>
      <w:r w:rsidRPr="00225D88">
        <w:rPr>
          <w:rFonts w:cs="Tahoma"/>
          <w:spacing w:val="4"/>
          <w:szCs w:val="18"/>
          <w:lang w:val="pt-BR"/>
        </w:rPr>
        <w:t>Os clientes com cobertura de Software Assurance ativa para licenças do SBS 2008 Premium, a partir de 1º de janeiro de 2011, estarão qualificados para atualizar e usar os softwares SBS 2011 Standard e SBS 2011 Premium Add-on (ou qualquer versão posterior desses softwares disponibilizada durante o prazo atual da cobertura de Software Assurance) em vez do software SBS 2008 Premium.</w:t>
      </w:r>
      <w:r w:rsidRPr="00225D88">
        <w:rPr>
          <w:rFonts w:cs="Tahoma"/>
          <w:spacing w:val="4"/>
          <w:szCs w:val="18"/>
        </w:rPr>
        <w:t xml:space="preserve"> </w:t>
      </w:r>
      <w:r w:rsidRPr="00225D88">
        <w:rPr>
          <w:rFonts w:cs="Tahoma"/>
          <w:spacing w:val="4"/>
          <w:szCs w:val="18"/>
          <w:lang w:val="pt-BR"/>
        </w:rPr>
        <w:t>A partir</w:t>
      </w:r>
      <w:r w:rsidRPr="00225D88">
        <w:rPr>
          <w:rFonts w:cs="Tahoma"/>
          <w:szCs w:val="18"/>
          <w:lang w:val="pt-BR"/>
        </w:rPr>
        <w:t xml:space="preserve"> de 1º de janeiro de 2011 para cada licença qualificada do SBS 2008 Premium que possuir, o cliente será considerado possuidor de uma licença para cada SBS 2011 Standard e SBS 2011 Premium Add-on com cobertura de Software Assurance ativa.</w:t>
      </w:r>
    </w:p>
    <w:p w:rsidR="00FC1E8F" w:rsidRPr="00225D88" w:rsidRDefault="00FC1E8F" w:rsidP="00532ABF">
      <w:pPr>
        <w:ind w:left="900"/>
        <w:rPr>
          <w:rFonts w:cs="Tahoma"/>
          <w:szCs w:val="18"/>
        </w:rPr>
      </w:pPr>
    </w:p>
    <w:p w:rsidR="00FC1E8F" w:rsidRPr="00225D88" w:rsidRDefault="00FC1E8F" w:rsidP="00532ABF">
      <w:pPr>
        <w:ind w:left="900"/>
        <w:rPr>
          <w:rFonts w:cs="Tahoma"/>
          <w:szCs w:val="18"/>
        </w:rPr>
      </w:pPr>
      <w:r w:rsidRPr="00225D88">
        <w:rPr>
          <w:rFonts w:cs="Tahoma"/>
          <w:szCs w:val="18"/>
          <w:lang w:val="pt-BR"/>
        </w:rPr>
        <w:t xml:space="preserve">Os clientes com cobertura de Software Assurance ativa para Pacote de CALs do SBS 2008 para Usuários e Dispositivos Premium, a partir de 1º de janeiro de 2011, estarão qualificados para acessar os softwares Complemento do SBS 2011 Standard e SBS 2011 Premium (e qualquer versão posterior desses softwares </w:t>
      </w:r>
      <w:r w:rsidRPr="00225D88">
        <w:rPr>
          <w:rFonts w:cs="Tahoma"/>
          <w:spacing w:val="-3"/>
          <w:szCs w:val="18"/>
          <w:lang w:val="pt-BR"/>
        </w:rPr>
        <w:t>disponibilizada durante o prazo atual da cobertura de Software Assurance).</w:t>
      </w:r>
      <w:r w:rsidRPr="00225D88">
        <w:rPr>
          <w:rFonts w:cs="Tahoma"/>
          <w:spacing w:val="-3"/>
          <w:szCs w:val="18"/>
        </w:rPr>
        <w:t xml:space="preserve"> </w:t>
      </w:r>
      <w:r w:rsidRPr="00225D88">
        <w:rPr>
          <w:rFonts w:cs="Tahoma"/>
          <w:spacing w:val="-3"/>
          <w:szCs w:val="18"/>
          <w:lang w:val="pt-BR"/>
        </w:rPr>
        <w:t>A partir de 1º de janeiro de 2011</w:t>
      </w:r>
      <w:r w:rsidRPr="00225D88">
        <w:rPr>
          <w:rFonts w:cs="Tahoma"/>
          <w:szCs w:val="18"/>
          <w:lang w:val="pt-BR"/>
        </w:rPr>
        <w:t xml:space="preserve">, </w:t>
      </w:r>
      <w:r w:rsidRPr="00225D88">
        <w:rPr>
          <w:rFonts w:cs="Tahoma"/>
          <w:spacing w:val="-3"/>
          <w:szCs w:val="18"/>
          <w:lang w:val="pt-BR"/>
        </w:rPr>
        <w:t>para cada SBS 2008 CAL Suite qualificada para Usuários e Dispositivos Premium, o cliente será considerado</w:t>
      </w:r>
      <w:r w:rsidRPr="00225D88">
        <w:rPr>
          <w:rFonts w:cs="Tahoma"/>
          <w:szCs w:val="18"/>
          <w:lang w:val="pt-BR"/>
        </w:rPr>
        <w:t xml:space="preserve"> possuidor de um SBS 2011 Standard CAL Suite e um SBS 2011 Premium Add-on CAL Suite com cobertura de Software Assurance ativa.</w:t>
      </w:r>
    </w:p>
    <w:p w:rsidR="00FC1E8F" w:rsidRPr="00225D88" w:rsidRDefault="00FC1E8F" w:rsidP="00532ABF">
      <w:pPr>
        <w:rPr>
          <w:rFonts w:cs="Tahoma"/>
          <w:szCs w:val="18"/>
        </w:rPr>
      </w:pPr>
    </w:p>
    <w:p w:rsidR="00FC1E8F" w:rsidRPr="00225D88" w:rsidRDefault="00FC1E8F" w:rsidP="00532ABF">
      <w:pPr>
        <w:ind w:left="900"/>
        <w:rPr>
          <w:rFonts w:cs="Tahoma"/>
          <w:szCs w:val="18"/>
        </w:rPr>
      </w:pPr>
      <w:r w:rsidRPr="00225D88">
        <w:rPr>
          <w:rFonts w:cs="Tahoma"/>
          <w:szCs w:val="18"/>
          <w:lang w:val="pt-BR"/>
        </w:rPr>
        <w:t>O direito de usar o software sob esta oferta expirará quando o direito de usar o software sob as licenças qualificadas expirar.</w:t>
      </w:r>
      <w:r w:rsidRPr="00225D88">
        <w:rPr>
          <w:rFonts w:cs="Tahoma"/>
          <w:szCs w:val="18"/>
        </w:rPr>
        <w:t xml:space="preserve"> </w:t>
      </w:r>
      <w:r w:rsidRPr="00225D88">
        <w:rPr>
          <w:rFonts w:cs="Tahoma"/>
          <w:szCs w:val="18"/>
          <w:lang w:val="pt-BR"/>
        </w:rPr>
        <w:t xml:space="preserve">O uso do software do cliente sob esta oferta está sujeito aos termos e às condições </w:t>
      </w:r>
      <w:r w:rsidRPr="00225D88">
        <w:rPr>
          <w:rFonts w:cs="Tahoma"/>
          <w:spacing w:val="4"/>
          <w:szCs w:val="18"/>
          <w:lang w:val="pt-BR"/>
        </w:rPr>
        <w:t>do contrato de licenciamento por volume do cliente, aos direitos de uso de produto para SBS 2011</w:t>
      </w:r>
      <w:r w:rsidRPr="00225D88">
        <w:rPr>
          <w:rFonts w:cs="Tahoma"/>
          <w:szCs w:val="18"/>
          <w:lang w:val="pt-BR"/>
        </w:rPr>
        <w:t xml:space="preserve"> Standard e SBS 2011 Premium Add-on e estes termos e condições.</w:t>
      </w:r>
      <w:r w:rsidRPr="00225D88">
        <w:rPr>
          <w:rFonts w:cs="Tahoma"/>
          <w:szCs w:val="18"/>
        </w:rPr>
        <w:t xml:space="preserve"> </w:t>
      </w:r>
      <w:r w:rsidRPr="00225D88">
        <w:rPr>
          <w:rFonts w:cs="Tahoma"/>
          <w:szCs w:val="18"/>
          <w:lang w:val="pt-BR"/>
        </w:rPr>
        <w:t xml:space="preserve">Esta nota de condição do produto </w:t>
      </w:r>
      <w:r w:rsidRPr="00225D88">
        <w:rPr>
          <w:rFonts w:cs="Tahoma"/>
          <w:spacing w:val="4"/>
          <w:szCs w:val="18"/>
          <w:lang w:val="pt-BR"/>
        </w:rPr>
        <w:t>junto com a evidência das licenças qualificadas comprovam os direitos concedidos sob esta oferta.</w:t>
      </w:r>
      <w:r w:rsidRPr="00225D88">
        <w:rPr>
          <w:rFonts w:cs="Tahoma"/>
          <w:szCs w:val="18"/>
        </w:rPr>
        <w:t xml:space="preserve"> </w:t>
      </w:r>
      <w:r w:rsidRPr="00225D88">
        <w:rPr>
          <w:rFonts w:cs="Tahoma"/>
          <w:szCs w:val="18"/>
          <w:lang w:val="pt-BR"/>
        </w:rPr>
        <w:t>Quando a cobertura sobre a licença qualificada expirar na licença qualificada, o cliente estará qualificado para renovar o Software Assurance para licenças do SBS Premium Add-on e CAL Suites.</w:t>
      </w:r>
    </w:p>
    <w:p w:rsidR="003C27E4" w:rsidRDefault="003C27E4" w:rsidP="00532ABF">
      <w:pPr>
        <w:ind w:left="900"/>
        <w:rPr>
          <w:rFonts w:cs="Tahoma"/>
          <w:szCs w:val="18"/>
        </w:rPr>
      </w:pPr>
    </w:p>
    <w:p w:rsidR="003C27E4" w:rsidRPr="00225D88" w:rsidRDefault="003C27E4" w:rsidP="00532ABF">
      <w:pPr>
        <w:ind w:left="900"/>
        <w:rPr>
          <w:rFonts w:cs="Tahoma"/>
          <w:szCs w:val="18"/>
        </w:rPr>
      </w:pPr>
    </w:p>
    <w:p w:rsidR="00FC1E8F" w:rsidRPr="00225D88" w:rsidRDefault="00FC1E8F" w:rsidP="00C06255">
      <w:pPr>
        <w:pStyle w:val="Heading3"/>
        <w:rPr>
          <w:rFonts w:ascii="Tahoma" w:hAnsi="Tahoma" w:cs="Tahoma"/>
          <w:color w:val="F66400"/>
          <w:sz w:val="22"/>
          <w:szCs w:val="22"/>
        </w:rPr>
      </w:pPr>
      <w:bookmarkStart w:id="1762" w:name="_Toc325609365"/>
      <w:bookmarkStart w:id="1763" w:name="_122_Windows_Small"/>
      <w:bookmarkStart w:id="1764" w:name="_Toc328570652"/>
      <w:bookmarkStart w:id="1765" w:name="Srv_117WinSmallBizSVR2011Addon"/>
      <w:bookmarkStart w:id="1766" w:name="Srv_121WinSmallBizSVR2011Addon"/>
      <w:bookmarkEnd w:id="1762"/>
      <w:bookmarkEnd w:id="1763"/>
      <w:r w:rsidRPr="00225D88">
        <w:rPr>
          <w:rFonts w:ascii="Tahoma" w:hAnsi="Tahoma" w:cs="Tahoma"/>
          <w:caps/>
          <w:color w:val="F66400"/>
          <w:sz w:val="22"/>
          <w:szCs w:val="22"/>
          <w:vertAlign w:val="superscript"/>
          <w:lang w:val="pt-BR"/>
        </w:rPr>
        <w:t>122</w:t>
      </w:r>
      <w:r w:rsidRPr="00225D88">
        <w:rPr>
          <w:rFonts w:ascii="Tahoma" w:hAnsi="Tahoma" w:cs="Tahoma"/>
          <w:color w:val="F66400"/>
          <w:sz w:val="22"/>
          <w:szCs w:val="22"/>
          <w:lang w:val="pt-BR"/>
        </w:rPr>
        <w:t xml:space="preserve"> Windows Small Business Server (SBS) 2011 Standard</w:t>
      </w:r>
      <w:bookmarkEnd w:id="1764"/>
    </w:p>
    <w:bookmarkEnd w:id="1765"/>
    <w:bookmarkEnd w:id="1766"/>
    <w:p w:rsidR="00FC1E8F" w:rsidRPr="00225D88" w:rsidRDefault="00FC1E8F" w:rsidP="00296B89">
      <w:pPr>
        <w:ind w:left="900"/>
        <w:rPr>
          <w:rFonts w:cs="Tahoma"/>
          <w:szCs w:val="18"/>
        </w:rPr>
      </w:pPr>
    </w:p>
    <w:p w:rsidR="00FC1E8F" w:rsidRPr="00225D88" w:rsidRDefault="00FC1E8F" w:rsidP="00296B89">
      <w:pPr>
        <w:ind w:left="900"/>
        <w:rPr>
          <w:rFonts w:cs="Tahoma"/>
          <w:szCs w:val="18"/>
        </w:rPr>
      </w:pPr>
      <w:r w:rsidRPr="00225D88">
        <w:rPr>
          <w:rFonts w:cs="Tahoma"/>
          <w:szCs w:val="18"/>
          <w:u w:val="single"/>
          <w:lang w:val="pt-BR"/>
        </w:rPr>
        <w:t>Programas da Microsoft incluídos</w:t>
      </w:r>
      <w:r w:rsidRPr="00225D88">
        <w:rPr>
          <w:rFonts w:cs="Tahoma"/>
          <w:szCs w:val="18"/>
          <w:lang w:val="pt-BR"/>
        </w:rPr>
        <w:t>:</w:t>
      </w:r>
    </w:p>
    <w:p w:rsidR="00FC1E8F" w:rsidRPr="00225D88" w:rsidRDefault="00FC1E8F" w:rsidP="00296B89">
      <w:pPr>
        <w:ind w:left="900"/>
        <w:rPr>
          <w:rFonts w:cs="Tahoma"/>
          <w:szCs w:val="18"/>
        </w:rPr>
      </w:pPr>
    </w:p>
    <w:p w:rsidR="00FC1E8F" w:rsidRPr="00225D88" w:rsidRDefault="00FC1E8F" w:rsidP="00296B89">
      <w:pPr>
        <w:ind w:left="900"/>
        <w:rPr>
          <w:rFonts w:cs="Tahoma"/>
          <w:szCs w:val="18"/>
        </w:rPr>
      </w:pPr>
      <w:r w:rsidRPr="00225D88">
        <w:rPr>
          <w:rFonts w:cs="Tahoma"/>
          <w:szCs w:val="18"/>
          <w:lang w:val="pt-BR"/>
        </w:rPr>
        <w:t>O software Windows SBS 2011 Standard Edition contém os seguintes programas da Microsoft:</w:t>
      </w:r>
    </w:p>
    <w:p w:rsidR="00FC1E8F" w:rsidRPr="00225D88" w:rsidRDefault="00FC1E8F" w:rsidP="00296B89">
      <w:pPr>
        <w:ind w:left="900"/>
        <w:rPr>
          <w:rFonts w:cs="Tahoma"/>
          <w:szCs w:val="18"/>
        </w:rPr>
      </w:pPr>
    </w:p>
    <w:p w:rsidR="00FC1E8F" w:rsidRPr="00225D88" w:rsidRDefault="00FC1E8F" w:rsidP="00A11163">
      <w:pPr>
        <w:numPr>
          <w:ilvl w:val="0"/>
          <w:numId w:val="40"/>
        </w:numPr>
        <w:ind w:left="1440" w:firstLine="0"/>
        <w:rPr>
          <w:rFonts w:cs="Tahoma"/>
          <w:szCs w:val="18"/>
        </w:rPr>
      </w:pPr>
      <w:r w:rsidRPr="00225D88">
        <w:rPr>
          <w:rFonts w:cs="Tahoma"/>
          <w:szCs w:val="18"/>
          <w:lang w:val="pt-BR"/>
        </w:rPr>
        <w:t>Tecnologias do Windows Server 2008 R2 Standard,</w:t>
      </w:r>
    </w:p>
    <w:p w:rsidR="00FC1E8F" w:rsidRPr="00225D88" w:rsidRDefault="00FC1E8F" w:rsidP="00A11163">
      <w:pPr>
        <w:numPr>
          <w:ilvl w:val="0"/>
          <w:numId w:val="40"/>
        </w:numPr>
        <w:ind w:left="1440" w:firstLine="0"/>
        <w:rPr>
          <w:rFonts w:cs="Tahoma"/>
          <w:szCs w:val="18"/>
        </w:rPr>
      </w:pPr>
      <w:r w:rsidRPr="00225D88">
        <w:rPr>
          <w:rFonts w:cs="Tahoma"/>
          <w:szCs w:val="18"/>
          <w:lang w:val="pt-BR"/>
        </w:rPr>
        <w:t>Exchange Server 2010 Standard,</w:t>
      </w:r>
    </w:p>
    <w:p w:rsidR="00FC1E8F" w:rsidRPr="00225D88" w:rsidRDefault="00FC1E8F" w:rsidP="00A11163">
      <w:pPr>
        <w:numPr>
          <w:ilvl w:val="0"/>
          <w:numId w:val="40"/>
        </w:numPr>
        <w:ind w:left="1440" w:firstLine="0"/>
        <w:rPr>
          <w:rFonts w:cs="Tahoma"/>
          <w:szCs w:val="18"/>
        </w:rPr>
      </w:pPr>
      <w:r w:rsidRPr="00225D88">
        <w:rPr>
          <w:rFonts w:cs="Tahoma"/>
          <w:szCs w:val="18"/>
          <w:lang w:val="pt-BR"/>
        </w:rPr>
        <w:t>Windows SharePoint Foundation 2010 e</w:t>
      </w:r>
    </w:p>
    <w:p w:rsidR="00FC1E8F" w:rsidRPr="00225D88" w:rsidRDefault="00FC1E8F" w:rsidP="00A11163">
      <w:pPr>
        <w:numPr>
          <w:ilvl w:val="0"/>
          <w:numId w:val="40"/>
        </w:numPr>
        <w:ind w:left="1440" w:firstLine="0"/>
        <w:rPr>
          <w:rFonts w:cs="Tahoma"/>
          <w:szCs w:val="18"/>
        </w:rPr>
      </w:pPr>
      <w:r w:rsidRPr="00225D88">
        <w:rPr>
          <w:rFonts w:cs="Tahoma"/>
          <w:szCs w:val="18"/>
          <w:lang w:val="pt-BR"/>
        </w:rPr>
        <w:t>Windows Server Update Services 3.0 SP2.</w:t>
      </w:r>
    </w:p>
    <w:p w:rsidR="00FC1E8F" w:rsidRPr="00225D88" w:rsidRDefault="00FC1E8F" w:rsidP="00296B89">
      <w:pPr>
        <w:ind w:left="900"/>
        <w:rPr>
          <w:rFonts w:cs="Tahoma"/>
          <w:szCs w:val="18"/>
        </w:rPr>
      </w:pPr>
    </w:p>
    <w:p w:rsidR="00FC1E8F" w:rsidRPr="00225D88" w:rsidRDefault="00FC1E8F" w:rsidP="00296B89">
      <w:pPr>
        <w:ind w:left="900"/>
        <w:rPr>
          <w:rFonts w:cs="Tahoma"/>
          <w:szCs w:val="18"/>
        </w:rPr>
      </w:pPr>
      <w:r w:rsidRPr="00225D88">
        <w:rPr>
          <w:rFonts w:cs="Tahoma"/>
          <w:szCs w:val="18"/>
          <w:lang w:val="pt-BR"/>
        </w:rPr>
        <w:t>O Windows SBS 2011 Standard é a versão substituta do Windows SBS 2008 Standard.</w:t>
      </w:r>
    </w:p>
    <w:p w:rsidR="00FC1E8F" w:rsidRPr="00225D88" w:rsidRDefault="00FC1E8F" w:rsidP="00532ABF">
      <w:pPr>
        <w:ind w:left="900"/>
        <w:rPr>
          <w:rFonts w:cs="Tahoma"/>
          <w:szCs w:val="18"/>
        </w:rPr>
      </w:pPr>
    </w:p>
    <w:p w:rsidR="00FC1E8F" w:rsidRPr="00225D88" w:rsidRDefault="00FC1E8F" w:rsidP="00DE76E4">
      <w:pPr>
        <w:pStyle w:val="Heading3"/>
        <w:rPr>
          <w:rFonts w:ascii="Tahoma" w:hAnsi="Tahoma" w:cs="Tahoma"/>
          <w:color w:val="F66400"/>
          <w:sz w:val="22"/>
          <w:szCs w:val="22"/>
        </w:rPr>
      </w:pPr>
      <w:bookmarkStart w:id="1767" w:name="Srv_122WinSmallBizSVR2011Addon"/>
      <w:bookmarkStart w:id="1768" w:name="_Toc325609366"/>
      <w:bookmarkStart w:id="1769" w:name="_123_Complemento_do"/>
      <w:bookmarkStart w:id="1770" w:name="_Toc328570653"/>
      <w:bookmarkStart w:id="1771" w:name="Srv_112WinSmallBizSVR2011Addon"/>
      <w:bookmarkStart w:id="1772" w:name="Srv_118WinSmallBizSVR2011Addon"/>
      <w:bookmarkEnd w:id="1767"/>
      <w:bookmarkEnd w:id="1768"/>
      <w:bookmarkEnd w:id="1769"/>
      <w:r w:rsidRPr="00225D88">
        <w:rPr>
          <w:rFonts w:ascii="Tahoma" w:hAnsi="Tahoma" w:cs="Tahoma"/>
          <w:caps/>
          <w:color w:val="F66400"/>
          <w:sz w:val="22"/>
          <w:szCs w:val="22"/>
          <w:vertAlign w:val="superscript"/>
          <w:lang w:val="pt-BR"/>
        </w:rPr>
        <w:t>123</w:t>
      </w:r>
      <w:r w:rsidRPr="00225D88">
        <w:rPr>
          <w:rFonts w:ascii="Tahoma" w:hAnsi="Tahoma" w:cs="Tahoma"/>
          <w:color w:val="F66400"/>
          <w:sz w:val="22"/>
          <w:szCs w:val="22"/>
          <w:lang w:val="pt-BR"/>
        </w:rPr>
        <w:t xml:space="preserve"> Complemento do Windows Small Business Server (SBS) 2011 Premium</w:t>
      </w:r>
      <w:bookmarkEnd w:id="1770"/>
    </w:p>
    <w:bookmarkEnd w:id="1771"/>
    <w:bookmarkEnd w:id="1772"/>
    <w:p w:rsidR="00FC1E8F" w:rsidRPr="00225D88" w:rsidRDefault="00FC1E8F" w:rsidP="00532ABF">
      <w:pPr>
        <w:ind w:left="900"/>
        <w:rPr>
          <w:rFonts w:cs="Tahoma"/>
          <w:szCs w:val="18"/>
        </w:rPr>
      </w:pPr>
    </w:p>
    <w:p w:rsidR="00FC1E8F" w:rsidRPr="00225D88" w:rsidRDefault="00FC1E8F" w:rsidP="00532ABF">
      <w:pPr>
        <w:ind w:left="900"/>
        <w:rPr>
          <w:rFonts w:cs="Tahoma"/>
          <w:szCs w:val="18"/>
        </w:rPr>
      </w:pPr>
      <w:r w:rsidRPr="00225D88">
        <w:rPr>
          <w:rFonts w:cs="Tahoma"/>
          <w:szCs w:val="18"/>
          <w:u w:val="single"/>
          <w:lang w:val="pt-BR"/>
        </w:rPr>
        <w:t>Programas da Microsoft incluídos</w:t>
      </w:r>
      <w:r w:rsidRPr="00225D88">
        <w:rPr>
          <w:rFonts w:cs="Tahoma"/>
          <w:szCs w:val="18"/>
          <w:lang w:val="pt-BR"/>
        </w:rPr>
        <w:t>:</w:t>
      </w:r>
    </w:p>
    <w:p w:rsidR="00FC1E8F" w:rsidRPr="00225D88" w:rsidRDefault="00FC1E8F" w:rsidP="00532ABF">
      <w:pPr>
        <w:ind w:left="900"/>
        <w:rPr>
          <w:rFonts w:cs="Tahoma"/>
          <w:szCs w:val="18"/>
        </w:rPr>
      </w:pPr>
    </w:p>
    <w:p w:rsidR="00FC1E8F" w:rsidRPr="00225D88" w:rsidRDefault="00FC1E8F" w:rsidP="00B31B53">
      <w:pPr>
        <w:spacing w:before="40" w:after="40"/>
        <w:ind w:left="907"/>
        <w:rPr>
          <w:lang w:eastAsia="ja-JP"/>
        </w:rPr>
      </w:pPr>
      <w:r w:rsidRPr="00225D88">
        <w:rPr>
          <w:lang w:val="pt-BR" w:eastAsia="ja-JP"/>
        </w:rPr>
        <w:t>O SBS 2011 Premium Add-on inclui os seguintes softwares:</w:t>
      </w:r>
    </w:p>
    <w:p w:rsidR="00FC1E8F" w:rsidRPr="00225D88" w:rsidRDefault="00FC1E8F" w:rsidP="00532ABF">
      <w:pPr>
        <w:ind w:left="900"/>
        <w:rPr>
          <w:rFonts w:cs="Tahoma"/>
          <w:szCs w:val="18"/>
        </w:rPr>
      </w:pPr>
    </w:p>
    <w:p w:rsidR="00FC1E8F" w:rsidRPr="00225D88" w:rsidRDefault="00FC1E8F" w:rsidP="00A11163">
      <w:pPr>
        <w:numPr>
          <w:ilvl w:val="0"/>
          <w:numId w:val="40"/>
        </w:numPr>
        <w:ind w:left="900" w:firstLine="630"/>
        <w:rPr>
          <w:rFonts w:cs="Tahoma"/>
          <w:szCs w:val="18"/>
        </w:rPr>
      </w:pPr>
      <w:r w:rsidRPr="00225D88">
        <w:rPr>
          <w:rFonts w:cs="Tahoma"/>
          <w:color w:val="000000"/>
          <w:szCs w:val="18"/>
          <w:lang w:val="pt-BR"/>
        </w:rPr>
        <w:t>Tecnologias do Windows Server 2008 R2 Standard e</w:t>
      </w:r>
    </w:p>
    <w:p w:rsidR="00FC1E8F" w:rsidRPr="00225D88" w:rsidRDefault="00FC1E8F" w:rsidP="00A11163">
      <w:pPr>
        <w:numPr>
          <w:ilvl w:val="0"/>
          <w:numId w:val="40"/>
        </w:numPr>
        <w:ind w:left="900" w:firstLine="630"/>
        <w:rPr>
          <w:rFonts w:cs="Tahoma"/>
          <w:szCs w:val="18"/>
        </w:rPr>
      </w:pPr>
      <w:r w:rsidRPr="00225D88">
        <w:rPr>
          <w:rFonts w:cs="Tahoma"/>
          <w:color w:val="000000"/>
          <w:szCs w:val="18"/>
          <w:lang w:val="pt-BR"/>
        </w:rPr>
        <w:t>SQL Server 2008 R2 Standard Edition para Small Business</w:t>
      </w:r>
    </w:p>
    <w:p w:rsidR="00FC1E8F" w:rsidRPr="00225D88" w:rsidRDefault="00FC1E8F" w:rsidP="00532ABF">
      <w:pPr>
        <w:ind w:left="900"/>
        <w:rPr>
          <w:rFonts w:cs="Tahoma"/>
          <w:szCs w:val="18"/>
        </w:rPr>
      </w:pPr>
    </w:p>
    <w:p w:rsidR="00FC1E8F" w:rsidRPr="00F040E0" w:rsidRDefault="00FC1E8F" w:rsidP="00532ABF">
      <w:pPr>
        <w:ind w:left="900"/>
        <w:rPr>
          <w:rFonts w:cs="Tahoma"/>
          <w:szCs w:val="18"/>
        </w:rPr>
      </w:pPr>
      <w:r w:rsidRPr="00225D88">
        <w:rPr>
          <w:rFonts w:cs="Tahoma"/>
          <w:color w:val="000000"/>
          <w:szCs w:val="18"/>
          <w:lang w:val="pt-BR"/>
        </w:rPr>
        <w:t>Você poderá executar uma instância do Windows Server 2008 Standard e SQL Server 2008 for Small Business no lugar do Windows Server 2008 R2 Standard e SQL Server 2008 R2 Standard Edition para Small Business respectivamente sob a licença do SBS 2011 Premium Add-on e os termos de licença desse software.</w:t>
      </w:r>
    </w:p>
    <w:p w:rsidR="00FC1E8F" w:rsidRPr="00F040E0" w:rsidRDefault="00FC1E8F" w:rsidP="002160EB">
      <w:pPr>
        <w:tabs>
          <w:tab w:val="left" w:pos="2562"/>
        </w:tabs>
        <w:ind w:left="900"/>
        <w:rPr>
          <w:rFonts w:cs="Tahoma"/>
          <w:szCs w:val="18"/>
        </w:rPr>
      </w:pPr>
    </w:p>
    <w:p w:rsidR="00FC1E8F" w:rsidRPr="00F040E0" w:rsidRDefault="00FC1E8F" w:rsidP="002160EB">
      <w:pPr>
        <w:tabs>
          <w:tab w:val="left" w:pos="2562"/>
        </w:tabs>
        <w:ind w:left="900"/>
        <w:rPr>
          <w:rFonts w:cs="Tahoma"/>
          <w:szCs w:val="18"/>
        </w:rPr>
      </w:pPr>
    </w:p>
    <w:sectPr w:rsidR="00FC1E8F" w:rsidRPr="00F040E0" w:rsidSect="007462C5">
      <w:footerReference w:type="default" r:id="rId40"/>
      <w:headerReference w:type="first" r:id="rId41"/>
      <w:footerReference w:type="first" r:id="rId42"/>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6379" w:rsidRDefault="00696379">
      <w:r>
        <w:separator/>
      </w:r>
    </w:p>
  </w:endnote>
  <w:endnote w:type="continuationSeparator" w:id="0">
    <w:p w:rsidR="00696379" w:rsidRDefault="006963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A4A" w:rsidRDefault="00412A4A">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lang w:val="pt-BR"/>
      </w:rPr>
      <w:t>© 2009 Microsoft Corporation.</w:t>
    </w:r>
    <w:r>
      <w:rPr>
        <w:rFonts w:ascii="Trebuchet MS" w:hAnsi="Trebuchet MS"/>
        <w:color w:val="808080"/>
        <w:sz w:val="14"/>
      </w:rPr>
      <w:t xml:space="preserve"> </w:t>
    </w:r>
    <w:r>
      <w:rPr>
        <w:rFonts w:ascii="Trebuchet MS" w:hAnsi="Trebuchet MS"/>
        <w:color w:val="808080"/>
        <w:sz w:val="14"/>
        <w:lang w:val="pt-BR"/>
      </w:rPr>
      <w:t>Todos os direitos reservados.</w:t>
    </w:r>
    <w:r>
      <w:t xml:space="preserve"> </w:t>
    </w:r>
    <w:r>
      <w:rPr>
        <w:rFonts w:ascii="Trebuchet MS" w:hAnsi="Trebuchet MS"/>
        <w:color w:val="808080"/>
        <w:sz w:val="14"/>
        <w:lang w:val="pt-BR"/>
      </w:rPr>
      <w:t xml:space="preserve">Página </w:t>
    </w:r>
    <w:r>
      <w:rPr>
        <w:lang w:val="pt-BR"/>
      </w:rPr>
      <w:fldChar w:fldCharType="begin"/>
    </w:r>
    <w:r>
      <w:rPr>
        <w:lang w:val="pt-BR"/>
      </w:rPr>
      <w:instrText xml:space="preserve"> PAGE </w:instrText>
    </w:r>
    <w:r>
      <w:rPr>
        <w:lang w:val="pt-BR"/>
      </w:rPr>
      <w:fldChar w:fldCharType="separate"/>
    </w:r>
    <w:r>
      <w:rPr>
        <w:noProof/>
        <w:lang w:val="pt-BR"/>
      </w:rPr>
      <w:t>2</w:t>
    </w:r>
    <w:r>
      <w:rPr>
        <w:lang w:val="pt-BR"/>
      </w:rPr>
      <w:fldChar w:fldCharType="end"/>
    </w:r>
    <w:r>
      <w:rPr>
        <w:rFonts w:ascii="Trebuchet MS" w:hAnsi="Trebuchet MS"/>
        <w:color w:val="808080"/>
        <w:sz w:val="14"/>
        <w:lang w:val="pt-BR"/>
      </w:rPr>
      <w:t xml:space="preserve"> de </w:t>
    </w:r>
    <w:r>
      <w:rPr>
        <w:lang w:val="pt-BR"/>
      </w:rPr>
      <w:fldChar w:fldCharType="begin"/>
    </w:r>
    <w:r>
      <w:rPr>
        <w:lang w:val="pt-BR"/>
      </w:rPr>
      <w:instrText xml:space="preserve"> NUMPAGES </w:instrText>
    </w:r>
    <w:r>
      <w:rPr>
        <w:lang w:val="pt-BR"/>
      </w:rPr>
      <w:fldChar w:fldCharType="separate"/>
    </w:r>
    <w:r w:rsidR="00272041">
      <w:rPr>
        <w:noProof/>
        <w:lang w:val="pt-BR"/>
      </w:rPr>
      <w:t>175</w:t>
    </w:r>
    <w:r>
      <w:rPr>
        <w:lang w:val="pt-BR"/>
      </w:rPr>
      <w:fldChar w:fldCharType="end"/>
    </w:r>
    <w:r>
      <w:rPr>
        <w:rFonts w:ascii="Trebuchet MS" w:hAnsi="Trebuchet MS"/>
        <w:color w:val="808080"/>
        <w:sz w:val="14"/>
        <w:lang w:val="pt-BR"/>
      </w:rPr>
      <w:t xml:space="preserve"> Publicado em abril de 2009</w:t>
    </w:r>
  </w:p>
  <w:p w:rsidR="00412A4A" w:rsidRDefault="00412A4A">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w:t>
    </w:r>
    <w:r>
      <w:rPr>
        <w:rFonts w:ascii="Trebuchet MS" w:hAnsi="Trebuchet MS"/>
        <w:color w:val="808080"/>
        <w:sz w:val="14"/>
        <w:lang w:val="pt-BR"/>
      </w:rPr>
      <w:t xml:space="preserve">Microsoft </w:t>
    </w:r>
    <w:r>
      <w:rPr>
        <w:rFonts w:ascii="Trebuchet MS"/>
        <w:color w:val="808080"/>
        <w:sz w:val="14"/>
        <w:lang w:val="pt-BR"/>
      </w:rPr>
      <w:t>é</w:t>
    </w:r>
    <w:r>
      <w:rPr>
        <w:rFonts w:ascii="Trebuchet MS" w:hAnsi="Trebuchet MS"/>
        <w:color w:val="808080"/>
        <w:sz w:val="14"/>
        <w:lang w:val="pt-BR"/>
      </w:rPr>
      <w:t xml:space="preserve"> marca comercial registrada da Microsoft Corporation nos Estados Unidos e/ou em outros pa</w:t>
    </w:r>
    <w:r>
      <w:rPr>
        <w:rFonts w:ascii="Trebuchet MS"/>
        <w:color w:val="808080"/>
        <w:sz w:val="14"/>
        <w:lang w:val="pt-BR"/>
      </w:rPr>
      <w:t>í</w:t>
    </w:r>
    <w:r>
      <w:rPr>
        <w:rFonts w:ascii="Trebuchet MS" w:hAnsi="Trebuchet MS"/>
        <w:color w:val="808080"/>
        <w:sz w:val="14"/>
        <w:lang w:val="pt-BR"/>
      </w:rPr>
      <w:t>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A4A" w:rsidRPr="00E97A80" w:rsidRDefault="00412A4A">
    <w:pPr>
      <w:rPr>
        <w:rFonts w:cs="Tahoma"/>
        <w:szCs w:val="18"/>
      </w:rPr>
    </w:pPr>
  </w:p>
  <w:p w:rsidR="00412A4A" w:rsidRPr="00E97A80" w:rsidRDefault="00412A4A" w:rsidP="002F578F">
    <w:pPr>
      <w:pStyle w:val="Footer"/>
      <w:pBdr>
        <w:top w:val="single" w:sz="6" w:space="1" w:color="808080"/>
      </w:pBdr>
      <w:tabs>
        <w:tab w:val="clear" w:pos="5155"/>
        <w:tab w:val="clear" w:pos="10325"/>
        <w:tab w:val="right" w:pos="9360"/>
      </w:tabs>
      <w:rPr>
        <w:rFonts w:ascii="Trebuchet MS" w:hAnsi="Trebuchet MS"/>
        <w:color w:val="808080"/>
        <w:sz w:val="14"/>
        <w:szCs w:val="14"/>
      </w:rPr>
    </w:pPr>
    <w:r w:rsidRPr="00E97A80">
      <w:rPr>
        <w:rFonts w:ascii="Trebuchet MS" w:hAnsi="Trebuchet MS"/>
        <w:color w:val="808080"/>
        <w:sz w:val="14"/>
        <w:szCs w:val="14"/>
        <w:lang w:eastAsia="x-none"/>
      </w:rPr>
      <w:t>© 2012 Microsoft Corporation.</w:t>
    </w:r>
    <w:r w:rsidRPr="00E97A80">
      <w:rPr>
        <w:rFonts w:ascii="Trebuchet MS" w:hAnsi="Trebuchet MS"/>
        <w:color w:val="808080"/>
        <w:sz w:val="14"/>
        <w:szCs w:val="14"/>
      </w:rPr>
      <w:t xml:space="preserve"> </w:t>
    </w:r>
    <w:r w:rsidRPr="00E97A80">
      <w:rPr>
        <w:rFonts w:ascii="Trebuchet MS" w:hAnsi="Trebuchet MS"/>
        <w:color w:val="808080"/>
        <w:sz w:val="14"/>
        <w:szCs w:val="14"/>
        <w:lang w:eastAsia="x-none"/>
      </w:rPr>
      <w:t>Todos os direitos reservados.</w:t>
    </w:r>
    <w:r w:rsidRPr="00E97A80">
      <w:rPr>
        <w:rFonts w:ascii="Trebuchet MS" w:hAnsi="Trebuchet MS"/>
        <w:color w:val="808080"/>
        <w:sz w:val="14"/>
        <w:szCs w:val="14"/>
      </w:rPr>
      <w:tab/>
      <w:t xml:space="preserve">Página </w:t>
    </w:r>
    <w:r w:rsidRPr="00E97A80">
      <w:rPr>
        <w:color w:val="000000"/>
        <w:szCs w:val="18"/>
      </w:rPr>
      <w:fldChar w:fldCharType="begin"/>
    </w:r>
    <w:r w:rsidRPr="00E97A80">
      <w:rPr>
        <w:color w:val="000000"/>
        <w:szCs w:val="18"/>
      </w:rPr>
      <w:instrText xml:space="preserve"> PAGE </w:instrText>
    </w:r>
    <w:r w:rsidRPr="00E97A80">
      <w:rPr>
        <w:color w:val="000000"/>
        <w:szCs w:val="18"/>
      </w:rPr>
      <w:fldChar w:fldCharType="separate"/>
    </w:r>
    <w:r w:rsidR="00875C88">
      <w:rPr>
        <w:noProof/>
        <w:color w:val="000000"/>
        <w:szCs w:val="18"/>
      </w:rPr>
      <w:t>1</w:t>
    </w:r>
    <w:r w:rsidRPr="00E97A80">
      <w:rPr>
        <w:color w:val="000000"/>
        <w:szCs w:val="18"/>
      </w:rPr>
      <w:fldChar w:fldCharType="end"/>
    </w:r>
    <w:r w:rsidRPr="00E97A80">
      <w:rPr>
        <w:rFonts w:ascii="Trebuchet MS" w:hAnsi="Trebuchet MS"/>
        <w:color w:val="808080"/>
        <w:sz w:val="14"/>
        <w:szCs w:val="14"/>
      </w:rPr>
      <w:t xml:space="preserve"> de </w:t>
    </w:r>
    <w:r w:rsidRPr="00E97A80">
      <w:rPr>
        <w:color w:val="000000"/>
        <w:szCs w:val="18"/>
      </w:rPr>
      <w:fldChar w:fldCharType="begin"/>
    </w:r>
    <w:r w:rsidRPr="00E97A80">
      <w:rPr>
        <w:color w:val="000000"/>
        <w:szCs w:val="18"/>
      </w:rPr>
      <w:instrText xml:space="preserve"> NUMPAGES </w:instrText>
    </w:r>
    <w:r w:rsidRPr="00E97A80">
      <w:rPr>
        <w:color w:val="000000"/>
        <w:szCs w:val="18"/>
      </w:rPr>
      <w:fldChar w:fldCharType="separate"/>
    </w:r>
    <w:r w:rsidR="00875C88">
      <w:rPr>
        <w:noProof/>
        <w:color w:val="000000"/>
        <w:szCs w:val="18"/>
      </w:rPr>
      <w:t>3</w:t>
    </w:r>
    <w:r w:rsidRPr="00E97A80">
      <w:rPr>
        <w:color w:val="000000"/>
        <w:szCs w:val="18"/>
      </w:rPr>
      <w:fldChar w:fldCharType="end"/>
    </w:r>
    <w:r w:rsidRPr="00E97A80">
      <w:rPr>
        <w:rFonts w:ascii="Trebuchet MS" w:hAnsi="Trebuchet MS"/>
        <w:color w:val="808080"/>
        <w:sz w:val="14"/>
        <w:szCs w:val="14"/>
      </w:rPr>
      <w:t xml:space="preserve"> Publicado em </w:t>
    </w:r>
    <w:r w:rsidRPr="00E97A80">
      <w:rPr>
        <w:rFonts w:ascii="Trebuchet MS" w:hAnsi="Trebuchet MS" w:cs="Tahoma"/>
        <w:color w:val="808080"/>
        <w:sz w:val="14"/>
        <w:szCs w:val="14"/>
        <w:lang w:val="pt-BR"/>
      </w:rPr>
      <w:t>Julho de</w:t>
    </w:r>
    <w:r w:rsidRPr="00E97A80">
      <w:rPr>
        <w:rFonts w:ascii="Trebuchet MS" w:hAnsi="Trebuchet MS"/>
        <w:color w:val="808080"/>
        <w:sz w:val="14"/>
        <w:szCs w:val="14"/>
      </w:rPr>
      <w:t xml:space="preserve"> 2012</w:t>
    </w:r>
  </w:p>
  <w:p w:rsidR="00412A4A" w:rsidRPr="00E97A80" w:rsidRDefault="00412A4A" w:rsidP="00A00288">
    <w:pPr>
      <w:pStyle w:val="Footer"/>
      <w:tabs>
        <w:tab w:val="clear" w:pos="5155"/>
        <w:tab w:val="clear" w:pos="10325"/>
      </w:tabs>
      <w:rPr>
        <w:rFonts w:ascii="Trebuchet MS" w:hAnsi="Trebuchet MS"/>
        <w:color w:val="808080"/>
        <w:sz w:val="14"/>
        <w:szCs w:val="14"/>
      </w:rPr>
    </w:pPr>
    <w:r w:rsidRPr="00E97A80">
      <w:rPr>
        <w:rFonts w:ascii="Trebuchet MS" w:hAnsi="Trebuchet MS"/>
        <w:color w:val="808080"/>
        <w:sz w:val="14"/>
        <w:szCs w:val="14"/>
        <w:lang w:eastAsia="x-none"/>
      </w:rPr>
      <w:t>Microsoft é marca comercial registrada da Microsoft Corporation nos Estados Unidos e/ou em outros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A4A" w:rsidRPr="00BB0EA6" w:rsidRDefault="00412A4A" w:rsidP="00412A4A">
    <w:pPr>
      <w:rPr>
        <w:rFonts w:cs="Tahoma"/>
        <w:szCs w:val="18"/>
      </w:rPr>
    </w:pPr>
  </w:p>
  <w:p w:rsidR="00412A4A" w:rsidRPr="00E97A80" w:rsidRDefault="00412A4A" w:rsidP="002F578F">
    <w:pPr>
      <w:pStyle w:val="Footer"/>
      <w:pBdr>
        <w:top w:val="single" w:sz="6" w:space="1" w:color="808080"/>
      </w:pBdr>
      <w:tabs>
        <w:tab w:val="clear" w:pos="5155"/>
        <w:tab w:val="clear" w:pos="10325"/>
        <w:tab w:val="right" w:pos="9360"/>
      </w:tabs>
      <w:rPr>
        <w:rFonts w:ascii="Trebuchet MS" w:hAnsi="Trebuchet MS"/>
        <w:color w:val="808080"/>
        <w:sz w:val="14"/>
        <w:szCs w:val="14"/>
      </w:rPr>
    </w:pPr>
    <w:r w:rsidRPr="00E97A80">
      <w:rPr>
        <w:rFonts w:ascii="Trebuchet MS" w:hAnsi="Trebuchet MS"/>
        <w:color w:val="808080"/>
        <w:sz w:val="14"/>
        <w:szCs w:val="14"/>
        <w:lang w:eastAsia="x-none"/>
      </w:rPr>
      <w:t>© 2012 Microsoft Corporation.</w:t>
    </w:r>
    <w:r w:rsidRPr="00E97A80">
      <w:rPr>
        <w:rFonts w:ascii="Trebuchet MS" w:hAnsi="Trebuchet MS"/>
        <w:color w:val="808080"/>
        <w:sz w:val="14"/>
        <w:szCs w:val="14"/>
      </w:rPr>
      <w:t xml:space="preserve"> </w:t>
    </w:r>
    <w:r w:rsidRPr="00E97A80">
      <w:rPr>
        <w:rFonts w:ascii="Trebuchet MS" w:hAnsi="Trebuchet MS"/>
        <w:color w:val="808080"/>
        <w:sz w:val="14"/>
        <w:szCs w:val="14"/>
        <w:lang w:eastAsia="x-none"/>
      </w:rPr>
      <w:t>Todos os direitos reservados.</w:t>
    </w:r>
    <w:r w:rsidRPr="00E97A80">
      <w:rPr>
        <w:rFonts w:ascii="Trebuchet MS" w:hAnsi="Trebuchet MS"/>
        <w:color w:val="808080"/>
        <w:sz w:val="14"/>
        <w:szCs w:val="14"/>
      </w:rPr>
      <w:tab/>
      <w:t xml:space="preserve">Página </w:t>
    </w:r>
    <w:r w:rsidRPr="00E97A80">
      <w:rPr>
        <w:color w:val="000000"/>
        <w:szCs w:val="18"/>
      </w:rPr>
      <w:fldChar w:fldCharType="begin"/>
    </w:r>
    <w:r w:rsidRPr="00E97A80">
      <w:rPr>
        <w:color w:val="000000"/>
        <w:szCs w:val="18"/>
      </w:rPr>
      <w:instrText xml:space="preserve"> PAGE </w:instrText>
    </w:r>
    <w:r w:rsidRPr="00E97A80">
      <w:rPr>
        <w:color w:val="000000"/>
        <w:szCs w:val="18"/>
      </w:rPr>
      <w:fldChar w:fldCharType="separate"/>
    </w:r>
    <w:r w:rsidR="00875C88">
      <w:rPr>
        <w:noProof/>
        <w:color w:val="000000"/>
        <w:szCs w:val="18"/>
      </w:rPr>
      <w:t>2</w:t>
    </w:r>
    <w:r w:rsidRPr="00E97A80">
      <w:rPr>
        <w:color w:val="000000"/>
        <w:szCs w:val="18"/>
      </w:rPr>
      <w:fldChar w:fldCharType="end"/>
    </w:r>
    <w:r w:rsidRPr="00E97A80">
      <w:rPr>
        <w:rFonts w:ascii="Trebuchet MS" w:hAnsi="Trebuchet MS"/>
        <w:color w:val="808080"/>
        <w:sz w:val="14"/>
        <w:szCs w:val="14"/>
      </w:rPr>
      <w:t xml:space="preserve"> de </w:t>
    </w:r>
    <w:r w:rsidRPr="00E97A80">
      <w:rPr>
        <w:color w:val="000000"/>
        <w:szCs w:val="18"/>
      </w:rPr>
      <w:fldChar w:fldCharType="begin"/>
    </w:r>
    <w:r w:rsidRPr="00E97A80">
      <w:rPr>
        <w:color w:val="000000"/>
        <w:szCs w:val="18"/>
      </w:rPr>
      <w:instrText xml:space="preserve"> NUMPAGES </w:instrText>
    </w:r>
    <w:r w:rsidRPr="00E97A80">
      <w:rPr>
        <w:color w:val="000000"/>
        <w:szCs w:val="18"/>
      </w:rPr>
      <w:fldChar w:fldCharType="separate"/>
    </w:r>
    <w:r w:rsidR="00875C88">
      <w:rPr>
        <w:noProof/>
        <w:color w:val="000000"/>
        <w:szCs w:val="18"/>
      </w:rPr>
      <w:t>3</w:t>
    </w:r>
    <w:r w:rsidRPr="00E97A80">
      <w:rPr>
        <w:color w:val="000000"/>
        <w:szCs w:val="18"/>
      </w:rPr>
      <w:fldChar w:fldCharType="end"/>
    </w:r>
    <w:r w:rsidRPr="00E97A80">
      <w:rPr>
        <w:rFonts w:ascii="Trebuchet MS" w:hAnsi="Trebuchet MS"/>
        <w:color w:val="808080"/>
        <w:sz w:val="14"/>
        <w:szCs w:val="14"/>
      </w:rPr>
      <w:t xml:space="preserve"> Publicado em </w:t>
    </w:r>
    <w:r w:rsidRPr="00E97A80">
      <w:rPr>
        <w:rFonts w:ascii="Trebuchet MS" w:hAnsi="Trebuchet MS" w:cs="Tahoma"/>
        <w:color w:val="808080"/>
        <w:sz w:val="14"/>
        <w:szCs w:val="14"/>
        <w:lang w:val="pt-BR"/>
      </w:rPr>
      <w:t>Julho de</w:t>
    </w:r>
    <w:r w:rsidRPr="00E97A80">
      <w:rPr>
        <w:rFonts w:ascii="Trebuchet MS" w:hAnsi="Trebuchet MS"/>
        <w:color w:val="808080"/>
        <w:sz w:val="14"/>
        <w:szCs w:val="14"/>
      </w:rPr>
      <w:t xml:space="preserve"> 2012</w:t>
    </w:r>
  </w:p>
  <w:p w:rsidR="00412A4A" w:rsidRPr="00E97A80" w:rsidRDefault="00412A4A" w:rsidP="00A00288">
    <w:pPr>
      <w:pStyle w:val="Footer"/>
      <w:tabs>
        <w:tab w:val="clear" w:pos="5155"/>
        <w:tab w:val="clear" w:pos="10325"/>
      </w:tabs>
      <w:rPr>
        <w:rFonts w:ascii="Trebuchet MS" w:hAnsi="Trebuchet MS"/>
        <w:color w:val="808080"/>
        <w:sz w:val="14"/>
        <w:szCs w:val="14"/>
      </w:rPr>
    </w:pPr>
    <w:r w:rsidRPr="00E97A80">
      <w:rPr>
        <w:rFonts w:ascii="Trebuchet MS" w:hAnsi="Trebuchet MS"/>
        <w:color w:val="808080"/>
        <w:sz w:val="14"/>
        <w:szCs w:val="14"/>
        <w:lang w:eastAsia="x-none"/>
      </w:rPr>
      <w:t>Microsoft é marca comercial registrada da Microsoft Corporation nos Estados Unidos e/ou em outros países.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A4A" w:rsidRDefault="00412A4A"/>
  <w:p w:rsidR="00412A4A" w:rsidRDefault="00412A4A">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lang w:val="pt-BR"/>
      </w:rPr>
      <w:t>© 2009 Microsoft Corporation.</w:t>
    </w:r>
    <w:r>
      <w:rPr>
        <w:rFonts w:ascii="Trebuchet MS" w:hAnsi="Trebuchet MS"/>
        <w:color w:val="808080"/>
        <w:sz w:val="14"/>
      </w:rPr>
      <w:t xml:space="preserve"> </w:t>
    </w:r>
    <w:r>
      <w:rPr>
        <w:rFonts w:ascii="Trebuchet MS" w:hAnsi="Trebuchet MS"/>
        <w:color w:val="808080"/>
        <w:sz w:val="14"/>
        <w:lang w:val="pt-BR"/>
      </w:rPr>
      <w:t>Todos os direitos reservados.</w:t>
    </w:r>
    <w:r>
      <w:t xml:space="preserve"> </w:t>
    </w:r>
    <w:r>
      <w:rPr>
        <w:rFonts w:ascii="Trebuchet MS" w:hAnsi="Trebuchet MS"/>
        <w:color w:val="808080"/>
        <w:sz w:val="14"/>
        <w:lang w:val="pt-BR"/>
      </w:rPr>
      <w:t xml:space="preserve">Página </w:t>
    </w:r>
    <w:r>
      <w:rPr>
        <w:lang w:val="pt-BR"/>
      </w:rPr>
      <w:fldChar w:fldCharType="begin"/>
    </w:r>
    <w:r>
      <w:rPr>
        <w:lang w:val="pt-BR"/>
      </w:rPr>
      <w:instrText xml:space="preserve"> PAGE </w:instrText>
    </w:r>
    <w:r>
      <w:rPr>
        <w:lang w:val="pt-BR"/>
      </w:rPr>
      <w:fldChar w:fldCharType="separate"/>
    </w:r>
    <w:r>
      <w:rPr>
        <w:noProof/>
        <w:lang w:val="pt-BR"/>
      </w:rPr>
      <w:t>1</w:t>
    </w:r>
    <w:r>
      <w:rPr>
        <w:lang w:val="pt-BR"/>
      </w:rPr>
      <w:fldChar w:fldCharType="end"/>
    </w:r>
    <w:r>
      <w:rPr>
        <w:rFonts w:ascii="Trebuchet MS" w:hAnsi="Trebuchet MS"/>
        <w:color w:val="808080"/>
        <w:sz w:val="14"/>
        <w:lang w:val="pt-BR"/>
      </w:rPr>
      <w:t xml:space="preserve"> de </w:t>
    </w:r>
    <w:r>
      <w:rPr>
        <w:lang w:val="pt-BR"/>
      </w:rPr>
      <w:fldChar w:fldCharType="begin"/>
    </w:r>
    <w:r>
      <w:rPr>
        <w:lang w:val="pt-BR"/>
      </w:rPr>
      <w:instrText xml:space="preserve"> NUMPAGES </w:instrText>
    </w:r>
    <w:r>
      <w:rPr>
        <w:lang w:val="pt-BR"/>
      </w:rPr>
      <w:fldChar w:fldCharType="separate"/>
    </w:r>
    <w:r w:rsidR="00272041">
      <w:rPr>
        <w:noProof/>
        <w:lang w:val="pt-BR"/>
      </w:rPr>
      <w:t>175</w:t>
    </w:r>
    <w:r>
      <w:rPr>
        <w:lang w:val="pt-BR"/>
      </w:rPr>
      <w:fldChar w:fldCharType="end"/>
    </w:r>
    <w:r>
      <w:rPr>
        <w:rFonts w:ascii="Trebuchet MS" w:hAnsi="Trebuchet MS"/>
        <w:color w:val="808080"/>
        <w:sz w:val="14"/>
        <w:lang w:val="pt-BR"/>
      </w:rPr>
      <w:t xml:space="preserve"> Publicado em maio de 2009</w:t>
    </w:r>
  </w:p>
  <w:p w:rsidR="00412A4A" w:rsidRDefault="00412A4A">
    <w:pPr>
      <w:pStyle w:val="Footer"/>
      <w:rPr>
        <w:rFonts w:ascii="Verdana" w:hAnsi="Verdana"/>
        <w:color w:val="808080"/>
        <w:sz w:val="16"/>
      </w:rPr>
    </w:pPr>
    <w:r>
      <w:rPr>
        <w:rFonts w:ascii="Trebuchet MS" w:hAnsi="Trebuchet MS"/>
        <w:color w:val="808080"/>
        <w:sz w:val="14"/>
        <w:lang w:val="pt-BR"/>
      </w:rPr>
      <w:t xml:space="preserve">Microsoft </w:t>
    </w:r>
    <w:r>
      <w:rPr>
        <w:rFonts w:ascii="Trebuchet MS"/>
        <w:color w:val="808080"/>
        <w:sz w:val="14"/>
        <w:lang w:val="pt-BR"/>
      </w:rPr>
      <w:t>é</w:t>
    </w:r>
    <w:r>
      <w:rPr>
        <w:rFonts w:ascii="Trebuchet MS" w:hAnsi="Trebuchet MS"/>
        <w:color w:val="808080"/>
        <w:sz w:val="14"/>
        <w:lang w:val="pt-BR"/>
      </w:rPr>
      <w:t xml:space="preserve"> marca comercial registrada da Microsoft Corporation nos Estados Unidos e/ou em outros pa</w:t>
    </w:r>
    <w:r>
      <w:rPr>
        <w:rFonts w:ascii="Trebuchet MS"/>
        <w:color w:val="808080"/>
        <w:sz w:val="14"/>
        <w:lang w:val="pt-BR"/>
      </w:rPr>
      <w:t>í</w:t>
    </w:r>
    <w:r>
      <w:rPr>
        <w:rFonts w:ascii="Trebuchet MS" w:hAnsi="Trebuchet MS"/>
        <w:color w:val="808080"/>
        <w:sz w:val="14"/>
        <w:lang w:val="pt-BR"/>
      </w:rPr>
      <w:t>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6379" w:rsidRDefault="00696379">
      <w:r>
        <w:separator/>
      </w:r>
    </w:p>
  </w:footnote>
  <w:footnote w:type="continuationSeparator" w:id="0">
    <w:p w:rsidR="00696379" w:rsidRDefault="006963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A4A" w:rsidRDefault="00412A4A" w:rsidP="00FD68AC">
    <w:pPr>
      <w:pStyle w:val="Header"/>
      <w:tabs>
        <w:tab w:val="clear" w:pos="3240"/>
        <w:tab w:val="left" w:pos="2970"/>
      </w:tabs>
      <w:ind w:firstLine="2160"/>
    </w:pPr>
    <w:r>
      <w:rPr>
        <w:noProof/>
      </w:rPr>
      <mc:AlternateContent>
        <mc:Choice Requires="wps">
          <w:drawing>
            <wp:anchor distT="0" distB="0" distL="114300" distR="114300" simplePos="0" relativeHeight="251660288" behindDoc="0" locked="0" layoutInCell="0" allowOverlap="1" wp14:anchorId="572816DC" wp14:editId="3801D010">
              <wp:simplePos x="0" y="0"/>
              <wp:positionH relativeFrom="column">
                <wp:posOffset>-295275</wp:posOffset>
              </wp:positionH>
              <wp:positionV relativeFrom="paragraph">
                <wp:posOffset>-133350</wp:posOffset>
              </wp:positionV>
              <wp:extent cx="2228850" cy="574675"/>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2A4A" w:rsidRDefault="00412A4A" w:rsidP="00FD68AC">
                          <w:r>
                            <w:rPr>
                              <w:noProof/>
                            </w:rPr>
                            <w:drawing>
                              <wp:inline distT="0" distB="0" distL="0" distR="0" wp14:anchorId="4B208AFF" wp14:editId="3A812331">
                                <wp:extent cx="1819275" cy="527050"/>
                                <wp:effectExtent l="0" t="0" r="9525"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1_PTB.jpg"/>
                                        <pic:cNvPicPr/>
                                      </pic:nvPicPr>
                                      <pic:blipFill>
                                        <a:blip r:embed="rId1">
                                          <a:extLst>
                                            <a:ext uri="{28A0092B-C50C-407E-A947-70E740481C1C}">
                                              <a14:useLocalDpi xmlns:a14="http://schemas.microsoft.com/office/drawing/2010/main" val="0"/>
                                            </a:ext>
                                          </a:extLst>
                                        </a:blip>
                                        <a:stretch>
                                          <a:fillRect/>
                                        </a:stretch>
                                      </pic:blipFill>
                                      <pic:spPr>
                                        <a:xfrm>
                                          <a:off x="0" y="0"/>
                                          <a:ext cx="1815465" cy="525946"/>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0" type="#_x0000_t202" style="position:absolute;left:0;text-align:left;margin-left:-23.25pt;margin-top:-10.5pt;width:175.5pt;height:4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" o:allowincell="f" filled="f" stroked="f">
              <v:textbox>
                <w:txbxContent>
                  <w:p w:rsidR="00412A4A" w:rsidRDefault="00412A4A" w:rsidP="00FD68AC">
                    <w:r>
                      <w:rPr>
                        <w:noProof/>
                      </w:rPr>
                      <w:drawing>
                        <wp:inline distT="0" distB="0" distL="0" distR="0" wp14:anchorId="4B208AFF" wp14:editId="3A812331">
                          <wp:extent cx="1819275" cy="527050"/>
                          <wp:effectExtent l="0" t="0" r="9525"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1_PTB.jpg"/>
                                  <pic:cNvPicPr/>
                                </pic:nvPicPr>
                                <pic:blipFill>
                                  <a:blip r:embed="rId1">
                                    <a:extLst>
                                      <a:ext uri="{28A0092B-C50C-407E-A947-70E740481C1C}">
                                        <a14:useLocalDpi xmlns:a14="http://schemas.microsoft.com/office/drawing/2010/main" val="0"/>
                                      </a:ext>
                                    </a:extLst>
                                  </a:blip>
                                  <a:stretch>
                                    <a:fillRect/>
                                  </a:stretch>
                                </pic:blipFill>
                                <pic:spPr>
                                  <a:xfrm>
                                    <a:off x="0" y="0"/>
                                    <a:ext cx="1815465" cy="525946"/>
                                  </a:xfrm>
                                  <a:prstGeom prst="rect">
                                    <a:avLst/>
                                  </a:prstGeom>
                                </pic:spPr>
                              </pic:pic>
                            </a:graphicData>
                          </a:graphic>
                        </wp:inline>
                      </w:drawing>
                    </w:r>
                  </w:p>
                </w:txbxContent>
              </v:textbox>
            </v:shape>
          </w:pict>
        </mc:Fallback>
      </mc:AlternateContent>
    </w:r>
    <w:r>
      <w:t xml:space="preserve">       </w:t>
    </w:r>
  </w:p>
  <w:p w:rsidR="00412A4A" w:rsidRDefault="00412A4A">
    <w:r>
      <w:rPr>
        <w:noProof/>
      </w:rPr>
      <mc:AlternateContent>
        <mc:Choice Requires="wps">
          <w:drawing>
            <wp:anchor distT="0" distB="0" distL="114300" distR="114300" simplePos="0" relativeHeight="251658240" behindDoc="0" locked="0" layoutInCell="0" allowOverlap="1" wp14:anchorId="3897BCFF" wp14:editId="303A4B8B">
              <wp:simplePos x="0" y="0"/>
              <wp:positionH relativeFrom="column">
                <wp:posOffset>-23495</wp:posOffset>
              </wp:positionH>
              <wp:positionV relativeFrom="paragraph">
                <wp:posOffset>70485</wp:posOffset>
              </wp:positionV>
              <wp:extent cx="6931025" cy="0"/>
              <wp:effectExtent l="5080" t="13335" r="7620" b="571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F5jEQIAACg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Axhe&#10;Y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A4A" w:rsidRDefault="00412A4A" w:rsidP="00DE76E4">
    <w:pPr>
      <w:ind w:rightChars="185" w:right="333"/>
    </w:pPr>
  </w:p>
  <w:p w:rsidR="00412A4A" w:rsidRDefault="00412A4A">
    <w:pPr>
      <w:pStyle w:val="Header"/>
      <w:tabs>
        <w:tab w:val="left" w:pos="8550"/>
        <w:tab w:val="left" w:pos="12600"/>
      </w:tabs>
      <w:ind w:right="-1788"/>
    </w:pPr>
    <w:r>
      <w:rPr>
        <w:rFonts w:eastAsia="PMingLiU" w:hint="eastAsia"/>
        <w:noProof/>
        <w:lang w:eastAsia="zh-TW"/>
      </w:rPr>
      <w:t xml:space="preserve">                                                                             </w:t>
    </w:r>
    <w:r>
      <w:rPr>
        <w:noProof/>
      </w:rPr>
      <w:t xml:space="preserve"> </w:t>
    </w:r>
    <w:r>
      <w:rPr>
        <w:noProof/>
      </w:rPr>
      <w:drawing>
        <wp:inline distT="0" distB="0" distL="0" distR="0" wp14:anchorId="546CC0CB" wp14:editId="6B2CFED7">
          <wp:extent cx="3255264" cy="457200"/>
          <wp:effectExtent l="0" t="0" r="2540" b="0"/>
          <wp:docPr id="14" name="Picture 14" descr="VolumeLicensing_1_bL_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VolumeLicensing_1_bL_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55264" cy="45720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A4A" w:rsidRDefault="00412A4A" w:rsidP="00F8080D">
    <w:pPr>
      <w:ind w:rightChars="185" w:right="333"/>
    </w:pPr>
  </w:p>
  <w:p w:rsidR="00412A4A" w:rsidRDefault="00412A4A">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578E7DEE"/>
    <w:lvl w:ilvl="0">
      <w:start w:val="1"/>
      <w:numFmt w:val="decimal"/>
      <w:lvlText w:val="%1."/>
      <w:lvlJc w:val="left"/>
      <w:pPr>
        <w:tabs>
          <w:tab w:val="num" w:pos="1800"/>
        </w:tabs>
        <w:ind w:left="1800" w:hanging="360"/>
      </w:pPr>
    </w:lvl>
  </w:abstractNum>
  <w:abstractNum w:abstractNumId="1">
    <w:nsid w:val="FFFFFF7D"/>
    <w:multiLevelType w:val="singleLevel"/>
    <w:tmpl w:val="8B9EA260"/>
    <w:lvl w:ilvl="0">
      <w:start w:val="1"/>
      <w:numFmt w:val="decimal"/>
      <w:lvlText w:val="%1."/>
      <w:lvlJc w:val="left"/>
      <w:pPr>
        <w:tabs>
          <w:tab w:val="num" w:pos="1440"/>
        </w:tabs>
        <w:ind w:left="1440" w:hanging="360"/>
      </w:pPr>
    </w:lvl>
  </w:abstractNum>
  <w:abstractNum w:abstractNumId="2">
    <w:nsid w:val="FFFFFF7E"/>
    <w:multiLevelType w:val="singleLevel"/>
    <w:tmpl w:val="6780FC90"/>
    <w:lvl w:ilvl="0">
      <w:start w:val="1"/>
      <w:numFmt w:val="decimal"/>
      <w:lvlText w:val="%1."/>
      <w:lvlJc w:val="left"/>
      <w:pPr>
        <w:tabs>
          <w:tab w:val="num" w:pos="1080"/>
        </w:tabs>
        <w:ind w:left="1080" w:hanging="360"/>
      </w:pPr>
    </w:lvl>
  </w:abstractNum>
  <w:abstractNum w:abstractNumId="3">
    <w:nsid w:val="FFFFFF7F"/>
    <w:multiLevelType w:val="singleLevel"/>
    <w:tmpl w:val="20FCD8B4"/>
    <w:lvl w:ilvl="0">
      <w:start w:val="1"/>
      <w:numFmt w:val="decimal"/>
      <w:lvlText w:val="%1."/>
      <w:lvlJc w:val="left"/>
      <w:pPr>
        <w:tabs>
          <w:tab w:val="num" w:pos="720"/>
        </w:tabs>
        <w:ind w:left="720" w:hanging="360"/>
      </w:pPr>
    </w:lvl>
  </w:abstractNum>
  <w:abstractNum w:abstractNumId="4">
    <w:nsid w:val="FFFFFF80"/>
    <w:multiLevelType w:val="singleLevel"/>
    <w:tmpl w:val="C6181F98"/>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BE569DE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9136396A"/>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EB12B6CC"/>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CFB29B12"/>
    <w:lvl w:ilvl="0">
      <w:start w:val="1"/>
      <w:numFmt w:val="decimal"/>
      <w:lvlText w:val="%1."/>
      <w:lvlJc w:val="left"/>
      <w:pPr>
        <w:tabs>
          <w:tab w:val="num" w:pos="360"/>
        </w:tabs>
        <w:ind w:left="360" w:hanging="360"/>
      </w:pPr>
    </w:lvl>
  </w:abstractNum>
  <w:abstractNum w:abstractNumId="9">
    <w:nsid w:val="FFFFFF89"/>
    <w:multiLevelType w:val="singleLevel"/>
    <w:tmpl w:val="1E060BA8"/>
    <w:lvl w:ilvl="0">
      <w:start w:val="1"/>
      <w:numFmt w:val="bullet"/>
      <w:lvlText w:val=""/>
      <w:lvlJc w:val="left"/>
      <w:pPr>
        <w:tabs>
          <w:tab w:val="num" w:pos="360"/>
        </w:tabs>
        <w:ind w:left="360" w:hanging="360"/>
      </w:pPr>
      <w:rPr>
        <w:rFonts w:ascii="Symbol" w:hAnsi="Symbol" w:hint="default"/>
      </w:rPr>
    </w:lvl>
  </w:abstractNum>
  <w:abstractNum w:abstractNumId="1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00986F81"/>
    <w:multiLevelType w:val="hybridMultilevel"/>
    <w:tmpl w:val="E174E56C"/>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4">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6">
    <w:nsid w:val="05941DEA"/>
    <w:multiLevelType w:val="hybridMultilevel"/>
    <w:tmpl w:val="ED7C4DE0"/>
    <w:lvl w:ilvl="0" w:tplc="08DA1356">
      <w:start w:val="1"/>
      <w:numFmt w:val="decimal"/>
      <w:lvlText w:val="(%1)"/>
      <w:lvlJc w:val="left"/>
      <w:pPr>
        <w:ind w:left="720" w:hanging="360"/>
      </w:pPr>
      <w:rPr>
        <w:rFonts w:cs="Times New Roman"/>
        <w:sz w:val="18"/>
        <w:szCs w:val="18"/>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7">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06214056"/>
    <w:multiLevelType w:val="hybridMultilevel"/>
    <w:tmpl w:val="C6D0930A"/>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06D67CD4"/>
    <w:multiLevelType w:val="hybridMultilevel"/>
    <w:tmpl w:val="6CC40E7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0">
    <w:nsid w:val="085728BD"/>
    <w:multiLevelType w:val="hybridMultilevel"/>
    <w:tmpl w:val="41720EA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2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2">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23">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0D4B2FC2"/>
    <w:multiLevelType w:val="hybridMultilevel"/>
    <w:tmpl w:val="BE94E02E"/>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5">
    <w:nsid w:val="0D510CED"/>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6">
    <w:nsid w:val="0FBA1539"/>
    <w:multiLevelType w:val="hybridMultilevel"/>
    <w:tmpl w:val="D338AD2C"/>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04090017">
      <w:start w:val="1"/>
      <w:numFmt w:val="lowerLetter"/>
      <w:lvlText w:val="%3)"/>
      <w:lvlJc w:val="left"/>
      <w:pPr>
        <w:ind w:left="3060" w:hanging="360"/>
      </w:pPr>
      <w:rPr>
        <w:rFonts w:cs="Times New Roman"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7">
    <w:nsid w:val="11883F5A"/>
    <w:multiLevelType w:val="hybridMultilevel"/>
    <w:tmpl w:val="1E04E54E"/>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15FF1D91"/>
    <w:multiLevelType w:val="hybridMultilevel"/>
    <w:tmpl w:val="387C777A"/>
    <w:lvl w:ilvl="0" w:tplc="0409000F">
      <w:start w:val="1"/>
      <w:numFmt w:val="decimal"/>
      <w:lvlText w:val="%1."/>
      <w:lvlJc w:val="left"/>
      <w:pPr>
        <w:ind w:left="1440" w:hanging="360"/>
      </w:pPr>
      <w:rPr>
        <w:rFonts w:cs="Times New Roman"/>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30">
    <w:nsid w:val="18040868"/>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1">
    <w:nsid w:val="18216011"/>
    <w:multiLevelType w:val="hybridMultilevel"/>
    <w:tmpl w:val="7B169B26"/>
    <w:lvl w:ilvl="0" w:tplc="04090001">
      <w:start w:val="1"/>
      <w:numFmt w:val="bullet"/>
      <w:lvlText w:val=""/>
      <w:lvlJc w:val="left"/>
      <w:pPr>
        <w:ind w:left="2220" w:hanging="360"/>
      </w:pPr>
      <w:rPr>
        <w:rFonts w:ascii="Symbol" w:hAnsi="Symbol" w:hint="default"/>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32">
    <w:nsid w:val="1AF90B8E"/>
    <w:multiLevelType w:val="hybridMultilevel"/>
    <w:tmpl w:val="6CE40916"/>
    <w:lvl w:ilvl="0" w:tplc="ED9C01A6">
      <w:start w:val="1"/>
      <w:numFmt w:val="bullet"/>
      <w:lvlText w:val=""/>
      <w:lvlJc w:val="left"/>
      <w:pPr>
        <w:ind w:left="720" w:hanging="360"/>
      </w:pPr>
      <w:rPr>
        <w:rFonts w:ascii="Webdings" w:hAnsi="Webdings" w:hint="default"/>
        <w:b w:val="0"/>
        <w:i w:val="0"/>
        <w:color w:val="FF6600"/>
        <w:sz w:val="24"/>
        <w:szCs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4">
    <w:nsid w:val="1BC87612"/>
    <w:multiLevelType w:val="hybridMultilevel"/>
    <w:tmpl w:val="BFCA519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6">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08E1478"/>
    <w:multiLevelType w:val="hybridMultilevel"/>
    <w:tmpl w:val="0BAE652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9">
    <w:nsid w:val="22913B48"/>
    <w:multiLevelType w:val="hybridMultilevel"/>
    <w:tmpl w:val="077EAAEA"/>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0">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1">
    <w:nsid w:val="22DA44AA"/>
    <w:multiLevelType w:val="hybridMultilevel"/>
    <w:tmpl w:val="CA6AE488"/>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25986744"/>
    <w:multiLevelType w:val="hybridMultilevel"/>
    <w:tmpl w:val="C4380B38"/>
    <w:lvl w:ilvl="0" w:tplc="D902DDBC">
      <w:start w:val="1"/>
      <w:numFmt w:val="bullet"/>
      <w:lvlText w:val=""/>
      <w:lvlJc w:val="left"/>
      <w:pPr>
        <w:ind w:left="1620" w:hanging="360"/>
      </w:pPr>
      <w:rPr>
        <w:rFonts w:ascii="Webdings" w:hAnsi="Webdings" w:hint="default"/>
        <w:b w:val="0"/>
        <w:i w:val="0"/>
        <w:color w:val="FF6600"/>
        <w:sz w:val="24"/>
      </w:rPr>
    </w:lvl>
    <w:lvl w:ilvl="1" w:tplc="04090003">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5">
    <w:nsid w:val="28AE539D"/>
    <w:multiLevelType w:val="hybridMultilevel"/>
    <w:tmpl w:val="E2F46352"/>
    <w:lvl w:ilvl="0" w:tplc="B34E248C">
      <w:start w:val="1"/>
      <w:numFmt w:val="bullet"/>
      <w:lvlText w:val=""/>
      <w:lvlJc w:val="left"/>
      <w:pPr>
        <w:ind w:left="720" w:hanging="360"/>
      </w:pPr>
      <w:rPr>
        <w:rFonts w:ascii="Webdings" w:hAnsi="Webdings" w:hint="default"/>
        <w:b w:val="0"/>
        <w:i w:val="0"/>
        <w:color w:val="FF6600"/>
        <w:sz w:val="24"/>
        <w:szCs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9794128"/>
    <w:multiLevelType w:val="hybridMultilevel"/>
    <w:tmpl w:val="B4F0F3F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8">
    <w:nsid w:val="2A7A4778"/>
    <w:multiLevelType w:val="hybridMultilevel"/>
    <w:tmpl w:val="37D8A4E0"/>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9">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0">
    <w:nsid w:val="2C306EF3"/>
    <w:multiLevelType w:val="hybridMultilevel"/>
    <w:tmpl w:val="C3DC4C2E"/>
    <w:lvl w:ilvl="0" w:tplc="0396C928">
      <w:start w:val="1"/>
      <w:numFmt w:val="bullet"/>
      <w:lvlText w:val=""/>
      <w:lvlJc w:val="left"/>
      <w:pPr>
        <w:ind w:left="1080" w:hanging="360"/>
      </w:pPr>
      <w:rPr>
        <w:rFonts w:ascii="Webdings" w:hAnsi="Webdings" w:hint="default"/>
        <w:b w:val="0"/>
        <w:i w:val="0"/>
        <w:color w:val="FF6600"/>
        <w:sz w:val="22"/>
        <w:szCs w:val="22"/>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3">
    <w:nsid w:val="2F533563"/>
    <w:multiLevelType w:val="hybridMultilevel"/>
    <w:tmpl w:val="BB9E3144"/>
    <w:lvl w:ilvl="0" w:tplc="76FE49B6">
      <w:start w:val="3"/>
      <w:numFmt w:val="decimal"/>
      <w:lvlText w:val="%1)"/>
      <w:lvlJc w:val="left"/>
      <w:pPr>
        <w:ind w:left="21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4">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5">
    <w:nsid w:val="304572F2"/>
    <w:multiLevelType w:val="hybridMultilevel"/>
    <w:tmpl w:val="2056C86A"/>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56">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2911AEC"/>
    <w:multiLevelType w:val="hybridMultilevel"/>
    <w:tmpl w:val="0D828EC6"/>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nsid w:val="330B7090"/>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9">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5F254BF"/>
    <w:multiLevelType w:val="hybridMultilevel"/>
    <w:tmpl w:val="F18E53D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5">
    <w:nsid w:val="37EE6BE8"/>
    <w:multiLevelType w:val="hybridMultilevel"/>
    <w:tmpl w:val="D87220D0"/>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66">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7">
    <w:nsid w:val="3903712B"/>
    <w:multiLevelType w:val="hybridMultilevel"/>
    <w:tmpl w:val="DC3EB576"/>
    <w:lvl w:ilvl="0" w:tplc="10F04A32">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8">
    <w:nsid w:val="3A806EA4"/>
    <w:multiLevelType w:val="hybridMultilevel"/>
    <w:tmpl w:val="CF84765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EA633BB"/>
    <w:multiLevelType w:val="hybridMultilevel"/>
    <w:tmpl w:val="87C876E0"/>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73">
    <w:nsid w:val="3EF2003E"/>
    <w:multiLevelType w:val="multilevel"/>
    <w:tmpl w:val="FC6A34C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4">
    <w:nsid w:val="427375E3"/>
    <w:multiLevelType w:val="hybridMultilevel"/>
    <w:tmpl w:val="41582410"/>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2AF6CEF"/>
    <w:multiLevelType w:val="hybridMultilevel"/>
    <w:tmpl w:val="550E75B4"/>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6">
    <w:nsid w:val="42B97A4D"/>
    <w:multiLevelType w:val="hybridMultilevel"/>
    <w:tmpl w:val="663443B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B16504"/>
    <w:multiLevelType w:val="hybridMultilevel"/>
    <w:tmpl w:val="EDF448B0"/>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2">
    <w:nsid w:val="4C6B5F13"/>
    <w:multiLevelType w:val="hybridMultilevel"/>
    <w:tmpl w:val="6B24B268"/>
    <w:lvl w:ilvl="0" w:tplc="90488A3E">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971C9212">
      <w:start w:val="1"/>
      <w:numFmt w:val="bullet"/>
      <w:lvlText w:val=""/>
      <w:lvlJc w:val="left"/>
      <w:pPr>
        <w:ind w:left="360" w:hanging="360"/>
      </w:pPr>
      <w:rPr>
        <w:rFonts w:ascii="Webdings" w:hAnsi="Webdings" w:hint="default"/>
        <w:b w:val="0"/>
        <w:i w:val="0"/>
        <w:color w:val="FF6600"/>
        <w:sz w:val="22"/>
      </w:rPr>
    </w:lvl>
    <w:lvl w:ilvl="4" w:tplc="04090019">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83">
    <w:nsid w:val="4ECE7D61"/>
    <w:multiLevelType w:val="hybridMultilevel"/>
    <w:tmpl w:val="83CEF33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4">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85">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6">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7F365B"/>
    <w:multiLevelType w:val="hybridMultilevel"/>
    <w:tmpl w:val="1D780D4C"/>
    <w:lvl w:ilvl="0" w:tplc="9BDA6B4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2">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4">
    <w:nsid w:val="5D374330"/>
    <w:multiLevelType w:val="hybridMultilevel"/>
    <w:tmpl w:val="B7E6A16E"/>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95">
    <w:nsid w:val="5D4E4DC8"/>
    <w:multiLevelType w:val="hybridMultilevel"/>
    <w:tmpl w:val="825EBC26"/>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5DB94D79"/>
    <w:multiLevelType w:val="hybridMultilevel"/>
    <w:tmpl w:val="C5F014F6"/>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7">
    <w:nsid w:val="5E59348F"/>
    <w:multiLevelType w:val="hybridMultilevel"/>
    <w:tmpl w:val="6ABAEA42"/>
    <w:lvl w:ilvl="0" w:tplc="7AE4118E">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nsid w:val="60502F47"/>
    <w:multiLevelType w:val="hybridMultilevel"/>
    <w:tmpl w:val="057A5B7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0">
    <w:nsid w:val="618B52D8"/>
    <w:multiLevelType w:val="hybridMultilevel"/>
    <w:tmpl w:val="132AB446"/>
    <w:lvl w:ilvl="0" w:tplc="993651E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5972384"/>
    <w:multiLevelType w:val="hybridMultilevel"/>
    <w:tmpl w:val="0C88F9AE"/>
    <w:lvl w:ilvl="0" w:tplc="EC8EAD0E">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66F6A34"/>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04">
    <w:nsid w:val="668836DD"/>
    <w:multiLevelType w:val="hybridMultilevel"/>
    <w:tmpl w:val="D99E37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6EF1C87"/>
    <w:multiLevelType w:val="hybridMultilevel"/>
    <w:tmpl w:val="2A50B482"/>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0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8">
    <w:nsid w:val="681831B8"/>
    <w:multiLevelType w:val="hybridMultilevel"/>
    <w:tmpl w:val="1564E148"/>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D825C7C">
      <w:start w:val="1"/>
      <w:numFmt w:val="bullet"/>
      <w:lvlText w:val="o"/>
      <w:lvlJc w:val="left"/>
      <w:pPr>
        <w:tabs>
          <w:tab w:val="num" w:pos="1080"/>
        </w:tabs>
        <w:ind w:left="1080" w:hanging="360"/>
      </w:pPr>
      <w:rPr>
        <w:rFonts w:ascii="Courier New" w:hAnsi="Courier New" w:hint="default"/>
      </w:rPr>
    </w:lvl>
    <w:lvl w:ilvl="2" w:tplc="98825DC4" w:tentative="1">
      <w:start w:val="1"/>
      <w:numFmt w:val="bullet"/>
      <w:lvlText w:val=""/>
      <w:lvlJc w:val="left"/>
      <w:pPr>
        <w:tabs>
          <w:tab w:val="num" w:pos="1800"/>
        </w:tabs>
        <w:ind w:left="1800" w:hanging="360"/>
      </w:pPr>
      <w:rPr>
        <w:rFonts w:ascii="Wingdings" w:hAnsi="Wingdings" w:hint="default"/>
      </w:rPr>
    </w:lvl>
    <w:lvl w:ilvl="3" w:tplc="8F646A6C" w:tentative="1">
      <w:start w:val="1"/>
      <w:numFmt w:val="bullet"/>
      <w:lvlText w:val=""/>
      <w:lvlJc w:val="left"/>
      <w:pPr>
        <w:tabs>
          <w:tab w:val="num" w:pos="2520"/>
        </w:tabs>
        <w:ind w:left="2520" w:hanging="360"/>
      </w:pPr>
      <w:rPr>
        <w:rFonts w:ascii="Symbol" w:hAnsi="Symbol" w:hint="default"/>
      </w:rPr>
    </w:lvl>
    <w:lvl w:ilvl="4" w:tplc="51601FE4" w:tentative="1">
      <w:start w:val="1"/>
      <w:numFmt w:val="bullet"/>
      <w:lvlText w:val="o"/>
      <w:lvlJc w:val="left"/>
      <w:pPr>
        <w:tabs>
          <w:tab w:val="num" w:pos="3240"/>
        </w:tabs>
        <w:ind w:left="3240" w:hanging="360"/>
      </w:pPr>
      <w:rPr>
        <w:rFonts w:ascii="Courier New" w:hAnsi="Courier New" w:hint="default"/>
      </w:rPr>
    </w:lvl>
    <w:lvl w:ilvl="5" w:tplc="D19AB08E" w:tentative="1">
      <w:start w:val="1"/>
      <w:numFmt w:val="bullet"/>
      <w:lvlText w:val=""/>
      <w:lvlJc w:val="left"/>
      <w:pPr>
        <w:tabs>
          <w:tab w:val="num" w:pos="3960"/>
        </w:tabs>
        <w:ind w:left="3960" w:hanging="360"/>
      </w:pPr>
      <w:rPr>
        <w:rFonts w:ascii="Wingdings" w:hAnsi="Wingdings" w:hint="default"/>
      </w:rPr>
    </w:lvl>
    <w:lvl w:ilvl="6" w:tplc="B7641ABA" w:tentative="1">
      <w:start w:val="1"/>
      <w:numFmt w:val="bullet"/>
      <w:lvlText w:val=""/>
      <w:lvlJc w:val="left"/>
      <w:pPr>
        <w:tabs>
          <w:tab w:val="num" w:pos="4680"/>
        </w:tabs>
        <w:ind w:left="4680" w:hanging="360"/>
      </w:pPr>
      <w:rPr>
        <w:rFonts w:ascii="Symbol" w:hAnsi="Symbol" w:hint="default"/>
      </w:rPr>
    </w:lvl>
    <w:lvl w:ilvl="7" w:tplc="9070B796" w:tentative="1">
      <w:start w:val="1"/>
      <w:numFmt w:val="bullet"/>
      <w:lvlText w:val="o"/>
      <w:lvlJc w:val="left"/>
      <w:pPr>
        <w:tabs>
          <w:tab w:val="num" w:pos="5400"/>
        </w:tabs>
        <w:ind w:left="5400" w:hanging="360"/>
      </w:pPr>
      <w:rPr>
        <w:rFonts w:ascii="Courier New" w:hAnsi="Courier New" w:hint="default"/>
      </w:rPr>
    </w:lvl>
    <w:lvl w:ilvl="8" w:tplc="99F4A8C4" w:tentative="1">
      <w:start w:val="1"/>
      <w:numFmt w:val="bullet"/>
      <w:lvlText w:val=""/>
      <w:lvlJc w:val="left"/>
      <w:pPr>
        <w:tabs>
          <w:tab w:val="num" w:pos="6120"/>
        </w:tabs>
        <w:ind w:left="6120" w:hanging="360"/>
      </w:pPr>
      <w:rPr>
        <w:rFonts w:ascii="Wingdings" w:hAnsi="Wingdings" w:hint="default"/>
      </w:rPr>
    </w:lvl>
  </w:abstractNum>
  <w:abstractNum w:abstractNumId="109">
    <w:nsid w:val="68A13E11"/>
    <w:multiLevelType w:val="hybridMultilevel"/>
    <w:tmpl w:val="83165B24"/>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110">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1">
    <w:nsid w:val="69DB560C"/>
    <w:multiLevelType w:val="hybridMultilevel"/>
    <w:tmpl w:val="BAFA841C"/>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D470AB9"/>
    <w:multiLevelType w:val="hybridMultilevel"/>
    <w:tmpl w:val="1B225992"/>
    <w:lvl w:ilvl="0" w:tplc="971C9212">
      <w:start w:val="1"/>
      <w:numFmt w:val="bullet"/>
      <w:lvlText w:val=""/>
      <w:lvlJc w:val="left"/>
      <w:pPr>
        <w:ind w:left="1620" w:hanging="360"/>
      </w:pPr>
      <w:rPr>
        <w:rFonts w:ascii="Webdings" w:hAnsi="Webdings" w:hint="default"/>
        <w:b w:val="0"/>
        <w:i w:val="0"/>
        <w:color w:val="FF6600"/>
        <w:sz w:val="22"/>
      </w:rPr>
    </w:lvl>
    <w:lvl w:ilvl="1" w:tplc="04090003">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4">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5">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71023B68"/>
    <w:multiLevelType w:val="hybridMultilevel"/>
    <w:tmpl w:val="A14092F6"/>
    <w:lvl w:ilvl="0" w:tplc="04090017">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7">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8">
    <w:nsid w:val="74390D96"/>
    <w:multiLevelType w:val="hybridMultilevel"/>
    <w:tmpl w:val="CBD670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0">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1">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7014573"/>
    <w:multiLevelType w:val="hybridMultilevel"/>
    <w:tmpl w:val="2828D4A6"/>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3">
    <w:nsid w:val="77B24784"/>
    <w:multiLevelType w:val="hybridMultilevel"/>
    <w:tmpl w:val="C2F6CE08"/>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24">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7">
    <w:nsid w:val="7AB82636"/>
    <w:multiLevelType w:val="hybridMultilevel"/>
    <w:tmpl w:val="39E0A6E8"/>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8">
    <w:nsid w:val="7AFA10CF"/>
    <w:multiLevelType w:val="hybridMultilevel"/>
    <w:tmpl w:val="162C09E4"/>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31"/>
  </w:num>
  <w:num w:numId="2">
    <w:abstractNumId w:val="102"/>
  </w:num>
  <w:num w:numId="3">
    <w:abstractNumId w:val="52"/>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0"/>
  </w:num>
  <w:num w:numId="6">
    <w:abstractNumId w:val="72"/>
  </w:num>
  <w:num w:numId="7">
    <w:abstractNumId w:val="105"/>
  </w:num>
  <w:num w:numId="8">
    <w:abstractNumId w:val="123"/>
  </w:num>
  <w:num w:numId="9">
    <w:abstractNumId w:val="19"/>
  </w:num>
  <w:num w:numId="10">
    <w:abstractNumId w:val="47"/>
  </w:num>
  <w:num w:numId="11">
    <w:abstractNumId w:val="38"/>
  </w:num>
  <w:num w:numId="12">
    <w:abstractNumId w:val="127"/>
  </w:num>
  <w:num w:numId="13">
    <w:abstractNumId w:val="45"/>
  </w:num>
  <w:num w:numId="14">
    <w:abstractNumId w:val="6"/>
  </w:num>
  <w:num w:numId="15">
    <w:abstractNumId w:val="70"/>
  </w:num>
  <w:num w:numId="16">
    <w:abstractNumId w:val="37"/>
  </w:num>
  <w:num w:numId="17">
    <w:abstractNumId w:val="91"/>
  </w:num>
  <w:num w:numId="18">
    <w:abstractNumId w:val="39"/>
  </w:num>
  <w:num w:numId="19">
    <w:abstractNumId w:val="75"/>
  </w:num>
  <w:num w:numId="20">
    <w:abstractNumId w:val="117"/>
  </w:num>
  <w:num w:numId="21">
    <w:abstractNumId w:val="10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num>
  <w:num w:numId="23">
    <w:abstractNumId w:val="12"/>
  </w:num>
  <w:num w:numId="24">
    <w:abstractNumId w:val="21"/>
  </w:num>
  <w:num w:numId="25">
    <w:abstractNumId w:val="125"/>
  </w:num>
  <w:num w:numId="26">
    <w:abstractNumId w:val="92"/>
  </w:num>
  <w:num w:numId="27">
    <w:abstractNumId w:val="98"/>
  </w:num>
  <w:num w:numId="28">
    <w:abstractNumId w:val="32"/>
  </w:num>
  <w:num w:numId="29">
    <w:abstractNumId w:val="42"/>
  </w:num>
  <w:num w:numId="30">
    <w:abstractNumId w:val="118"/>
  </w:num>
  <w:num w:numId="31">
    <w:abstractNumId w:val="10"/>
  </w:num>
  <w:num w:numId="32">
    <w:abstractNumId w:val="56"/>
  </w:num>
  <w:num w:numId="33">
    <w:abstractNumId w:val="61"/>
  </w:num>
  <w:num w:numId="34">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4"/>
  </w:num>
  <w:num w:numId="37">
    <w:abstractNumId w:val="27"/>
  </w:num>
  <w:num w:numId="38">
    <w:abstractNumId w:val="73"/>
  </w:num>
  <w:num w:numId="39">
    <w:abstractNumId w:val="97"/>
  </w:num>
  <w:num w:numId="40">
    <w:abstractNumId w:val="120"/>
  </w:num>
  <w:num w:numId="41">
    <w:abstractNumId w:val="82"/>
  </w:num>
  <w:num w:numId="42">
    <w:abstractNumId w:val="71"/>
  </w:num>
  <w:num w:numId="43">
    <w:abstractNumId w:val="124"/>
  </w:num>
  <w:num w:numId="44">
    <w:abstractNumId w:val="60"/>
  </w:num>
  <w:num w:numId="45">
    <w:abstractNumId w:val="110"/>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26"/>
  </w:num>
  <w:num w:numId="47">
    <w:abstractNumId w:val="77"/>
  </w:num>
  <w:num w:numId="48">
    <w:abstractNumId w:val="26"/>
  </w:num>
  <w:num w:numId="49">
    <w:abstractNumId w:val="29"/>
  </w:num>
  <w:num w:numId="50">
    <w:abstractNumId w:val="119"/>
  </w:num>
  <w:num w:numId="51">
    <w:abstractNumId w:val="1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96"/>
  </w:num>
  <w:num w:numId="53">
    <w:abstractNumId w:val="115"/>
  </w:num>
  <w:num w:numId="54">
    <w:abstractNumId w:val="7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13"/>
  </w:num>
  <w:num w:numId="56">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0"/>
  </w:num>
  <w:num w:numId="58">
    <w:abstractNumId w:val="78"/>
  </w:num>
  <w:num w:numId="59">
    <w:abstractNumId w:val="84"/>
  </w:num>
  <w:num w:numId="60">
    <w:abstractNumId w:val="101"/>
  </w:num>
  <w:num w:numId="61">
    <w:abstractNumId w:val="48"/>
  </w:num>
  <w:num w:numId="62">
    <w:abstractNumId w:val="55"/>
  </w:num>
  <w:num w:numId="63">
    <w:abstractNumId w:val="64"/>
  </w:num>
  <w:num w:numId="64">
    <w:abstractNumId w:val="43"/>
  </w:num>
  <w:num w:numId="6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79"/>
  </w:num>
  <w:num w:numId="67">
    <w:abstractNumId w:val="110"/>
  </w:num>
  <w:num w:numId="68">
    <w:abstractNumId w:val="85"/>
  </w:num>
  <w:num w:numId="69">
    <w:abstractNumId w:val="44"/>
  </w:num>
  <w:num w:numId="70">
    <w:abstractNumId w:val="106"/>
  </w:num>
  <w:num w:numId="71">
    <w:abstractNumId w:val="88"/>
  </w:num>
  <w:num w:numId="72">
    <w:abstractNumId w:val="80"/>
  </w:num>
  <w:num w:numId="73">
    <w:abstractNumId w:val="49"/>
  </w:num>
  <w:num w:numId="74">
    <w:abstractNumId w:val="14"/>
  </w:num>
  <w:num w:numId="75">
    <w:abstractNumId w:val="130"/>
  </w:num>
  <w:num w:numId="76">
    <w:abstractNumId w:val="81"/>
  </w:num>
  <w:num w:numId="77">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54"/>
  </w:num>
  <w:num w:numId="79">
    <w:abstractNumId w:val="122"/>
  </w:num>
  <w:num w:numId="80">
    <w:abstractNumId w:val="114"/>
  </w:num>
  <w:num w:numId="81">
    <w:abstractNumId w:val="69"/>
  </w:num>
  <w:num w:numId="82">
    <w:abstractNumId w:val="59"/>
  </w:num>
  <w:num w:numId="83">
    <w:abstractNumId w:val="63"/>
  </w:num>
  <w:num w:numId="84">
    <w:abstractNumId w:val="57"/>
  </w:num>
  <w:num w:numId="85">
    <w:abstractNumId w:val="65"/>
  </w:num>
  <w:num w:numId="86">
    <w:abstractNumId w:val="94"/>
  </w:num>
  <w:num w:numId="87">
    <w:abstractNumId w:val="109"/>
  </w:num>
  <w:num w:numId="88">
    <w:abstractNumId w:val="76"/>
  </w:num>
  <w:num w:numId="89">
    <w:abstractNumId w:val="15"/>
  </w:num>
  <w:num w:numId="90">
    <w:abstractNumId w:val="99"/>
  </w:num>
  <w:num w:numId="91">
    <w:abstractNumId w:val="100"/>
  </w:num>
  <w:num w:numId="92">
    <w:abstractNumId w:val="23"/>
  </w:num>
  <w:num w:numId="93">
    <w:abstractNumId w:val="62"/>
  </w:num>
  <w:num w:numId="94">
    <w:abstractNumId w:val="22"/>
  </w:num>
  <w:num w:numId="95">
    <w:abstractNumId w:val="40"/>
  </w:num>
  <w:num w:numId="96">
    <w:abstractNumId w:val="51"/>
  </w:num>
  <w:num w:numId="97">
    <w:abstractNumId w:val="28"/>
  </w:num>
  <w:num w:numId="98">
    <w:abstractNumId w:val="35"/>
  </w:num>
  <w:num w:numId="99">
    <w:abstractNumId w:val="87"/>
  </w:num>
  <w:num w:numId="100">
    <w:abstractNumId w:val="33"/>
  </w:num>
  <w:num w:numId="101">
    <w:abstractNumId w:val="86"/>
  </w:num>
  <w:num w:numId="102">
    <w:abstractNumId w:val="121"/>
  </w:num>
  <w:num w:numId="103">
    <w:abstractNumId w:val="30"/>
  </w:num>
  <w:num w:numId="104">
    <w:abstractNumId w:val="103"/>
  </w:num>
  <w:num w:numId="105">
    <w:abstractNumId w:val="41"/>
  </w:num>
  <w:num w:numId="106">
    <w:abstractNumId w:val="58"/>
  </w:num>
  <w:num w:numId="107">
    <w:abstractNumId w:val="112"/>
  </w:num>
  <w:num w:numId="108">
    <w:abstractNumId w:val="90"/>
  </w:num>
  <w:num w:numId="109">
    <w:abstractNumId w:val="129"/>
  </w:num>
  <w:num w:numId="110">
    <w:abstractNumId w:val="107"/>
  </w:num>
  <w:num w:numId="111">
    <w:abstractNumId w:val="46"/>
  </w:num>
  <w:num w:numId="112">
    <w:abstractNumId w:val="89"/>
  </w:num>
  <w:num w:numId="113">
    <w:abstractNumId w:val="31"/>
  </w:num>
  <w:num w:numId="114">
    <w:abstractNumId w:val="104"/>
  </w:num>
  <w:num w:numId="115">
    <w:abstractNumId w:val="53"/>
  </w:num>
  <w:num w:numId="116">
    <w:abstractNumId w:val="36"/>
  </w:num>
  <w:num w:numId="117">
    <w:abstractNumId w:val="25"/>
  </w:num>
  <w:num w:numId="118">
    <w:abstractNumId w:val="68"/>
  </w:num>
  <w:num w:numId="119">
    <w:abstractNumId w:val="128"/>
  </w:num>
  <w:num w:numId="120">
    <w:abstractNumId w:val="34"/>
  </w:num>
  <w:num w:numId="121">
    <w:abstractNumId w:val="93"/>
  </w:num>
  <w:num w:numId="122">
    <w:abstractNumId w:val="13"/>
  </w:num>
  <w:num w:numId="123">
    <w:abstractNumId w:val="116"/>
  </w:num>
  <w:num w:numId="1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95"/>
  </w:num>
  <w:num w:numId="126">
    <w:abstractNumId w:val="83"/>
  </w:num>
  <w:num w:numId="127">
    <w:abstractNumId w:val="9"/>
  </w:num>
  <w:num w:numId="128">
    <w:abstractNumId w:val="7"/>
  </w:num>
  <w:num w:numId="129">
    <w:abstractNumId w:val="5"/>
  </w:num>
  <w:num w:numId="130">
    <w:abstractNumId w:val="4"/>
  </w:num>
  <w:num w:numId="131">
    <w:abstractNumId w:val="8"/>
  </w:num>
  <w:num w:numId="132">
    <w:abstractNumId w:val="3"/>
  </w:num>
  <w:num w:numId="133">
    <w:abstractNumId w:val="2"/>
  </w:num>
  <w:num w:numId="134">
    <w:abstractNumId w:val="1"/>
  </w:num>
  <w:num w:numId="135">
    <w:abstractNumId w:val="0"/>
  </w:num>
  <w:numIdMacAtCleanup w:val="1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hideSpellingErrors/>
  <w:hideGrammaticalErrors/>
  <w:revisionView w:markup="0"/>
  <w:doNotTrackMoves/>
  <w:doNotTrackFormatting/>
  <w:documentProtection w:edit="readOnly" w:formatting="1" w:enforcement="1" w:cryptProviderType="rsaFull" w:cryptAlgorithmClass="hash" w:cryptAlgorithmType="typeAny" w:cryptAlgorithmSid="4" w:cryptSpinCount="100000" w:hash="dqmqdm+p5IfpHOiGFC2uRfamlNs=" w:salt="jpjuT1tJJPnxmv+4pp6ITA=="/>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013"/>
    <w:rsid w:val="00000F2B"/>
    <w:rsid w:val="00001DDF"/>
    <w:rsid w:val="00003D41"/>
    <w:rsid w:val="00004568"/>
    <w:rsid w:val="00004998"/>
    <w:rsid w:val="0000615E"/>
    <w:rsid w:val="00006372"/>
    <w:rsid w:val="0000696D"/>
    <w:rsid w:val="00007875"/>
    <w:rsid w:val="00010602"/>
    <w:rsid w:val="0001177A"/>
    <w:rsid w:val="00011E31"/>
    <w:rsid w:val="00012111"/>
    <w:rsid w:val="00012D48"/>
    <w:rsid w:val="00013F1B"/>
    <w:rsid w:val="00014083"/>
    <w:rsid w:val="000148B4"/>
    <w:rsid w:val="000158EE"/>
    <w:rsid w:val="000174A0"/>
    <w:rsid w:val="0002020C"/>
    <w:rsid w:val="00022570"/>
    <w:rsid w:val="00022FBE"/>
    <w:rsid w:val="000232D9"/>
    <w:rsid w:val="00023FE7"/>
    <w:rsid w:val="00025419"/>
    <w:rsid w:val="00026767"/>
    <w:rsid w:val="0003011A"/>
    <w:rsid w:val="0003031D"/>
    <w:rsid w:val="000306B4"/>
    <w:rsid w:val="00032193"/>
    <w:rsid w:val="000334F1"/>
    <w:rsid w:val="00033D02"/>
    <w:rsid w:val="000345A0"/>
    <w:rsid w:val="00036150"/>
    <w:rsid w:val="000365B0"/>
    <w:rsid w:val="00036B5C"/>
    <w:rsid w:val="00036B96"/>
    <w:rsid w:val="00037C05"/>
    <w:rsid w:val="00037E31"/>
    <w:rsid w:val="00040ADC"/>
    <w:rsid w:val="00043114"/>
    <w:rsid w:val="0004313E"/>
    <w:rsid w:val="0004388E"/>
    <w:rsid w:val="00043A75"/>
    <w:rsid w:val="000449AA"/>
    <w:rsid w:val="00044BFB"/>
    <w:rsid w:val="00045411"/>
    <w:rsid w:val="00045687"/>
    <w:rsid w:val="00045907"/>
    <w:rsid w:val="00045A0E"/>
    <w:rsid w:val="0004652A"/>
    <w:rsid w:val="000466E8"/>
    <w:rsid w:val="00047061"/>
    <w:rsid w:val="00047280"/>
    <w:rsid w:val="0004730C"/>
    <w:rsid w:val="00047339"/>
    <w:rsid w:val="00047745"/>
    <w:rsid w:val="00051AA6"/>
    <w:rsid w:val="00052441"/>
    <w:rsid w:val="00052BF4"/>
    <w:rsid w:val="00052DA2"/>
    <w:rsid w:val="00054811"/>
    <w:rsid w:val="000553EE"/>
    <w:rsid w:val="0005574D"/>
    <w:rsid w:val="00055EFD"/>
    <w:rsid w:val="00056DDF"/>
    <w:rsid w:val="00060959"/>
    <w:rsid w:val="00061346"/>
    <w:rsid w:val="000626C8"/>
    <w:rsid w:val="000658AA"/>
    <w:rsid w:val="00066528"/>
    <w:rsid w:val="00067AB1"/>
    <w:rsid w:val="0007160C"/>
    <w:rsid w:val="00071922"/>
    <w:rsid w:val="000731D9"/>
    <w:rsid w:val="00074BB0"/>
    <w:rsid w:val="0007557E"/>
    <w:rsid w:val="000756F1"/>
    <w:rsid w:val="000773D2"/>
    <w:rsid w:val="00077BAC"/>
    <w:rsid w:val="0008036A"/>
    <w:rsid w:val="00081C19"/>
    <w:rsid w:val="00082CBC"/>
    <w:rsid w:val="0008414D"/>
    <w:rsid w:val="0008452D"/>
    <w:rsid w:val="00090282"/>
    <w:rsid w:val="00091206"/>
    <w:rsid w:val="00091558"/>
    <w:rsid w:val="000916C1"/>
    <w:rsid w:val="00092F30"/>
    <w:rsid w:val="00094035"/>
    <w:rsid w:val="000945E1"/>
    <w:rsid w:val="00096CB5"/>
    <w:rsid w:val="00097B90"/>
    <w:rsid w:val="000A090F"/>
    <w:rsid w:val="000A1CD9"/>
    <w:rsid w:val="000A2519"/>
    <w:rsid w:val="000A2923"/>
    <w:rsid w:val="000A297A"/>
    <w:rsid w:val="000A29B6"/>
    <w:rsid w:val="000A35F8"/>
    <w:rsid w:val="000A3C7D"/>
    <w:rsid w:val="000A3CF8"/>
    <w:rsid w:val="000A5857"/>
    <w:rsid w:val="000A6EF5"/>
    <w:rsid w:val="000A6FAA"/>
    <w:rsid w:val="000B0194"/>
    <w:rsid w:val="000B0696"/>
    <w:rsid w:val="000B0A08"/>
    <w:rsid w:val="000B0A66"/>
    <w:rsid w:val="000B2451"/>
    <w:rsid w:val="000B2DFF"/>
    <w:rsid w:val="000B326B"/>
    <w:rsid w:val="000B4C49"/>
    <w:rsid w:val="000B5A31"/>
    <w:rsid w:val="000B668F"/>
    <w:rsid w:val="000B6DE0"/>
    <w:rsid w:val="000B7662"/>
    <w:rsid w:val="000B780A"/>
    <w:rsid w:val="000C0FBE"/>
    <w:rsid w:val="000C2964"/>
    <w:rsid w:val="000C32C3"/>
    <w:rsid w:val="000C4911"/>
    <w:rsid w:val="000C56A1"/>
    <w:rsid w:val="000C6A47"/>
    <w:rsid w:val="000C72FC"/>
    <w:rsid w:val="000C79A2"/>
    <w:rsid w:val="000C7C7E"/>
    <w:rsid w:val="000D158E"/>
    <w:rsid w:val="000D17D6"/>
    <w:rsid w:val="000D2804"/>
    <w:rsid w:val="000D399F"/>
    <w:rsid w:val="000D4008"/>
    <w:rsid w:val="000D4D49"/>
    <w:rsid w:val="000D4ECA"/>
    <w:rsid w:val="000D5E2F"/>
    <w:rsid w:val="000D65D1"/>
    <w:rsid w:val="000D673C"/>
    <w:rsid w:val="000D76F0"/>
    <w:rsid w:val="000D77DE"/>
    <w:rsid w:val="000E04C0"/>
    <w:rsid w:val="000E1409"/>
    <w:rsid w:val="000E29CF"/>
    <w:rsid w:val="000E3AE4"/>
    <w:rsid w:val="000E485A"/>
    <w:rsid w:val="000E61A0"/>
    <w:rsid w:val="000E658A"/>
    <w:rsid w:val="000E6728"/>
    <w:rsid w:val="000E6B57"/>
    <w:rsid w:val="000F0642"/>
    <w:rsid w:val="000F1ECA"/>
    <w:rsid w:val="000F2044"/>
    <w:rsid w:val="000F34CB"/>
    <w:rsid w:val="000F59F6"/>
    <w:rsid w:val="000F7406"/>
    <w:rsid w:val="000F76E5"/>
    <w:rsid w:val="000F798B"/>
    <w:rsid w:val="00102035"/>
    <w:rsid w:val="001039B4"/>
    <w:rsid w:val="00103AD5"/>
    <w:rsid w:val="00103B11"/>
    <w:rsid w:val="001042C4"/>
    <w:rsid w:val="00104DDB"/>
    <w:rsid w:val="001063EC"/>
    <w:rsid w:val="001106F5"/>
    <w:rsid w:val="00110AFB"/>
    <w:rsid w:val="00110E1D"/>
    <w:rsid w:val="001123CB"/>
    <w:rsid w:val="001126E7"/>
    <w:rsid w:val="0011332E"/>
    <w:rsid w:val="00113634"/>
    <w:rsid w:val="00113665"/>
    <w:rsid w:val="00113EC1"/>
    <w:rsid w:val="00116222"/>
    <w:rsid w:val="00116978"/>
    <w:rsid w:val="00117112"/>
    <w:rsid w:val="001178E8"/>
    <w:rsid w:val="00120E91"/>
    <w:rsid w:val="00122092"/>
    <w:rsid w:val="00122483"/>
    <w:rsid w:val="00123558"/>
    <w:rsid w:val="00125610"/>
    <w:rsid w:val="00126292"/>
    <w:rsid w:val="001265B4"/>
    <w:rsid w:val="001279BA"/>
    <w:rsid w:val="00127FA7"/>
    <w:rsid w:val="00130278"/>
    <w:rsid w:val="00131042"/>
    <w:rsid w:val="001310D5"/>
    <w:rsid w:val="001319AE"/>
    <w:rsid w:val="00133069"/>
    <w:rsid w:val="00133A4B"/>
    <w:rsid w:val="00134960"/>
    <w:rsid w:val="001354B9"/>
    <w:rsid w:val="00135D5F"/>
    <w:rsid w:val="001363A0"/>
    <w:rsid w:val="00140080"/>
    <w:rsid w:val="001409EF"/>
    <w:rsid w:val="001414E7"/>
    <w:rsid w:val="00141DA5"/>
    <w:rsid w:val="001422CD"/>
    <w:rsid w:val="00142824"/>
    <w:rsid w:val="00142FC4"/>
    <w:rsid w:val="00143512"/>
    <w:rsid w:val="00143CF6"/>
    <w:rsid w:val="0014426C"/>
    <w:rsid w:val="00145507"/>
    <w:rsid w:val="00145E67"/>
    <w:rsid w:val="00145EAD"/>
    <w:rsid w:val="00146FC7"/>
    <w:rsid w:val="001472CD"/>
    <w:rsid w:val="00151496"/>
    <w:rsid w:val="001538D0"/>
    <w:rsid w:val="00154676"/>
    <w:rsid w:val="00155ECD"/>
    <w:rsid w:val="0016067A"/>
    <w:rsid w:val="00160C27"/>
    <w:rsid w:val="00162A93"/>
    <w:rsid w:val="00164103"/>
    <w:rsid w:val="001652F4"/>
    <w:rsid w:val="00166F21"/>
    <w:rsid w:val="00167B61"/>
    <w:rsid w:val="00170085"/>
    <w:rsid w:val="00170593"/>
    <w:rsid w:val="001707C1"/>
    <w:rsid w:val="00170933"/>
    <w:rsid w:val="00170ABC"/>
    <w:rsid w:val="001712B4"/>
    <w:rsid w:val="00171817"/>
    <w:rsid w:val="00172CBA"/>
    <w:rsid w:val="00174410"/>
    <w:rsid w:val="001744C9"/>
    <w:rsid w:val="00174CE7"/>
    <w:rsid w:val="00174DCD"/>
    <w:rsid w:val="0017535D"/>
    <w:rsid w:val="001758DD"/>
    <w:rsid w:val="00175CDF"/>
    <w:rsid w:val="00175FBE"/>
    <w:rsid w:val="00176237"/>
    <w:rsid w:val="00176313"/>
    <w:rsid w:val="00177824"/>
    <w:rsid w:val="00180075"/>
    <w:rsid w:val="00180F86"/>
    <w:rsid w:val="00181545"/>
    <w:rsid w:val="00181EAB"/>
    <w:rsid w:val="001820B4"/>
    <w:rsid w:val="001858AD"/>
    <w:rsid w:val="00186EDB"/>
    <w:rsid w:val="00186F02"/>
    <w:rsid w:val="001870C2"/>
    <w:rsid w:val="00192935"/>
    <w:rsid w:val="00192C6E"/>
    <w:rsid w:val="00193F9C"/>
    <w:rsid w:val="00194002"/>
    <w:rsid w:val="00194DAF"/>
    <w:rsid w:val="00195375"/>
    <w:rsid w:val="00196024"/>
    <w:rsid w:val="0019770C"/>
    <w:rsid w:val="0019788A"/>
    <w:rsid w:val="001979E9"/>
    <w:rsid w:val="001A3069"/>
    <w:rsid w:val="001A3367"/>
    <w:rsid w:val="001B035A"/>
    <w:rsid w:val="001B1DB9"/>
    <w:rsid w:val="001B1F6A"/>
    <w:rsid w:val="001B206E"/>
    <w:rsid w:val="001B3397"/>
    <w:rsid w:val="001B4E4D"/>
    <w:rsid w:val="001B4F17"/>
    <w:rsid w:val="001B6FB5"/>
    <w:rsid w:val="001B6FC8"/>
    <w:rsid w:val="001B7771"/>
    <w:rsid w:val="001B7889"/>
    <w:rsid w:val="001C0B01"/>
    <w:rsid w:val="001C310B"/>
    <w:rsid w:val="001C369B"/>
    <w:rsid w:val="001C38D4"/>
    <w:rsid w:val="001C4AC1"/>
    <w:rsid w:val="001C5084"/>
    <w:rsid w:val="001C50F2"/>
    <w:rsid w:val="001C600A"/>
    <w:rsid w:val="001C67C8"/>
    <w:rsid w:val="001C6D08"/>
    <w:rsid w:val="001D0A5E"/>
    <w:rsid w:val="001D100C"/>
    <w:rsid w:val="001D1F41"/>
    <w:rsid w:val="001D214E"/>
    <w:rsid w:val="001D2CFE"/>
    <w:rsid w:val="001D3F04"/>
    <w:rsid w:val="001D4FDC"/>
    <w:rsid w:val="001D5585"/>
    <w:rsid w:val="001D6143"/>
    <w:rsid w:val="001D6B0C"/>
    <w:rsid w:val="001D7A2C"/>
    <w:rsid w:val="001D7FAC"/>
    <w:rsid w:val="001E06E5"/>
    <w:rsid w:val="001E0933"/>
    <w:rsid w:val="001E2158"/>
    <w:rsid w:val="001E2538"/>
    <w:rsid w:val="001E2E9C"/>
    <w:rsid w:val="001E385C"/>
    <w:rsid w:val="001E4504"/>
    <w:rsid w:val="001E49BB"/>
    <w:rsid w:val="001E4FB3"/>
    <w:rsid w:val="001E5519"/>
    <w:rsid w:val="001E68E2"/>
    <w:rsid w:val="001E6946"/>
    <w:rsid w:val="001E6B57"/>
    <w:rsid w:val="001E7990"/>
    <w:rsid w:val="001E7B2F"/>
    <w:rsid w:val="001F09EE"/>
    <w:rsid w:val="001F3114"/>
    <w:rsid w:val="001F45C4"/>
    <w:rsid w:val="001F4899"/>
    <w:rsid w:val="001F52D2"/>
    <w:rsid w:val="001F63D6"/>
    <w:rsid w:val="001F67F9"/>
    <w:rsid w:val="0020051A"/>
    <w:rsid w:val="002030E1"/>
    <w:rsid w:val="002039CE"/>
    <w:rsid w:val="0020495D"/>
    <w:rsid w:val="00204A76"/>
    <w:rsid w:val="00204AFE"/>
    <w:rsid w:val="002065C2"/>
    <w:rsid w:val="0020722E"/>
    <w:rsid w:val="00207514"/>
    <w:rsid w:val="00207CB0"/>
    <w:rsid w:val="00210104"/>
    <w:rsid w:val="002101B4"/>
    <w:rsid w:val="00210C85"/>
    <w:rsid w:val="0021235A"/>
    <w:rsid w:val="00212C87"/>
    <w:rsid w:val="00215176"/>
    <w:rsid w:val="002153AF"/>
    <w:rsid w:val="002160EB"/>
    <w:rsid w:val="002169A8"/>
    <w:rsid w:val="00216BFE"/>
    <w:rsid w:val="00216CF4"/>
    <w:rsid w:val="002171BB"/>
    <w:rsid w:val="002171C3"/>
    <w:rsid w:val="002213E6"/>
    <w:rsid w:val="00222404"/>
    <w:rsid w:val="00222B90"/>
    <w:rsid w:val="0022394B"/>
    <w:rsid w:val="00223A77"/>
    <w:rsid w:val="00225D88"/>
    <w:rsid w:val="00226DE5"/>
    <w:rsid w:val="00226E5F"/>
    <w:rsid w:val="002278A3"/>
    <w:rsid w:val="00230134"/>
    <w:rsid w:val="00231EAF"/>
    <w:rsid w:val="00232756"/>
    <w:rsid w:val="00232775"/>
    <w:rsid w:val="00233B9E"/>
    <w:rsid w:val="00234904"/>
    <w:rsid w:val="002367D3"/>
    <w:rsid w:val="00237686"/>
    <w:rsid w:val="0024020C"/>
    <w:rsid w:val="0024113D"/>
    <w:rsid w:val="00241434"/>
    <w:rsid w:val="00242218"/>
    <w:rsid w:val="00244608"/>
    <w:rsid w:val="0024509C"/>
    <w:rsid w:val="00245448"/>
    <w:rsid w:val="00246341"/>
    <w:rsid w:val="002463ED"/>
    <w:rsid w:val="00246BBF"/>
    <w:rsid w:val="0025016C"/>
    <w:rsid w:val="0025087E"/>
    <w:rsid w:val="00252F56"/>
    <w:rsid w:val="002531FE"/>
    <w:rsid w:val="002541AE"/>
    <w:rsid w:val="002543B0"/>
    <w:rsid w:val="0025464E"/>
    <w:rsid w:val="0025569A"/>
    <w:rsid w:val="00255A83"/>
    <w:rsid w:val="00255E45"/>
    <w:rsid w:val="00256434"/>
    <w:rsid w:val="002565A3"/>
    <w:rsid w:val="00256616"/>
    <w:rsid w:val="00257170"/>
    <w:rsid w:val="00257929"/>
    <w:rsid w:val="00257CF3"/>
    <w:rsid w:val="00260693"/>
    <w:rsid w:val="0026153D"/>
    <w:rsid w:val="002620FA"/>
    <w:rsid w:val="0026580C"/>
    <w:rsid w:val="0026584E"/>
    <w:rsid w:val="0026606F"/>
    <w:rsid w:val="0026629D"/>
    <w:rsid w:val="00266AF5"/>
    <w:rsid w:val="00266F0E"/>
    <w:rsid w:val="0027028A"/>
    <w:rsid w:val="00270612"/>
    <w:rsid w:val="00270850"/>
    <w:rsid w:val="00270EBE"/>
    <w:rsid w:val="00270F92"/>
    <w:rsid w:val="00272041"/>
    <w:rsid w:val="00272869"/>
    <w:rsid w:val="00273C3F"/>
    <w:rsid w:val="002751F6"/>
    <w:rsid w:val="0028033C"/>
    <w:rsid w:val="00281B6E"/>
    <w:rsid w:val="0028230A"/>
    <w:rsid w:val="002849A2"/>
    <w:rsid w:val="0028591B"/>
    <w:rsid w:val="00285E3D"/>
    <w:rsid w:val="00285EE8"/>
    <w:rsid w:val="002868EB"/>
    <w:rsid w:val="00287077"/>
    <w:rsid w:val="00287571"/>
    <w:rsid w:val="00287C64"/>
    <w:rsid w:val="00290203"/>
    <w:rsid w:val="00290BBF"/>
    <w:rsid w:val="0029223A"/>
    <w:rsid w:val="0029286E"/>
    <w:rsid w:val="00292C57"/>
    <w:rsid w:val="002932AB"/>
    <w:rsid w:val="00293B24"/>
    <w:rsid w:val="00296925"/>
    <w:rsid w:val="00296B89"/>
    <w:rsid w:val="00297FA5"/>
    <w:rsid w:val="002A0D4F"/>
    <w:rsid w:val="002A1436"/>
    <w:rsid w:val="002A1564"/>
    <w:rsid w:val="002A1F73"/>
    <w:rsid w:val="002A25B9"/>
    <w:rsid w:val="002A3022"/>
    <w:rsid w:val="002A31BD"/>
    <w:rsid w:val="002A3AE6"/>
    <w:rsid w:val="002A4105"/>
    <w:rsid w:val="002A4AA5"/>
    <w:rsid w:val="002A4C9D"/>
    <w:rsid w:val="002A5CC2"/>
    <w:rsid w:val="002A7073"/>
    <w:rsid w:val="002A732F"/>
    <w:rsid w:val="002A760F"/>
    <w:rsid w:val="002A77B9"/>
    <w:rsid w:val="002B131B"/>
    <w:rsid w:val="002B1778"/>
    <w:rsid w:val="002B1F45"/>
    <w:rsid w:val="002B202E"/>
    <w:rsid w:val="002B23D9"/>
    <w:rsid w:val="002B2F57"/>
    <w:rsid w:val="002B4A9E"/>
    <w:rsid w:val="002B4E5D"/>
    <w:rsid w:val="002B547C"/>
    <w:rsid w:val="002B75CB"/>
    <w:rsid w:val="002C0CE1"/>
    <w:rsid w:val="002C1899"/>
    <w:rsid w:val="002C1B8F"/>
    <w:rsid w:val="002C2383"/>
    <w:rsid w:val="002C3D8E"/>
    <w:rsid w:val="002C4982"/>
    <w:rsid w:val="002C509B"/>
    <w:rsid w:val="002C5316"/>
    <w:rsid w:val="002C6203"/>
    <w:rsid w:val="002C6D27"/>
    <w:rsid w:val="002C7622"/>
    <w:rsid w:val="002C7FD6"/>
    <w:rsid w:val="002D0218"/>
    <w:rsid w:val="002D02B9"/>
    <w:rsid w:val="002D03E6"/>
    <w:rsid w:val="002D0D89"/>
    <w:rsid w:val="002D0DC4"/>
    <w:rsid w:val="002D1020"/>
    <w:rsid w:val="002D1186"/>
    <w:rsid w:val="002D1594"/>
    <w:rsid w:val="002D19B7"/>
    <w:rsid w:val="002D1A9C"/>
    <w:rsid w:val="002D2B17"/>
    <w:rsid w:val="002D2F62"/>
    <w:rsid w:val="002D32B4"/>
    <w:rsid w:val="002D44E5"/>
    <w:rsid w:val="002D4631"/>
    <w:rsid w:val="002D5129"/>
    <w:rsid w:val="002D69ED"/>
    <w:rsid w:val="002D7A4B"/>
    <w:rsid w:val="002D7B73"/>
    <w:rsid w:val="002E0D98"/>
    <w:rsid w:val="002E125F"/>
    <w:rsid w:val="002E1897"/>
    <w:rsid w:val="002E2A3F"/>
    <w:rsid w:val="002E2ABD"/>
    <w:rsid w:val="002E4298"/>
    <w:rsid w:val="002E5D6D"/>
    <w:rsid w:val="002E5F5A"/>
    <w:rsid w:val="002E7045"/>
    <w:rsid w:val="002F0729"/>
    <w:rsid w:val="002F0DD0"/>
    <w:rsid w:val="002F2267"/>
    <w:rsid w:val="002F3152"/>
    <w:rsid w:val="002F357B"/>
    <w:rsid w:val="002F3836"/>
    <w:rsid w:val="002F578F"/>
    <w:rsid w:val="002F5899"/>
    <w:rsid w:val="002F5B1F"/>
    <w:rsid w:val="002F6A24"/>
    <w:rsid w:val="002F7203"/>
    <w:rsid w:val="003009F1"/>
    <w:rsid w:val="00302737"/>
    <w:rsid w:val="00302B84"/>
    <w:rsid w:val="0030389D"/>
    <w:rsid w:val="00303BEB"/>
    <w:rsid w:val="00304BC1"/>
    <w:rsid w:val="00306549"/>
    <w:rsid w:val="00306664"/>
    <w:rsid w:val="0030700C"/>
    <w:rsid w:val="0030704B"/>
    <w:rsid w:val="00307298"/>
    <w:rsid w:val="00307B1A"/>
    <w:rsid w:val="003101BF"/>
    <w:rsid w:val="00310AFA"/>
    <w:rsid w:val="00311089"/>
    <w:rsid w:val="003110BE"/>
    <w:rsid w:val="003113FB"/>
    <w:rsid w:val="003124DA"/>
    <w:rsid w:val="0031394C"/>
    <w:rsid w:val="00313B0C"/>
    <w:rsid w:val="00315993"/>
    <w:rsid w:val="00315E11"/>
    <w:rsid w:val="00316AE2"/>
    <w:rsid w:val="00316E24"/>
    <w:rsid w:val="00320142"/>
    <w:rsid w:val="003205B6"/>
    <w:rsid w:val="00320613"/>
    <w:rsid w:val="0032113C"/>
    <w:rsid w:val="003219D2"/>
    <w:rsid w:val="00322128"/>
    <w:rsid w:val="00322275"/>
    <w:rsid w:val="003225E4"/>
    <w:rsid w:val="003228CD"/>
    <w:rsid w:val="0032321E"/>
    <w:rsid w:val="00324479"/>
    <w:rsid w:val="0032542D"/>
    <w:rsid w:val="00325BA0"/>
    <w:rsid w:val="00325E60"/>
    <w:rsid w:val="00326833"/>
    <w:rsid w:val="00326BBD"/>
    <w:rsid w:val="00330CD4"/>
    <w:rsid w:val="0033167A"/>
    <w:rsid w:val="00333A0E"/>
    <w:rsid w:val="00333A62"/>
    <w:rsid w:val="00333F5B"/>
    <w:rsid w:val="00334E27"/>
    <w:rsid w:val="00335046"/>
    <w:rsid w:val="0033513B"/>
    <w:rsid w:val="0033725C"/>
    <w:rsid w:val="0034219A"/>
    <w:rsid w:val="00342DA2"/>
    <w:rsid w:val="00343942"/>
    <w:rsid w:val="00343FB1"/>
    <w:rsid w:val="003440F5"/>
    <w:rsid w:val="003444EE"/>
    <w:rsid w:val="003459B2"/>
    <w:rsid w:val="0034661A"/>
    <w:rsid w:val="00346E6E"/>
    <w:rsid w:val="003479E5"/>
    <w:rsid w:val="00350DD3"/>
    <w:rsid w:val="00351735"/>
    <w:rsid w:val="00352135"/>
    <w:rsid w:val="00352C7B"/>
    <w:rsid w:val="00352CAD"/>
    <w:rsid w:val="00353C5E"/>
    <w:rsid w:val="003540FA"/>
    <w:rsid w:val="00354AE9"/>
    <w:rsid w:val="00354C79"/>
    <w:rsid w:val="00354DAE"/>
    <w:rsid w:val="00356611"/>
    <w:rsid w:val="00356FF4"/>
    <w:rsid w:val="003573CD"/>
    <w:rsid w:val="00360354"/>
    <w:rsid w:val="0036063B"/>
    <w:rsid w:val="00360EB5"/>
    <w:rsid w:val="00361638"/>
    <w:rsid w:val="00361D7F"/>
    <w:rsid w:val="003620DA"/>
    <w:rsid w:val="003623C3"/>
    <w:rsid w:val="0036280B"/>
    <w:rsid w:val="003649D6"/>
    <w:rsid w:val="00365312"/>
    <w:rsid w:val="0036588D"/>
    <w:rsid w:val="00365BAB"/>
    <w:rsid w:val="0036654E"/>
    <w:rsid w:val="00366B48"/>
    <w:rsid w:val="00367AD0"/>
    <w:rsid w:val="00367CCF"/>
    <w:rsid w:val="00370775"/>
    <w:rsid w:val="00370CA7"/>
    <w:rsid w:val="00371299"/>
    <w:rsid w:val="003714D3"/>
    <w:rsid w:val="003716C3"/>
    <w:rsid w:val="00371BBA"/>
    <w:rsid w:val="00371D64"/>
    <w:rsid w:val="0037219A"/>
    <w:rsid w:val="003721D1"/>
    <w:rsid w:val="00372812"/>
    <w:rsid w:val="00372AA7"/>
    <w:rsid w:val="00372F16"/>
    <w:rsid w:val="0037362E"/>
    <w:rsid w:val="00374A12"/>
    <w:rsid w:val="00376971"/>
    <w:rsid w:val="003778C4"/>
    <w:rsid w:val="00380363"/>
    <w:rsid w:val="00380B94"/>
    <w:rsid w:val="003810AD"/>
    <w:rsid w:val="003815BC"/>
    <w:rsid w:val="00381B33"/>
    <w:rsid w:val="00381F2E"/>
    <w:rsid w:val="003828A8"/>
    <w:rsid w:val="0038336A"/>
    <w:rsid w:val="00384940"/>
    <w:rsid w:val="00384B84"/>
    <w:rsid w:val="003856C2"/>
    <w:rsid w:val="00385965"/>
    <w:rsid w:val="00385C82"/>
    <w:rsid w:val="00386A37"/>
    <w:rsid w:val="00387529"/>
    <w:rsid w:val="003878D1"/>
    <w:rsid w:val="00391057"/>
    <w:rsid w:val="00391582"/>
    <w:rsid w:val="00391808"/>
    <w:rsid w:val="00393D1D"/>
    <w:rsid w:val="00394278"/>
    <w:rsid w:val="00394681"/>
    <w:rsid w:val="003949A0"/>
    <w:rsid w:val="00394D2B"/>
    <w:rsid w:val="003971A9"/>
    <w:rsid w:val="0039729F"/>
    <w:rsid w:val="003A0416"/>
    <w:rsid w:val="003A1126"/>
    <w:rsid w:val="003A1CA4"/>
    <w:rsid w:val="003A3231"/>
    <w:rsid w:val="003A49FF"/>
    <w:rsid w:val="003A5169"/>
    <w:rsid w:val="003A51E7"/>
    <w:rsid w:val="003A5C76"/>
    <w:rsid w:val="003B2A44"/>
    <w:rsid w:val="003B51F2"/>
    <w:rsid w:val="003B5406"/>
    <w:rsid w:val="003B662E"/>
    <w:rsid w:val="003B6B28"/>
    <w:rsid w:val="003B7853"/>
    <w:rsid w:val="003B7B3B"/>
    <w:rsid w:val="003C0F0E"/>
    <w:rsid w:val="003C206D"/>
    <w:rsid w:val="003C23A4"/>
    <w:rsid w:val="003C27E4"/>
    <w:rsid w:val="003C2D30"/>
    <w:rsid w:val="003C30E5"/>
    <w:rsid w:val="003C5DC1"/>
    <w:rsid w:val="003C5E0F"/>
    <w:rsid w:val="003C62DA"/>
    <w:rsid w:val="003C6444"/>
    <w:rsid w:val="003C65F4"/>
    <w:rsid w:val="003C6BA5"/>
    <w:rsid w:val="003C7575"/>
    <w:rsid w:val="003C75C8"/>
    <w:rsid w:val="003D0ADF"/>
    <w:rsid w:val="003D1150"/>
    <w:rsid w:val="003D1958"/>
    <w:rsid w:val="003D1E74"/>
    <w:rsid w:val="003D2E23"/>
    <w:rsid w:val="003D30FE"/>
    <w:rsid w:val="003D562C"/>
    <w:rsid w:val="003D6FBE"/>
    <w:rsid w:val="003E12EE"/>
    <w:rsid w:val="003E2151"/>
    <w:rsid w:val="003E3FAF"/>
    <w:rsid w:val="003E450D"/>
    <w:rsid w:val="003E4B2F"/>
    <w:rsid w:val="003E73D6"/>
    <w:rsid w:val="003E7968"/>
    <w:rsid w:val="003F1CB9"/>
    <w:rsid w:val="003F2CC6"/>
    <w:rsid w:val="003F2F8E"/>
    <w:rsid w:val="003F3395"/>
    <w:rsid w:val="003F34BB"/>
    <w:rsid w:val="003F4204"/>
    <w:rsid w:val="003F46E2"/>
    <w:rsid w:val="003F4922"/>
    <w:rsid w:val="003F518F"/>
    <w:rsid w:val="004003F1"/>
    <w:rsid w:val="00403042"/>
    <w:rsid w:val="004030D1"/>
    <w:rsid w:val="0040483A"/>
    <w:rsid w:val="004055B8"/>
    <w:rsid w:val="0040633A"/>
    <w:rsid w:val="0040640C"/>
    <w:rsid w:val="004069A4"/>
    <w:rsid w:val="0041078A"/>
    <w:rsid w:val="004127FF"/>
    <w:rsid w:val="00412A4A"/>
    <w:rsid w:val="00412AB4"/>
    <w:rsid w:val="00413E22"/>
    <w:rsid w:val="00414019"/>
    <w:rsid w:val="00414BFD"/>
    <w:rsid w:val="004162C6"/>
    <w:rsid w:val="0041691B"/>
    <w:rsid w:val="0042122F"/>
    <w:rsid w:val="004226E4"/>
    <w:rsid w:val="00423037"/>
    <w:rsid w:val="004239C6"/>
    <w:rsid w:val="00424658"/>
    <w:rsid w:val="00425511"/>
    <w:rsid w:val="00427571"/>
    <w:rsid w:val="0043109C"/>
    <w:rsid w:val="0043190C"/>
    <w:rsid w:val="00431BC1"/>
    <w:rsid w:val="004323B9"/>
    <w:rsid w:val="0043242A"/>
    <w:rsid w:val="00432AD4"/>
    <w:rsid w:val="0043356D"/>
    <w:rsid w:val="004342E4"/>
    <w:rsid w:val="0043570B"/>
    <w:rsid w:val="00436016"/>
    <w:rsid w:val="0043735F"/>
    <w:rsid w:val="004376EF"/>
    <w:rsid w:val="004400D1"/>
    <w:rsid w:val="004403C3"/>
    <w:rsid w:val="00440467"/>
    <w:rsid w:val="00441451"/>
    <w:rsid w:val="00442B9E"/>
    <w:rsid w:val="00444082"/>
    <w:rsid w:val="00444705"/>
    <w:rsid w:val="00444DBD"/>
    <w:rsid w:val="004458B2"/>
    <w:rsid w:val="004459F7"/>
    <w:rsid w:val="00445EDB"/>
    <w:rsid w:val="0044688A"/>
    <w:rsid w:val="004475DC"/>
    <w:rsid w:val="004479EA"/>
    <w:rsid w:val="00447A83"/>
    <w:rsid w:val="00447EFD"/>
    <w:rsid w:val="004501E3"/>
    <w:rsid w:val="004503B5"/>
    <w:rsid w:val="00450E9B"/>
    <w:rsid w:val="00451119"/>
    <w:rsid w:val="004512A6"/>
    <w:rsid w:val="004534A2"/>
    <w:rsid w:val="0045566F"/>
    <w:rsid w:val="00455EBA"/>
    <w:rsid w:val="00456002"/>
    <w:rsid w:val="00456DA0"/>
    <w:rsid w:val="004574E9"/>
    <w:rsid w:val="00457812"/>
    <w:rsid w:val="00460F50"/>
    <w:rsid w:val="00461127"/>
    <w:rsid w:val="00461920"/>
    <w:rsid w:val="00461CA9"/>
    <w:rsid w:val="00462493"/>
    <w:rsid w:val="004627EA"/>
    <w:rsid w:val="004641BD"/>
    <w:rsid w:val="00465757"/>
    <w:rsid w:val="00465ECA"/>
    <w:rsid w:val="00466D83"/>
    <w:rsid w:val="004710F7"/>
    <w:rsid w:val="004718AA"/>
    <w:rsid w:val="00471E7E"/>
    <w:rsid w:val="00472642"/>
    <w:rsid w:val="00472D3F"/>
    <w:rsid w:val="00472DFD"/>
    <w:rsid w:val="00475932"/>
    <w:rsid w:val="004768FA"/>
    <w:rsid w:val="00480342"/>
    <w:rsid w:val="00480790"/>
    <w:rsid w:val="00481427"/>
    <w:rsid w:val="00482570"/>
    <w:rsid w:val="00483440"/>
    <w:rsid w:val="00485D95"/>
    <w:rsid w:val="0048622D"/>
    <w:rsid w:val="00486715"/>
    <w:rsid w:val="00486CB6"/>
    <w:rsid w:val="00486E38"/>
    <w:rsid w:val="00486E5E"/>
    <w:rsid w:val="00487E86"/>
    <w:rsid w:val="0049002C"/>
    <w:rsid w:val="004915E2"/>
    <w:rsid w:val="0049160B"/>
    <w:rsid w:val="00492D0E"/>
    <w:rsid w:val="004945FA"/>
    <w:rsid w:val="00495425"/>
    <w:rsid w:val="0049721F"/>
    <w:rsid w:val="00497DA0"/>
    <w:rsid w:val="00497FE7"/>
    <w:rsid w:val="004A0E98"/>
    <w:rsid w:val="004A1B58"/>
    <w:rsid w:val="004A3509"/>
    <w:rsid w:val="004A4D28"/>
    <w:rsid w:val="004A50F7"/>
    <w:rsid w:val="004A7161"/>
    <w:rsid w:val="004B06B9"/>
    <w:rsid w:val="004B1508"/>
    <w:rsid w:val="004B1F7C"/>
    <w:rsid w:val="004B26A3"/>
    <w:rsid w:val="004B2B65"/>
    <w:rsid w:val="004B2EFF"/>
    <w:rsid w:val="004B3534"/>
    <w:rsid w:val="004B45C9"/>
    <w:rsid w:val="004B4A25"/>
    <w:rsid w:val="004B4C79"/>
    <w:rsid w:val="004B4FB2"/>
    <w:rsid w:val="004B52C0"/>
    <w:rsid w:val="004B54F7"/>
    <w:rsid w:val="004B5620"/>
    <w:rsid w:val="004B6AE3"/>
    <w:rsid w:val="004B6FB5"/>
    <w:rsid w:val="004C02A6"/>
    <w:rsid w:val="004C0807"/>
    <w:rsid w:val="004C0863"/>
    <w:rsid w:val="004C426F"/>
    <w:rsid w:val="004C4510"/>
    <w:rsid w:val="004C5DAD"/>
    <w:rsid w:val="004C6855"/>
    <w:rsid w:val="004C6967"/>
    <w:rsid w:val="004C6C84"/>
    <w:rsid w:val="004C76CE"/>
    <w:rsid w:val="004C7AD8"/>
    <w:rsid w:val="004D0693"/>
    <w:rsid w:val="004D0C83"/>
    <w:rsid w:val="004D0CEB"/>
    <w:rsid w:val="004D2B62"/>
    <w:rsid w:val="004D2DE9"/>
    <w:rsid w:val="004D4D43"/>
    <w:rsid w:val="004D6777"/>
    <w:rsid w:val="004D6A4B"/>
    <w:rsid w:val="004D700D"/>
    <w:rsid w:val="004E0773"/>
    <w:rsid w:val="004E12B8"/>
    <w:rsid w:val="004E292A"/>
    <w:rsid w:val="004E3869"/>
    <w:rsid w:val="004E39EB"/>
    <w:rsid w:val="004E3F35"/>
    <w:rsid w:val="004E3FEB"/>
    <w:rsid w:val="004E47C0"/>
    <w:rsid w:val="004E500E"/>
    <w:rsid w:val="004E51E2"/>
    <w:rsid w:val="004E5CA1"/>
    <w:rsid w:val="004E68DB"/>
    <w:rsid w:val="004E71FA"/>
    <w:rsid w:val="004F010B"/>
    <w:rsid w:val="004F0B72"/>
    <w:rsid w:val="004F0EC1"/>
    <w:rsid w:val="004F2028"/>
    <w:rsid w:val="004F235C"/>
    <w:rsid w:val="004F2699"/>
    <w:rsid w:val="004F2A57"/>
    <w:rsid w:val="004F369F"/>
    <w:rsid w:val="004F3ACA"/>
    <w:rsid w:val="004F477D"/>
    <w:rsid w:val="004F4C82"/>
    <w:rsid w:val="004F4E1C"/>
    <w:rsid w:val="004F4E3E"/>
    <w:rsid w:val="004F4F12"/>
    <w:rsid w:val="004F5F68"/>
    <w:rsid w:val="004F64BC"/>
    <w:rsid w:val="004F746C"/>
    <w:rsid w:val="00500078"/>
    <w:rsid w:val="005005BD"/>
    <w:rsid w:val="00500C5B"/>
    <w:rsid w:val="00500CD4"/>
    <w:rsid w:val="00500F34"/>
    <w:rsid w:val="00501264"/>
    <w:rsid w:val="00502827"/>
    <w:rsid w:val="00505148"/>
    <w:rsid w:val="00506100"/>
    <w:rsid w:val="005072B0"/>
    <w:rsid w:val="0051000F"/>
    <w:rsid w:val="005108D1"/>
    <w:rsid w:val="00513534"/>
    <w:rsid w:val="005144F2"/>
    <w:rsid w:val="00514BD6"/>
    <w:rsid w:val="005151C7"/>
    <w:rsid w:val="00515A83"/>
    <w:rsid w:val="00515ABC"/>
    <w:rsid w:val="00515C60"/>
    <w:rsid w:val="0051604B"/>
    <w:rsid w:val="0051664E"/>
    <w:rsid w:val="00516E09"/>
    <w:rsid w:val="005170F6"/>
    <w:rsid w:val="00517228"/>
    <w:rsid w:val="00517602"/>
    <w:rsid w:val="0051768A"/>
    <w:rsid w:val="00517CA2"/>
    <w:rsid w:val="005206C7"/>
    <w:rsid w:val="0052392B"/>
    <w:rsid w:val="0052396A"/>
    <w:rsid w:val="00524896"/>
    <w:rsid w:val="00524E8F"/>
    <w:rsid w:val="00525743"/>
    <w:rsid w:val="005263D9"/>
    <w:rsid w:val="00526480"/>
    <w:rsid w:val="00526ADC"/>
    <w:rsid w:val="00527E76"/>
    <w:rsid w:val="00531DB4"/>
    <w:rsid w:val="005320FD"/>
    <w:rsid w:val="00532ABF"/>
    <w:rsid w:val="00532DA7"/>
    <w:rsid w:val="0053437B"/>
    <w:rsid w:val="005347E9"/>
    <w:rsid w:val="0053527A"/>
    <w:rsid w:val="00535D87"/>
    <w:rsid w:val="00536196"/>
    <w:rsid w:val="00536751"/>
    <w:rsid w:val="0053721D"/>
    <w:rsid w:val="00540A41"/>
    <w:rsid w:val="00540AE3"/>
    <w:rsid w:val="00540BCE"/>
    <w:rsid w:val="00541611"/>
    <w:rsid w:val="0054393A"/>
    <w:rsid w:val="00543AD9"/>
    <w:rsid w:val="00544D50"/>
    <w:rsid w:val="0054507B"/>
    <w:rsid w:val="00546749"/>
    <w:rsid w:val="005475B8"/>
    <w:rsid w:val="00547FE0"/>
    <w:rsid w:val="005500D9"/>
    <w:rsid w:val="00551367"/>
    <w:rsid w:val="00551705"/>
    <w:rsid w:val="00551EAB"/>
    <w:rsid w:val="00553066"/>
    <w:rsid w:val="0055378E"/>
    <w:rsid w:val="0055452D"/>
    <w:rsid w:val="00554A35"/>
    <w:rsid w:val="0055558B"/>
    <w:rsid w:val="00555986"/>
    <w:rsid w:val="00556199"/>
    <w:rsid w:val="0055674C"/>
    <w:rsid w:val="005575F8"/>
    <w:rsid w:val="005579B8"/>
    <w:rsid w:val="005626ED"/>
    <w:rsid w:val="00562D59"/>
    <w:rsid w:val="005634CD"/>
    <w:rsid w:val="00563625"/>
    <w:rsid w:val="00564246"/>
    <w:rsid w:val="00565005"/>
    <w:rsid w:val="005658ED"/>
    <w:rsid w:val="0056594B"/>
    <w:rsid w:val="00567567"/>
    <w:rsid w:val="00573A2D"/>
    <w:rsid w:val="00573F9E"/>
    <w:rsid w:val="0057497D"/>
    <w:rsid w:val="0057503E"/>
    <w:rsid w:val="005763B4"/>
    <w:rsid w:val="00576B12"/>
    <w:rsid w:val="0058158C"/>
    <w:rsid w:val="00582D5A"/>
    <w:rsid w:val="00582F72"/>
    <w:rsid w:val="005837D7"/>
    <w:rsid w:val="0058566A"/>
    <w:rsid w:val="00586385"/>
    <w:rsid w:val="005873E5"/>
    <w:rsid w:val="00587D23"/>
    <w:rsid w:val="00591CC6"/>
    <w:rsid w:val="00593167"/>
    <w:rsid w:val="005935A5"/>
    <w:rsid w:val="00593695"/>
    <w:rsid w:val="005937B6"/>
    <w:rsid w:val="00593CD7"/>
    <w:rsid w:val="00594271"/>
    <w:rsid w:val="00595EB3"/>
    <w:rsid w:val="005A22B1"/>
    <w:rsid w:val="005A23F4"/>
    <w:rsid w:val="005A3380"/>
    <w:rsid w:val="005A36EF"/>
    <w:rsid w:val="005A3E25"/>
    <w:rsid w:val="005A4740"/>
    <w:rsid w:val="005A4977"/>
    <w:rsid w:val="005A4AA2"/>
    <w:rsid w:val="005A4CB8"/>
    <w:rsid w:val="005A4D14"/>
    <w:rsid w:val="005A5C92"/>
    <w:rsid w:val="005A6A73"/>
    <w:rsid w:val="005B0A14"/>
    <w:rsid w:val="005B0F04"/>
    <w:rsid w:val="005B297B"/>
    <w:rsid w:val="005B31F0"/>
    <w:rsid w:val="005B387C"/>
    <w:rsid w:val="005B57F9"/>
    <w:rsid w:val="005B5E8D"/>
    <w:rsid w:val="005B6FFF"/>
    <w:rsid w:val="005B7493"/>
    <w:rsid w:val="005B7E3A"/>
    <w:rsid w:val="005C0183"/>
    <w:rsid w:val="005C0A6B"/>
    <w:rsid w:val="005C164D"/>
    <w:rsid w:val="005C18C5"/>
    <w:rsid w:val="005C1B2A"/>
    <w:rsid w:val="005C1FDE"/>
    <w:rsid w:val="005C2896"/>
    <w:rsid w:val="005C3CCD"/>
    <w:rsid w:val="005C3F52"/>
    <w:rsid w:val="005C485C"/>
    <w:rsid w:val="005C4CF6"/>
    <w:rsid w:val="005C647E"/>
    <w:rsid w:val="005C7030"/>
    <w:rsid w:val="005D0FC6"/>
    <w:rsid w:val="005D1327"/>
    <w:rsid w:val="005D14F0"/>
    <w:rsid w:val="005D1AD1"/>
    <w:rsid w:val="005D2031"/>
    <w:rsid w:val="005D2680"/>
    <w:rsid w:val="005D2E88"/>
    <w:rsid w:val="005D346C"/>
    <w:rsid w:val="005D41CC"/>
    <w:rsid w:val="005D46BA"/>
    <w:rsid w:val="005D4F1F"/>
    <w:rsid w:val="005D5FAE"/>
    <w:rsid w:val="005D6039"/>
    <w:rsid w:val="005D6E25"/>
    <w:rsid w:val="005D790F"/>
    <w:rsid w:val="005E047F"/>
    <w:rsid w:val="005E0970"/>
    <w:rsid w:val="005E09A4"/>
    <w:rsid w:val="005E0CA4"/>
    <w:rsid w:val="005E13D7"/>
    <w:rsid w:val="005E439B"/>
    <w:rsid w:val="005E4C78"/>
    <w:rsid w:val="005E4D82"/>
    <w:rsid w:val="005E5296"/>
    <w:rsid w:val="005E5DE0"/>
    <w:rsid w:val="005E706E"/>
    <w:rsid w:val="005E7C04"/>
    <w:rsid w:val="005F00D2"/>
    <w:rsid w:val="005F089F"/>
    <w:rsid w:val="005F2463"/>
    <w:rsid w:val="005F3F78"/>
    <w:rsid w:val="005F4658"/>
    <w:rsid w:val="005F5E9D"/>
    <w:rsid w:val="005F761E"/>
    <w:rsid w:val="00600678"/>
    <w:rsid w:val="00601418"/>
    <w:rsid w:val="00602AEE"/>
    <w:rsid w:val="00603B22"/>
    <w:rsid w:val="006060A8"/>
    <w:rsid w:val="006064CF"/>
    <w:rsid w:val="0060663A"/>
    <w:rsid w:val="00606873"/>
    <w:rsid w:val="00607FE8"/>
    <w:rsid w:val="00610160"/>
    <w:rsid w:val="006104D7"/>
    <w:rsid w:val="00610A43"/>
    <w:rsid w:val="00611058"/>
    <w:rsid w:val="006112C0"/>
    <w:rsid w:val="006119F4"/>
    <w:rsid w:val="006127A9"/>
    <w:rsid w:val="00612AE8"/>
    <w:rsid w:val="00613063"/>
    <w:rsid w:val="0061393F"/>
    <w:rsid w:val="00613BBB"/>
    <w:rsid w:val="00614DFC"/>
    <w:rsid w:val="0061605E"/>
    <w:rsid w:val="0061645A"/>
    <w:rsid w:val="0061752B"/>
    <w:rsid w:val="0062012A"/>
    <w:rsid w:val="00620185"/>
    <w:rsid w:val="006201C2"/>
    <w:rsid w:val="00620472"/>
    <w:rsid w:val="00620EB9"/>
    <w:rsid w:val="00622DE2"/>
    <w:rsid w:val="00624548"/>
    <w:rsid w:val="006257CE"/>
    <w:rsid w:val="006263D7"/>
    <w:rsid w:val="00626688"/>
    <w:rsid w:val="00626C99"/>
    <w:rsid w:val="0062725E"/>
    <w:rsid w:val="00627361"/>
    <w:rsid w:val="006273AE"/>
    <w:rsid w:val="00627BCB"/>
    <w:rsid w:val="0063063A"/>
    <w:rsid w:val="006307AC"/>
    <w:rsid w:val="00631864"/>
    <w:rsid w:val="00631C23"/>
    <w:rsid w:val="00631D01"/>
    <w:rsid w:val="006325D8"/>
    <w:rsid w:val="00633357"/>
    <w:rsid w:val="00634905"/>
    <w:rsid w:val="006352C4"/>
    <w:rsid w:val="00635A31"/>
    <w:rsid w:val="00635F6C"/>
    <w:rsid w:val="006362B0"/>
    <w:rsid w:val="006408AF"/>
    <w:rsid w:val="00640CE4"/>
    <w:rsid w:val="00640F35"/>
    <w:rsid w:val="0064257F"/>
    <w:rsid w:val="00643249"/>
    <w:rsid w:val="00643573"/>
    <w:rsid w:val="00643D74"/>
    <w:rsid w:val="00645FC1"/>
    <w:rsid w:val="00647E1E"/>
    <w:rsid w:val="00651709"/>
    <w:rsid w:val="00652053"/>
    <w:rsid w:val="00652366"/>
    <w:rsid w:val="0065274B"/>
    <w:rsid w:val="00652B0A"/>
    <w:rsid w:val="0065382D"/>
    <w:rsid w:val="00653A20"/>
    <w:rsid w:val="00653A42"/>
    <w:rsid w:val="00655039"/>
    <w:rsid w:val="00655FE5"/>
    <w:rsid w:val="00656592"/>
    <w:rsid w:val="00656BD4"/>
    <w:rsid w:val="006571B7"/>
    <w:rsid w:val="00657DCB"/>
    <w:rsid w:val="00657F73"/>
    <w:rsid w:val="006615D1"/>
    <w:rsid w:val="006622B5"/>
    <w:rsid w:val="00662997"/>
    <w:rsid w:val="00662A08"/>
    <w:rsid w:val="00663E4F"/>
    <w:rsid w:val="006640D1"/>
    <w:rsid w:val="00664EE9"/>
    <w:rsid w:val="00665832"/>
    <w:rsid w:val="00665A44"/>
    <w:rsid w:val="00665CC8"/>
    <w:rsid w:val="00666A13"/>
    <w:rsid w:val="00667976"/>
    <w:rsid w:val="00667FDA"/>
    <w:rsid w:val="006705D4"/>
    <w:rsid w:val="006721D5"/>
    <w:rsid w:val="00673183"/>
    <w:rsid w:val="006734A8"/>
    <w:rsid w:val="006735B2"/>
    <w:rsid w:val="006738F6"/>
    <w:rsid w:val="0067458B"/>
    <w:rsid w:val="00675017"/>
    <w:rsid w:val="0067535C"/>
    <w:rsid w:val="006754E7"/>
    <w:rsid w:val="00675BBE"/>
    <w:rsid w:val="006765D4"/>
    <w:rsid w:val="006769C5"/>
    <w:rsid w:val="00677114"/>
    <w:rsid w:val="006776DF"/>
    <w:rsid w:val="00680715"/>
    <w:rsid w:val="0068103C"/>
    <w:rsid w:val="00682156"/>
    <w:rsid w:val="006829F7"/>
    <w:rsid w:val="006831B6"/>
    <w:rsid w:val="00683224"/>
    <w:rsid w:val="00684265"/>
    <w:rsid w:val="00684AF9"/>
    <w:rsid w:val="00684C4D"/>
    <w:rsid w:val="00684C60"/>
    <w:rsid w:val="00684E6F"/>
    <w:rsid w:val="00685107"/>
    <w:rsid w:val="00685775"/>
    <w:rsid w:val="00685A49"/>
    <w:rsid w:val="006860D2"/>
    <w:rsid w:val="00686685"/>
    <w:rsid w:val="00690404"/>
    <w:rsid w:val="00690621"/>
    <w:rsid w:val="006933F8"/>
    <w:rsid w:val="00693C3E"/>
    <w:rsid w:val="00694736"/>
    <w:rsid w:val="006949F0"/>
    <w:rsid w:val="00694A6D"/>
    <w:rsid w:val="00694DF4"/>
    <w:rsid w:val="00695A3C"/>
    <w:rsid w:val="00696379"/>
    <w:rsid w:val="00696E39"/>
    <w:rsid w:val="006A0156"/>
    <w:rsid w:val="006A0A7E"/>
    <w:rsid w:val="006A0B9E"/>
    <w:rsid w:val="006A0F87"/>
    <w:rsid w:val="006A10F4"/>
    <w:rsid w:val="006A137B"/>
    <w:rsid w:val="006A1A85"/>
    <w:rsid w:val="006A1CF0"/>
    <w:rsid w:val="006A27C1"/>
    <w:rsid w:val="006A2B52"/>
    <w:rsid w:val="006A33F3"/>
    <w:rsid w:val="006A3C64"/>
    <w:rsid w:val="006A4009"/>
    <w:rsid w:val="006A59F4"/>
    <w:rsid w:val="006B0EC3"/>
    <w:rsid w:val="006B1423"/>
    <w:rsid w:val="006B1B97"/>
    <w:rsid w:val="006B1BAF"/>
    <w:rsid w:val="006B2B6C"/>
    <w:rsid w:val="006B304B"/>
    <w:rsid w:val="006B37C0"/>
    <w:rsid w:val="006B3EEA"/>
    <w:rsid w:val="006B4EC3"/>
    <w:rsid w:val="006B605F"/>
    <w:rsid w:val="006B615D"/>
    <w:rsid w:val="006B65DF"/>
    <w:rsid w:val="006B6862"/>
    <w:rsid w:val="006B6D38"/>
    <w:rsid w:val="006B71CE"/>
    <w:rsid w:val="006B7291"/>
    <w:rsid w:val="006B777B"/>
    <w:rsid w:val="006B7DEF"/>
    <w:rsid w:val="006C0B19"/>
    <w:rsid w:val="006C177D"/>
    <w:rsid w:val="006C2B58"/>
    <w:rsid w:val="006C3A1B"/>
    <w:rsid w:val="006C4BAA"/>
    <w:rsid w:val="006C633E"/>
    <w:rsid w:val="006C73D7"/>
    <w:rsid w:val="006D022D"/>
    <w:rsid w:val="006D032B"/>
    <w:rsid w:val="006D07ED"/>
    <w:rsid w:val="006D0B36"/>
    <w:rsid w:val="006D12CB"/>
    <w:rsid w:val="006D33A5"/>
    <w:rsid w:val="006D3457"/>
    <w:rsid w:val="006D494D"/>
    <w:rsid w:val="006D4ECD"/>
    <w:rsid w:val="006D64D0"/>
    <w:rsid w:val="006E1CD2"/>
    <w:rsid w:val="006E5645"/>
    <w:rsid w:val="006E5857"/>
    <w:rsid w:val="006E62DA"/>
    <w:rsid w:val="006E76E8"/>
    <w:rsid w:val="006E7C51"/>
    <w:rsid w:val="006F0E0F"/>
    <w:rsid w:val="006F0EF5"/>
    <w:rsid w:val="006F1018"/>
    <w:rsid w:val="006F2217"/>
    <w:rsid w:val="006F34D0"/>
    <w:rsid w:val="006F4670"/>
    <w:rsid w:val="006F4D54"/>
    <w:rsid w:val="006F50DD"/>
    <w:rsid w:val="006F59C1"/>
    <w:rsid w:val="006F5C81"/>
    <w:rsid w:val="006F60D9"/>
    <w:rsid w:val="006F757C"/>
    <w:rsid w:val="006F79E4"/>
    <w:rsid w:val="006F7D01"/>
    <w:rsid w:val="007002E0"/>
    <w:rsid w:val="00700A3E"/>
    <w:rsid w:val="00700CF2"/>
    <w:rsid w:val="00700F2D"/>
    <w:rsid w:val="00701735"/>
    <w:rsid w:val="00702931"/>
    <w:rsid w:val="00703595"/>
    <w:rsid w:val="007035A5"/>
    <w:rsid w:val="00704723"/>
    <w:rsid w:val="00704B3A"/>
    <w:rsid w:val="007064CF"/>
    <w:rsid w:val="00706E33"/>
    <w:rsid w:val="0070705D"/>
    <w:rsid w:val="00707A4C"/>
    <w:rsid w:val="00707D44"/>
    <w:rsid w:val="00710584"/>
    <w:rsid w:val="0071258F"/>
    <w:rsid w:val="00713A6C"/>
    <w:rsid w:val="007146EF"/>
    <w:rsid w:val="00714962"/>
    <w:rsid w:val="007171EA"/>
    <w:rsid w:val="007177A5"/>
    <w:rsid w:val="00717B8D"/>
    <w:rsid w:val="0072020C"/>
    <w:rsid w:val="007224CE"/>
    <w:rsid w:val="00723599"/>
    <w:rsid w:val="00723859"/>
    <w:rsid w:val="007240FE"/>
    <w:rsid w:val="007247C9"/>
    <w:rsid w:val="00724CEB"/>
    <w:rsid w:val="007250E6"/>
    <w:rsid w:val="00725DE7"/>
    <w:rsid w:val="007269E6"/>
    <w:rsid w:val="007311E1"/>
    <w:rsid w:val="00731535"/>
    <w:rsid w:val="007316A1"/>
    <w:rsid w:val="00731885"/>
    <w:rsid w:val="00732AEF"/>
    <w:rsid w:val="00732D70"/>
    <w:rsid w:val="0073324E"/>
    <w:rsid w:val="007336B9"/>
    <w:rsid w:val="007337A0"/>
    <w:rsid w:val="00733F61"/>
    <w:rsid w:val="00733FAB"/>
    <w:rsid w:val="007348E7"/>
    <w:rsid w:val="00734CF4"/>
    <w:rsid w:val="00735622"/>
    <w:rsid w:val="00736863"/>
    <w:rsid w:val="00736C73"/>
    <w:rsid w:val="00737427"/>
    <w:rsid w:val="007403BA"/>
    <w:rsid w:val="00741B73"/>
    <w:rsid w:val="00743117"/>
    <w:rsid w:val="0074329C"/>
    <w:rsid w:val="00744F0F"/>
    <w:rsid w:val="00745179"/>
    <w:rsid w:val="007462C5"/>
    <w:rsid w:val="00746F8A"/>
    <w:rsid w:val="00747474"/>
    <w:rsid w:val="0075068E"/>
    <w:rsid w:val="00751573"/>
    <w:rsid w:val="007515DF"/>
    <w:rsid w:val="007516AC"/>
    <w:rsid w:val="00752E78"/>
    <w:rsid w:val="00752EB2"/>
    <w:rsid w:val="0075392F"/>
    <w:rsid w:val="0075467E"/>
    <w:rsid w:val="00754E40"/>
    <w:rsid w:val="007555A9"/>
    <w:rsid w:val="007564D3"/>
    <w:rsid w:val="00756F07"/>
    <w:rsid w:val="00757B92"/>
    <w:rsid w:val="00757E6D"/>
    <w:rsid w:val="0076025D"/>
    <w:rsid w:val="00761E3B"/>
    <w:rsid w:val="00762183"/>
    <w:rsid w:val="007627B7"/>
    <w:rsid w:val="0076312D"/>
    <w:rsid w:val="007631EF"/>
    <w:rsid w:val="00763344"/>
    <w:rsid w:val="00763936"/>
    <w:rsid w:val="00765482"/>
    <w:rsid w:val="007658FF"/>
    <w:rsid w:val="00766C40"/>
    <w:rsid w:val="0076704E"/>
    <w:rsid w:val="00767C4D"/>
    <w:rsid w:val="00771009"/>
    <w:rsid w:val="0077167D"/>
    <w:rsid w:val="00771F32"/>
    <w:rsid w:val="00772B52"/>
    <w:rsid w:val="00772CAE"/>
    <w:rsid w:val="00772DA5"/>
    <w:rsid w:val="007731AC"/>
    <w:rsid w:val="007731FE"/>
    <w:rsid w:val="00773DF5"/>
    <w:rsid w:val="00775255"/>
    <w:rsid w:val="00776244"/>
    <w:rsid w:val="00781959"/>
    <w:rsid w:val="00781A60"/>
    <w:rsid w:val="007826D0"/>
    <w:rsid w:val="0078325A"/>
    <w:rsid w:val="0078331B"/>
    <w:rsid w:val="007876AC"/>
    <w:rsid w:val="00790519"/>
    <w:rsid w:val="0079143A"/>
    <w:rsid w:val="00791D18"/>
    <w:rsid w:val="00793560"/>
    <w:rsid w:val="00794495"/>
    <w:rsid w:val="007948A2"/>
    <w:rsid w:val="00794A7A"/>
    <w:rsid w:val="00794FD4"/>
    <w:rsid w:val="007957CB"/>
    <w:rsid w:val="00795A88"/>
    <w:rsid w:val="00796FF5"/>
    <w:rsid w:val="00797AC9"/>
    <w:rsid w:val="00797D1C"/>
    <w:rsid w:val="007A19C9"/>
    <w:rsid w:val="007A32B2"/>
    <w:rsid w:val="007A4CA8"/>
    <w:rsid w:val="007A4DCC"/>
    <w:rsid w:val="007A54A5"/>
    <w:rsid w:val="007A5DB8"/>
    <w:rsid w:val="007A5EAF"/>
    <w:rsid w:val="007A6691"/>
    <w:rsid w:val="007A7316"/>
    <w:rsid w:val="007B0714"/>
    <w:rsid w:val="007B087F"/>
    <w:rsid w:val="007B157C"/>
    <w:rsid w:val="007B1706"/>
    <w:rsid w:val="007B1947"/>
    <w:rsid w:val="007B2C93"/>
    <w:rsid w:val="007B301B"/>
    <w:rsid w:val="007B35CF"/>
    <w:rsid w:val="007B39DA"/>
    <w:rsid w:val="007B3BE9"/>
    <w:rsid w:val="007B4641"/>
    <w:rsid w:val="007B48BC"/>
    <w:rsid w:val="007B4CDB"/>
    <w:rsid w:val="007B675E"/>
    <w:rsid w:val="007C0F9A"/>
    <w:rsid w:val="007C1D14"/>
    <w:rsid w:val="007C26F4"/>
    <w:rsid w:val="007C2AD9"/>
    <w:rsid w:val="007C49C5"/>
    <w:rsid w:val="007C4B1E"/>
    <w:rsid w:val="007C5840"/>
    <w:rsid w:val="007C5C73"/>
    <w:rsid w:val="007C6582"/>
    <w:rsid w:val="007C6ABA"/>
    <w:rsid w:val="007C7643"/>
    <w:rsid w:val="007C7687"/>
    <w:rsid w:val="007C76EC"/>
    <w:rsid w:val="007C799F"/>
    <w:rsid w:val="007C7DB8"/>
    <w:rsid w:val="007D181A"/>
    <w:rsid w:val="007D2714"/>
    <w:rsid w:val="007D3380"/>
    <w:rsid w:val="007D344A"/>
    <w:rsid w:val="007D402F"/>
    <w:rsid w:val="007D516A"/>
    <w:rsid w:val="007D5BA0"/>
    <w:rsid w:val="007D6208"/>
    <w:rsid w:val="007E0ACB"/>
    <w:rsid w:val="007E0CA9"/>
    <w:rsid w:val="007E0CC6"/>
    <w:rsid w:val="007E1338"/>
    <w:rsid w:val="007E2FDE"/>
    <w:rsid w:val="007E3EED"/>
    <w:rsid w:val="007E4138"/>
    <w:rsid w:val="007E42BC"/>
    <w:rsid w:val="007E4515"/>
    <w:rsid w:val="007E524F"/>
    <w:rsid w:val="007E66CC"/>
    <w:rsid w:val="007E724F"/>
    <w:rsid w:val="007E75F9"/>
    <w:rsid w:val="007F16CE"/>
    <w:rsid w:val="007F33B1"/>
    <w:rsid w:val="007F36E5"/>
    <w:rsid w:val="007F430D"/>
    <w:rsid w:val="007F447D"/>
    <w:rsid w:val="007F5182"/>
    <w:rsid w:val="007F52A9"/>
    <w:rsid w:val="007F53EA"/>
    <w:rsid w:val="007F54B6"/>
    <w:rsid w:val="007F620E"/>
    <w:rsid w:val="007F6692"/>
    <w:rsid w:val="007F769C"/>
    <w:rsid w:val="0080041B"/>
    <w:rsid w:val="00800A5D"/>
    <w:rsid w:val="00803203"/>
    <w:rsid w:val="0080380B"/>
    <w:rsid w:val="008045B0"/>
    <w:rsid w:val="00804847"/>
    <w:rsid w:val="0080493D"/>
    <w:rsid w:val="00805121"/>
    <w:rsid w:val="00805364"/>
    <w:rsid w:val="008057CC"/>
    <w:rsid w:val="00805A36"/>
    <w:rsid w:val="00805E35"/>
    <w:rsid w:val="00806487"/>
    <w:rsid w:val="00806FEA"/>
    <w:rsid w:val="00807978"/>
    <w:rsid w:val="00807CBD"/>
    <w:rsid w:val="00810A00"/>
    <w:rsid w:val="008112AA"/>
    <w:rsid w:val="00811920"/>
    <w:rsid w:val="008133C9"/>
    <w:rsid w:val="008134B2"/>
    <w:rsid w:val="00813519"/>
    <w:rsid w:val="00813D10"/>
    <w:rsid w:val="008140D8"/>
    <w:rsid w:val="00814DAA"/>
    <w:rsid w:val="008156F0"/>
    <w:rsid w:val="00815976"/>
    <w:rsid w:val="00815CF7"/>
    <w:rsid w:val="00816DFF"/>
    <w:rsid w:val="0082086A"/>
    <w:rsid w:val="00820B7B"/>
    <w:rsid w:val="008214E4"/>
    <w:rsid w:val="00822307"/>
    <w:rsid w:val="00822466"/>
    <w:rsid w:val="00822EAE"/>
    <w:rsid w:val="008230CB"/>
    <w:rsid w:val="008230F3"/>
    <w:rsid w:val="00824025"/>
    <w:rsid w:val="008241F4"/>
    <w:rsid w:val="00824201"/>
    <w:rsid w:val="00825E55"/>
    <w:rsid w:val="00827D38"/>
    <w:rsid w:val="00827F71"/>
    <w:rsid w:val="00830B1E"/>
    <w:rsid w:val="00831791"/>
    <w:rsid w:val="00833433"/>
    <w:rsid w:val="00833877"/>
    <w:rsid w:val="00834000"/>
    <w:rsid w:val="00834233"/>
    <w:rsid w:val="00834507"/>
    <w:rsid w:val="008349D3"/>
    <w:rsid w:val="00834C8F"/>
    <w:rsid w:val="008357AC"/>
    <w:rsid w:val="008358AA"/>
    <w:rsid w:val="00836DB2"/>
    <w:rsid w:val="0083748D"/>
    <w:rsid w:val="008402C2"/>
    <w:rsid w:val="00840B13"/>
    <w:rsid w:val="00842F32"/>
    <w:rsid w:val="008432CC"/>
    <w:rsid w:val="008434B8"/>
    <w:rsid w:val="00843508"/>
    <w:rsid w:val="00843C48"/>
    <w:rsid w:val="00843D34"/>
    <w:rsid w:val="008446D1"/>
    <w:rsid w:val="0085061F"/>
    <w:rsid w:val="00850837"/>
    <w:rsid w:val="00851A7A"/>
    <w:rsid w:val="00851B29"/>
    <w:rsid w:val="00851DBA"/>
    <w:rsid w:val="00853BB6"/>
    <w:rsid w:val="00853E11"/>
    <w:rsid w:val="00854170"/>
    <w:rsid w:val="00854CC2"/>
    <w:rsid w:val="00855031"/>
    <w:rsid w:val="00855ACB"/>
    <w:rsid w:val="00855BA5"/>
    <w:rsid w:val="00856696"/>
    <w:rsid w:val="00856858"/>
    <w:rsid w:val="00856ABB"/>
    <w:rsid w:val="00857382"/>
    <w:rsid w:val="00860903"/>
    <w:rsid w:val="00860B3A"/>
    <w:rsid w:val="0086142A"/>
    <w:rsid w:val="008630D2"/>
    <w:rsid w:val="0086350B"/>
    <w:rsid w:val="00863E6B"/>
    <w:rsid w:val="00864361"/>
    <w:rsid w:val="0086733A"/>
    <w:rsid w:val="008700FF"/>
    <w:rsid w:val="008701BA"/>
    <w:rsid w:val="008710C9"/>
    <w:rsid w:val="008714DC"/>
    <w:rsid w:val="00872F81"/>
    <w:rsid w:val="0087388A"/>
    <w:rsid w:val="008741E0"/>
    <w:rsid w:val="00875BEE"/>
    <w:rsid w:val="00875C88"/>
    <w:rsid w:val="00875F3B"/>
    <w:rsid w:val="00876599"/>
    <w:rsid w:val="00877DF8"/>
    <w:rsid w:val="008803E5"/>
    <w:rsid w:val="00881897"/>
    <w:rsid w:val="0088192F"/>
    <w:rsid w:val="00881CA5"/>
    <w:rsid w:val="00882062"/>
    <w:rsid w:val="0088225B"/>
    <w:rsid w:val="00882B11"/>
    <w:rsid w:val="0088311C"/>
    <w:rsid w:val="008838ED"/>
    <w:rsid w:val="00883D1F"/>
    <w:rsid w:val="00884289"/>
    <w:rsid w:val="008843EF"/>
    <w:rsid w:val="00884478"/>
    <w:rsid w:val="00884664"/>
    <w:rsid w:val="00885286"/>
    <w:rsid w:val="00885A48"/>
    <w:rsid w:val="00885C10"/>
    <w:rsid w:val="008864C6"/>
    <w:rsid w:val="00886719"/>
    <w:rsid w:val="00890A37"/>
    <w:rsid w:val="008914B0"/>
    <w:rsid w:val="00891F36"/>
    <w:rsid w:val="008925CF"/>
    <w:rsid w:val="008937F1"/>
    <w:rsid w:val="0089387B"/>
    <w:rsid w:val="0089552C"/>
    <w:rsid w:val="008959FD"/>
    <w:rsid w:val="00895E6A"/>
    <w:rsid w:val="008969EA"/>
    <w:rsid w:val="00897CAE"/>
    <w:rsid w:val="008A085B"/>
    <w:rsid w:val="008A13C8"/>
    <w:rsid w:val="008A15A8"/>
    <w:rsid w:val="008A1637"/>
    <w:rsid w:val="008A1A57"/>
    <w:rsid w:val="008A1FD6"/>
    <w:rsid w:val="008A27B5"/>
    <w:rsid w:val="008A2D37"/>
    <w:rsid w:val="008A36D8"/>
    <w:rsid w:val="008A3C5E"/>
    <w:rsid w:val="008A482E"/>
    <w:rsid w:val="008A5181"/>
    <w:rsid w:val="008A7529"/>
    <w:rsid w:val="008A7B14"/>
    <w:rsid w:val="008B15B4"/>
    <w:rsid w:val="008B1D08"/>
    <w:rsid w:val="008B2755"/>
    <w:rsid w:val="008B2CEB"/>
    <w:rsid w:val="008B4397"/>
    <w:rsid w:val="008B560F"/>
    <w:rsid w:val="008B5F9A"/>
    <w:rsid w:val="008B66B1"/>
    <w:rsid w:val="008B6C9E"/>
    <w:rsid w:val="008B720F"/>
    <w:rsid w:val="008C0608"/>
    <w:rsid w:val="008C2C92"/>
    <w:rsid w:val="008C3088"/>
    <w:rsid w:val="008C35F6"/>
    <w:rsid w:val="008C3BDD"/>
    <w:rsid w:val="008C3DFD"/>
    <w:rsid w:val="008C725D"/>
    <w:rsid w:val="008D0412"/>
    <w:rsid w:val="008D15D0"/>
    <w:rsid w:val="008D1962"/>
    <w:rsid w:val="008D2C42"/>
    <w:rsid w:val="008D4398"/>
    <w:rsid w:val="008D5290"/>
    <w:rsid w:val="008D5507"/>
    <w:rsid w:val="008D7612"/>
    <w:rsid w:val="008E0ECA"/>
    <w:rsid w:val="008E1345"/>
    <w:rsid w:val="008E1BE5"/>
    <w:rsid w:val="008E2798"/>
    <w:rsid w:val="008E35B0"/>
    <w:rsid w:val="008E3FD0"/>
    <w:rsid w:val="008E4238"/>
    <w:rsid w:val="008E4B2C"/>
    <w:rsid w:val="008E4CFA"/>
    <w:rsid w:val="008E5789"/>
    <w:rsid w:val="008E5A1F"/>
    <w:rsid w:val="008E6723"/>
    <w:rsid w:val="008E699C"/>
    <w:rsid w:val="008E74DA"/>
    <w:rsid w:val="008E7914"/>
    <w:rsid w:val="008F1656"/>
    <w:rsid w:val="008F186B"/>
    <w:rsid w:val="008F2803"/>
    <w:rsid w:val="008F3C03"/>
    <w:rsid w:val="008F4487"/>
    <w:rsid w:val="008F575D"/>
    <w:rsid w:val="008F6AA2"/>
    <w:rsid w:val="008F752C"/>
    <w:rsid w:val="009011FD"/>
    <w:rsid w:val="00901E0D"/>
    <w:rsid w:val="00902C48"/>
    <w:rsid w:val="00902ECB"/>
    <w:rsid w:val="00904239"/>
    <w:rsid w:val="00904467"/>
    <w:rsid w:val="00904A23"/>
    <w:rsid w:val="00904B8D"/>
    <w:rsid w:val="009055B7"/>
    <w:rsid w:val="00905933"/>
    <w:rsid w:val="00905AE0"/>
    <w:rsid w:val="0091016D"/>
    <w:rsid w:val="009103C7"/>
    <w:rsid w:val="00910A3F"/>
    <w:rsid w:val="009124DC"/>
    <w:rsid w:val="00913B84"/>
    <w:rsid w:val="00913C70"/>
    <w:rsid w:val="009141A3"/>
    <w:rsid w:val="009144B6"/>
    <w:rsid w:val="00914AF9"/>
    <w:rsid w:val="00916499"/>
    <w:rsid w:val="0091793D"/>
    <w:rsid w:val="00920340"/>
    <w:rsid w:val="00920402"/>
    <w:rsid w:val="0092069E"/>
    <w:rsid w:val="009233CA"/>
    <w:rsid w:val="00925DBB"/>
    <w:rsid w:val="00926069"/>
    <w:rsid w:val="0092732E"/>
    <w:rsid w:val="00927331"/>
    <w:rsid w:val="00927C5F"/>
    <w:rsid w:val="00930055"/>
    <w:rsid w:val="0093046D"/>
    <w:rsid w:val="00931C0A"/>
    <w:rsid w:val="009329C1"/>
    <w:rsid w:val="00932DD0"/>
    <w:rsid w:val="00933244"/>
    <w:rsid w:val="00933492"/>
    <w:rsid w:val="00936C19"/>
    <w:rsid w:val="009407FE"/>
    <w:rsid w:val="00941660"/>
    <w:rsid w:val="00942C57"/>
    <w:rsid w:val="00944BDF"/>
    <w:rsid w:val="0094574D"/>
    <w:rsid w:val="009464CE"/>
    <w:rsid w:val="00946D45"/>
    <w:rsid w:val="00951490"/>
    <w:rsid w:val="00951852"/>
    <w:rsid w:val="009518B1"/>
    <w:rsid w:val="009526C0"/>
    <w:rsid w:val="00952A87"/>
    <w:rsid w:val="00952ABB"/>
    <w:rsid w:val="00953616"/>
    <w:rsid w:val="00953C63"/>
    <w:rsid w:val="00954586"/>
    <w:rsid w:val="00954BF1"/>
    <w:rsid w:val="00955003"/>
    <w:rsid w:val="00955424"/>
    <w:rsid w:val="0095686B"/>
    <w:rsid w:val="00956A46"/>
    <w:rsid w:val="009579EF"/>
    <w:rsid w:val="009601DD"/>
    <w:rsid w:val="009608CB"/>
    <w:rsid w:val="00961088"/>
    <w:rsid w:val="009616E8"/>
    <w:rsid w:val="009635AC"/>
    <w:rsid w:val="0096364E"/>
    <w:rsid w:val="0096634F"/>
    <w:rsid w:val="00966401"/>
    <w:rsid w:val="009673FE"/>
    <w:rsid w:val="0096780A"/>
    <w:rsid w:val="00967DC7"/>
    <w:rsid w:val="0097015A"/>
    <w:rsid w:val="00970586"/>
    <w:rsid w:val="0097063B"/>
    <w:rsid w:val="009714BB"/>
    <w:rsid w:val="00974188"/>
    <w:rsid w:val="00975396"/>
    <w:rsid w:val="009763F8"/>
    <w:rsid w:val="0098068F"/>
    <w:rsid w:val="0098395B"/>
    <w:rsid w:val="009843D2"/>
    <w:rsid w:val="0098537D"/>
    <w:rsid w:val="009870CB"/>
    <w:rsid w:val="00992534"/>
    <w:rsid w:val="009943B7"/>
    <w:rsid w:val="00994C3B"/>
    <w:rsid w:val="009956B3"/>
    <w:rsid w:val="00997034"/>
    <w:rsid w:val="009970ED"/>
    <w:rsid w:val="009973FF"/>
    <w:rsid w:val="0099769C"/>
    <w:rsid w:val="00997972"/>
    <w:rsid w:val="00997D81"/>
    <w:rsid w:val="009A0A22"/>
    <w:rsid w:val="009A1351"/>
    <w:rsid w:val="009A14A4"/>
    <w:rsid w:val="009A2885"/>
    <w:rsid w:val="009A2DF4"/>
    <w:rsid w:val="009A3284"/>
    <w:rsid w:val="009A3FB8"/>
    <w:rsid w:val="009A5491"/>
    <w:rsid w:val="009A65F8"/>
    <w:rsid w:val="009A727E"/>
    <w:rsid w:val="009B0A8C"/>
    <w:rsid w:val="009B12B7"/>
    <w:rsid w:val="009B1764"/>
    <w:rsid w:val="009B1BFC"/>
    <w:rsid w:val="009B2BF1"/>
    <w:rsid w:val="009B3A44"/>
    <w:rsid w:val="009B434E"/>
    <w:rsid w:val="009B4A6A"/>
    <w:rsid w:val="009B60DD"/>
    <w:rsid w:val="009B6439"/>
    <w:rsid w:val="009B7D12"/>
    <w:rsid w:val="009C015A"/>
    <w:rsid w:val="009C089E"/>
    <w:rsid w:val="009C1BF6"/>
    <w:rsid w:val="009C2D27"/>
    <w:rsid w:val="009C3006"/>
    <w:rsid w:val="009C3A55"/>
    <w:rsid w:val="009C3D6C"/>
    <w:rsid w:val="009C4345"/>
    <w:rsid w:val="009C5928"/>
    <w:rsid w:val="009C63A7"/>
    <w:rsid w:val="009C6D1C"/>
    <w:rsid w:val="009D184D"/>
    <w:rsid w:val="009D1C99"/>
    <w:rsid w:val="009D20A2"/>
    <w:rsid w:val="009D2697"/>
    <w:rsid w:val="009D26EE"/>
    <w:rsid w:val="009D2F88"/>
    <w:rsid w:val="009D367F"/>
    <w:rsid w:val="009D3F77"/>
    <w:rsid w:val="009D3FB6"/>
    <w:rsid w:val="009D4F59"/>
    <w:rsid w:val="009D6A54"/>
    <w:rsid w:val="009D7C8E"/>
    <w:rsid w:val="009E0838"/>
    <w:rsid w:val="009E0CEF"/>
    <w:rsid w:val="009E1CD5"/>
    <w:rsid w:val="009E1FC5"/>
    <w:rsid w:val="009E2BDF"/>
    <w:rsid w:val="009E3460"/>
    <w:rsid w:val="009E3A4C"/>
    <w:rsid w:val="009E3F68"/>
    <w:rsid w:val="009E4001"/>
    <w:rsid w:val="009E44F4"/>
    <w:rsid w:val="009E4A3A"/>
    <w:rsid w:val="009E4FDD"/>
    <w:rsid w:val="009E535C"/>
    <w:rsid w:val="009E71F7"/>
    <w:rsid w:val="009E77DA"/>
    <w:rsid w:val="009E7BA5"/>
    <w:rsid w:val="009F001E"/>
    <w:rsid w:val="009F19FE"/>
    <w:rsid w:val="009F1A2B"/>
    <w:rsid w:val="009F207B"/>
    <w:rsid w:val="009F254F"/>
    <w:rsid w:val="009F2984"/>
    <w:rsid w:val="009F3CA8"/>
    <w:rsid w:val="009F5389"/>
    <w:rsid w:val="009F5AA6"/>
    <w:rsid w:val="009F5CDD"/>
    <w:rsid w:val="009F5F37"/>
    <w:rsid w:val="009F629E"/>
    <w:rsid w:val="009F670F"/>
    <w:rsid w:val="00A00288"/>
    <w:rsid w:val="00A00733"/>
    <w:rsid w:val="00A01B66"/>
    <w:rsid w:val="00A0259B"/>
    <w:rsid w:val="00A028BA"/>
    <w:rsid w:val="00A043FC"/>
    <w:rsid w:val="00A0765A"/>
    <w:rsid w:val="00A0794D"/>
    <w:rsid w:val="00A10280"/>
    <w:rsid w:val="00A11163"/>
    <w:rsid w:val="00A114EE"/>
    <w:rsid w:val="00A11DAD"/>
    <w:rsid w:val="00A13300"/>
    <w:rsid w:val="00A13E82"/>
    <w:rsid w:val="00A14025"/>
    <w:rsid w:val="00A15E2F"/>
    <w:rsid w:val="00A169D1"/>
    <w:rsid w:val="00A16C45"/>
    <w:rsid w:val="00A17E03"/>
    <w:rsid w:val="00A205FD"/>
    <w:rsid w:val="00A206C8"/>
    <w:rsid w:val="00A2083B"/>
    <w:rsid w:val="00A226F0"/>
    <w:rsid w:val="00A22E83"/>
    <w:rsid w:val="00A25A38"/>
    <w:rsid w:val="00A25D59"/>
    <w:rsid w:val="00A26614"/>
    <w:rsid w:val="00A30C15"/>
    <w:rsid w:val="00A30F0B"/>
    <w:rsid w:val="00A315D0"/>
    <w:rsid w:val="00A32F15"/>
    <w:rsid w:val="00A33112"/>
    <w:rsid w:val="00A335A0"/>
    <w:rsid w:val="00A341D6"/>
    <w:rsid w:val="00A3477C"/>
    <w:rsid w:val="00A37007"/>
    <w:rsid w:val="00A3706D"/>
    <w:rsid w:val="00A375DC"/>
    <w:rsid w:val="00A40838"/>
    <w:rsid w:val="00A40B43"/>
    <w:rsid w:val="00A41DC9"/>
    <w:rsid w:val="00A424A3"/>
    <w:rsid w:val="00A42F5B"/>
    <w:rsid w:val="00A431D5"/>
    <w:rsid w:val="00A43956"/>
    <w:rsid w:val="00A446E2"/>
    <w:rsid w:val="00A44757"/>
    <w:rsid w:val="00A45145"/>
    <w:rsid w:val="00A45174"/>
    <w:rsid w:val="00A45C68"/>
    <w:rsid w:val="00A45E13"/>
    <w:rsid w:val="00A50530"/>
    <w:rsid w:val="00A5175F"/>
    <w:rsid w:val="00A51C49"/>
    <w:rsid w:val="00A5282D"/>
    <w:rsid w:val="00A55BA0"/>
    <w:rsid w:val="00A5626B"/>
    <w:rsid w:val="00A56348"/>
    <w:rsid w:val="00A578E0"/>
    <w:rsid w:val="00A61080"/>
    <w:rsid w:val="00A61336"/>
    <w:rsid w:val="00A63356"/>
    <w:rsid w:val="00A63863"/>
    <w:rsid w:val="00A63948"/>
    <w:rsid w:val="00A6404D"/>
    <w:rsid w:val="00A6493D"/>
    <w:rsid w:val="00A65414"/>
    <w:rsid w:val="00A65EC5"/>
    <w:rsid w:val="00A664E0"/>
    <w:rsid w:val="00A66614"/>
    <w:rsid w:val="00A66C7C"/>
    <w:rsid w:val="00A66EE2"/>
    <w:rsid w:val="00A673F7"/>
    <w:rsid w:val="00A677E9"/>
    <w:rsid w:val="00A72466"/>
    <w:rsid w:val="00A72517"/>
    <w:rsid w:val="00A726EE"/>
    <w:rsid w:val="00A731E3"/>
    <w:rsid w:val="00A73360"/>
    <w:rsid w:val="00A73BDB"/>
    <w:rsid w:val="00A73DBD"/>
    <w:rsid w:val="00A75DC6"/>
    <w:rsid w:val="00A75F2E"/>
    <w:rsid w:val="00A768BD"/>
    <w:rsid w:val="00A76A85"/>
    <w:rsid w:val="00A81CA2"/>
    <w:rsid w:val="00A81E83"/>
    <w:rsid w:val="00A81FB3"/>
    <w:rsid w:val="00A82168"/>
    <w:rsid w:val="00A83A52"/>
    <w:rsid w:val="00A8592B"/>
    <w:rsid w:val="00A85E4C"/>
    <w:rsid w:val="00A8613A"/>
    <w:rsid w:val="00A8629B"/>
    <w:rsid w:val="00A862BA"/>
    <w:rsid w:val="00A86677"/>
    <w:rsid w:val="00A867BC"/>
    <w:rsid w:val="00A9099B"/>
    <w:rsid w:val="00A90B0F"/>
    <w:rsid w:val="00A954A1"/>
    <w:rsid w:val="00A97702"/>
    <w:rsid w:val="00AA08EE"/>
    <w:rsid w:val="00AA1732"/>
    <w:rsid w:val="00AA1833"/>
    <w:rsid w:val="00AA1F6D"/>
    <w:rsid w:val="00AA31F2"/>
    <w:rsid w:val="00AA3381"/>
    <w:rsid w:val="00AA3E39"/>
    <w:rsid w:val="00AA4317"/>
    <w:rsid w:val="00AA502B"/>
    <w:rsid w:val="00AA5133"/>
    <w:rsid w:val="00AA69C5"/>
    <w:rsid w:val="00AA715A"/>
    <w:rsid w:val="00AA7D30"/>
    <w:rsid w:val="00AB0A89"/>
    <w:rsid w:val="00AB0CCA"/>
    <w:rsid w:val="00AB2D54"/>
    <w:rsid w:val="00AB31D6"/>
    <w:rsid w:val="00AB3769"/>
    <w:rsid w:val="00AB3E3F"/>
    <w:rsid w:val="00AB4C80"/>
    <w:rsid w:val="00AB4D9D"/>
    <w:rsid w:val="00AB6D99"/>
    <w:rsid w:val="00AB7127"/>
    <w:rsid w:val="00AB73C1"/>
    <w:rsid w:val="00AB7AC2"/>
    <w:rsid w:val="00AC1997"/>
    <w:rsid w:val="00AC204F"/>
    <w:rsid w:val="00AC2AA1"/>
    <w:rsid w:val="00AC3044"/>
    <w:rsid w:val="00AC42B6"/>
    <w:rsid w:val="00AC4485"/>
    <w:rsid w:val="00AC4772"/>
    <w:rsid w:val="00AC4969"/>
    <w:rsid w:val="00AC5200"/>
    <w:rsid w:val="00AC5C70"/>
    <w:rsid w:val="00AC69AA"/>
    <w:rsid w:val="00AC6DB3"/>
    <w:rsid w:val="00AC7195"/>
    <w:rsid w:val="00AC7C0C"/>
    <w:rsid w:val="00AC7D40"/>
    <w:rsid w:val="00AD08B0"/>
    <w:rsid w:val="00AD0974"/>
    <w:rsid w:val="00AD3A03"/>
    <w:rsid w:val="00AD51E7"/>
    <w:rsid w:val="00AD56A6"/>
    <w:rsid w:val="00AD56BD"/>
    <w:rsid w:val="00AD5DCD"/>
    <w:rsid w:val="00AD69BD"/>
    <w:rsid w:val="00AD6AD6"/>
    <w:rsid w:val="00AD7823"/>
    <w:rsid w:val="00AE0838"/>
    <w:rsid w:val="00AE1EA1"/>
    <w:rsid w:val="00AE208C"/>
    <w:rsid w:val="00AE2107"/>
    <w:rsid w:val="00AE2265"/>
    <w:rsid w:val="00AE255F"/>
    <w:rsid w:val="00AE41EE"/>
    <w:rsid w:val="00AE6177"/>
    <w:rsid w:val="00AF0689"/>
    <w:rsid w:val="00AF0B9E"/>
    <w:rsid w:val="00AF1FD9"/>
    <w:rsid w:val="00AF21CC"/>
    <w:rsid w:val="00AF2678"/>
    <w:rsid w:val="00AF2A7C"/>
    <w:rsid w:val="00AF3250"/>
    <w:rsid w:val="00AF38E8"/>
    <w:rsid w:val="00AF3928"/>
    <w:rsid w:val="00AF479B"/>
    <w:rsid w:val="00AF4B30"/>
    <w:rsid w:val="00AF5338"/>
    <w:rsid w:val="00AF539A"/>
    <w:rsid w:val="00AF6251"/>
    <w:rsid w:val="00AF714C"/>
    <w:rsid w:val="00AF7323"/>
    <w:rsid w:val="00B0036E"/>
    <w:rsid w:val="00B003D1"/>
    <w:rsid w:val="00B00B92"/>
    <w:rsid w:val="00B00C72"/>
    <w:rsid w:val="00B019E9"/>
    <w:rsid w:val="00B01A3F"/>
    <w:rsid w:val="00B0210C"/>
    <w:rsid w:val="00B02ADE"/>
    <w:rsid w:val="00B04375"/>
    <w:rsid w:val="00B04741"/>
    <w:rsid w:val="00B04B55"/>
    <w:rsid w:val="00B04C01"/>
    <w:rsid w:val="00B057E6"/>
    <w:rsid w:val="00B05BA5"/>
    <w:rsid w:val="00B05E38"/>
    <w:rsid w:val="00B0650B"/>
    <w:rsid w:val="00B06FB2"/>
    <w:rsid w:val="00B10635"/>
    <w:rsid w:val="00B10A0D"/>
    <w:rsid w:val="00B1148B"/>
    <w:rsid w:val="00B116F5"/>
    <w:rsid w:val="00B11997"/>
    <w:rsid w:val="00B1205D"/>
    <w:rsid w:val="00B12996"/>
    <w:rsid w:val="00B136AF"/>
    <w:rsid w:val="00B13E4E"/>
    <w:rsid w:val="00B14C46"/>
    <w:rsid w:val="00B14DEC"/>
    <w:rsid w:val="00B1513C"/>
    <w:rsid w:val="00B16FF7"/>
    <w:rsid w:val="00B1779F"/>
    <w:rsid w:val="00B201E8"/>
    <w:rsid w:val="00B21811"/>
    <w:rsid w:val="00B2182D"/>
    <w:rsid w:val="00B21FED"/>
    <w:rsid w:val="00B23712"/>
    <w:rsid w:val="00B23BE6"/>
    <w:rsid w:val="00B24200"/>
    <w:rsid w:val="00B2420A"/>
    <w:rsid w:val="00B2460D"/>
    <w:rsid w:val="00B2469E"/>
    <w:rsid w:val="00B24768"/>
    <w:rsid w:val="00B24D2C"/>
    <w:rsid w:val="00B24E8F"/>
    <w:rsid w:val="00B251AE"/>
    <w:rsid w:val="00B251B8"/>
    <w:rsid w:val="00B25F3F"/>
    <w:rsid w:val="00B270F1"/>
    <w:rsid w:val="00B272F7"/>
    <w:rsid w:val="00B27742"/>
    <w:rsid w:val="00B279F5"/>
    <w:rsid w:val="00B27F12"/>
    <w:rsid w:val="00B30EF1"/>
    <w:rsid w:val="00B311A9"/>
    <w:rsid w:val="00B31B53"/>
    <w:rsid w:val="00B32853"/>
    <w:rsid w:val="00B32AB1"/>
    <w:rsid w:val="00B3310A"/>
    <w:rsid w:val="00B34059"/>
    <w:rsid w:val="00B350C6"/>
    <w:rsid w:val="00B35D10"/>
    <w:rsid w:val="00B35D49"/>
    <w:rsid w:val="00B35E56"/>
    <w:rsid w:val="00B363C7"/>
    <w:rsid w:val="00B368E3"/>
    <w:rsid w:val="00B36F16"/>
    <w:rsid w:val="00B37ACE"/>
    <w:rsid w:val="00B40674"/>
    <w:rsid w:val="00B412B9"/>
    <w:rsid w:val="00B415AD"/>
    <w:rsid w:val="00B43362"/>
    <w:rsid w:val="00B4350B"/>
    <w:rsid w:val="00B435C3"/>
    <w:rsid w:val="00B43C8E"/>
    <w:rsid w:val="00B4677F"/>
    <w:rsid w:val="00B47724"/>
    <w:rsid w:val="00B47F06"/>
    <w:rsid w:val="00B5223A"/>
    <w:rsid w:val="00B52890"/>
    <w:rsid w:val="00B52F10"/>
    <w:rsid w:val="00B56BEB"/>
    <w:rsid w:val="00B57278"/>
    <w:rsid w:val="00B57705"/>
    <w:rsid w:val="00B62865"/>
    <w:rsid w:val="00B63107"/>
    <w:rsid w:val="00B638ED"/>
    <w:rsid w:val="00B63DDB"/>
    <w:rsid w:val="00B644BE"/>
    <w:rsid w:val="00B660EF"/>
    <w:rsid w:val="00B663CE"/>
    <w:rsid w:val="00B66401"/>
    <w:rsid w:val="00B6650E"/>
    <w:rsid w:val="00B66574"/>
    <w:rsid w:val="00B672EC"/>
    <w:rsid w:val="00B70B6E"/>
    <w:rsid w:val="00B71A69"/>
    <w:rsid w:val="00B72E2D"/>
    <w:rsid w:val="00B7339F"/>
    <w:rsid w:val="00B739A4"/>
    <w:rsid w:val="00B73A46"/>
    <w:rsid w:val="00B743D7"/>
    <w:rsid w:val="00B75269"/>
    <w:rsid w:val="00B754AD"/>
    <w:rsid w:val="00B754B4"/>
    <w:rsid w:val="00B76713"/>
    <w:rsid w:val="00B806B5"/>
    <w:rsid w:val="00B81259"/>
    <w:rsid w:val="00B82A66"/>
    <w:rsid w:val="00B82E11"/>
    <w:rsid w:val="00B83AEE"/>
    <w:rsid w:val="00B842EC"/>
    <w:rsid w:val="00B844A4"/>
    <w:rsid w:val="00B87B49"/>
    <w:rsid w:val="00B87CA3"/>
    <w:rsid w:val="00B902F6"/>
    <w:rsid w:val="00B909F2"/>
    <w:rsid w:val="00B91AB4"/>
    <w:rsid w:val="00B92910"/>
    <w:rsid w:val="00B934F7"/>
    <w:rsid w:val="00B9366F"/>
    <w:rsid w:val="00B937C1"/>
    <w:rsid w:val="00B94403"/>
    <w:rsid w:val="00B947E4"/>
    <w:rsid w:val="00B954E3"/>
    <w:rsid w:val="00B95B9A"/>
    <w:rsid w:val="00B9607F"/>
    <w:rsid w:val="00B9674D"/>
    <w:rsid w:val="00B97270"/>
    <w:rsid w:val="00B97EB5"/>
    <w:rsid w:val="00BA1F88"/>
    <w:rsid w:val="00BA23E1"/>
    <w:rsid w:val="00BA2600"/>
    <w:rsid w:val="00BA32A7"/>
    <w:rsid w:val="00BA3C13"/>
    <w:rsid w:val="00BA4512"/>
    <w:rsid w:val="00BA4D74"/>
    <w:rsid w:val="00BA68A6"/>
    <w:rsid w:val="00BA741C"/>
    <w:rsid w:val="00BA794E"/>
    <w:rsid w:val="00BA7A56"/>
    <w:rsid w:val="00BB0250"/>
    <w:rsid w:val="00BB0C2F"/>
    <w:rsid w:val="00BB0E5C"/>
    <w:rsid w:val="00BB205E"/>
    <w:rsid w:val="00BB31B0"/>
    <w:rsid w:val="00BB3BDF"/>
    <w:rsid w:val="00BB4720"/>
    <w:rsid w:val="00BB4A94"/>
    <w:rsid w:val="00BB4AE8"/>
    <w:rsid w:val="00BB4D73"/>
    <w:rsid w:val="00BB516F"/>
    <w:rsid w:val="00BB6A1F"/>
    <w:rsid w:val="00BB76DE"/>
    <w:rsid w:val="00BB7B7B"/>
    <w:rsid w:val="00BB7D5F"/>
    <w:rsid w:val="00BC10CD"/>
    <w:rsid w:val="00BC1157"/>
    <w:rsid w:val="00BC286E"/>
    <w:rsid w:val="00BC36C7"/>
    <w:rsid w:val="00BC485C"/>
    <w:rsid w:val="00BC4B23"/>
    <w:rsid w:val="00BC56A6"/>
    <w:rsid w:val="00BC5F47"/>
    <w:rsid w:val="00BC5F57"/>
    <w:rsid w:val="00BC62D4"/>
    <w:rsid w:val="00BC692A"/>
    <w:rsid w:val="00BC75C4"/>
    <w:rsid w:val="00BD0C73"/>
    <w:rsid w:val="00BD0F3C"/>
    <w:rsid w:val="00BD1C97"/>
    <w:rsid w:val="00BD2385"/>
    <w:rsid w:val="00BD2AB9"/>
    <w:rsid w:val="00BD2BE7"/>
    <w:rsid w:val="00BD372C"/>
    <w:rsid w:val="00BD3B84"/>
    <w:rsid w:val="00BD40E2"/>
    <w:rsid w:val="00BD4462"/>
    <w:rsid w:val="00BD46F8"/>
    <w:rsid w:val="00BD5039"/>
    <w:rsid w:val="00BD573F"/>
    <w:rsid w:val="00BD5ADA"/>
    <w:rsid w:val="00BD618E"/>
    <w:rsid w:val="00BD7DF7"/>
    <w:rsid w:val="00BD7F35"/>
    <w:rsid w:val="00BE0481"/>
    <w:rsid w:val="00BE0798"/>
    <w:rsid w:val="00BE0FA0"/>
    <w:rsid w:val="00BE3268"/>
    <w:rsid w:val="00BE332E"/>
    <w:rsid w:val="00BE3FBC"/>
    <w:rsid w:val="00BE53F7"/>
    <w:rsid w:val="00BE5E01"/>
    <w:rsid w:val="00BE7A36"/>
    <w:rsid w:val="00BE7C01"/>
    <w:rsid w:val="00BF183D"/>
    <w:rsid w:val="00BF1889"/>
    <w:rsid w:val="00BF3086"/>
    <w:rsid w:val="00BF3612"/>
    <w:rsid w:val="00BF4B1C"/>
    <w:rsid w:val="00BF5C56"/>
    <w:rsid w:val="00BF6761"/>
    <w:rsid w:val="00BF784B"/>
    <w:rsid w:val="00BF7986"/>
    <w:rsid w:val="00BF7FDE"/>
    <w:rsid w:val="00C018D5"/>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1978"/>
    <w:rsid w:val="00C11ACD"/>
    <w:rsid w:val="00C12608"/>
    <w:rsid w:val="00C1325C"/>
    <w:rsid w:val="00C134F1"/>
    <w:rsid w:val="00C148C4"/>
    <w:rsid w:val="00C14E34"/>
    <w:rsid w:val="00C15789"/>
    <w:rsid w:val="00C1697E"/>
    <w:rsid w:val="00C1774D"/>
    <w:rsid w:val="00C21BCF"/>
    <w:rsid w:val="00C21F5A"/>
    <w:rsid w:val="00C21FA0"/>
    <w:rsid w:val="00C22D58"/>
    <w:rsid w:val="00C231AB"/>
    <w:rsid w:val="00C24A31"/>
    <w:rsid w:val="00C24E47"/>
    <w:rsid w:val="00C265DB"/>
    <w:rsid w:val="00C2685A"/>
    <w:rsid w:val="00C269C5"/>
    <w:rsid w:val="00C26C63"/>
    <w:rsid w:val="00C26FB7"/>
    <w:rsid w:val="00C27278"/>
    <w:rsid w:val="00C3058D"/>
    <w:rsid w:val="00C31598"/>
    <w:rsid w:val="00C34B2E"/>
    <w:rsid w:val="00C353DE"/>
    <w:rsid w:val="00C36990"/>
    <w:rsid w:val="00C3711E"/>
    <w:rsid w:val="00C37D62"/>
    <w:rsid w:val="00C37E9D"/>
    <w:rsid w:val="00C40168"/>
    <w:rsid w:val="00C40AEE"/>
    <w:rsid w:val="00C4106A"/>
    <w:rsid w:val="00C41ACD"/>
    <w:rsid w:val="00C428E6"/>
    <w:rsid w:val="00C42F28"/>
    <w:rsid w:val="00C433AB"/>
    <w:rsid w:val="00C4373F"/>
    <w:rsid w:val="00C443F9"/>
    <w:rsid w:val="00C44AEB"/>
    <w:rsid w:val="00C44C8F"/>
    <w:rsid w:val="00C45135"/>
    <w:rsid w:val="00C46051"/>
    <w:rsid w:val="00C46089"/>
    <w:rsid w:val="00C466C0"/>
    <w:rsid w:val="00C4684B"/>
    <w:rsid w:val="00C46DD9"/>
    <w:rsid w:val="00C5152A"/>
    <w:rsid w:val="00C5197C"/>
    <w:rsid w:val="00C51D6F"/>
    <w:rsid w:val="00C5333C"/>
    <w:rsid w:val="00C535B1"/>
    <w:rsid w:val="00C5411F"/>
    <w:rsid w:val="00C56D5B"/>
    <w:rsid w:val="00C574C9"/>
    <w:rsid w:val="00C57C12"/>
    <w:rsid w:val="00C57C5E"/>
    <w:rsid w:val="00C6121B"/>
    <w:rsid w:val="00C625E6"/>
    <w:rsid w:val="00C6298B"/>
    <w:rsid w:val="00C6316E"/>
    <w:rsid w:val="00C632F6"/>
    <w:rsid w:val="00C646B3"/>
    <w:rsid w:val="00C64D48"/>
    <w:rsid w:val="00C65612"/>
    <w:rsid w:val="00C65D66"/>
    <w:rsid w:val="00C65EDF"/>
    <w:rsid w:val="00C71A7F"/>
    <w:rsid w:val="00C726E3"/>
    <w:rsid w:val="00C736E4"/>
    <w:rsid w:val="00C7675B"/>
    <w:rsid w:val="00C76773"/>
    <w:rsid w:val="00C77A88"/>
    <w:rsid w:val="00C8010B"/>
    <w:rsid w:val="00C80194"/>
    <w:rsid w:val="00C801C3"/>
    <w:rsid w:val="00C80AB8"/>
    <w:rsid w:val="00C82136"/>
    <w:rsid w:val="00C831EC"/>
    <w:rsid w:val="00C834BB"/>
    <w:rsid w:val="00C845CA"/>
    <w:rsid w:val="00C8471C"/>
    <w:rsid w:val="00C85BA5"/>
    <w:rsid w:val="00C85BE8"/>
    <w:rsid w:val="00C85F7C"/>
    <w:rsid w:val="00C86FB2"/>
    <w:rsid w:val="00C8706B"/>
    <w:rsid w:val="00C870E0"/>
    <w:rsid w:val="00C8780F"/>
    <w:rsid w:val="00C9008A"/>
    <w:rsid w:val="00C90612"/>
    <w:rsid w:val="00C9153C"/>
    <w:rsid w:val="00C917F4"/>
    <w:rsid w:val="00C92960"/>
    <w:rsid w:val="00C92E03"/>
    <w:rsid w:val="00C9376A"/>
    <w:rsid w:val="00C9378D"/>
    <w:rsid w:val="00C9420D"/>
    <w:rsid w:val="00C95EE3"/>
    <w:rsid w:val="00C963D9"/>
    <w:rsid w:val="00C96860"/>
    <w:rsid w:val="00C96B16"/>
    <w:rsid w:val="00C96BAE"/>
    <w:rsid w:val="00C96FDD"/>
    <w:rsid w:val="00C972FF"/>
    <w:rsid w:val="00CA12DC"/>
    <w:rsid w:val="00CA2C96"/>
    <w:rsid w:val="00CA2F5A"/>
    <w:rsid w:val="00CA395A"/>
    <w:rsid w:val="00CA4488"/>
    <w:rsid w:val="00CA474E"/>
    <w:rsid w:val="00CA606E"/>
    <w:rsid w:val="00CA6072"/>
    <w:rsid w:val="00CA7670"/>
    <w:rsid w:val="00CB02DF"/>
    <w:rsid w:val="00CB06DC"/>
    <w:rsid w:val="00CB0753"/>
    <w:rsid w:val="00CB0AAD"/>
    <w:rsid w:val="00CB0C53"/>
    <w:rsid w:val="00CB11CE"/>
    <w:rsid w:val="00CB2AFD"/>
    <w:rsid w:val="00CB2CE5"/>
    <w:rsid w:val="00CB48E4"/>
    <w:rsid w:val="00CB4A7D"/>
    <w:rsid w:val="00CB5082"/>
    <w:rsid w:val="00CB5661"/>
    <w:rsid w:val="00CB5745"/>
    <w:rsid w:val="00CB6B7A"/>
    <w:rsid w:val="00CB7342"/>
    <w:rsid w:val="00CB7378"/>
    <w:rsid w:val="00CC0892"/>
    <w:rsid w:val="00CC0B79"/>
    <w:rsid w:val="00CC196E"/>
    <w:rsid w:val="00CC1B99"/>
    <w:rsid w:val="00CC323E"/>
    <w:rsid w:val="00CC3864"/>
    <w:rsid w:val="00CC4602"/>
    <w:rsid w:val="00CC4AC7"/>
    <w:rsid w:val="00CC4C9E"/>
    <w:rsid w:val="00CC5223"/>
    <w:rsid w:val="00CC5B84"/>
    <w:rsid w:val="00CC5D76"/>
    <w:rsid w:val="00CC5F20"/>
    <w:rsid w:val="00CC6AEE"/>
    <w:rsid w:val="00CC7741"/>
    <w:rsid w:val="00CC7D81"/>
    <w:rsid w:val="00CD04C8"/>
    <w:rsid w:val="00CD0E70"/>
    <w:rsid w:val="00CD0EBF"/>
    <w:rsid w:val="00CD16CF"/>
    <w:rsid w:val="00CD2437"/>
    <w:rsid w:val="00CD27D4"/>
    <w:rsid w:val="00CD4F9A"/>
    <w:rsid w:val="00CD5172"/>
    <w:rsid w:val="00CD5690"/>
    <w:rsid w:val="00CD6B77"/>
    <w:rsid w:val="00CD6BE6"/>
    <w:rsid w:val="00CE0756"/>
    <w:rsid w:val="00CE0C60"/>
    <w:rsid w:val="00CE2BD2"/>
    <w:rsid w:val="00CE2CE0"/>
    <w:rsid w:val="00CE3768"/>
    <w:rsid w:val="00CE377C"/>
    <w:rsid w:val="00CE4A39"/>
    <w:rsid w:val="00CE4F65"/>
    <w:rsid w:val="00CE5AB1"/>
    <w:rsid w:val="00CE68D4"/>
    <w:rsid w:val="00CE68FF"/>
    <w:rsid w:val="00CE6BDB"/>
    <w:rsid w:val="00CF0EF0"/>
    <w:rsid w:val="00CF15E7"/>
    <w:rsid w:val="00CF208E"/>
    <w:rsid w:val="00CF306D"/>
    <w:rsid w:val="00CF3C1F"/>
    <w:rsid w:val="00CF3FEE"/>
    <w:rsid w:val="00CF4241"/>
    <w:rsid w:val="00CF4D72"/>
    <w:rsid w:val="00CF5484"/>
    <w:rsid w:val="00CF56E9"/>
    <w:rsid w:val="00CF7343"/>
    <w:rsid w:val="00D0068A"/>
    <w:rsid w:val="00D008DC"/>
    <w:rsid w:val="00D015CA"/>
    <w:rsid w:val="00D02999"/>
    <w:rsid w:val="00D030F2"/>
    <w:rsid w:val="00D035AD"/>
    <w:rsid w:val="00D04131"/>
    <w:rsid w:val="00D06270"/>
    <w:rsid w:val="00D07248"/>
    <w:rsid w:val="00D10A8A"/>
    <w:rsid w:val="00D11CD3"/>
    <w:rsid w:val="00D13FD5"/>
    <w:rsid w:val="00D14532"/>
    <w:rsid w:val="00D1628A"/>
    <w:rsid w:val="00D16E82"/>
    <w:rsid w:val="00D176ED"/>
    <w:rsid w:val="00D17A91"/>
    <w:rsid w:val="00D202A9"/>
    <w:rsid w:val="00D20F3D"/>
    <w:rsid w:val="00D219F2"/>
    <w:rsid w:val="00D21E5F"/>
    <w:rsid w:val="00D238ED"/>
    <w:rsid w:val="00D27C1C"/>
    <w:rsid w:val="00D308C4"/>
    <w:rsid w:val="00D30A4F"/>
    <w:rsid w:val="00D30D3F"/>
    <w:rsid w:val="00D31591"/>
    <w:rsid w:val="00D3250D"/>
    <w:rsid w:val="00D3250F"/>
    <w:rsid w:val="00D33D18"/>
    <w:rsid w:val="00D352FC"/>
    <w:rsid w:val="00D35365"/>
    <w:rsid w:val="00D353E6"/>
    <w:rsid w:val="00D3550E"/>
    <w:rsid w:val="00D35AC9"/>
    <w:rsid w:val="00D363C8"/>
    <w:rsid w:val="00D409E4"/>
    <w:rsid w:val="00D4177D"/>
    <w:rsid w:val="00D41BCF"/>
    <w:rsid w:val="00D41D75"/>
    <w:rsid w:val="00D41E38"/>
    <w:rsid w:val="00D41F45"/>
    <w:rsid w:val="00D433AC"/>
    <w:rsid w:val="00D4456A"/>
    <w:rsid w:val="00D45F18"/>
    <w:rsid w:val="00D47417"/>
    <w:rsid w:val="00D47CAA"/>
    <w:rsid w:val="00D543E9"/>
    <w:rsid w:val="00D55040"/>
    <w:rsid w:val="00D572D6"/>
    <w:rsid w:val="00D6156A"/>
    <w:rsid w:val="00D624B9"/>
    <w:rsid w:val="00D62681"/>
    <w:rsid w:val="00D62701"/>
    <w:rsid w:val="00D635E8"/>
    <w:rsid w:val="00D63733"/>
    <w:rsid w:val="00D63BF1"/>
    <w:rsid w:val="00D63C1B"/>
    <w:rsid w:val="00D64ECF"/>
    <w:rsid w:val="00D6552A"/>
    <w:rsid w:val="00D66335"/>
    <w:rsid w:val="00D66FDE"/>
    <w:rsid w:val="00D670AC"/>
    <w:rsid w:val="00D672FC"/>
    <w:rsid w:val="00D70D2C"/>
    <w:rsid w:val="00D70F56"/>
    <w:rsid w:val="00D70F83"/>
    <w:rsid w:val="00D7273E"/>
    <w:rsid w:val="00D7292E"/>
    <w:rsid w:val="00D73853"/>
    <w:rsid w:val="00D739E6"/>
    <w:rsid w:val="00D74119"/>
    <w:rsid w:val="00D744FF"/>
    <w:rsid w:val="00D746A9"/>
    <w:rsid w:val="00D76030"/>
    <w:rsid w:val="00D76795"/>
    <w:rsid w:val="00D7765F"/>
    <w:rsid w:val="00D8064F"/>
    <w:rsid w:val="00D80F2D"/>
    <w:rsid w:val="00D81474"/>
    <w:rsid w:val="00D81B96"/>
    <w:rsid w:val="00D821C0"/>
    <w:rsid w:val="00D822BE"/>
    <w:rsid w:val="00D82A4D"/>
    <w:rsid w:val="00D82FA6"/>
    <w:rsid w:val="00D8564B"/>
    <w:rsid w:val="00D87F44"/>
    <w:rsid w:val="00D90B00"/>
    <w:rsid w:val="00D912E8"/>
    <w:rsid w:val="00D91350"/>
    <w:rsid w:val="00D9212F"/>
    <w:rsid w:val="00D9258C"/>
    <w:rsid w:val="00D948A7"/>
    <w:rsid w:val="00D95361"/>
    <w:rsid w:val="00D95BF4"/>
    <w:rsid w:val="00D96C9D"/>
    <w:rsid w:val="00DA20DB"/>
    <w:rsid w:val="00DA264A"/>
    <w:rsid w:val="00DA37BA"/>
    <w:rsid w:val="00DA3AEC"/>
    <w:rsid w:val="00DA4AA4"/>
    <w:rsid w:val="00DA5352"/>
    <w:rsid w:val="00DA5721"/>
    <w:rsid w:val="00DA5CF0"/>
    <w:rsid w:val="00DA6912"/>
    <w:rsid w:val="00DA7284"/>
    <w:rsid w:val="00DA78F3"/>
    <w:rsid w:val="00DB2B7A"/>
    <w:rsid w:val="00DB2D1E"/>
    <w:rsid w:val="00DB2F89"/>
    <w:rsid w:val="00DB42FA"/>
    <w:rsid w:val="00DB46B9"/>
    <w:rsid w:val="00DB4827"/>
    <w:rsid w:val="00DB5A77"/>
    <w:rsid w:val="00DC0FC5"/>
    <w:rsid w:val="00DC10DF"/>
    <w:rsid w:val="00DC1B1B"/>
    <w:rsid w:val="00DC2291"/>
    <w:rsid w:val="00DC3D78"/>
    <w:rsid w:val="00DC3E36"/>
    <w:rsid w:val="00DC4FEC"/>
    <w:rsid w:val="00DC712B"/>
    <w:rsid w:val="00DC7894"/>
    <w:rsid w:val="00DD0F58"/>
    <w:rsid w:val="00DD1054"/>
    <w:rsid w:val="00DD14E6"/>
    <w:rsid w:val="00DD367D"/>
    <w:rsid w:val="00DD39C7"/>
    <w:rsid w:val="00DD4589"/>
    <w:rsid w:val="00DD4C58"/>
    <w:rsid w:val="00DD6311"/>
    <w:rsid w:val="00DD7F8E"/>
    <w:rsid w:val="00DE09ED"/>
    <w:rsid w:val="00DE0D10"/>
    <w:rsid w:val="00DE0DD8"/>
    <w:rsid w:val="00DE10A5"/>
    <w:rsid w:val="00DE179E"/>
    <w:rsid w:val="00DE1AF7"/>
    <w:rsid w:val="00DE2254"/>
    <w:rsid w:val="00DE34FD"/>
    <w:rsid w:val="00DE4110"/>
    <w:rsid w:val="00DE5682"/>
    <w:rsid w:val="00DE73D4"/>
    <w:rsid w:val="00DE76E4"/>
    <w:rsid w:val="00DE7811"/>
    <w:rsid w:val="00DF0C2E"/>
    <w:rsid w:val="00DF118B"/>
    <w:rsid w:val="00DF1738"/>
    <w:rsid w:val="00DF4A8C"/>
    <w:rsid w:val="00DF4B04"/>
    <w:rsid w:val="00DF6F3F"/>
    <w:rsid w:val="00DF7888"/>
    <w:rsid w:val="00E0136F"/>
    <w:rsid w:val="00E016F5"/>
    <w:rsid w:val="00E031A2"/>
    <w:rsid w:val="00E035D3"/>
    <w:rsid w:val="00E03E2C"/>
    <w:rsid w:val="00E062E9"/>
    <w:rsid w:val="00E072E8"/>
    <w:rsid w:val="00E10312"/>
    <w:rsid w:val="00E106AF"/>
    <w:rsid w:val="00E10A4B"/>
    <w:rsid w:val="00E11CFD"/>
    <w:rsid w:val="00E14562"/>
    <w:rsid w:val="00E14DE1"/>
    <w:rsid w:val="00E14FF2"/>
    <w:rsid w:val="00E154DF"/>
    <w:rsid w:val="00E156E8"/>
    <w:rsid w:val="00E1576F"/>
    <w:rsid w:val="00E15779"/>
    <w:rsid w:val="00E22E94"/>
    <w:rsid w:val="00E23D7B"/>
    <w:rsid w:val="00E23D9C"/>
    <w:rsid w:val="00E23E08"/>
    <w:rsid w:val="00E24267"/>
    <w:rsid w:val="00E251C4"/>
    <w:rsid w:val="00E254DE"/>
    <w:rsid w:val="00E25B47"/>
    <w:rsid w:val="00E25F23"/>
    <w:rsid w:val="00E26657"/>
    <w:rsid w:val="00E26AEB"/>
    <w:rsid w:val="00E26FB5"/>
    <w:rsid w:val="00E27537"/>
    <w:rsid w:val="00E27A85"/>
    <w:rsid w:val="00E27FDC"/>
    <w:rsid w:val="00E30A70"/>
    <w:rsid w:val="00E30E2F"/>
    <w:rsid w:val="00E316C2"/>
    <w:rsid w:val="00E319F9"/>
    <w:rsid w:val="00E31C0B"/>
    <w:rsid w:val="00E31CC0"/>
    <w:rsid w:val="00E3259C"/>
    <w:rsid w:val="00E3263C"/>
    <w:rsid w:val="00E32DD5"/>
    <w:rsid w:val="00E33156"/>
    <w:rsid w:val="00E345B7"/>
    <w:rsid w:val="00E34B9D"/>
    <w:rsid w:val="00E357D3"/>
    <w:rsid w:val="00E35E95"/>
    <w:rsid w:val="00E37171"/>
    <w:rsid w:val="00E4006A"/>
    <w:rsid w:val="00E41068"/>
    <w:rsid w:val="00E41167"/>
    <w:rsid w:val="00E41259"/>
    <w:rsid w:val="00E42107"/>
    <w:rsid w:val="00E42F02"/>
    <w:rsid w:val="00E44BAA"/>
    <w:rsid w:val="00E46A62"/>
    <w:rsid w:val="00E50460"/>
    <w:rsid w:val="00E52A26"/>
    <w:rsid w:val="00E52E72"/>
    <w:rsid w:val="00E53419"/>
    <w:rsid w:val="00E534E4"/>
    <w:rsid w:val="00E53C35"/>
    <w:rsid w:val="00E53EFA"/>
    <w:rsid w:val="00E544B3"/>
    <w:rsid w:val="00E55393"/>
    <w:rsid w:val="00E55E40"/>
    <w:rsid w:val="00E56D21"/>
    <w:rsid w:val="00E61255"/>
    <w:rsid w:val="00E6206A"/>
    <w:rsid w:val="00E62393"/>
    <w:rsid w:val="00E63984"/>
    <w:rsid w:val="00E64551"/>
    <w:rsid w:val="00E646F9"/>
    <w:rsid w:val="00E64CCC"/>
    <w:rsid w:val="00E65F5F"/>
    <w:rsid w:val="00E66087"/>
    <w:rsid w:val="00E67091"/>
    <w:rsid w:val="00E702AC"/>
    <w:rsid w:val="00E70DDA"/>
    <w:rsid w:val="00E710DF"/>
    <w:rsid w:val="00E721EC"/>
    <w:rsid w:val="00E72299"/>
    <w:rsid w:val="00E72607"/>
    <w:rsid w:val="00E72B93"/>
    <w:rsid w:val="00E72E76"/>
    <w:rsid w:val="00E72EFE"/>
    <w:rsid w:val="00E73573"/>
    <w:rsid w:val="00E7419A"/>
    <w:rsid w:val="00E75451"/>
    <w:rsid w:val="00E7558B"/>
    <w:rsid w:val="00E75687"/>
    <w:rsid w:val="00E7620C"/>
    <w:rsid w:val="00E762F8"/>
    <w:rsid w:val="00E76C37"/>
    <w:rsid w:val="00E77153"/>
    <w:rsid w:val="00E77288"/>
    <w:rsid w:val="00E804FE"/>
    <w:rsid w:val="00E80675"/>
    <w:rsid w:val="00E80B95"/>
    <w:rsid w:val="00E80C25"/>
    <w:rsid w:val="00E8102F"/>
    <w:rsid w:val="00E81BC1"/>
    <w:rsid w:val="00E822D9"/>
    <w:rsid w:val="00E85257"/>
    <w:rsid w:val="00E86E33"/>
    <w:rsid w:val="00E87953"/>
    <w:rsid w:val="00E87D4D"/>
    <w:rsid w:val="00E87FF4"/>
    <w:rsid w:val="00E90485"/>
    <w:rsid w:val="00E906C1"/>
    <w:rsid w:val="00E90A1A"/>
    <w:rsid w:val="00E90B6F"/>
    <w:rsid w:val="00E917F5"/>
    <w:rsid w:val="00E9231A"/>
    <w:rsid w:val="00E92A4A"/>
    <w:rsid w:val="00E93598"/>
    <w:rsid w:val="00E93A30"/>
    <w:rsid w:val="00E9432A"/>
    <w:rsid w:val="00E947A1"/>
    <w:rsid w:val="00E952D9"/>
    <w:rsid w:val="00E95AFA"/>
    <w:rsid w:val="00E97819"/>
    <w:rsid w:val="00E97A80"/>
    <w:rsid w:val="00EA0C12"/>
    <w:rsid w:val="00EA0C6C"/>
    <w:rsid w:val="00EA0F2B"/>
    <w:rsid w:val="00EA1A82"/>
    <w:rsid w:val="00EA28FD"/>
    <w:rsid w:val="00EA2A32"/>
    <w:rsid w:val="00EA31D5"/>
    <w:rsid w:val="00EA35EC"/>
    <w:rsid w:val="00EA3B60"/>
    <w:rsid w:val="00EA3E9A"/>
    <w:rsid w:val="00EA41CB"/>
    <w:rsid w:val="00EA4575"/>
    <w:rsid w:val="00EA466D"/>
    <w:rsid w:val="00EA4AE5"/>
    <w:rsid w:val="00EA61BC"/>
    <w:rsid w:val="00EA6918"/>
    <w:rsid w:val="00EB0E46"/>
    <w:rsid w:val="00EB18FB"/>
    <w:rsid w:val="00EB1A89"/>
    <w:rsid w:val="00EB1B75"/>
    <w:rsid w:val="00EB1C31"/>
    <w:rsid w:val="00EB2234"/>
    <w:rsid w:val="00EB2905"/>
    <w:rsid w:val="00EB2AD8"/>
    <w:rsid w:val="00EB3514"/>
    <w:rsid w:val="00EB42F3"/>
    <w:rsid w:val="00EB5877"/>
    <w:rsid w:val="00EB5B79"/>
    <w:rsid w:val="00EB6C66"/>
    <w:rsid w:val="00EC16B4"/>
    <w:rsid w:val="00EC1F23"/>
    <w:rsid w:val="00EC2E49"/>
    <w:rsid w:val="00EC36C8"/>
    <w:rsid w:val="00EC3F66"/>
    <w:rsid w:val="00EC4C52"/>
    <w:rsid w:val="00EC5B54"/>
    <w:rsid w:val="00EC5BFE"/>
    <w:rsid w:val="00EC5C9D"/>
    <w:rsid w:val="00EC66D0"/>
    <w:rsid w:val="00EC699A"/>
    <w:rsid w:val="00EC6DA4"/>
    <w:rsid w:val="00ED12C0"/>
    <w:rsid w:val="00ED13E7"/>
    <w:rsid w:val="00ED1E1D"/>
    <w:rsid w:val="00ED3854"/>
    <w:rsid w:val="00ED3FD8"/>
    <w:rsid w:val="00ED5504"/>
    <w:rsid w:val="00ED67E8"/>
    <w:rsid w:val="00ED762D"/>
    <w:rsid w:val="00ED76AC"/>
    <w:rsid w:val="00EE0216"/>
    <w:rsid w:val="00EE06AF"/>
    <w:rsid w:val="00EE19D2"/>
    <w:rsid w:val="00EE30F1"/>
    <w:rsid w:val="00EE3432"/>
    <w:rsid w:val="00EE52D4"/>
    <w:rsid w:val="00EE5562"/>
    <w:rsid w:val="00EE77B6"/>
    <w:rsid w:val="00EE7975"/>
    <w:rsid w:val="00EE7EA5"/>
    <w:rsid w:val="00EE7F26"/>
    <w:rsid w:val="00EF018B"/>
    <w:rsid w:val="00EF02A6"/>
    <w:rsid w:val="00EF0595"/>
    <w:rsid w:val="00EF0917"/>
    <w:rsid w:val="00EF0EFD"/>
    <w:rsid w:val="00EF1978"/>
    <w:rsid w:val="00EF2BCC"/>
    <w:rsid w:val="00EF49C7"/>
    <w:rsid w:val="00EF56BF"/>
    <w:rsid w:val="00EF69A0"/>
    <w:rsid w:val="00EF762C"/>
    <w:rsid w:val="00EF7D7B"/>
    <w:rsid w:val="00EF7EF4"/>
    <w:rsid w:val="00F039AC"/>
    <w:rsid w:val="00F040E0"/>
    <w:rsid w:val="00F043EA"/>
    <w:rsid w:val="00F07323"/>
    <w:rsid w:val="00F079FA"/>
    <w:rsid w:val="00F07ACA"/>
    <w:rsid w:val="00F10B26"/>
    <w:rsid w:val="00F11BA4"/>
    <w:rsid w:val="00F11BEC"/>
    <w:rsid w:val="00F12A87"/>
    <w:rsid w:val="00F1314F"/>
    <w:rsid w:val="00F14B59"/>
    <w:rsid w:val="00F15585"/>
    <w:rsid w:val="00F20EA0"/>
    <w:rsid w:val="00F22928"/>
    <w:rsid w:val="00F23A1B"/>
    <w:rsid w:val="00F25A10"/>
    <w:rsid w:val="00F2683A"/>
    <w:rsid w:val="00F26A30"/>
    <w:rsid w:val="00F26AF3"/>
    <w:rsid w:val="00F30075"/>
    <w:rsid w:val="00F3045E"/>
    <w:rsid w:val="00F30F9F"/>
    <w:rsid w:val="00F321C8"/>
    <w:rsid w:val="00F33098"/>
    <w:rsid w:val="00F3320D"/>
    <w:rsid w:val="00F34056"/>
    <w:rsid w:val="00F34253"/>
    <w:rsid w:val="00F3616A"/>
    <w:rsid w:val="00F36BF4"/>
    <w:rsid w:val="00F36CC3"/>
    <w:rsid w:val="00F37A95"/>
    <w:rsid w:val="00F40608"/>
    <w:rsid w:val="00F410B5"/>
    <w:rsid w:val="00F411FE"/>
    <w:rsid w:val="00F41CAA"/>
    <w:rsid w:val="00F42FD5"/>
    <w:rsid w:val="00F440FF"/>
    <w:rsid w:val="00F445DF"/>
    <w:rsid w:val="00F44961"/>
    <w:rsid w:val="00F4544C"/>
    <w:rsid w:val="00F4563D"/>
    <w:rsid w:val="00F463AB"/>
    <w:rsid w:val="00F46A5E"/>
    <w:rsid w:val="00F4773C"/>
    <w:rsid w:val="00F4796F"/>
    <w:rsid w:val="00F50AE8"/>
    <w:rsid w:val="00F50E23"/>
    <w:rsid w:val="00F515B3"/>
    <w:rsid w:val="00F515DB"/>
    <w:rsid w:val="00F51B49"/>
    <w:rsid w:val="00F52900"/>
    <w:rsid w:val="00F53459"/>
    <w:rsid w:val="00F54CE5"/>
    <w:rsid w:val="00F55792"/>
    <w:rsid w:val="00F56888"/>
    <w:rsid w:val="00F56A44"/>
    <w:rsid w:val="00F56FC9"/>
    <w:rsid w:val="00F57514"/>
    <w:rsid w:val="00F611A6"/>
    <w:rsid w:val="00F61D29"/>
    <w:rsid w:val="00F6226C"/>
    <w:rsid w:val="00F6243F"/>
    <w:rsid w:val="00F62B9E"/>
    <w:rsid w:val="00F62BB2"/>
    <w:rsid w:val="00F62BED"/>
    <w:rsid w:val="00F63129"/>
    <w:rsid w:val="00F6352F"/>
    <w:rsid w:val="00F6428B"/>
    <w:rsid w:val="00F643B6"/>
    <w:rsid w:val="00F64A35"/>
    <w:rsid w:val="00F64A8C"/>
    <w:rsid w:val="00F64C27"/>
    <w:rsid w:val="00F6565C"/>
    <w:rsid w:val="00F7027D"/>
    <w:rsid w:val="00F705F6"/>
    <w:rsid w:val="00F71C84"/>
    <w:rsid w:val="00F73F9F"/>
    <w:rsid w:val="00F754FE"/>
    <w:rsid w:val="00F7568A"/>
    <w:rsid w:val="00F75701"/>
    <w:rsid w:val="00F75C4D"/>
    <w:rsid w:val="00F760C5"/>
    <w:rsid w:val="00F77C13"/>
    <w:rsid w:val="00F77D20"/>
    <w:rsid w:val="00F8080D"/>
    <w:rsid w:val="00F81543"/>
    <w:rsid w:val="00F815AC"/>
    <w:rsid w:val="00F81E37"/>
    <w:rsid w:val="00F822BB"/>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2B0C"/>
    <w:rsid w:val="00F94F91"/>
    <w:rsid w:val="00F9515B"/>
    <w:rsid w:val="00F954CB"/>
    <w:rsid w:val="00F95B1B"/>
    <w:rsid w:val="00F96682"/>
    <w:rsid w:val="00F9755C"/>
    <w:rsid w:val="00F97D54"/>
    <w:rsid w:val="00FA19CB"/>
    <w:rsid w:val="00FA3E46"/>
    <w:rsid w:val="00FA4070"/>
    <w:rsid w:val="00FA4A63"/>
    <w:rsid w:val="00FA4D81"/>
    <w:rsid w:val="00FA508F"/>
    <w:rsid w:val="00FA6250"/>
    <w:rsid w:val="00FA6CB9"/>
    <w:rsid w:val="00FB2068"/>
    <w:rsid w:val="00FB28DC"/>
    <w:rsid w:val="00FB3ABC"/>
    <w:rsid w:val="00FB3DC2"/>
    <w:rsid w:val="00FB45A4"/>
    <w:rsid w:val="00FB4EE8"/>
    <w:rsid w:val="00FB57A5"/>
    <w:rsid w:val="00FB5B40"/>
    <w:rsid w:val="00FC0957"/>
    <w:rsid w:val="00FC114C"/>
    <w:rsid w:val="00FC1E8F"/>
    <w:rsid w:val="00FC31B7"/>
    <w:rsid w:val="00FC36C8"/>
    <w:rsid w:val="00FC5ED5"/>
    <w:rsid w:val="00FC69DF"/>
    <w:rsid w:val="00FC71D1"/>
    <w:rsid w:val="00FC79F6"/>
    <w:rsid w:val="00FC7DE9"/>
    <w:rsid w:val="00FC7FF3"/>
    <w:rsid w:val="00FD03DA"/>
    <w:rsid w:val="00FD093D"/>
    <w:rsid w:val="00FD33A0"/>
    <w:rsid w:val="00FD33BD"/>
    <w:rsid w:val="00FD4919"/>
    <w:rsid w:val="00FD4ADE"/>
    <w:rsid w:val="00FD4E7E"/>
    <w:rsid w:val="00FD50C7"/>
    <w:rsid w:val="00FD57CC"/>
    <w:rsid w:val="00FD5D32"/>
    <w:rsid w:val="00FD5E20"/>
    <w:rsid w:val="00FD68AC"/>
    <w:rsid w:val="00FD7344"/>
    <w:rsid w:val="00FE0EAB"/>
    <w:rsid w:val="00FE1DA1"/>
    <w:rsid w:val="00FE20C3"/>
    <w:rsid w:val="00FE2419"/>
    <w:rsid w:val="00FE38E6"/>
    <w:rsid w:val="00FE5CF4"/>
    <w:rsid w:val="00FE5F1D"/>
    <w:rsid w:val="00FE6488"/>
    <w:rsid w:val="00FE6797"/>
    <w:rsid w:val="00FF0411"/>
    <w:rsid w:val="00FF0D73"/>
    <w:rsid w:val="00FF2AF4"/>
    <w:rsid w:val="00FF3343"/>
    <w:rsid w:val="00FF4AF4"/>
    <w:rsid w:val="00FF4CAB"/>
    <w:rsid w:val="00FF50DA"/>
    <w:rsid w:val="00FF646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uiPriority="10" w:qFormat="1"/>
    <w:lsdException w:name="Body Text" w:uiPriority="99"/>
    <w:lsdException w:name="Subtitle" w:uiPriority="11" w:qFormat="1"/>
    <w:lsdException w:name="Body Text 2" w:uiPriority="99"/>
    <w:lsdException w:name="Hyperlink" w:uiPriority="99"/>
    <w:lsdException w:name="FollowedHyperlink" w:uiPriority="99"/>
    <w:lsdException w:name="Strong" w:uiPriority="22" w:qFormat="1"/>
    <w:lsdException w:name="Emphasis" w:uiPriority="20"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6C19"/>
    <w:rPr>
      <w:rFonts w:ascii="Tahoma" w:hAnsi="Tahoma"/>
      <w:sz w:val="18"/>
      <w:szCs w:val="22"/>
      <w:lang w:eastAsia="en-US"/>
    </w:rPr>
  </w:style>
  <w:style w:type="paragraph" w:styleId="Heading1">
    <w:name w:val="heading 1"/>
    <w:basedOn w:val="Normal"/>
    <w:next w:val="Normal"/>
    <w:link w:val="Heading1Char"/>
    <w:uiPriority w:val="9"/>
    <w:qFormat/>
    <w:rsid w:val="00E90A1A"/>
    <w:pPr>
      <w:pageBreakBefore/>
      <w:spacing w:before="200" w:after="120"/>
      <w:outlineLvl w:val="0"/>
    </w:pPr>
    <w:rPr>
      <w:rFonts w:cs="Tahoma"/>
      <w:b/>
      <w:bCs/>
      <w:caps/>
      <w:color w:val="000000"/>
      <w:spacing w:val="-2"/>
      <w:sz w:val="36"/>
      <w:szCs w:val="36"/>
      <w:lang w:val="pt-BR"/>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E90A1A"/>
    <w:rPr>
      <w:rFonts w:ascii="Tahoma" w:hAnsi="Tahoma" w:cs="Tahoma"/>
      <w:b/>
      <w:bCs/>
      <w:caps/>
      <w:color w:val="000000"/>
      <w:spacing w:val="-2"/>
      <w:sz w:val="36"/>
      <w:szCs w:val="36"/>
      <w:lang w:val="pt-BR" w:eastAsia="en-US"/>
    </w:rPr>
  </w:style>
  <w:style w:type="character" w:customStyle="1" w:styleId="Heading2Char">
    <w:name w:val="Heading 2 Char"/>
    <w:basedOn w:val="DefaultParagraphFont"/>
    <w:link w:val="Heading2"/>
    <w:uiPriority w:val="9"/>
    <w:locked/>
    <w:rsid w:val="00DA37BA"/>
    <w:rPr>
      <w:rFonts w:ascii="Trebuchet MS" w:eastAsia="MS Mincho" w:hAnsi="Trebuchet MS" w:cs="Times New Roman"/>
      <w:b/>
      <w:sz w:val="24"/>
    </w:rPr>
  </w:style>
  <w:style w:type="character" w:customStyle="1" w:styleId="Heading3Char">
    <w:name w:val="Heading 3 Char"/>
    <w:basedOn w:val="DefaultParagraphFont"/>
    <w:link w:val="Heading3"/>
    <w:uiPriority w:val="9"/>
    <w:locked/>
    <w:rsid w:val="00DA37BA"/>
    <w:rPr>
      <w:rFonts w:ascii="Trebuchet MS" w:eastAsia="MS Mincho" w:hAnsi="Trebuchet MS" w:cs="Times New Roman"/>
      <w:b/>
      <w:sz w:val="20"/>
    </w:rPr>
  </w:style>
  <w:style w:type="character" w:customStyle="1" w:styleId="Heading4Char">
    <w:name w:val="Heading 4 Char"/>
    <w:basedOn w:val="DefaultParagraphFont"/>
    <w:link w:val="Heading4"/>
    <w:uiPriority w:val="9"/>
    <w:locked/>
    <w:rsid w:val="00DA37BA"/>
    <w:rPr>
      <w:rFonts w:ascii="Trebuchet MS" w:eastAsia="MS Mincho" w:hAnsi="Trebuchet MS" w:cs="Times New Roman"/>
      <w:b/>
      <w:sz w:val="20"/>
    </w:rPr>
  </w:style>
  <w:style w:type="character" w:customStyle="1" w:styleId="Heading5Char">
    <w:name w:val="Heading 5 Char"/>
    <w:basedOn w:val="DefaultParagraphFont"/>
    <w:link w:val="Heading5"/>
    <w:uiPriority w:val="9"/>
    <w:locked/>
    <w:rsid w:val="00DA37BA"/>
    <w:rPr>
      <w:rFonts w:ascii="Trebuchet MS" w:eastAsia="MS Mincho" w:hAnsi="Trebuchet MS" w:cs="Times New Roman"/>
      <w:sz w:val="20"/>
      <w:u w:val="single"/>
    </w:rPr>
  </w:style>
  <w:style w:type="character" w:customStyle="1" w:styleId="Heading6Char">
    <w:name w:val="Heading 6 Char"/>
    <w:basedOn w:val="DefaultParagraphFont"/>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basedOn w:val="DefaultParagraphFont"/>
    <w:link w:val="Heading7"/>
    <w:uiPriority w:val="9"/>
    <w:locked/>
    <w:rsid w:val="00DA37BA"/>
    <w:rPr>
      <w:rFonts w:ascii="Trebuchet MS" w:eastAsia="MS Mincho" w:hAnsi="Trebuchet MS" w:cs="Times New Roman"/>
      <w:b/>
      <w:sz w:val="20"/>
    </w:rPr>
  </w:style>
  <w:style w:type="character" w:customStyle="1" w:styleId="Heading8Char">
    <w:name w:val="Heading 8 Char"/>
    <w:basedOn w:val="DefaultParagraphFont"/>
    <w:link w:val="Heading8"/>
    <w:uiPriority w:val="9"/>
    <w:locked/>
    <w:rsid w:val="00DA37BA"/>
    <w:rPr>
      <w:rFonts w:ascii="Times New Roman" w:eastAsia="MS Mincho" w:hAnsi="Times New Roman" w:cs="Times New Roman"/>
      <w:i/>
      <w:sz w:val="24"/>
    </w:rPr>
  </w:style>
  <w:style w:type="character" w:customStyle="1" w:styleId="Heading9Char">
    <w:name w:val="Heading 9 Char"/>
    <w:basedOn w:val="DefaultParagraphFont"/>
    <w:link w:val="Heading9"/>
    <w:uiPriority w:val="9"/>
    <w:locked/>
    <w:rsid w:val="00DA37BA"/>
    <w:rPr>
      <w:rFonts w:ascii="Arial" w:eastAsia="MS Mincho" w:hAnsi="Arial" w:cs="Times New Roma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basedOn w:val="DefaultParagraphFont"/>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basedOn w:val="DefaultParagraphFont"/>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basedOn w:val="DefaultParagraphFont"/>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basedOn w:val="DefaultParagraphFont"/>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Normal"/>
    <w:next w:val="Normal"/>
    <w:uiPriority w:val="39"/>
    <w:rsid w:val="00B31B53"/>
    <w:pPr>
      <w:tabs>
        <w:tab w:val="right" w:leader="dot" w:pos="9360"/>
      </w:tabs>
      <w:spacing w:before="120"/>
      <w:ind w:right="-187"/>
    </w:pPr>
    <w:rPr>
      <w:rFonts w:cs="Tahoma"/>
      <w:b/>
      <w:caps/>
      <w:noProof/>
      <w:color w:val="FF9933"/>
      <w:sz w:val="22"/>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
    <w:uiPriority w:val="99"/>
    <w:rsid w:val="00DA37BA"/>
    <w:pPr>
      <w:ind w:left="900"/>
    </w:pPr>
    <w:rPr>
      <w:rFonts w:ascii="Trebuchet MS" w:hAnsi="Trebuchet MS"/>
      <w:sz w:val="24"/>
      <w:szCs w:val="20"/>
      <w:lang w:val="x-none" w:eastAsia="x-none"/>
    </w:rPr>
  </w:style>
  <w:style w:type="character" w:styleId="EndnoteReference">
    <w:name w:val="endnote reference"/>
    <w:basedOn w:val="DefaultParagraphFont"/>
    <w:uiPriority w:val="99"/>
    <w:semiHidden/>
    <w:rsid w:val="00DA37BA"/>
    <w:rPr>
      <w:rFonts w:ascii="Trebuchet MS" w:hAnsi="Trebuchet MS" w:cs="Times New Roman"/>
      <w:b/>
      <w:color w:val="FF0000"/>
      <w:sz w:val="18"/>
      <w:vertAlign w:val="superscript"/>
    </w:rPr>
  </w:style>
  <w:style w:type="character" w:customStyle="1" w:styleId="EndnoteTextChar">
    <w:name w:val="Endnote Text Char"/>
    <w:link w:val="EndnoteText"/>
    <w:uiPriority w:val="99"/>
    <w:locked/>
    <w:rsid w:val="00DA37BA"/>
    <w:rPr>
      <w:rFonts w:ascii="Trebuchet MS" w:eastAsia="MS Mincho" w:hAnsi="Trebuchet MS"/>
      <w:sz w:val="24"/>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B31B53"/>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B31B53"/>
    <w:pPr>
      <w:tabs>
        <w:tab w:val="right" w:leader="dot" w:pos="9360"/>
      </w:tabs>
    </w:pPr>
    <w:rPr>
      <w:rFonts w:cs="Tahoma"/>
      <w:bCs/>
      <w:noProof/>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uiPriority w:val="39"/>
    <w:rsid w:val="00B31B53"/>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basedOn w:val="DefaultParagraphFont"/>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basedOn w:val="DefaultParagraphFont"/>
    <w:uiPriority w:val="99"/>
    <w:rsid w:val="00DA37BA"/>
    <w:rPr>
      <w:rFonts w:cs="Times New Roman"/>
      <w:sz w:val="16"/>
    </w:rPr>
  </w:style>
  <w:style w:type="character" w:styleId="PageNumber">
    <w:name w:val="page number"/>
    <w:basedOn w:val="DefaultParagraphFont"/>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uiPriority w:val="99"/>
    <w:semiHidden/>
    <w:rsid w:val="00DA37BA"/>
    <w:rPr>
      <w:rFonts w:ascii="Trebuchet MS" w:hAnsi="Trebuchet MS"/>
      <w:sz w:val="20"/>
      <w:szCs w:val="20"/>
      <w:lang w:val="pt-BR" w:eastAsia="pt-BR"/>
    </w:rPr>
  </w:style>
  <w:style w:type="character" w:customStyle="1" w:styleId="FootnoteTextChar">
    <w:name w:val="Footnote Text Char"/>
    <w:basedOn w:val="DefaultParagraphFont"/>
    <w:link w:val="FootnoteText"/>
    <w:uiPriority w:val="99"/>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basedOn w:val="DefaultParagraphFont"/>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basedOn w:val="DefaultParagraphFont"/>
    <w:uiPriority w:val="22"/>
    <w:qFormat/>
    <w:rsid w:val="00DA37BA"/>
    <w:rPr>
      <w:rFonts w:cs="Times New Roman"/>
      <w:b/>
    </w:rPr>
  </w:style>
  <w:style w:type="paragraph" w:styleId="CommentText">
    <w:name w:val="annotation text"/>
    <w:basedOn w:val="Normal"/>
    <w:link w:val="CommentTextChar"/>
    <w:uiPriority w:val="99"/>
    <w:semiHidden/>
    <w:rsid w:val="00DA37BA"/>
    <w:rPr>
      <w:rFonts w:ascii="Trebuchet MS" w:hAnsi="Trebuchet MS"/>
      <w:sz w:val="20"/>
      <w:szCs w:val="20"/>
      <w:lang w:val="pt-BR" w:eastAsia="pt-BR"/>
    </w:rPr>
  </w:style>
  <w:style w:type="character" w:customStyle="1" w:styleId="CommentTextChar">
    <w:name w:val="Comment Text Char"/>
    <w:basedOn w:val="DefaultParagraphFont"/>
    <w:link w:val="CommentText"/>
    <w:uiPriority w:val="99"/>
    <w:semiHidden/>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uiPriority w:val="99"/>
    <w:semiHidden/>
    <w:rsid w:val="00DA37BA"/>
    <w:rPr>
      <w:b/>
    </w:rPr>
  </w:style>
  <w:style w:type="character" w:customStyle="1" w:styleId="CommentSubjectChar">
    <w:name w:val="Comment Subject Char"/>
    <w:basedOn w:val="Strong"/>
    <w:link w:val="CommentSubject"/>
    <w:uiPriority w:val="99"/>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basedOn w:val="DefaultParagraphFont"/>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basedOn w:val="DefaultParagraphFont"/>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
    <w:uiPriority w:val="99"/>
    <w:unhideWhenUsed/>
    <w:rsid w:val="00DA37BA"/>
    <w:pPr>
      <w:spacing w:before="100" w:after="180" w:line="260" w:lineRule="exact"/>
    </w:pPr>
    <w:rPr>
      <w:rFonts w:ascii="Verdana" w:hAnsi="Verdana"/>
      <w:color w:val="000000"/>
      <w:sz w:val="20"/>
      <w:szCs w:val="20"/>
      <w:lang w:val="x-none" w:eastAsia="x-none"/>
    </w:rPr>
  </w:style>
  <w:style w:type="paragraph" w:customStyle="1" w:styleId="ColorfulShading-Accent11">
    <w:name w:val="Colorful Shading - Accent 11"/>
    <w:hidden/>
    <w:uiPriority w:val="99"/>
    <w:semiHidden/>
    <w:rsid w:val="00DA37BA"/>
    <w:rPr>
      <w:sz w:val="22"/>
      <w:szCs w:val="22"/>
      <w:lang w:eastAsia="en-US"/>
    </w:rPr>
  </w:style>
  <w:style w:type="character" w:customStyle="1" w:styleId="BodyTextChar">
    <w:name w:val="Body Text Char"/>
    <w:link w:val="BodyText"/>
    <w:uiPriority w:val="99"/>
    <w:locked/>
    <w:rsid w:val="00DA37BA"/>
    <w:rPr>
      <w:rFonts w:ascii="Verdana" w:eastAsia="MS Mincho" w:hAnsi="Verdana"/>
      <w:color w:val="000000"/>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basedOn w:val="DefaultParagraphFont"/>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lang w:val="x-none" w:eastAsia="x-none"/>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uiPriority w:val="10"/>
    <w:qFormat/>
    <w:rsid w:val="0041078A"/>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basedOn w:val="DefaultParagraphFont"/>
    <w:uiPriority w:val="20"/>
    <w:qFormat/>
    <w:rsid w:val="00A424A3"/>
    <w:rPr>
      <w:rFonts w:cs="Times New Roman"/>
      <w:i/>
    </w:rPr>
  </w:style>
  <w:style w:type="paragraph" w:styleId="Subtitle">
    <w:name w:val="Subtitle"/>
    <w:basedOn w:val="Normal"/>
    <w:next w:val="Normal"/>
    <w:link w:val="SubtitleChar"/>
    <w:uiPriority w:val="11"/>
    <w:qFormat/>
    <w:rsid w:val="00A424A3"/>
    <w:pPr>
      <w:spacing w:after="60"/>
      <w:jc w:val="center"/>
      <w:outlineLvl w:val="1"/>
    </w:pPr>
    <w:rPr>
      <w:rFonts w:ascii="Cambria" w:hAnsi="Cambria"/>
      <w:sz w:val="24"/>
      <w:szCs w:val="24"/>
    </w:rPr>
  </w:style>
  <w:style w:type="character" w:customStyle="1" w:styleId="SubtitleChar">
    <w:name w:val="Subtitle Char"/>
    <w:basedOn w:val="DefaultParagraphFont"/>
    <w:link w:val="Subtitle"/>
    <w:uiPriority w:val="11"/>
    <w:locked/>
    <w:rsid w:val="00A424A3"/>
    <w:rPr>
      <w:rFonts w:ascii="Cambria" w:hAnsi="Cambria" w:cs="Times New Roman"/>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A73360"/>
    <w:rPr>
      <w:rFonts w:ascii="Courier New" w:hAnsi="Courier New" w:cs="Courier New"/>
      <w:color w:val="FF0000"/>
      <w:sz w:val="76"/>
      <w:szCs w:val="76"/>
      <w:lang w:val="en-US" w:eastAsia="en-US"/>
    </w:rPr>
  </w:style>
  <w:style w:type="character" w:customStyle="1" w:styleId="LogoportDoNotTranslate">
    <w:name w:val="LogoportDoNotTranslate"/>
    <w:basedOn w:val="DefaultParagraphFont"/>
    <w:rsid w:val="00A73360"/>
    <w:rPr>
      <w:rFonts w:ascii="Courier New" w:hAnsi="Courier New" w:cs="Courier New"/>
      <w:color w:val="808080"/>
      <w:sz w:val="76"/>
      <w:szCs w:val="76"/>
      <w:lang w:val="en-US" w:eastAsia="en-US"/>
    </w:rPr>
  </w:style>
  <w:style w:type="character" w:customStyle="1" w:styleId="BodyChar2">
    <w:name w:val="Body Char2"/>
    <w:rsid w:val="00E42107"/>
    <w:rPr>
      <w:rFonts w:ascii="Trebuchet MS" w:hAnsi="Trebuchet MS"/>
    </w:rPr>
  </w:style>
  <w:style w:type="character" w:customStyle="1" w:styleId="BodyChar1">
    <w:name w:val="Body Char1"/>
    <w:rsid w:val="00E42107"/>
    <w:rPr>
      <w:rFonts w:ascii="Trebuchet MS" w:eastAsia="Times New Roman" w:hAnsi="Times New Roman"/>
      <w:sz w:val="24"/>
      <w:lang w:val="en-US" w:eastAsia="zh-TW"/>
    </w:rPr>
  </w:style>
  <w:style w:type="character" w:customStyle="1" w:styleId="Ttulo3Char1">
    <w:name w:val="Título 3 Char1"/>
    <w:uiPriority w:val="9"/>
    <w:semiHidden/>
    <w:rsid w:val="00FC1E8F"/>
    <w:rPr>
      <w:rFonts w:ascii="Cambria" w:hAnsi="Cambria" w:cs="Times New Roman"/>
      <w:b/>
      <w:bCs/>
      <w:color w:val="4F81BD"/>
      <w:sz w:val="24"/>
      <w:szCs w:val="24"/>
      <w:lang w:val="de-DE" w:eastAsia="x-none"/>
    </w:rPr>
  </w:style>
  <w:style w:type="character" w:customStyle="1" w:styleId="EndnoteTextChar1">
    <w:name w:val="Endnote Text Char1"/>
    <w:uiPriority w:val="99"/>
    <w:locked/>
    <w:rsid w:val="00FC1E8F"/>
    <w:rPr>
      <w:rFonts w:ascii="Trebuchet MS" w:eastAsia="MS Mincho" w:hAnsi="Trebuchet MS" w:cs="Times New Roman"/>
      <w:sz w:val="2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uiPriority="10" w:qFormat="1"/>
    <w:lsdException w:name="Body Text" w:uiPriority="99"/>
    <w:lsdException w:name="Subtitle" w:uiPriority="11" w:qFormat="1"/>
    <w:lsdException w:name="Body Text 2" w:uiPriority="99"/>
    <w:lsdException w:name="Hyperlink" w:uiPriority="99"/>
    <w:lsdException w:name="FollowedHyperlink" w:uiPriority="99"/>
    <w:lsdException w:name="Strong" w:uiPriority="22" w:qFormat="1"/>
    <w:lsdException w:name="Emphasis" w:uiPriority="20"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6C19"/>
    <w:rPr>
      <w:rFonts w:ascii="Tahoma" w:hAnsi="Tahoma"/>
      <w:sz w:val="18"/>
      <w:szCs w:val="22"/>
      <w:lang w:eastAsia="en-US"/>
    </w:rPr>
  </w:style>
  <w:style w:type="paragraph" w:styleId="Heading1">
    <w:name w:val="heading 1"/>
    <w:basedOn w:val="Normal"/>
    <w:next w:val="Normal"/>
    <w:link w:val="Heading1Char"/>
    <w:uiPriority w:val="9"/>
    <w:qFormat/>
    <w:rsid w:val="00E90A1A"/>
    <w:pPr>
      <w:pageBreakBefore/>
      <w:spacing w:before="200" w:after="120"/>
      <w:outlineLvl w:val="0"/>
    </w:pPr>
    <w:rPr>
      <w:rFonts w:cs="Tahoma"/>
      <w:b/>
      <w:bCs/>
      <w:caps/>
      <w:color w:val="000000"/>
      <w:spacing w:val="-2"/>
      <w:sz w:val="36"/>
      <w:szCs w:val="36"/>
      <w:lang w:val="pt-BR"/>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E90A1A"/>
    <w:rPr>
      <w:rFonts w:ascii="Tahoma" w:hAnsi="Tahoma" w:cs="Tahoma"/>
      <w:b/>
      <w:bCs/>
      <w:caps/>
      <w:color w:val="000000"/>
      <w:spacing w:val="-2"/>
      <w:sz w:val="36"/>
      <w:szCs w:val="36"/>
      <w:lang w:val="pt-BR" w:eastAsia="en-US"/>
    </w:rPr>
  </w:style>
  <w:style w:type="character" w:customStyle="1" w:styleId="Heading2Char">
    <w:name w:val="Heading 2 Char"/>
    <w:basedOn w:val="DefaultParagraphFont"/>
    <w:link w:val="Heading2"/>
    <w:uiPriority w:val="9"/>
    <w:locked/>
    <w:rsid w:val="00DA37BA"/>
    <w:rPr>
      <w:rFonts w:ascii="Trebuchet MS" w:eastAsia="MS Mincho" w:hAnsi="Trebuchet MS" w:cs="Times New Roman"/>
      <w:b/>
      <w:sz w:val="24"/>
    </w:rPr>
  </w:style>
  <w:style w:type="character" w:customStyle="1" w:styleId="Heading3Char">
    <w:name w:val="Heading 3 Char"/>
    <w:basedOn w:val="DefaultParagraphFont"/>
    <w:link w:val="Heading3"/>
    <w:uiPriority w:val="9"/>
    <w:locked/>
    <w:rsid w:val="00DA37BA"/>
    <w:rPr>
      <w:rFonts w:ascii="Trebuchet MS" w:eastAsia="MS Mincho" w:hAnsi="Trebuchet MS" w:cs="Times New Roman"/>
      <w:b/>
      <w:sz w:val="20"/>
    </w:rPr>
  </w:style>
  <w:style w:type="character" w:customStyle="1" w:styleId="Heading4Char">
    <w:name w:val="Heading 4 Char"/>
    <w:basedOn w:val="DefaultParagraphFont"/>
    <w:link w:val="Heading4"/>
    <w:uiPriority w:val="9"/>
    <w:locked/>
    <w:rsid w:val="00DA37BA"/>
    <w:rPr>
      <w:rFonts w:ascii="Trebuchet MS" w:eastAsia="MS Mincho" w:hAnsi="Trebuchet MS" w:cs="Times New Roman"/>
      <w:b/>
      <w:sz w:val="20"/>
    </w:rPr>
  </w:style>
  <w:style w:type="character" w:customStyle="1" w:styleId="Heading5Char">
    <w:name w:val="Heading 5 Char"/>
    <w:basedOn w:val="DefaultParagraphFont"/>
    <w:link w:val="Heading5"/>
    <w:uiPriority w:val="9"/>
    <w:locked/>
    <w:rsid w:val="00DA37BA"/>
    <w:rPr>
      <w:rFonts w:ascii="Trebuchet MS" w:eastAsia="MS Mincho" w:hAnsi="Trebuchet MS" w:cs="Times New Roman"/>
      <w:sz w:val="20"/>
      <w:u w:val="single"/>
    </w:rPr>
  </w:style>
  <w:style w:type="character" w:customStyle="1" w:styleId="Heading6Char">
    <w:name w:val="Heading 6 Char"/>
    <w:basedOn w:val="DefaultParagraphFont"/>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basedOn w:val="DefaultParagraphFont"/>
    <w:link w:val="Heading7"/>
    <w:uiPriority w:val="9"/>
    <w:locked/>
    <w:rsid w:val="00DA37BA"/>
    <w:rPr>
      <w:rFonts w:ascii="Trebuchet MS" w:eastAsia="MS Mincho" w:hAnsi="Trebuchet MS" w:cs="Times New Roman"/>
      <w:b/>
      <w:sz w:val="20"/>
    </w:rPr>
  </w:style>
  <w:style w:type="character" w:customStyle="1" w:styleId="Heading8Char">
    <w:name w:val="Heading 8 Char"/>
    <w:basedOn w:val="DefaultParagraphFont"/>
    <w:link w:val="Heading8"/>
    <w:uiPriority w:val="9"/>
    <w:locked/>
    <w:rsid w:val="00DA37BA"/>
    <w:rPr>
      <w:rFonts w:ascii="Times New Roman" w:eastAsia="MS Mincho" w:hAnsi="Times New Roman" w:cs="Times New Roman"/>
      <w:i/>
      <w:sz w:val="24"/>
    </w:rPr>
  </w:style>
  <w:style w:type="character" w:customStyle="1" w:styleId="Heading9Char">
    <w:name w:val="Heading 9 Char"/>
    <w:basedOn w:val="DefaultParagraphFont"/>
    <w:link w:val="Heading9"/>
    <w:uiPriority w:val="9"/>
    <w:locked/>
    <w:rsid w:val="00DA37BA"/>
    <w:rPr>
      <w:rFonts w:ascii="Arial" w:eastAsia="MS Mincho" w:hAnsi="Arial" w:cs="Times New Roma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basedOn w:val="DefaultParagraphFont"/>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basedOn w:val="DefaultParagraphFont"/>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basedOn w:val="DefaultParagraphFont"/>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basedOn w:val="DefaultParagraphFont"/>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Normal"/>
    <w:next w:val="Normal"/>
    <w:uiPriority w:val="39"/>
    <w:rsid w:val="00B31B53"/>
    <w:pPr>
      <w:tabs>
        <w:tab w:val="right" w:leader="dot" w:pos="9360"/>
      </w:tabs>
      <w:spacing w:before="120"/>
      <w:ind w:right="-187"/>
    </w:pPr>
    <w:rPr>
      <w:rFonts w:cs="Tahoma"/>
      <w:b/>
      <w:caps/>
      <w:noProof/>
      <w:color w:val="FF9933"/>
      <w:sz w:val="22"/>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
    <w:uiPriority w:val="99"/>
    <w:rsid w:val="00DA37BA"/>
    <w:pPr>
      <w:ind w:left="900"/>
    </w:pPr>
    <w:rPr>
      <w:rFonts w:ascii="Trebuchet MS" w:hAnsi="Trebuchet MS"/>
      <w:sz w:val="24"/>
      <w:szCs w:val="20"/>
      <w:lang w:val="x-none" w:eastAsia="x-none"/>
    </w:rPr>
  </w:style>
  <w:style w:type="character" w:styleId="EndnoteReference">
    <w:name w:val="endnote reference"/>
    <w:basedOn w:val="DefaultParagraphFont"/>
    <w:uiPriority w:val="99"/>
    <w:semiHidden/>
    <w:rsid w:val="00DA37BA"/>
    <w:rPr>
      <w:rFonts w:ascii="Trebuchet MS" w:hAnsi="Trebuchet MS" w:cs="Times New Roman"/>
      <w:b/>
      <w:color w:val="FF0000"/>
      <w:sz w:val="18"/>
      <w:vertAlign w:val="superscript"/>
    </w:rPr>
  </w:style>
  <w:style w:type="character" w:customStyle="1" w:styleId="EndnoteTextChar">
    <w:name w:val="Endnote Text Char"/>
    <w:link w:val="EndnoteText"/>
    <w:uiPriority w:val="99"/>
    <w:locked/>
    <w:rsid w:val="00DA37BA"/>
    <w:rPr>
      <w:rFonts w:ascii="Trebuchet MS" w:eastAsia="MS Mincho" w:hAnsi="Trebuchet MS"/>
      <w:sz w:val="24"/>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B31B53"/>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B31B53"/>
    <w:pPr>
      <w:tabs>
        <w:tab w:val="right" w:leader="dot" w:pos="9360"/>
      </w:tabs>
    </w:pPr>
    <w:rPr>
      <w:rFonts w:cs="Tahoma"/>
      <w:bCs/>
      <w:noProof/>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uiPriority w:val="39"/>
    <w:rsid w:val="00B31B53"/>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basedOn w:val="DefaultParagraphFont"/>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basedOn w:val="DefaultParagraphFont"/>
    <w:uiPriority w:val="99"/>
    <w:rsid w:val="00DA37BA"/>
    <w:rPr>
      <w:rFonts w:cs="Times New Roman"/>
      <w:sz w:val="16"/>
    </w:rPr>
  </w:style>
  <w:style w:type="character" w:styleId="PageNumber">
    <w:name w:val="page number"/>
    <w:basedOn w:val="DefaultParagraphFont"/>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uiPriority w:val="99"/>
    <w:semiHidden/>
    <w:rsid w:val="00DA37BA"/>
    <w:rPr>
      <w:rFonts w:ascii="Trebuchet MS" w:hAnsi="Trebuchet MS"/>
      <w:sz w:val="20"/>
      <w:szCs w:val="20"/>
      <w:lang w:val="pt-BR" w:eastAsia="pt-BR"/>
    </w:rPr>
  </w:style>
  <w:style w:type="character" w:customStyle="1" w:styleId="FootnoteTextChar">
    <w:name w:val="Footnote Text Char"/>
    <w:basedOn w:val="DefaultParagraphFont"/>
    <w:link w:val="FootnoteText"/>
    <w:uiPriority w:val="99"/>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basedOn w:val="DefaultParagraphFont"/>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basedOn w:val="DefaultParagraphFont"/>
    <w:uiPriority w:val="22"/>
    <w:qFormat/>
    <w:rsid w:val="00DA37BA"/>
    <w:rPr>
      <w:rFonts w:cs="Times New Roman"/>
      <w:b/>
    </w:rPr>
  </w:style>
  <w:style w:type="paragraph" w:styleId="CommentText">
    <w:name w:val="annotation text"/>
    <w:basedOn w:val="Normal"/>
    <w:link w:val="CommentTextChar"/>
    <w:uiPriority w:val="99"/>
    <w:semiHidden/>
    <w:rsid w:val="00DA37BA"/>
    <w:rPr>
      <w:rFonts w:ascii="Trebuchet MS" w:hAnsi="Trebuchet MS"/>
      <w:sz w:val="20"/>
      <w:szCs w:val="20"/>
      <w:lang w:val="pt-BR" w:eastAsia="pt-BR"/>
    </w:rPr>
  </w:style>
  <w:style w:type="character" w:customStyle="1" w:styleId="CommentTextChar">
    <w:name w:val="Comment Text Char"/>
    <w:basedOn w:val="DefaultParagraphFont"/>
    <w:link w:val="CommentText"/>
    <w:uiPriority w:val="99"/>
    <w:semiHidden/>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uiPriority w:val="99"/>
    <w:semiHidden/>
    <w:rsid w:val="00DA37BA"/>
    <w:rPr>
      <w:b/>
    </w:rPr>
  </w:style>
  <w:style w:type="character" w:customStyle="1" w:styleId="CommentSubjectChar">
    <w:name w:val="Comment Subject Char"/>
    <w:basedOn w:val="Strong"/>
    <w:link w:val="CommentSubject"/>
    <w:uiPriority w:val="99"/>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basedOn w:val="DefaultParagraphFont"/>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basedOn w:val="DefaultParagraphFont"/>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
    <w:uiPriority w:val="99"/>
    <w:unhideWhenUsed/>
    <w:rsid w:val="00DA37BA"/>
    <w:pPr>
      <w:spacing w:before="100" w:after="180" w:line="260" w:lineRule="exact"/>
    </w:pPr>
    <w:rPr>
      <w:rFonts w:ascii="Verdana" w:hAnsi="Verdana"/>
      <w:color w:val="000000"/>
      <w:sz w:val="20"/>
      <w:szCs w:val="20"/>
      <w:lang w:val="x-none" w:eastAsia="x-none"/>
    </w:rPr>
  </w:style>
  <w:style w:type="paragraph" w:customStyle="1" w:styleId="ColorfulShading-Accent11">
    <w:name w:val="Colorful Shading - Accent 11"/>
    <w:hidden/>
    <w:uiPriority w:val="99"/>
    <w:semiHidden/>
    <w:rsid w:val="00DA37BA"/>
    <w:rPr>
      <w:sz w:val="22"/>
      <w:szCs w:val="22"/>
      <w:lang w:eastAsia="en-US"/>
    </w:rPr>
  </w:style>
  <w:style w:type="character" w:customStyle="1" w:styleId="BodyTextChar">
    <w:name w:val="Body Text Char"/>
    <w:link w:val="BodyText"/>
    <w:uiPriority w:val="99"/>
    <w:locked/>
    <w:rsid w:val="00DA37BA"/>
    <w:rPr>
      <w:rFonts w:ascii="Verdana" w:eastAsia="MS Mincho" w:hAnsi="Verdana"/>
      <w:color w:val="000000"/>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basedOn w:val="DefaultParagraphFont"/>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lang w:val="x-none" w:eastAsia="x-none"/>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uiPriority w:val="10"/>
    <w:qFormat/>
    <w:rsid w:val="0041078A"/>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basedOn w:val="DefaultParagraphFont"/>
    <w:uiPriority w:val="20"/>
    <w:qFormat/>
    <w:rsid w:val="00A424A3"/>
    <w:rPr>
      <w:rFonts w:cs="Times New Roman"/>
      <w:i/>
    </w:rPr>
  </w:style>
  <w:style w:type="paragraph" w:styleId="Subtitle">
    <w:name w:val="Subtitle"/>
    <w:basedOn w:val="Normal"/>
    <w:next w:val="Normal"/>
    <w:link w:val="SubtitleChar"/>
    <w:uiPriority w:val="11"/>
    <w:qFormat/>
    <w:rsid w:val="00A424A3"/>
    <w:pPr>
      <w:spacing w:after="60"/>
      <w:jc w:val="center"/>
      <w:outlineLvl w:val="1"/>
    </w:pPr>
    <w:rPr>
      <w:rFonts w:ascii="Cambria" w:hAnsi="Cambria"/>
      <w:sz w:val="24"/>
      <w:szCs w:val="24"/>
    </w:rPr>
  </w:style>
  <w:style w:type="character" w:customStyle="1" w:styleId="SubtitleChar">
    <w:name w:val="Subtitle Char"/>
    <w:basedOn w:val="DefaultParagraphFont"/>
    <w:link w:val="Subtitle"/>
    <w:uiPriority w:val="11"/>
    <w:locked/>
    <w:rsid w:val="00A424A3"/>
    <w:rPr>
      <w:rFonts w:ascii="Cambria" w:hAnsi="Cambria" w:cs="Times New Roman"/>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A73360"/>
    <w:rPr>
      <w:rFonts w:ascii="Courier New" w:hAnsi="Courier New" w:cs="Courier New"/>
      <w:color w:val="FF0000"/>
      <w:sz w:val="76"/>
      <w:szCs w:val="76"/>
      <w:lang w:val="en-US" w:eastAsia="en-US"/>
    </w:rPr>
  </w:style>
  <w:style w:type="character" w:customStyle="1" w:styleId="LogoportDoNotTranslate">
    <w:name w:val="LogoportDoNotTranslate"/>
    <w:basedOn w:val="DefaultParagraphFont"/>
    <w:rsid w:val="00A73360"/>
    <w:rPr>
      <w:rFonts w:ascii="Courier New" w:hAnsi="Courier New" w:cs="Courier New"/>
      <w:color w:val="808080"/>
      <w:sz w:val="76"/>
      <w:szCs w:val="76"/>
      <w:lang w:val="en-US" w:eastAsia="en-US"/>
    </w:rPr>
  </w:style>
  <w:style w:type="character" w:customStyle="1" w:styleId="BodyChar2">
    <w:name w:val="Body Char2"/>
    <w:rsid w:val="00E42107"/>
    <w:rPr>
      <w:rFonts w:ascii="Trebuchet MS" w:hAnsi="Trebuchet MS"/>
    </w:rPr>
  </w:style>
  <w:style w:type="character" w:customStyle="1" w:styleId="BodyChar1">
    <w:name w:val="Body Char1"/>
    <w:rsid w:val="00E42107"/>
    <w:rPr>
      <w:rFonts w:ascii="Trebuchet MS" w:eastAsia="Times New Roman" w:hAnsi="Times New Roman"/>
      <w:sz w:val="24"/>
      <w:lang w:val="en-US" w:eastAsia="zh-TW"/>
    </w:rPr>
  </w:style>
  <w:style w:type="character" w:customStyle="1" w:styleId="Ttulo3Char1">
    <w:name w:val="Título 3 Char1"/>
    <w:uiPriority w:val="9"/>
    <w:semiHidden/>
    <w:rsid w:val="00FC1E8F"/>
    <w:rPr>
      <w:rFonts w:ascii="Cambria" w:hAnsi="Cambria" w:cs="Times New Roman"/>
      <w:b/>
      <w:bCs/>
      <w:color w:val="4F81BD"/>
      <w:sz w:val="24"/>
      <w:szCs w:val="24"/>
      <w:lang w:val="de-DE" w:eastAsia="x-none"/>
    </w:rPr>
  </w:style>
  <w:style w:type="character" w:customStyle="1" w:styleId="EndnoteTextChar1">
    <w:name w:val="Endnote Text Char1"/>
    <w:uiPriority w:val="99"/>
    <w:locked/>
    <w:rsid w:val="00FC1E8F"/>
    <w:rPr>
      <w:rFonts w:ascii="Trebuchet MS" w:eastAsia="MS Mincho" w:hAnsi="Trebuchet MS"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5778049">
      <w:marLeft w:val="0"/>
      <w:marRight w:val="0"/>
      <w:marTop w:val="0"/>
      <w:marBottom w:val="0"/>
      <w:divBdr>
        <w:top w:val="none" w:sz="0" w:space="0" w:color="auto"/>
        <w:left w:val="none" w:sz="0" w:space="0" w:color="auto"/>
        <w:bottom w:val="none" w:sz="0" w:space="0" w:color="auto"/>
        <w:right w:val="none" w:sz="0" w:space="0" w:color="auto"/>
      </w:divBdr>
    </w:div>
    <w:div w:id="1125778050">
      <w:marLeft w:val="0"/>
      <w:marRight w:val="0"/>
      <w:marTop w:val="0"/>
      <w:marBottom w:val="0"/>
      <w:divBdr>
        <w:top w:val="none" w:sz="0" w:space="0" w:color="auto"/>
        <w:left w:val="none" w:sz="0" w:space="0" w:color="auto"/>
        <w:bottom w:val="none" w:sz="0" w:space="0" w:color="auto"/>
        <w:right w:val="none" w:sz="0" w:space="0" w:color="auto"/>
      </w:divBdr>
    </w:div>
    <w:div w:id="1125778051">
      <w:marLeft w:val="0"/>
      <w:marRight w:val="0"/>
      <w:marTop w:val="0"/>
      <w:marBottom w:val="0"/>
      <w:divBdr>
        <w:top w:val="none" w:sz="0" w:space="0" w:color="auto"/>
        <w:left w:val="none" w:sz="0" w:space="0" w:color="auto"/>
        <w:bottom w:val="none" w:sz="0" w:space="0" w:color="auto"/>
        <w:right w:val="none" w:sz="0" w:space="0" w:color="auto"/>
      </w:divBdr>
    </w:div>
    <w:div w:id="1125778052">
      <w:marLeft w:val="0"/>
      <w:marRight w:val="0"/>
      <w:marTop w:val="0"/>
      <w:marBottom w:val="0"/>
      <w:divBdr>
        <w:top w:val="none" w:sz="0" w:space="0" w:color="auto"/>
        <w:left w:val="none" w:sz="0" w:space="0" w:color="auto"/>
        <w:bottom w:val="none" w:sz="0" w:space="0" w:color="auto"/>
        <w:right w:val="none" w:sz="0" w:space="0" w:color="auto"/>
      </w:divBdr>
    </w:div>
    <w:div w:id="1125778053">
      <w:marLeft w:val="0"/>
      <w:marRight w:val="0"/>
      <w:marTop w:val="0"/>
      <w:marBottom w:val="0"/>
      <w:divBdr>
        <w:top w:val="none" w:sz="0" w:space="0" w:color="auto"/>
        <w:left w:val="none" w:sz="0" w:space="0" w:color="auto"/>
        <w:bottom w:val="none" w:sz="0" w:space="0" w:color="auto"/>
        <w:right w:val="none" w:sz="0" w:space="0" w:color="auto"/>
      </w:divBdr>
    </w:div>
    <w:div w:id="1125778054">
      <w:marLeft w:val="0"/>
      <w:marRight w:val="0"/>
      <w:marTop w:val="0"/>
      <w:marBottom w:val="0"/>
      <w:divBdr>
        <w:top w:val="none" w:sz="0" w:space="0" w:color="auto"/>
        <w:left w:val="none" w:sz="0" w:space="0" w:color="auto"/>
        <w:bottom w:val="none" w:sz="0" w:space="0" w:color="auto"/>
        <w:right w:val="none" w:sz="0" w:space="0" w:color="auto"/>
      </w:divBdr>
    </w:div>
    <w:div w:id="1125778055">
      <w:marLeft w:val="0"/>
      <w:marRight w:val="0"/>
      <w:marTop w:val="0"/>
      <w:marBottom w:val="0"/>
      <w:divBdr>
        <w:top w:val="none" w:sz="0" w:space="0" w:color="auto"/>
        <w:left w:val="none" w:sz="0" w:space="0" w:color="auto"/>
        <w:bottom w:val="none" w:sz="0" w:space="0" w:color="auto"/>
        <w:right w:val="none" w:sz="0" w:space="0" w:color="auto"/>
      </w:divBdr>
    </w:div>
    <w:div w:id="1125778056">
      <w:marLeft w:val="0"/>
      <w:marRight w:val="0"/>
      <w:marTop w:val="0"/>
      <w:marBottom w:val="0"/>
      <w:divBdr>
        <w:top w:val="none" w:sz="0" w:space="0" w:color="auto"/>
        <w:left w:val="none" w:sz="0" w:space="0" w:color="auto"/>
        <w:bottom w:val="none" w:sz="0" w:space="0" w:color="auto"/>
        <w:right w:val="none" w:sz="0" w:space="0" w:color="auto"/>
      </w:divBdr>
    </w:div>
    <w:div w:id="1125778057">
      <w:marLeft w:val="0"/>
      <w:marRight w:val="0"/>
      <w:marTop w:val="0"/>
      <w:marBottom w:val="0"/>
      <w:divBdr>
        <w:top w:val="none" w:sz="0" w:space="0" w:color="auto"/>
        <w:left w:val="none" w:sz="0" w:space="0" w:color="auto"/>
        <w:bottom w:val="none" w:sz="0" w:space="0" w:color="auto"/>
        <w:right w:val="none" w:sz="0" w:space="0" w:color="auto"/>
      </w:divBdr>
    </w:div>
    <w:div w:id="1125778058">
      <w:marLeft w:val="0"/>
      <w:marRight w:val="0"/>
      <w:marTop w:val="0"/>
      <w:marBottom w:val="0"/>
      <w:divBdr>
        <w:top w:val="none" w:sz="0" w:space="0" w:color="auto"/>
        <w:left w:val="none" w:sz="0" w:space="0" w:color="auto"/>
        <w:bottom w:val="none" w:sz="0" w:space="0" w:color="auto"/>
        <w:right w:val="none" w:sz="0" w:space="0" w:color="auto"/>
      </w:divBdr>
    </w:div>
    <w:div w:id="1125778060">
      <w:marLeft w:val="0"/>
      <w:marRight w:val="0"/>
      <w:marTop w:val="0"/>
      <w:marBottom w:val="0"/>
      <w:divBdr>
        <w:top w:val="none" w:sz="0" w:space="0" w:color="auto"/>
        <w:left w:val="none" w:sz="0" w:space="0" w:color="auto"/>
        <w:bottom w:val="none" w:sz="0" w:space="0" w:color="auto"/>
        <w:right w:val="none" w:sz="0" w:space="0" w:color="auto"/>
      </w:divBdr>
    </w:div>
    <w:div w:id="1125778061">
      <w:marLeft w:val="0"/>
      <w:marRight w:val="0"/>
      <w:marTop w:val="0"/>
      <w:marBottom w:val="0"/>
      <w:divBdr>
        <w:top w:val="none" w:sz="0" w:space="0" w:color="auto"/>
        <w:left w:val="none" w:sz="0" w:space="0" w:color="auto"/>
        <w:bottom w:val="none" w:sz="0" w:space="0" w:color="auto"/>
        <w:right w:val="none" w:sz="0" w:space="0" w:color="auto"/>
      </w:divBdr>
    </w:div>
    <w:div w:id="1125778062">
      <w:marLeft w:val="0"/>
      <w:marRight w:val="0"/>
      <w:marTop w:val="0"/>
      <w:marBottom w:val="0"/>
      <w:divBdr>
        <w:top w:val="none" w:sz="0" w:space="0" w:color="auto"/>
        <w:left w:val="none" w:sz="0" w:space="0" w:color="auto"/>
        <w:bottom w:val="none" w:sz="0" w:space="0" w:color="auto"/>
        <w:right w:val="none" w:sz="0" w:space="0" w:color="auto"/>
      </w:divBdr>
    </w:div>
    <w:div w:id="1125778063">
      <w:marLeft w:val="0"/>
      <w:marRight w:val="0"/>
      <w:marTop w:val="0"/>
      <w:marBottom w:val="0"/>
      <w:divBdr>
        <w:top w:val="none" w:sz="0" w:space="0" w:color="auto"/>
        <w:left w:val="none" w:sz="0" w:space="0" w:color="auto"/>
        <w:bottom w:val="none" w:sz="0" w:space="0" w:color="auto"/>
        <w:right w:val="none" w:sz="0" w:space="0" w:color="auto"/>
      </w:divBdr>
    </w:div>
    <w:div w:id="1125778064">
      <w:marLeft w:val="0"/>
      <w:marRight w:val="0"/>
      <w:marTop w:val="0"/>
      <w:marBottom w:val="0"/>
      <w:divBdr>
        <w:top w:val="none" w:sz="0" w:space="0" w:color="auto"/>
        <w:left w:val="none" w:sz="0" w:space="0" w:color="auto"/>
        <w:bottom w:val="none" w:sz="0" w:space="0" w:color="auto"/>
        <w:right w:val="none" w:sz="0" w:space="0" w:color="auto"/>
      </w:divBdr>
    </w:div>
    <w:div w:id="1125778065">
      <w:marLeft w:val="0"/>
      <w:marRight w:val="0"/>
      <w:marTop w:val="0"/>
      <w:marBottom w:val="0"/>
      <w:divBdr>
        <w:top w:val="none" w:sz="0" w:space="0" w:color="auto"/>
        <w:left w:val="none" w:sz="0" w:space="0" w:color="auto"/>
        <w:bottom w:val="none" w:sz="0" w:space="0" w:color="auto"/>
        <w:right w:val="none" w:sz="0" w:space="0" w:color="auto"/>
      </w:divBdr>
    </w:div>
    <w:div w:id="1125778066">
      <w:marLeft w:val="0"/>
      <w:marRight w:val="0"/>
      <w:marTop w:val="0"/>
      <w:marBottom w:val="0"/>
      <w:divBdr>
        <w:top w:val="none" w:sz="0" w:space="0" w:color="auto"/>
        <w:left w:val="none" w:sz="0" w:space="0" w:color="auto"/>
        <w:bottom w:val="none" w:sz="0" w:space="0" w:color="auto"/>
        <w:right w:val="none" w:sz="0" w:space="0" w:color="auto"/>
      </w:divBdr>
    </w:div>
    <w:div w:id="1125778067">
      <w:marLeft w:val="0"/>
      <w:marRight w:val="0"/>
      <w:marTop w:val="0"/>
      <w:marBottom w:val="0"/>
      <w:divBdr>
        <w:top w:val="none" w:sz="0" w:space="0" w:color="auto"/>
        <w:left w:val="none" w:sz="0" w:space="0" w:color="auto"/>
        <w:bottom w:val="none" w:sz="0" w:space="0" w:color="auto"/>
        <w:right w:val="none" w:sz="0" w:space="0" w:color="auto"/>
      </w:divBdr>
    </w:div>
    <w:div w:id="1125778068">
      <w:marLeft w:val="0"/>
      <w:marRight w:val="0"/>
      <w:marTop w:val="0"/>
      <w:marBottom w:val="0"/>
      <w:divBdr>
        <w:top w:val="none" w:sz="0" w:space="0" w:color="auto"/>
        <w:left w:val="none" w:sz="0" w:space="0" w:color="auto"/>
        <w:bottom w:val="none" w:sz="0" w:space="0" w:color="auto"/>
        <w:right w:val="none" w:sz="0" w:space="0" w:color="auto"/>
      </w:divBdr>
    </w:div>
    <w:div w:id="1125778069">
      <w:marLeft w:val="0"/>
      <w:marRight w:val="0"/>
      <w:marTop w:val="0"/>
      <w:marBottom w:val="0"/>
      <w:divBdr>
        <w:top w:val="none" w:sz="0" w:space="0" w:color="auto"/>
        <w:left w:val="none" w:sz="0" w:space="0" w:color="auto"/>
        <w:bottom w:val="none" w:sz="0" w:space="0" w:color="auto"/>
        <w:right w:val="none" w:sz="0" w:space="0" w:color="auto"/>
      </w:divBdr>
    </w:div>
    <w:div w:id="1125778070">
      <w:marLeft w:val="0"/>
      <w:marRight w:val="0"/>
      <w:marTop w:val="0"/>
      <w:marBottom w:val="0"/>
      <w:divBdr>
        <w:top w:val="none" w:sz="0" w:space="0" w:color="auto"/>
        <w:left w:val="none" w:sz="0" w:space="0" w:color="auto"/>
        <w:bottom w:val="none" w:sz="0" w:space="0" w:color="auto"/>
        <w:right w:val="none" w:sz="0" w:space="0" w:color="auto"/>
      </w:divBdr>
    </w:div>
    <w:div w:id="1125778071">
      <w:marLeft w:val="0"/>
      <w:marRight w:val="0"/>
      <w:marTop w:val="0"/>
      <w:marBottom w:val="0"/>
      <w:divBdr>
        <w:top w:val="none" w:sz="0" w:space="0" w:color="auto"/>
        <w:left w:val="none" w:sz="0" w:space="0" w:color="auto"/>
        <w:bottom w:val="none" w:sz="0" w:space="0" w:color="auto"/>
        <w:right w:val="none" w:sz="0" w:space="0" w:color="auto"/>
      </w:divBdr>
    </w:div>
    <w:div w:id="1125778072">
      <w:marLeft w:val="0"/>
      <w:marRight w:val="0"/>
      <w:marTop w:val="0"/>
      <w:marBottom w:val="0"/>
      <w:divBdr>
        <w:top w:val="none" w:sz="0" w:space="0" w:color="auto"/>
        <w:left w:val="none" w:sz="0" w:space="0" w:color="auto"/>
        <w:bottom w:val="none" w:sz="0" w:space="0" w:color="auto"/>
        <w:right w:val="none" w:sz="0" w:space="0" w:color="auto"/>
      </w:divBdr>
    </w:div>
    <w:div w:id="1125778073">
      <w:marLeft w:val="0"/>
      <w:marRight w:val="0"/>
      <w:marTop w:val="0"/>
      <w:marBottom w:val="0"/>
      <w:divBdr>
        <w:top w:val="none" w:sz="0" w:space="0" w:color="auto"/>
        <w:left w:val="none" w:sz="0" w:space="0" w:color="auto"/>
        <w:bottom w:val="none" w:sz="0" w:space="0" w:color="auto"/>
        <w:right w:val="none" w:sz="0" w:space="0" w:color="auto"/>
      </w:divBdr>
    </w:div>
    <w:div w:id="1125778074">
      <w:marLeft w:val="0"/>
      <w:marRight w:val="0"/>
      <w:marTop w:val="0"/>
      <w:marBottom w:val="0"/>
      <w:divBdr>
        <w:top w:val="none" w:sz="0" w:space="0" w:color="auto"/>
        <w:left w:val="none" w:sz="0" w:space="0" w:color="auto"/>
        <w:bottom w:val="none" w:sz="0" w:space="0" w:color="auto"/>
        <w:right w:val="none" w:sz="0" w:space="0" w:color="auto"/>
      </w:divBdr>
    </w:div>
    <w:div w:id="1125778075">
      <w:marLeft w:val="0"/>
      <w:marRight w:val="0"/>
      <w:marTop w:val="0"/>
      <w:marBottom w:val="0"/>
      <w:divBdr>
        <w:top w:val="none" w:sz="0" w:space="0" w:color="auto"/>
        <w:left w:val="none" w:sz="0" w:space="0" w:color="auto"/>
        <w:bottom w:val="none" w:sz="0" w:space="0" w:color="auto"/>
        <w:right w:val="none" w:sz="0" w:space="0" w:color="auto"/>
      </w:divBdr>
    </w:div>
    <w:div w:id="1125778076">
      <w:marLeft w:val="0"/>
      <w:marRight w:val="0"/>
      <w:marTop w:val="0"/>
      <w:marBottom w:val="0"/>
      <w:divBdr>
        <w:top w:val="none" w:sz="0" w:space="0" w:color="auto"/>
        <w:left w:val="none" w:sz="0" w:space="0" w:color="auto"/>
        <w:bottom w:val="none" w:sz="0" w:space="0" w:color="auto"/>
        <w:right w:val="none" w:sz="0" w:space="0" w:color="auto"/>
      </w:divBdr>
    </w:div>
    <w:div w:id="1125778077">
      <w:marLeft w:val="0"/>
      <w:marRight w:val="0"/>
      <w:marTop w:val="0"/>
      <w:marBottom w:val="0"/>
      <w:divBdr>
        <w:top w:val="none" w:sz="0" w:space="0" w:color="auto"/>
        <w:left w:val="none" w:sz="0" w:space="0" w:color="auto"/>
        <w:bottom w:val="none" w:sz="0" w:space="0" w:color="auto"/>
        <w:right w:val="none" w:sz="0" w:space="0" w:color="auto"/>
      </w:divBdr>
    </w:div>
    <w:div w:id="1125778078">
      <w:marLeft w:val="0"/>
      <w:marRight w:val="0"/>
      <w:marTop w:val="0"/>
      <w:marBottom w:val="0"/>
      <w:divBdr>
        <w:top w:val="none" w:sz="0" w:space="0" w:color="auto"/>
        <w:left w:val="none" w:sz="0" w:space="0" w:color="auto"/>
        <w:bottom w:val="none" w:sz="0" w:space="0" w:color="auto"/>
        <w:right w:val="none" w:sz="0" w:space="0" w:color="auto"/>
      </w:divBdr>
    </w:div>
    <w:div w:id="1125778079">
      <w:marLeft w:val="0"/>
      <w:marRight w:val="0"/>
      <w:marTop w:val="0"/>
      <w:marBottom w:val="0"/>
      <w:divBdr>
        <w:top w:val="none" w:sz="0" w:space="0" w:color="auto"/>
        <w:left w:val="none" w:sz="0" w:space="0" w:color="auto"/>
        <w:bottom w:val="none" w:sz="0" w:space="0" w:color="auto"/>
        <w:right w:val="none" w:sz="0" w:space="0" w:color="auto"/>
      </w:divBdr>
    </w:div>
    <w:div w:id="1125778080">
      <w:marLeft w:val="0"/>
      <w:marRight w:val="0"/>
      <w:marTop w:val="0"/>
      <w:marBottom w:val="0"/>
      <w:divBdr>
        <w:top w:val="none" w:sz="0" w:space="0" w:color="auto"/>
        <w:left w:val="none" w:sz="0" w:space="0" w:color="auto"/>
        <w:bottom w:val="none" w:sz="0" w:space="0" w:color="auto"/>
        <w:right w:val="none" w:sz="0" w:space="0" w:color="auto"/>
      </w:divBdr>
    </w:div>
    <w:div w:id="1125778081">
      <w:marLeft w:val="0"/>
      <w:marRight w:val="0"/>
      <w:marTop w:val="0"/>
      <w:marBottom w:val="0"/>
      <w:divBdr>
        <w:top w:val="none" w:sz="0" w:space="0" w:color="auto"/>
        <w:left w:val="none" w:sz="0" w:space="0" w:color="auto"/>
        <w:bottom w:val="none" w:sz="0" w:space="0" w:color="auto"/>
        <w:right w:val="none" w:sz="0" w:space="0" w:color="auto"/>
      </w:divBdr>
    </w:div>
    <w:div w:id="1125778082">
      <w:marLeft w:val="0"/>
      <w:marRight w:val="0"/>
      <w:marTop w:val="0"/>
      <w:marBottom w:val="0"/>
      <w:divBdr>
        <w:top w:val="none" w:sz="0" w:space="0" w:color="auto"/>
        <w:left w:val="none" w:sz="0" w:space="0" w:color="auto"/>
        <w:bottom w:val="none" w:sz="0" w:space="0" w:color="auto"/>
        <w:right w:val="none" w:sz="0" w:space="0" w:color="auto"/>
      </w:divBdr>
    </w:div>
    <w:div w:id="1125778083">
      <w:marLeft w:val="0"/>
      <w:marRight w:val="0"/>
      <w:marTop w:val="0"/>
      <w:marBottom w:val="0"/>
      <w:divBdr>
        <w:top w:val="none" w:sz="0" w:space="0" w:color="auto"/>
        <w:left w:val="none" w:sz="0" w:space="0" w:color="auto"/>
        <w:bottom w:val="none" w:sz="0" w:space="0" w:color="auto"/>
        <w:right w:val="none" w:sz="0" w:space="0" w:color="auto"/>
      </w:divBdr>
    </w:div>
    <w:div w:id="1125778084">
      <w:marLeft w:val="0"/>
      <w:marRight w:val="0"/>
      <w:marTop w:val="0"/>
      <w:marBottom w:val="0"/>
      <w:divBdr>
        <w:top w:val="none" w:sz="0" w:space="0" w:color="auto"/>
        <w:left w:val="none" w:sz="0" w:space="0" w:color="auto"/>
        <w:bottom w:val="none" w:sz="0" w:space="0" w:color="auto"/>
        <w:right w:val="none" w:sz="0" w:space="0" w:color="auto"/>
      </w:divBdr>
    </w:div>
    <w:div w:id="1125778085">
      <w:marLeft w:val="0"/>
      <w:marRight w:val="0"/>
      <w:marTop w:val="0"/>
      <w:marBottom w:val="0"/>
      <w:divBdr>
        <w:top w:val="none" w:sz="0" w:space="0" w:color="auto"/>
        <w:left w:val="none" w:sz="0" w:space="0" w:color="auto"/>
        <w:bottom w:val="none" w:sz="0" w:space="0" w:color="auto"/>
        <w:right w:val="none" w:sz="0" w:space="0" w:color="auto"/>
      </w:divBdr>
    </w:div>
    <w:div w:id="1125778086">
      <w:marLeft w:val="0"/>
      <w:marRight w:val="0"/>
      <w:marTop w:val="0"/>
      <w:marBottom w:val="0"/>
      <w:divBdr>
        <w:top w:val="none" w:sz="0" w:space="0" w:color="auto"/>
        <w:left w:val="none" w:sz="0" w:space="0" w:color="auto"/>
        <w:bottom w:val="none" w:sz="0" w:space="0" w:color="auto"/>
        <w:right w:val="none" w:sz="0" w:space="0" w:color="auto"/>
      </w:divBdr>
    </w:div>
    <w:div w:id="1125778087">
      <w:marLeft w:val="0"/>
      <w:marRight w:val="0"/>
      <w:marTop w:val="0"/>
      <w:marBottom w:val="0"/>
      <w:divBdr>
        <w:top w:val="none" w:sz="0" w:space="0" w:color="auto"/>
        <w:left w:val="none" w:sz="0" w:space="0" w:color="auto"/>
        <w:bottom w:val="none" w:sz="0" w:space="0" w:color="auto"/>
        <w:right w:val="none" w:sz="0" w:space="0" w:color="auto"/>
      </w:divBdr>
    </w:div>
    <w:div w:id="1125778088">
      <w:marLeft w:val="0"/>
      <w:marRight w:val="0"/>
      <w:marTop w:val="0"/>
      <w:marBottom w:val="0"/>
      <w:divBdr>
        <w:top w:val="none" w:sz="0" w:space="0" w:color="auto"/>
        <w:left w:val="none" w:sz="0" w:space="0" w:color="auto"/>
        <w:bottom w:val="none" w:sz="0" w:space="0" w:color="auto"/>
        <w:right w:val="none" w:sz="0" w:space="0" w:color="auto"/>
      </w:divBdr>
    </w:div>
    <w:div w:id="1125778089">
      <w:marLeft w:val="0"/>
      <w:marRight w:val="0"/>
      <w:marTop w:val="0"/>
      <w:marBottom w:val="0"/>
      <w:divBdr>
        <w:top w:val="none" w:sz="0" w:space="0" w:color="auto"/>
        <w:left w:val="none" w:sz="0" w:space="0" w:color="auto"/>
        <w:bottom w:val="none" w:sz="0" w:space="0" w:color="auto"/>
        <w:right w:val="none" w:sz="0" w:space="0" w:color="auto"/>
      </w:divBdr>
    </w:div>
    <w:div w:id="1125778090">
      <w:marLeft w:val="0"/>
      <w:marRight w:val="0"/>
      <w:marTop w:val="0"/>
      <w:marBottom w:val="0"/>
      <w:divBdr>
        <w:top w:val="none" w:sz="0" w:space="0" w:color="auto"/>
        <w:left w:val="none" w:sz="0" w:space="0" w:color="auto"/>
        <w:bottom w:val="none" w:sz="0" w:space="0" w:color="auto"/>
        <w:right w:val="none" w:sz="0" w:space="0" w:color="auto"/>
      </w:divBdr>
    </w:div>
    <w:div w:id="1125778091">
      <w:marLeft w:val="0"/>
      <w:marRight w:val="0"/>
      <w:marTop w:val="0"/>
      <w:marBottom w:val="0"/>
      <w:divBdr>
        <w:top w:val="none" w:sz="0" w:space="0" w:color="auto"/>
        <w:left w:val="none" w:sz="0" w:space="0" w:color="auto"/>
        <w:bottom w:val="none" w:sz="0" w:space="0" w:color="auto"/>
        <w:right w:val="none" w:sz="0" w:space="0" w:color="auto"/>
      </w:divBdr>
    </w:div>
    <w:div w:id="1125778092">
      <w:marLeft w:val="0"/>
      <w:marRight w:val="0"/>
      <w:marTop w:val="0"/>
      <w:marBottom w:val="0"/>
      <w:divBdr>
        <w:top w:val="none" w:sz="0" w:space="0" w:color="auto"/>
        <w:left w:val="none" w:sz="0" w:space="0" w:color="auto"/>
        <w:bottom w:val="none" w:sz="0" w:space="0" w:color="auto"/>
        <w:right w:val="none" w:sz="0" w:space="0" w:color="auto"/>
      </w:divBdr>
    </w:div>
    <w:div w:id="1125778093">
      <w:marLeft w:val="0"/>
      <w:marRight w:val="0"/>
      <w:marTop w:val="0"/>
      <w:marBottom w:val="0"/>
      <w:divBdr>
        <w:top w:val="none" w:sz="0" w:space="0" w:color="auto"/>
        <w:left w:val="none" w:sz="0" w:space="0" w:color="auto"/>
        <w:bottom w:val="none" w:sz="0" w:space="0" w:color="auto"/>
        <w:right w:val="none" w:sz="0" w:space="0" w:color="auto"/>
      </w:divBdr>
    </w:div>
    <w:div w:id="1125778094">
      <w:marLeft w:val="0"/>
      <w:marRight w:val="0"/>
      <w:marTop w:val="0"/>
      <w:marBottom w:val="0"/>
      <w:divBdr>
        <w:top w:val="none" w:sz="0" w:space="0" w:color="auto"/>
        <w:left w:val="none" w:sz="0" w:space="0" w:color="auto"/>
        <w:bottom w:val="none" w:sz="0" w:space="0" w:color="auto"/>
        <w:right w:val="none" w:sz="0" w:space="0" w:color="auto"/>
      </w:divBdr>
    </w:div>
    <w:div w:id="1125778095">
      <w:marLeft w:val="0"/>
      <w:marRight w:val="0"/>
      <w:marTop w:val="0"/>
      <w:marBottom w:val="0"/>
      <w:divBdr>
        <w:top w:val="none" w:sz="0" w:space="0" w:color="auto"/>
        <w:left w:val="none" w:sz="0" w:space="0" w:color="auto"/>
        <w:bottom w:val="none" w:sz="0" w:space="0" w:color="auto"/>
        <w:right w:val="none" w:sz="0" w:space="0" w:color="auto"/>
      </w:divBdr>
    </w:div>
    <w:div w:id="1125778096">
      <w:marLeft w:val="0"/>
      <w:marRight w:val="0"/>
      <w:marTop w:val="0"/>
      <w:marBottom w:val="0"/>
      <w:divBdr>
        <w:top w:val="none" w:sz="0" w:space="0" w:color="auto"/>
        <w:left w:val="none" w:sz="0" w:space="0" w:color="auto"/>
        <w:bottom w:val="none" w:sz="0" w:space="0" w:color="auto"/>
        <w:right w:val="none" w:sz="0" w:space="0" w:color="auto"/>
      </w:divBdr>
    </w:div>
    <w:div w:id="1125778097">
      <w:marLeft w:val="0"/>
      <w:marRight w:val="0"/>
      <w:marTop w:val="0"/>
      <w:marBottom w:val="0"/>
      <w:divBdr>
        <w:top w:val="none" w:sz="0" w:space="0" w:color="auto"/>
        <w:left w:val="none" w:sz="0" w:space="0" w:color="auto"/>
        <w:bottom w:val="none" w:sz="0" w:space="0" w:color="auto"/>
        <w:right w:val="none" w:sz="0" w:space="0" w:color="auto"/>
      </w:divBdr>
    </w:div>
    <w:div w:id="1125778098">
      <w:marLeft w:val="0"/>
      <w:marRight w:val="0"/>
      <w:marTop w:val="0"/>
      <w:marBottom w:val="0"/>
      <w:divBdr>
        <w:top w:val="none" w:sz="0" w:space="0" w:color="auto"/>
        <w:left w:val="none" w:sz="0" w:space="0" w:color="auto"/>
        <w:bottom w:val="none" w:sz="0" w:space="0" w:color="auto"/>
        <w:right w:val="none" w:sz="0" w:space="0" w:color="auto"/>
      </w:divBdr>
    </w:div>
    <w:div w:id="1125778099">
      <w:marLeft w:val="0"/>
      <w:marRight w:val="0"/>
      <w:marTop w:val="0"/>
      <w:marBottom w:val="0"/>
      <w:divBdr>
        <w:top w:val="none" w:sz="0" w:space="0" w:color="auto"/>
        <w:left w:val="none" w:sz="0" w:space="0" w:color="auto"/>
        <w:bottom w:val="none" w:sz="0" w:space="0" w:color="auto"/>
        <w:right w:val="none" w:sz="0" w:space="0" w:color="auto"/>
      </w:divBdr>
    </w:div>
    <w:div w:id="1125778100">
      <w:marLeft w:val="0"/>
      <w:marRight w:val="0"/>
      <w:marTop w:val="0"/>
      <w:marBottom w:val="0"/>
      <w:divBdr>
        <w:top w:val="none" w:sz="0" w:space="0" w:color="auto"/>
        <w:left w:val="none" w:sz="0" w:space="0" w:color="auto"/>
        <w:bottom w:val="none" w:sz="0" w:space="0" w:color="auto"/>
        <w:right w:val="none" w:sz="0" w:space="0" w:color="auto"/>
      </w:divBdr>
    </w:div>
    <w:div w:id="1125778101">
      <w:marLeft w:val="0"/>
      <w:marRight w:val="0"/>
      <w:marTop w:val="0"/>
      <w:marBottom w:val="0"/>
      <w:divBdr>
        <w:top w:val="none" w:sz="0" w:space="0" w:color="auto"/>
        <w:left w:val="none" w:sz="0" w:space="0" w:color="auto"/>
        <w:bottom w:val="none" w:sz="0" w:space="0" w:color="auto"/>
        <w:right w:val="none" w:sz="0" w:space="0" w:color="auto"/>
      </w:divBdr>
    </w:div>
    <w:div w:id="1125778102">
      <w:marLeft w:val="0"/>
      <w:marRight w:val="0"/>
      <w:marTop w:val="0"/>
      <w:marBottom w:val="0"/>
      <w:divBdr>
        <w:top w:val="none" w:sz="0" w:space="0" w:color="auto"/>
        <w:left w:val="none" w:sz="0" w:space="0" w:color="auto"/>
        <w:bottom w:val="none" w:sz="0" w:space="0" w:color="auto"/>
        <w:right w:val="none" w:sz="0" w:space="0" w:color="auto"/>
      </w:divBdr>
    </w:div>
    <w:div w:id="1125778103">
      <w:marLeft w:val="0"/>
      <w:marRight w:val="0"/>
      <w:marTop w:val="0"/>
      <w:marBottom w:val="0"/>
      <w:divBdr>
        <w:top w:val="none" w:sz="0" w:space="0" w:color="auto"/>
        <w:left w:val="none" w:sz="0" w:space="0" w:color="auto"/>
        <w:bottom w:val="none" w:sz="0" w:space="0" w:color="auto"/>
        <w:right w:val="none" w:sz="0" w:space="0" w:color="auto"/>
      </w:divBdr>
    </w:div>
    <w:div w:id="1125778104">
      <w:marLeft w:val="0"/>
      <w:marRight w:val="0"/>
      <w:marTop w:val="0"/>
      <w:marBottom w:val="0"/>
      <w:divBdr>
        <w:top w:val="none" w:sz="0" w:space="0" w:color="auto"/>
        <w:left w:val="none" w:sz="0" w:space="0" w:color="auto"/>
        <w:bottom w:val="none" w:sz="0" w:space="0" w:color="auto"/>
        <w:right w:val="none" w:sz="0" w:space="0" w:color="auto"/>
      </w:divBdr>
    </w:div>
    <w:div w:id="1125778105">
      <w:marLeft w:val="0"/>
      <w:marRight w:val="0"/>
      <w:marTop w:val="0"/>
      <w:marBottom w:val="0"/>
      <w:divBdr>
        <w:top w:val="none" w:sz="0" w:space="0" w:color="auto"/>
        <w:left w:val="none" w:sz="0" w:space="0" w:color="auto"/>
        <w:bottom w:val="none" w:sz="0" w:space="0" w:color="auto"/>
        <w:right w:val="none" w:sz="0" w:space="0" w:color="auto"/>
      </w:divBdr>
    </w:div>
    <w:div w:id="1125778106">
      <w:marLeft w:val="0"/>
      <w:marRight w:val="0"/>
      <w:marTop w:val="0"/>
      <w:marBottom w:val="0"/>
      <w:divBdr>
        <w:top w:val="none" w:sz="0" w:space="0" w:color="auto"/>
        <w:left w:val="none" w:sz="0" w:space="0" w:color="auto"/>
        <w:bottom w:val="none" w:sz="0" w:space="0" w:color="auto"/>
        <w:right w:val="none" w:sz="0" w:space="0" w:color="auto"/>
      </w:divBdr>
    </w:div>
    <w:div w:id="1125778107">
      <w:marLeft w:val="0"/>
      <w:marRight w:val="0"/>
      <w:marTop w:val="0"/>
      <w:marBottom w:val="0"/>
      <w:divBdr>
        <w:top w:val="none" w:sz="0" w:space="0" w:color="auto"/>
        <w:left w:val="none" w:sz="0" w:space="0" w:color="auto"/>
        <w:bottom w:val="none" w:sz="0" w:space="0" w:color="auto"/>
        <w:right w:val="none" w:sz="0" w:space="0" w:color="auto"/>
      </w:divBdr>
    </w:div>
    <w:div w:id="1125778108">
      <w:marLeft w:val="0"/>
      <w:marRight w:val="0"/>
      <w:marTop w:val="0"/>
      <w:marBottom w:val="0"/>
      <w:divBdr>
        <w:top w:val="none" w:sz="0" w:space="0" w:color="auto"/>
        <w:left w:val="none" w:sz="0" w:space="0" w:color="auto"/>
        <w:bottom w:val="none" w:sz="0" w:space="0" w:color="auto"/>
        <w:right w:val="none" w:sz="0" w:space="0" w:color="auto"/>
      </w:divBdr>
    </w:div>
    <w:div w:id="1125778109">
      <w:marLeft w:val="0"/>
      <w:marRight w:val="0"/>
      <w:marTop w:val="0"/>
      <w:marBottom w:val="0"/>
      <w:divBdr>
        <w:top w:val="none" w:sz="0" w:space="0" w:color="auto"/>
        <w:left w:val="none" w:sz="0" w:space="0" w:color="auto"/>
        <w:bottom w:val="none" w:sz="0" w:space="0" w:color="auto"/>
        <w:right w:val="none" w:sz="0" w:space="0" w:color="auto"/>
      </w:divBdr>
    </w:div>
    <w:div w:id="1125778110">
      <w:marLeft w:val="0"/>
      <w:marRight w:val="0"/>
      <w:marTop w:val="0"/>
      <w:marBottom w:val="0"/>
      <w:divBdr>
        <w:top w:val="none" w:sz="0" w:space="0" w:color="auto"/>
        <w:left w:val="none" w:sz="0" w:space="0" w:color="auto"/>
        <w:bottom w:val="none" w:sz="0" w:space="0" w:color="auto"/>
        <w:right w:val="none" w:sz="0" w:space="0" w:color="auto"/>
      </w:divBdr>
    </w:div>
    <w:div w:id="1125778111">
      <w:marLeft w:val="0"/>
      <w:marRight w:val="0"/>
      <w:marTop w:val="0"/>
      <w:marBottom w:val="0"/>
      <w:divBdr>
        <w:top w:val="none" w:sz="0" w:space="0" w:color="auto"/>
        <w:left w:val="none" w:sz="0" w:space="0" w:color="auto"/>
        <w:bottom w:val="none" w:sz="0" w:space="0" w:color="auto"/>
        <w:right w:val="none" w:sz="0" w:space="0" w:color="auto"/>
      </w:divBdr>
    </w:div>
    <w:div w:id="1125778112">
      <w:marLeft w:val="0"/>
      <w:marRight w:val="0"/>
      <w:marTop w:val="0"/>
      <w:marBottom w:val="0"/>
      <w:divBdr>
        <w:top w:val="none" w:sz="0" w:space="0" w:color="auto"/>
        <w:left w:val="none" w:sz="0" w:space="0" w:color="auto"/>
        <w:bottom w:val="none" w:sz="0" w:space="0" w:color="auto"/>
        <w:right w:val="none" w:sz="0" w:space="0" w:color="auto"/>
      </w:divBdr>
    </w:div>
    <w:div w:id="1125778113">
      <w:marLeft w:val="0"/>
      <w:marRight w:val="0"/>
      <w:marTop w:val="0"/>
      <w:marBottom w:val="0"/>
      <w:divBdr>
        <w:top w:val="none" w:sz="0" w:space="0" w:color="auto"/>
        <w:left w:val="none" w:sz="0" w:space="0" w:color="auto"/>
        <w:bottom w:val="none" w:sz="0" w:space="0" w:color="auto"/>
        <w:right w:val="none" w:sz="0" w:space="0" w:color="auto"/>
      </w:divBdr>
    </w:div>
    <w:div w:id="1125778114">
      <w:marLeft w:val="0"/>
      <w:marRight w:val="0"/>
      <w:marTop w:val="0"/>
      <w:marBottom w:val="0"/>
      <w:divBdr>
        <w:top w:val="none" w:sz="0" w:space="0" w:color="auto"/>
        <w:left w:val="none" w:sz="0" w:space="0" w:color="auto"/>
        <w:bottom w:val="none" w:sz="0" w:space="0" w:color="auto"/>
        <w:right w:val="none" w:sz="0" w:space="0" w:color="auto"/>
      </w:divBdr>
    </w:div>
    <w:div w:id="1125778115">
      <w:marLeft w:val="0"/>
      <w:marRight w:val="0"/>
      <w:marTop w:val="0"/>
      <w:marBottom w:val="0"/>
      <w:divBdr>
        <w:top w:val="none" w:sz="0" w:space="0" w:color="auto"/>
        <w:left w:val="none" w:sz="0" w:space="0" w:color="auto"/>
        <w:bottom w:val="none" w:sz="0" w:space="0" w:color="auto"/>
        <w:right w:val="none" w:sz="0" w:space="0" w:color="auto"/>
      </w:divBdr>
    </w:div>
    <w:div w:id="1125778116">
      <w:marLeft w:val="0"/>
      <w:marRight w:val="0"/>
      <w:marTop w:val="0"/>
      <w:marBottom w:val="0"/>
      <w:divBdr>
        <w:top w:val="none" w:sz="0" w:space="0" w:color="auto"/>
        <w:left w:val="none" w:sz="0" w:space="0" w:color="auto"/>
        <w:bottom w:val="none" w:sz="0" w:space="0" w:color="auto"/>
        <w:right w:val="none" w:sz="0" w:space="0" w:color="auto"/>
      </w:divBdr>
    </w:div>
    <w:div w:id="1125778117">
      <w:marLeft w:val="0"/>
      <w:marRight w:val="0"/>
      <w:marTop w:val="0"/>
      <w:marBottom w:val="0"/>
      <w:divBdr>
        <w:top w:val="none" w:sz="0" w:space="0" w:color="auto"/>
        <w:left w:val="none" w:sz="0" w:space="0" w:color="auto"/>
        <w:bottom w:val="none" w:sz="0" w:space="0" w:color="auto"/>
        <w:right w:val="none" w:sz="0" w:space="0" w:color="auto"/>
      </w:divBdr>
    </w:div>
    <w:div w:id="1125778118">
      <w:marLeft w:val="0"/>
      <w:marRight w:val="0"/>
      <w:marTop w:val="0"/>
      <w:marBottom w:val="0"/>
      <w:divBdr>
        <w:top w:val="none" w:sz="0" w:space="0" w:color="auto"/>
        <w:left w:val="none" w:sz="0" w:space="0" w:color="auto"/>
        <w:bottom w:val="none" w:sz="0" w:space="0" w:color="auto"/>
        <w:right w:val="none" w:sz="0" w:space="0" w:color="auto"/>
      </w:divBdr>
    </w:div>
    <w:div w:id="1125778119">
      <w:marLeft w:val="0"/>
      <w:marRight w:val="0"/>
      <w:marTop w:val="0"/>
      <w:marBottom w:val="0"/>
      <w:divBdr>
        <w:top w:val="none" w:sz="0" w:space="0" w:color="auto"/>
        <w:left w:val="none" w:sz="0" w:space="0" w:color="auto"/>
        <w:bottom w:val="none" w:sz="0" w:space="0" w:color="auto"/>
        <w:right w:val="none" w:sz="0" w:space="0" w:color="auto"/>
      </w:divBdr>
    </w:div>
    <w:div w:id="1125778120">
      <w:marLeft w:val="0"/>
      <w:marRight w:val="0"/>
      <w:marTop w:val="0"/>
      <w:marBottom w:val="0"/>
      <w:divBdr>
        <w:top w:val="none" w:sz="0" w:space="0" w:color="auto"/>
        <w:left w:val="none" w:sz="0" w:space="0" w:color="auto"/>
        <w:bottom w:val="none" w:sz="0" w:space="0" w:color="auto"/>
        <w:right w:val="none" w:sz="0" w:space="0" w:color="auto"/>
      </w:divBdr>
    </w:div>
    <w:div w:id="1125778121">
      <w:marLeft w:val="0"/>
      <w:marRight w:val="0"/>
      <w:marTop w:val="0"/>
      <w:marBottom w:val="0"/>
      <w:divBdr>
        <w:top w:val="none" w:sz="0" w:space="0" w:color="auto"/>
        <w:left w:val="none" w:sz="0" w:space="0" w:color="auto"/>
        <w:bottom w:val="none" w:sz="0" w:space="0" w:color="auto"/>
        <w:right w:val="none" w:sz="0" w:space="0" w:color="auto"/>
      </w:divBdr>
    </w:div>
    <w:div w:id="1125778122">
      <w:marLeft w:val="0"/>
      <w:marRight w:val="0"/>
      <w:marTop w:val="0"/>
      <w:marBottom w:val="0"/>
      <w:divBdr>
        <w:top w:val="none" w:sz="0" w:space="0" w:color="auto"/>
        <w:left w:val="none" w:sz="0" w:space="0" w:color="auto"/>
        <w:bottom w:val="none" w:sz="0" w:space="0" w:color="auto"/>
        <w:right w:val="none" w:sz="0" w:space="0" w:color="auto"/>
      </w:divBdr>
    </w:div>
    <w:div w:id="1125778123">
      <w:marLeft w:val="0"/>
      <w:marRight w:val="0"/>
      <w:marTop w:val="0"/>
      <w:marBottom w:val="0"/>
      <w:divBdr>
        <w:top w:val="none" w:sz="0" w:space="0" w:color="auto"/>
        <w:left w:val="none" w:sz="0" w:space="0" w:color="auto"/>
        <w:bottom w:val="none" w:sz="0" w:space="0" w:color="auto"/>
        <w:right w:val="none" w:sz="0" w:space="0" w:color="auto"/>
      </w:divBdr>
      <w:divsChild>
        <w:div w:id="1125778059">
          <w:marLeft w:val="0"/>
          <w:marRight w:val="0"/>
          <w:marTop w:val="0"/>
          <w:marBottom w:val="0"/>
          <w:divBdr>
            <w:top w:val="none" w:sz="0" w:space="0" w:color="auto"/>
            <w:left w:val="none" w:sz="0" w:space="0" w:color="auto"/>
            <w:bottom w:val="none" w:sz="0" w:space="0" w:color="auto"/>
            <w:right w:val="none" w:sz="0" w:space="0" w:color="auto"/>
          </w:divBdr>
        </w:div>
      </w:divsChild>
    </w:div>
    <w:div w:id="1125778124">
      <w:marLeft w:val="0"/>
      <w:marRight w:val="0"/>
      <w:marTop w:val="0"/>
      <w:marBottom w:val="0"/>
      <w:divBdr>
        <w:top w:val="none" w:sz="0" w:space="0" w:color="auto"/>
        <w:left w:val="none" w:sz="0" w:space="0" w:color="auto"/>
        <w:bottom w:val="none" w:sz="0" w:space="0" w:color="auto"/>
        <w:right w:val="none" w:sz="0" w:space="0" w:color="auto"/>
      </w:divBdr>
    </w:div>
    <w:div w:id="1125778125">
      <w:marLeft w:val="0"/>
      <w:marRight w:val="0"/>
      <w:marTop w:val="0"/>
      <w:marBottom w:val="0"/>
      <w:divBdr>
        <w:top w:val="none" w:sz="0" w:space="0" w:color="auto"/>
        <w:left w:val="none" w:sz="0" w:space="0" w:color="auto"/>
        <w:bottom w:val="none" w:sz="0" w:space="0" w:color="auto"/>
        <w:right w:val="none" w:sz="0" w:space="0" w:color="auto"/>
      </w:divBdr>
    </w:div>
    <w:div w:id="1125778126">
      <w:marLeft w:val="0"/>
      <w:marRight w:val="0"/>
      <w:marTop w:val="0"/>
      <w:marBottom w:val="0"/>
      <w:divBdr>
        <w:top w:val="none" w:sz="0" w:space="0" w:color="auto"/>
        <w:left w:val="none" w:sz="0" w:space="0" w:color="auto"/>
        <w:bottom w:val="none" w:sz="0" w:space="0" w:color="auto"/>
        <w:right w:val="none" w:sz="0" w:space="0" w:color="auto"/>
      </w:divBdr>
    </w:div>
    <w:div w:id="1125778127">
      <w:marLeft w:val="0"/>
      <w:marRight w:val="0"/>
      <w:marTop w:val="0"/>
      <w:marBottom w:val="0"/>
      <w:divBdr>
        <w:top w:val="none" w:sz="0" w:space="0" w:color="auto"/>
        <w:left w:val="none" w:sz="0" w:space="0" w:color="auto"/>
        <w:bottom w:val="none" w:sz="0" w:space="0" w:color="auto"/>
        <w:right w:val="none" w:sz="0" w:space="0" w:color="auto"/>
      </w:divBdr>
    </w:div>
    <w:div w:id="1125778128">
      <w:marLeft w:val="0"/>
      <w:marRight w:val="0"/>
      <w:marTop w:val="0"/>
      <w:marBottom w:val="0"/>
      <w:divBdr>
        <w:top w:val="none" w:sz="0" w:space="0" w:color="auto"/>
        <w:left w:val="none" w:sz="0" w:space="0" w:color="auto"/>
        <w:bottom w:val="none" w:sz="0" w:space="0" w:color="auto"/>
        <w:right w:val="none" w:sz="0" w:space="0" w:color="auto"/>
      </w:divBdr>
    </w:div>
    <w:div w:id="1125778129">
      <w:marLeft w:val="0"/>
      <w:marRight w:val="0"/>
      <w:marTop w:val="0"/>
      <w:marBottom w:val="0"/>
      <w:divBdr>
        <w:top w:val="none" w:sz="0" w:space="0" w:color="auto"/>
        <w:left w:val="none" w:sz="0" w:space="0" w:color="auto"/>
        <w:bottom w:val="none" w:sz="0" w:space="0" w:color="auto"/>
        <w:right w:val="none" w:sz="0" w:space="0" w:color="auto"/>
      </w:divBdr>
    </w:div>
    <w:div w:id="1125778130">
      <w:marLeft w:val="0"/>
      <w:marRight w:val="0"/>
      <w:marTop w:val="0"/>
      <w:marBottom w:val="0"/>
      <w:divBdr>
        <w:top w:val="none" w:sz="0" w:space="0" w:color="auto"/>
        <w:left w:val="none" w:sz="0" w:space="0" w:color="auto"/>
        <w:bottom w:val="none" w:sz="0" w:space="0" w:color="auto"/>
        <w:right w:val="none" w:sz="0" w:space="0" w:color="auto"/>
      </w:divBdr>
    </w:div>
    <w:div w:id="112577813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microsoft.com/licensing" TargetMode="External"/><Relationship Id="rId26" Type="http://schemas.openxmlformats.org/officeDocument/2006/relationships/hyperlink" Target="https://www.microsoft.com/licensing/servicecenter/default.aspx" TargetMode="External"/><Relationship Id="rId39" Type="http://schemas.openxmlformats.org/officeDocument/2006/relationships/hyperlink" Target="http://www.microsoft.com/licensing/resources/volbrief.mspx" TargetMode="External"/><Relationship Id="rId21" Type="http://schemas.openxmlformats.org/officeDocument/2006/relationships/hyperlink" Target="http://support.microsoft.com/lifecycle" TargetMode="External"/><Relationship Id="rId34" Type="http://schemas.openxmlformats.org/officeDocument/2006/relationships/hyperlink" Target="http://www.microsoft.com/sqlserver/en/us/get-sql-server/how-to-buy.aspx" TargetMode="External"/><Relationship Id="rId42" Type="http://schemas.openxmlformats.org/officeDocument/2006/relationships/footer" Target="footer4.xml"/><Relationship Id="rId47" Type="http://schemas.openxmlformats.org/officeDocument/2006/relationships/customXml" Target="../customXml/item4.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www.microsoft.com/licensing" TargetMode="External"/><Relationship Id="rId29" Type="http://schemas.openxmlformats.org/officeDocument/2006/relationships/hyperlink" Target="http://www.vexcel.com/geospatial/bingmapsserver/index.asp"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licensing" TargetMode="External"/><Relationship Id="rId32" Type="http://schemas.openxmlformats.org/officeDocument/2006/relationships/hyperlink" Target="http://www.microsoft.com/licensing/contracts" TargetMode="External"/><Relationship Id="rId37" Type="http://schemas.openxmlformats.org/officeDocument/2006/relationships/hyperlink" Target="http://www.microsoft.com/sqlserver/2008/en/us/parallel-data-warehouse.aspx" TargetMode="External"/><Relationship Id="rId40" Type="http://schemas.openxmlformats.org/officeDocument/2006/relationships/footer" Target="footer3.xml"/><Relationship Id="rId45" Type="http://schemas.openxmlformats.org/officeDocument/2006/relationships/customXml" Target="../customXml/item2.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hyperlink" Target="http://www.microsoft.com/technet/subscription" TargetMode="External"/><Relationship Id="rId28" Type="http://schemas.openxmlformats.org/officeDocument/2006/relationships/hyperlink" Target="http://www.microsoft.com/licensing/resources/vol/volumelicensekey/default.mspx" TargetMode="External"/><Relationship Id="rId36" Type="http://schemas.openxmlformats.org/officeDocument/2006/relationships/hyperlink" Target="http://www.microsoft.com/sqlserver/en/us/get-sql-server/how-to-buy.aspx" TargetMode="External"/><Relationship Id="rId10" Type="http://schemas.openxmlformats.org/officeDocument/2006/relationships/footer" Target="footer1.xml"/><Relationship Id="rId19" Type="http://schemas.openxmlformats.org/officeDocument/2006/relationships/hyperlink" Target="http://www.microsoft.com/spd" TargetMode="External"/><Relationship Id="rId31" Type="http://schemas.openxmlformats.org/officeDocument/2006/relationships/hyperlink" Target="http://www.microsoft.com/education/pil/partnersinlearning.aspx" TargetMode="External"/><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hyperlink" Target="http://support.microsoft.com/common/international.aspx?rdpath=dm;en-us;lifecycle" TargetMode="External"/><Relationship Id="rId27" Type="http://schemas.openxmlformats.org/officeDocument/2006/relationships/hyperlink" Target="http://www.microsoft.com/licensing/resources/vol/numbers.mspx" TargetMode="External"/><Relationship Id="rId30" Type="http://schemas.openxmlformats.org/officeDocument/2006/relationships/hyperlink" Target="http://www.microsoft.com/en-us/windows/windowsintune/faq/default.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microsoft.com/online/faq.aspx" TargetMode="External"/><Relationship Id="rId25" Type="http://schemas.openxmlformats.org/officeDocument/2006/relationships/hyperlink" Target="http://www.microsoft.com/products/exporting/basics.htm" TargetMode="External"/><Relationship Id="rId33" Type="http://schemas.openxmlformats.org/officeDocument/2006/relationships/hyperlink" Target="http://www.vexcel.com/geospatial/bingmapsserver/index.asp" TargetMode="External"/><Relationship Id="rId38" Type="http://schemas.openxmlformats.org/officeDocument/2006/relationships/hyperlink" Target="http://www.microsoft.com/licensing/resources/volbrief.mspx" TargetMode="External"/><Relationship Id="rId46" Type="http://schemas.openxmlformats.org/officeDocument/2006/relationships/customXml" Target="../customXml/item3.xml"/><Relationship Id="rId20" Type="http://schemas.openxmlformats.org/officeDocument/2006/relationships/hyperlink" Target="http://www.microsoft.com/resources/sharedsource/Licensing/Enterprise.mspx" TargetMode="External"/><Relationship Id="rId41"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CBC8D6B-CFA8-4183-84BB-E205F165A05C}"/>
</file>

<file path=customXml/itemProps2.xml><?xml version="1.0" encoding="utf-8"?>
<ds:datastoreItem xmlns:ds="http://schemas.openxmlformats.org/officeDocument/2006/customXml" ds:itemID="{C92DADCD-D04B-427D-A092-C87249D3F4AD}"/>
</file>

<file path=customXml/itemProps3.xml><?xml version="1.0" encoding="utf-8"?>
<ds:datastoreItem xmlns:ds="http://schemas.openxmlformats.org/officeDocument/2006/customXml" ds:itemID="{A874D3EA-EEF3-4956-919F-1826EB0664B4}"/>
</file>

<file path=customXml/itemProps4.xml><?xml version="1.0" encoding="utf-8"?>
<ds:datastoreItem xmlns:ds="http://schemas.openxmlformats.org/officeDocument/2006/customXml" ds:itemID="{EFFA8241-B93F-4C2C-B621-D32CAF239718}"/>
</file>

<file path=docProps/app.xml><?xml version="1.0" encoding="utf-8"?>
<Properties xmlns="http://schemas.openxmlformats.org/officeDocument/2006/extended-properties" xmlns:vt="http://schemas.openxmlformats.org/officeDocument/2006/docPropsVTypes">
  <Template>Normal.dotm</Template>
  <TotalTime>0</TotalTime>
  <Pages>1</Pages>
  <Words>84334</Words>
  <Characters>480707</Characters>
  <Application>Microsoft Office Word</Application>
  <DocSecurity>8</DocSecurity>
  <Lines>4005</Lines>
  <Paragraphs>1127</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563914</CharactersWithSpaces>
  <SharedDoc>false</SharedDoc>
  <HLinks>
    <vt:vector size="1194" baseType="variant">
      <vt:variant>
        <vt:i4>131187</vt:i4>
      </vt:variant>
      <vt:variant>
        <vt:i4>597</vt:i4>
      </vt:variant>
      <vt:variant>
        <vt:i4>0</vt:i4>
      </vt:variant>
      <vt:variant>
        <vt:i4>5</vt:i4>
      </vt:variant>
      <vt:variant>
        <vt:lpwstr/>
      </vt:variant>
      <vt:variant>
        <vt:lpwstr>Srv_112WinSmallBizSVR2011Addon</vt:lpwstr>
      </vt:variant>
      <vt:variant>
        <vt:i4>131190</vt:i4>
      </vt:variant>
      <vt:variant>
        <vt:i4>594</vt:i4>
      </vt:variant>
      <vt:variant>
        <vt:i4>0</vt:i4>
      </vt:variant>
      <vt:variant>
        <vt:i4>5</vt:i4>
      </vt:variant>
      <vt:variant>
        <vt:lpwstr/>
      </vt:variant>
      <vt:variant>
        <vt:lpwstr>Srv_117WinSmallBizSVR2011Addon</vt:lpwstr>
      </vt:variant>
      <vt:variant>
        <vt:i4>131191</vt:i4>
      </vt:variant>
      <vt:variant>
        <vt:i4>591</vt:i4>
      </vt:variant>
      <vt:variant>
        <vt:i4>0</vt:i4>
      </vt:variant>
      <vt:variant>
        <vt:i4>5</vt:i4>
      </vt:variant>
      <vt:variant>
        <vt:lpwstr/>
      </vt:variant>
      <vt:variant>
        <vt:lpwstr>Srv_116WinSmallBizSVR2011Addon</vt:lpwstr>
      </vt:variant>
      <vt:variant>
        <vt:i4>7536670</vt:i4>
      </vt:variant>
      <vt:variant>
        <vt:i4>588</vt:i4>
      </vt:variant>
      <vt:variant>
        <vt:i4>0</vt:i4>
      </vt:variant>
      <vt:variant>
        <vt:i4>5</vt:i4>
      </vt:variant>
      <vt:variant>
        <vt:lpwstr/>
      </vt:variant>
      <vt:variant>
        <vt:lpwstr>Srv_115Win2008RemoteCALandExtConn</vt:lpwstr>
      </vt:variant>
      <vt:variant>
        <vt:i4>7536670</vt:i4>
      </vt:variant>
      <vt:variant>
        <vt:i4>585</vt:i4>
      </vt:variant>
      <vt:variant>
        <vt:i4>0</vt:i4>
      </vt:variant>
      <vt:variant>
        <vt:i4>5</vt:i4>
      </vt:variant>
      <vt:variant>
        <vt:lpwstr/>
      </vt:variant>
      <vt:variant>
        <vt:lpwstr>Srv_115Win2008RemoteCALandExtConn</vt:lpwstr>
      </vt:variant>
      <vt:variant>
        <vt:i4>3801093</vt:i4>
      </vt:variant>
      <vt:variant>
        <vt:i4>582</vt:i4>
      </vt:variant>
      <vt:variant>
        <vt:i4>0</vt:i4>
      </vt:variant>
      <vt:variant>
        <vt:i4>5</vt:i4>
      </vt:variant>
      <vt:variant>
        <vt:lpwstr/>
      </vt:variant>
      <vt:variant>
        <vt:lpwstr>Srv_114WindowsSvr08R2Std</vt:lpwstr>
      </vt:variant>
      <vt:variant>
        <vt:i4>2293835</vt:i4>
      </vt:variant>
      <vt:variant>
        <vt:i4>579</vt:i4>
      </vt:variant>
      <vt:variant>
        <vt:i4>0</vt:i4>
      </vt:variant>
      <vt:variant>
        <vt:i4>5</vt:i4>
      </vt:variant>
      <vt:variant>
        <vt:lpwstr/>
      </vt:variant>
      <vt:variant>
        <vt:lpwstr>Srv_1132WinSvr08R2Itanium</vt:lpwstr>
      </vt:variant>
      <vt:variant>
        <vt:i4>3735625</vt:i4>
      </vt:variant>
      <vt:variant>
        <vt:i4>576</vt:i4>
      </vt:variant>
      <vt:variant>
        <vt:i4>0</vt:i4>
      </vt:variant>
      <vt:variant>
        <vt:i4>5</vt:i4>
      </vt:variant>
      <vt:variant>
        <vt:lpwstr/>
      </vt:variant>
      <vt:variant>
        <vt:lpwstr>Srv_1120WinSvr08R2Enterprise</vt:lpwstr>
      </vt:variant>
      <vt:variant>
        <vt:i4>4784246</vt:i4>
      </vt:variant>
      <vt:variant>
        <vt:i4>573</vt:i4>
      </vt:variant>
      <vt:variant>
        <vt:i4>0</vt:i4>
      </vt:variant>
      <vt:variant>
        <vt:i4>5</vt:i4>
      </vt:variant>
      <vt:variant>
        <vt:lpwstr/>
      </vt:variant>
      <vt:variant>
        <vt:lpwstr>Srv_111WinSvr08R2Datacenter</vt:lpwstr>
      </vt:variant>
      <vt:variant>
        <vt:i4>3801110</vt:i4>
      </vt:variant>
      <vt:variant>
        <vt:i4>570</vt:i4>
      </vt:variant>
      <vt:variant>
        <vt:i4>0</vt:i4>
      </vt:variant>
      <vt:variant>
        <vt:i4>5</vt:i4>
      </vt:variant>
      <vt:variant>
        <vt:lpwstr/>
      </vt:variant>
      <vt:variant>
        <vt:lpwstr>Srv_110WinSvr08R2HPC</vt:lpwstr>
      </vt:variant>
      <vt:variant>
        <vt:i4>5046332</vt:i4>
      </vt:variant>
      <vt:variant>
        <vt:i4>567</vt:i4>
      </vt:variant>
      <vt:variant>
        <vt:i4>0</vt:i4>
      </vt:variant>
      <vt:variant>
        <vt:i4>5</vt:i4>
      </vt:variant>
      <vt:variant>
        <vt:lpwstr/>
      </vt:variant>
      <vt:variant>
        <vt:lpwstr>Srv_109WinSvr08CAL</vt:lpwstr>
      </vt:variant>
      <vt:variant>
        <vt:i4>1179757</vt:i4>
      </vt:variant>
      <vt:variant>
        <vt:i4>564</vt:i4>
      </vt:variant>
      <vt:variant>
        <vt:i4>0</vt:i4>
      </vt:variant>
      <vt:variant>
        <vt:i4>5</vt:i4>
      </vt:variant>
      <vt:variant>
        <vt:lpwstr/>
      </vt:variant>
      <vt:variant>
        <vt:lpwstr>Srv_108WinMultipointSvr2011CAL</vt:lpwstr>
      </vt:variant>
      <vt:variant>
        <vt:i4>786537</vt:i4>
      </vt:variant>
      <vt:variant>
        <vt:i4>561</vt:i4>
      </vt:variant>
      <vt:variant>
        <vt:i4>0</vt:i4>
      </vt:variant>
      <vt:variant>
        <vt:i4>5</vt:i4>
      </vt:variant>
      <vt:variant>
        <vt:lpwstr/>
      </vt:variant>
      <vt:variant>
        <vt:lpwstr>Srv_107WinMultipointSvr2011Premium</vt:lpwstr>
      </vt:variant>
      <vt:variant>
        <vt:i4>7143436</vt:i4>
      </vt:variant>
      <vt:variant>
        <vt:i4>558</vt:i4>
      </vt:variant>
      <vt:variant>
        <vt:i4>0</vt:i4>
      </vt:variant>
      <vt:variant>
        <vt:i4>5</vt:i4>
      </vt:variant>
      <vt:variant>
        <vt:lpwstr/>
      </vt:variant>
      <vt:variant>
        <vt:lpwstr>Srv_104WindowsIntuneAddOn</vt:lpwstr>
      </vt:variant>
      <vt:variant>
        <vt:i4>7471224</vt:i4>
      </vt:variant>
      <vt:variant>
        <vt:i4>555</vt:i4>
      </vt:variant>
      <vt:variant>
        <vt:i4>0</vt:i4>
      </vt:variant>
      <vt:variant>
        <vt:i4>5</vt:i4>
      </vt:variant>
      <vt:variant>
        <vt:lpwstr/>
      </vt:variant>
      <vt:variant>
        <vt:lpwstr>Srv_106HPCServer2008_R2Suite</vt:lpwstr>
      </vt:variant>
      <vt:variant>
        <vt:i4>196733</vt:i4>
      </vt:variant>
      <vt:variant>
        <vt:i4>552</vt:i4>
      </vt:variant>
      <vt:variant>
        <vt:i4>0</vt:i4>
      </vt:variant>
      <vt:variant>
        <vt:i4>5</vt:i4>
      </vt:variant>
      <vt:variant>
        <vt:lpwstr/>
      </vt:variant>
      <vt:variant>
        <vt:lpwstr>Srv_108EBS2008StandardPrem</vt:lpwstr>
      </vt:variant>
      <vt:variant>
        <vt:i4>196733</vt:i4>
      </vt:variant>
      <vt:variant>
        <vt:i4>549</vt:i4>
      </vt:variant>
      <vt:variant>
        <vt:i4>0</vt:i4>
      </vt:variant>
      <vt:variant>
        <vt:i4>5</vt:i4>
      </vt:variant>
      <vt:variant>
        <vt:lpwstr/>
      </vt:variant>
      <vt:variant>
        <vt:lpwstr>Srv_108EBS2008StandardPrem</vt:lpwstr>
      </vt:variant>
      <vt:variant>
        <vt:i4>1900577</vt:i4>
      </vt:variant>
      <vt:variant>
        <vt:i4>546</vt:i4>
      </vt:variant>
      <vt:variant>
        <vt:i4>0</vt:i4>
      </vt:variant>
      <vt:variant>
        <vt:i4>5</vt:i4>
      </vt:variant>
      <vt:variant>
        <vt:lpwstr/>
      </vt:variant>
      <vt:variant>
        <vt:lpwstr>Srv_107WindowsEmbeddedDeviceMgr2011</vt:lpwstr>
      </vt:variant>
      <vt:variant>
        <vt:i4>1900577</vt:i4>
      </vt:variant>
      <vt:variant>
        <vt:i4>543</vt:i4>
      </vt:variant>
      <vt:variant>
        <vt:i4>0</vt:i4>
      </vt:variant>
      <vt:variant>
        <vt:i4>5</vt:i4>
      </vt:variant>
      <vt:variant>
        <vt:lpwstr/>
      </vt:variant>
      <vt:variant>
        <vt:lpwstr>Srv_107WindowsEmbeddedDeviceMgr2011</vt:lpwstr>
      </vt:variant>
      <vt:variant>
        <vt:i4>4063318</vt:i4>
      </vt:variant>
      <vt:variant>
        <vt:i4>540</vt:i4>
      </vt:variant>
      <vt:variant>
        <vt:i4>0</vt:i4>
      </vt:variant>
      <vt:variant>
        <vt:i4>5</vt:i4>
      </vt:variant>
      <vt:variant>
        <vt:lpwstr/>
      </vt:variant>
      <vt:variant>
        <vt:lpwstr>Srv_94VSLoadTestVirtualUserPack10</vt:lpwstr>
      </vt:variant>
      <vt:variant>
        <vt:i4>1048689</vt:i4>
      </vt:variant>
      <vt:variant>
        <vt:i4>537</vt:i4>
      </vt:variant>
      <vt:variant>
        <vt:i4>0</vt:i4>
      </vt:variant>
      <vt:variant>
        <vt:i4>5</vt:i4>
      </vt:variant>
      <vt:variant>
        <vt:lpwstr/>
      </vt:variant>
      <vt:variant>
        <vt:lpwstr>Srv_105VDIStandardandPremiumSuites</vt:lpwstr>
      </vt:variant>
      <vt:variant>
        <vt:i4>1048689</vt:i4>
      </vt:variant>
      <vt:variant>
        <vt:i4>534</vt:i4>
      </vt:variant>
      <vt:variant>
        <vt:i4>0</vt:i4>
      </vt:variant>
      <vt:variant>
        <vt:i4>5</vt:i4>
      </vt:variant>
      <vt:variant>
        <vt:lpwstr/>
      </vt:variant>
      <vt:variant>
        <vt:lpwstr>Srv_105VDIStandardandPremiumSuites</vt:lpwstr>
      </vt:variant>
      <vt:variant>
        <vt:i4>1048689</vt:i4>
      </vt:variant>
      <vt:variant>
        <vt:i4>531</vt:i4>
      </vt:variant>
      <vt:variant>
        <vt:i4>0</vt:i4>
      </vt:variant>
      <vt:variant>
        <vt:i4>5</vt:i4>
      </vt:variant>
      <vt:variant>
        <vt:lpwstr/>
      </vt:variant>
      <vt:variant>
        <vt:lpwstr>Srv_105VDIStandardandPremiumSuites</vt:lpwstr>
      </vt:variant>
      <vt:variant>
        <vt:i4>1048689</vt:i4>
      </vt:variant>
      <vt:variant>
        <vt:i4>528</vt:i4>
      </vt:variant>
      <vt:variant>
        <vt:i4>0</vt:i4>
      </vt:variant>
      <vt:variant>
        <vt:i4>5</vt:i4>
      </vt:variant>
      <vt:variant>
        <vt:lpwstr/>
      </vt:variant>
      <vt:variant>
        <vt:lpwstr>Srv_105VDIStandardandPremiumSuites</vt:lpwstr>
      </vt:variant>
      <vt:variant>
        <vt:i4>6815753</vt:i4>
      </vt:variant>
      <vt:variant>
        <vt:i4>525</vt:i4>
      </vt:variant>
      <vt:variant>
        <vt:i4>0</vt:i4>
      </vt:variant>
      <vt:variant>
        <vt:i4>5</vt:i4>
      </vt:variant>
      <vt:variant>
        <vt:lpwstr/>
      </vt:variant>
      <vt:variant>
        <vt:lpwstr>Srv_104Tellme</vt:lpwstr>
      </vt:variant>
      <vt:variant>
        <vt:i4>6815753</vt:i4>
      </vt:variant>
      <vt:variant>
        <vt:i4>522</vt:i4>
      </vt:variant>
      <vt:variant>
        <vt:i4>0</vt:i4>
      </vt:variant>
      <vt:variant>
        <vt:i4>5</vt:i4>
      </vt:variant>
      <vt:variant>
        <vt:lpwstr/>
      </vt:variant>
      <vt:variant>
        <vt:lpwstr>Srv_104Tellme</vt:lpwstr>
      </vt:variant>
      <vt:variant>
        <vt:i4>6815753</vt:i4>
      </vt:variant>
      <vt:variant>
        <vt:i4>519</vt:i4>
      </vt:variant>
      <vt:variant>
        <vt:i4>0</vt:i4>
      </vt:variant>
      <vt:variant>
        <vt:i4>5</vt:i4>
      </vt:variant>
      <vt:variant>
        <vt:lpwstr/>
      </vt:variant>
      <vt:variant>
        <vt:lpwstr>Srv_104Tellme</vt:lpwstr>
      </vt:variant>
      <vt:variant>
        <vt:i4>6815753</vt:i4>
      </vt:variant>
      <vt:variant>
        <vt:i4>516</vt:i4>
      </vt:variant>
      <vt:variant>
        <vt:i4>0</vt:i4>
      </vt:variant>
      <vt:variant>
        <vt:i4>5</vt:i4>
      </vt:variant>
      <vt:variant>
        <vt:lpwstr/>
      </vt:variant>
      <vt:variant>
        <vt:lpwstr>Srv_104Tellme</vt:lpwstr>
      </vt:variant>
      <vt:variant>
        <vt:i4>6815753</vt:i4>
      </vt:variant>
      <vt:variant>
        <vt:i4>513</vt:i4>
      </vt:variant>
      <vt:variant>
        <vt:i4>0</vt:i4>
      </vt:variant>
      <vt:variant>
        <vt:i4>5</vt:i4>
      </vt:variant>
      <vt:variant>
        <vt:lpwstr/>
      </vt:variant>
      <vt:variant>
        <vt:lpwstr>Srv_104Tellme</vt:lpwstr>
      </vt:variant>
      <vt:variant>
        <vt:i4>6815753</vt:i4>
      </vt:variant>
      <vt:variant>
        <vt:i4>510</vt:i4>
      </vt:variant>
      <vt:variant>
        <vt:i4>0</vt:i4>
      </vt:variant>
      <vt:variant>
        <vt:i4>5</vt:i4>
      </vt:variant>
      <vt:variant>
        <vt:lpwstr/>
      </vt:variant>
      <vt:variant>
        <vt:lpwstr>Srv_104Tellme</vt:lpwstr>
      </vt:variant>
      <vt:variant>
        <vt:i4>6815753</vt:i4>
      </vt:variant>
      <vt:variant>
        <vt:i4>507</vt:i4>
      </vt:variant>
      <vt:variant>
        <vt:i4>0</vt:i4>
      </vt:variant>
      <vt:variant>
        <vt:i4>5</vt:i4>
      </vt:variant>
      <vt:variant>
        <vt:lpwstr/>
      </vt:variant>
      <vt:variant>
        <vt:lpwstr>Srv_104Tellme</vt:lpwstr>
      </vt:variant>
      <vt:variant>
        <vt:i4>6619147</vt:i4>
      </vt:variant>
      <vt:variant>
        <vt:i4>504</vt:i4>
      </vt:variant>
      <vt:variant>
        <vt:i4>0</vt:i4>
      </vt:variant>
      <vt:variant>
        <vt:i4>5</vt:i4>
      </vt:variant>
      <vt:variant>
        <vt:lpwstr/>
      </vt:variant>
      <vt:variant>
        <vt:lpwstr>Srv_103TechNetPlusSingleUser</vt:lpwstr>
      </vt:variant>
      <vt:variant>
        <vt:i4>1245238</vt:i4>
      </vt:variant>
      <vt:variant>
        <vt:i4>501</vt:i4>
      </vt:variant>
      <vt:variant>
        <vt:i4>0</vt:i4>
      </vt:variant>
      <vt:variant>
        <vt:i4>5</vt:i4>
      </vt:variant>
      <vt:variant>
        <vt:lpwstr/>
      </vt:variant>
      <vt:variant>
        <vt:lpwstr>Srv_101SystemCenter2012</vt:lpwstr>
      </vt:variant>
      <vt:variant>
        <vt:i4>7667741</vt:i4>
      </vt:variant>
      <vt:variant>
        <vt:i4>498</vt:i4>
      </vt:variant>
      <vt:variant>
        <vt:i4>0</vt:i4>
      </vt:variant>
      <vt:variant>
        <vt:i4>5</vt:i4>
      </vt:variant>
      <vt:variant>
        <vt:lpwstr/>
      </vt:variant>
      <vt:variant>
        <vt:lpwstr>Srv_102SysCtr2012EndpointProt</vt:lpwstr>
      </vt:variant>
      <vt:variant>
        <vt:i4>1245238</vt:i4>
      </vt:variant>
      <vt:variant>
        <vt:i4>495</vt:i4>
      </vt:variant>
      <vt:variant>
        <vt:i4>0</vt:i4>
      </vt:variant>
      <vt:variant>
        <vt:i4>5</vt:i4>
      </vt:variant>
      <vt:variant>
        <vt:lpwstr/>
      </vt:variant>
      <vt:variant>
        <vt:lpwstr>Srv_101SystemCenter2012</vt:lpwstr>
      </vt:variant>
      <vt:variant>
        <vt:i4>1245238</vt:i4>
      </vt:variant>
      <vt:variant>
        <vt:i4>492</vt:i4>
      </vt:variant>
      <vt:variant>
        <vt:i4>0</vt:i4>
      </vt:variant>
      <vt:variant>
        <vt:i4>5</vt:i4>
      </vt:variant>
      <vt:variant>
        <vt:lpwstr/>
      </vt:variant>
      <vt:variant>
        <vt:lpwstr>Srv_101SystemCenter2012</vt:lpwstr>
      </vt:variant>
      <vt:variant>
        <vt:i4>1245238</vt:i4>
      </vt:variant>
      <vt:variant>
        <vt:i4>489</vt:i4>
      </vt:variant>
      <vt:variant>
        <vt:i4>0</vt:i4>
      </vt:variant>
      <vt:variant>
        <vt:i4>5</vt:i4>
      </vt:variant>
      <vt:variant>
        <vt:lpwstr/>
      </vt:variant>
      <vt:variant>
        <vt:lpwstr>Srv_101SystemCenter2012</vt:lpwstr>
      </vt:variant>
      <vt:variant>
        <vt:i4>1245238</vt:i4>
      </vt:variant>
      <vt:variant>
        <vt:i4>486</vt:i4>
      </vt:variant>
      <vt:variant>
        <vt:i4>0</vt:i4>
      </vt:variant>
      <vt:variant>
        <vt:i4>5</vt:i4>
      </vt:variant>
      <vt:variant>
        <vt:lpwstr/>
      </vt:variant>
      <vt:variant>
        <vt:lpwstr>Srv_101SystemCenter2012</vt:lpwstr>
      </vt:variant>
      <vt:variant>
        <vt:i4>1245238</vt:i4>
      </vt:variant>
      <vt:variant>
        <vt:i4>483</vt:i4>
      </vt:variant>
      <vt:variant>
        <vt:i4>0</vt:i4>
      </vt:variant>
      <vt:variant>
        <vt:i4>5</vt:i4>
      </vt:variant>
      <vt:variant>
        <vt:lpwstr/>
      </vt:variant>
      <vt:variant>
        <vt:lpwstr>Srv_101SystemCenter2012</vt:lpwstr>
      </vt:variant>
      <vt:variant>
        <vt:i4>1245238</vt:i4>
      </vt:variant>
      <vt:variant>
        <vt:i4>480</vt:i4>
      </vt:variant>
      <vt:variant>
        <vt:i4>0</vt:i4>
      </vt:variant>
      <vt:variant>
        <vt:i4>5</vt:i4>
      </vt:variant>
      <vt:variant>
        <vt:lpwstr/>
      </vt:variant>
      <vt:variant>
        <vt:lpwstr>Srv_101SystemCenter2012</vt:lpwstr>
      </vt:variant>
      <vt:variant>
        <vt:i4>6488070</vt:i4>
      </vt:variant>
      <vt:variant>
        <vt:i4>477</vt:i4>
      </vt:variant>
      <vt:variant>
        <vt:i4>0</vt:i4>
      </vt:variant>
      <vt:variant>
        <vt:i4>5</vt:i4>
      </vt:variant>
      <vt:variant>
        <vt:lpwstr/>
      </vt:variant>
      <vt:variant>
        <vt:lpwstr>Srv_100SysCenterVMM2008R2</vt:lpwstr>
      </vt:variant>
      <vt:variant>
        <vt:i4>6488070</vt:i4>
      </vt:variant>
      <vt:variant>
        <vt:i4>474</vt:i4>
      </vt:variant>
      <vt:variant>
        <vt:i4>0</vt:i4>
      </vt:variant>
      <vt:variant>
        <vt:i4>5</vt:i4>
      </vt:variant>
      <vt:variant>
        <vt:lpwstr/>
      </vt:variant>
      <vt:variant>
        <vt:lpwstr>Srv_100SysCenterVMM2008R2</vt:lpwstr>
      </vt:variant>
      <vt:variant>
        <vt:i4>6488070</vt:i4>
      </vt:variant>
      <vt:variant>
        <vt:i4>471</vt:i4>
      </vt:variant>
      <vt:variant>
        <vt:i4>0</vt:i4>
      </vt:variant>
      <vt:variant>
        <vt:i4>5</vt:i4>
      </vt:variant>
      <vt:variant>
        <vt:lpwstr/>
      </vt:variant>
      <vt:variant>
        <vt:lpwstr>Srv_100SysCenterVMM2008R2</vt:lpwstr>
      </vt:variant>
      <vt:variant>
        <vt:i4>6881303</vt:i4>
      </vt:variant>
      <vt:variant>
        <vt:i4>468</vt:i4>
      </vt:variant>
      <vt:variant>
        <vt:i4>0</vt:i4>
      </vt:variant>
      <vt:variant>
        <vt:i4>5</vt:i4>
      </vt:variant>
      <vt:variant>
        <vt:lpwstr/>
      </vt:variant>
      <vt:variant>
        <vt:lpwstr>Srv_99SystemCtrServiceMgr2010</vt:lpwstr>
      </vt:variant>
      <vt:variant>
        <vt:i4>2031651</vt:i4>
      </vt:variant>
      <vt:variant>
        <vt:i4>465</vt:i4>
      </vt:variant>
      <vt:variant>
        <vt:i4>0</vt:i4>
      </vt:variant>
      <vt:variant>
        <vt:i4>5</vt:i4>
      </vt:variant>
      <vt:variant>
        <vt:lpwstr/>
      </vt:variant>
      <vt:variant>
        <vt:lpwstr>Srv_90SysCtrSvrMgmtSuiteDatacenter</vt:lpwstr>
      </vt:variant>
      <vt:variant>
        <vt:i4>131128</vt:i4>
      </vt:variant>
      <vt:variant>
        <vt:i4>462</vt:i4>
      </vt:variant>
      <vt:variant>
        <vt:i4>0</vt:i4>
      </vt:variant>
      <vt:variant>
        <vt:i4>5</vt:i4>
      </vt:variant>
      <vt:variant>
        <vt:lpwstr/>
      </vt:variant>
      <vt:variant>
        <vt:lpwstr>Srv_89SysCtrSvrMgmtSuiteEnterprise</vt:lpwstr>
      </vt:variant>
      <vt:variant>
        <vt:i4>6815826</vt:i4>
      </vt:variant>
      <vt:variant>
        <vt:i4>459</vt:i4>
      </vt:variant>
      <vt:variant>
        <vt:i4>0</vt:i4>
      </vt:variant>
      <vt:variant>
        <vt:i4>5</vt:i4>
      </vt:variant>
      <vt:variant>
        <vt:lpwstr/>
      </vt:variant>
      <vt:variant>
        <vt:lpwstr>Srv_88SystemCtrReportMgr2006</vt:lpwstr>
      </vt:variant>
      <vt:variant>
        <vt:i4>393270</vt:i4>
      </vt:variant>
      <vt:variant>
        <vt:i4>456</vt:i4>
      </vt:variant>
      <vt:variant>
        <vt:i4>0</vt:i4>
      </vt:variant>
      <vt:variant>
        <vt:i4>5</vt:i4>
      </vt:variant>
      <vt:variant>
        <vt:lpwstr/>
      </vt:variant>
      <vt:variant>
        <vt:lpwstr>Srv_81SysCenterOpsMgr2007R2</vt:lpwstr>
      </vt:variant>
      <vt:variant>
        <vt:i4>983089</vt:i4>
      </vt:variant>
      <vt:variant>
        <vt:i4>453</vt:i4>
      </vt:variant>
      <vt:variant>
        <vt:i4>0</vt:i4>
      </vt:variant>
      <vt:variant>
        <vt:i4>5</vt:i4>
      </vt:variant>
      <vt:variant>
        <vt:lpwstr/>
      </vt:variant>
      <vt:variant>
        <vt:lpwstr>Srv_86SysCenterMobileDeviceMgr2008</vt:lpwstr>
      </vt:variant>
      <vt:variant>
        <vt:i4>5242994</vt:i4>
      </vt:variant>
      <vt:variant>
        <vt:i4>450</vt:i4>
      </vt:variant>
      <vt:variant>
        <vt:i4>0</vt:i4>
      </vt:variant>
      <vt:variant>
        <vt:i4>5</vt:i4>
      </vt:variant>
      <vt:variant>
        <vt:lpwstr/>
      </vt:variant>
      <vt:variant>
        <vt:lpwstr>Srv_79SystemCenterEssentials07</vt:lpwstr>
      </vt:variant>
      <vt:variant>
        <vt:i4>393279</vt:i4>
      </vt:variant>
      <vt:variant>
        <vt:i4>447</vt:i4>
      </vt:variant>
      <vt:variant>
        <vt:i4>0</vt:i4>
      </vt:variant>
      <vt:variant>
        <vt:i4>5</vt:i4>
      </vt:variant>
      <vt:variant>
        <vt:lpwstr/>
      </vt:variant>
      <vt:variant>
        <vt:lpwstr>Srv_94SystemsCenterDataProEtal</vt:lpwstr>
      </vt:variant>
      <vt:variant>
        <vt:i4>3670026</vt:i4>
      </vt:variant>
      <vt:variant>
        <vt:i4>444</vt:i4>
      </vt:variant>
      <vt:variant>
        <vt:i4>0</vt:i4>
      </vt:variant>
      <vt:variant>
        <vt:i4>5</vt:i4>
      </vt:variant>
      <vt:variant>
        <vt:lpwstr/>
      </vt:variant>
      <vt:variant>
        <vt:lpwstr>Srv_76SysCtrConfigMgr07R2</vt:lpwstr>
      </vt:variant>
      <vt:variant>
        <vt:i4>2031664</vt:i4>
      </vt:variant>
      <vt:variant>
        <vt:i4>441</vt:i4>
      </vt:variant>
      <vt:variant>
        <vt:i4>0</vt:i4>
      </vt:variant>
      <vt:variant>
        <vt:i4>5</vt:i4>
      </vt:variant>
      <vt:variant>
        <vt:lpwstr/>
      </vt:variant>
      <vt:variant>
        <vt:lpwstr>Srv_91SQLServer2012StandardCore</vt:lpwstr>
      </vt:variant>
      <vt:variant>
        <vt:i4>983099</vt:i4>
      </vt:variant>
      <vt:variant>
        <vt:i4>438</vt:i4>
      </vt:variant>
      <vt:variant>
        <vt:i4>0</vt:i4>
      </vt:variant>
      <vt:variant>
        <vt:i4>5</vt:i4>
      </vt:variant>
      <vt:variant>
        <vt:lpwstr/>
      </vt:variant>
      <vt:variant>
        <vt:lpwstr>Srv_90SQLServer2012Standard</vt:lpwstr>
      </vt:variant>
      <vt:variant>
        <vt:i4>7405657</vt:i4>
      </vt:variant>
      <vt:variant>
        <vt:i4>435</vt:i4>
      </vt:variant>
      <vt:variant>
        <vt:i4>0</vt:i4>
      </vt:variant>
      <vt:variant>
        <vt:i4>5</vt:i4>
      </vt:variant>
      <vt:variant>
        <vt:lpwstr/>
      </vt:variant>
      <vt:variant>
        <vt:lpwstr>Srv_89SQLServer2012EnterpriseCore</vt:lpwstr>
      </vt:variant>
      <vt:variant>
        <vt:i4>6357075</vt:i4>
      </vt:variant>
      <vt:variant>
        <vt:i4>432</vt:i4>
      </vt:variant>
      <vt:variant>
        <vt:i4>0</vt:i4>
      </vt:variant>
      <vt:variant>
        <vt:i4>5</vt:i4>
      </vt:variant>
      <vt:variant>
        <vt:lpwstr/>
      </vt:variant>
      <vt:variant>
        <vt:lpwstr>Srv_88SQLServer2012Enterprise</vt:lpwstr>
      </vt:variant>
      <vt:variant>
        <vt:i4>7340107</vt:i4>
      </vt:variant>
      <vt:variant>
        <vt:i4>429</vt:i4>
      </vt:variant>
      <vt:variant>
        <vt:i4>0</vt:i4>
      </vt:variant>
      <vt:variant>
        <vt:i4>5</vt:i4>
      </vt:variant>
      <vt:variant>
        <vt:lpwstr/>
      </vt:variant>
      <vt:variant>
        <vt:lpwstr>Srv_87SQLServer2012Developer</vt:lpwstr>
      </vt:variant>
      <vt:variant>
        <vt:i4>7012440</vt:i4>
      </vt:variant>
      <vt:variant>
        <vt:i4>426</vt:i4>
      </vt:variant>
      <vt:variant>
        <vt:i4>0</vt:i4>
      </vt:variant>
      <vt:variant>
        <vt:i4>5</vt:i4>
      </vt:variant>
      <vt:variant>
        <vt:lpwstr/>
      </vt:variant>
      <vt:variant>
        <vt:lpwstr>Srv_85SQL2008R2Workgroup5ClientAddon</vt:lpwstr>
      </vt:variant>
      <vt:variant>
        <vt:i4>7012440</vt:i4>
      </vt:variant>
      <vt:variant>
        <vt:i4>423</vt:i4>
      </vt:variant>
      <vt:variant>
        <vt:i4>0</vt:i4>
      </vt:variant>
      <vt:variant>
        <vt:i4>5</vt:i4>
      </vt:variant>
      <vt:variant>
        <vt:lpwstr/>
      </vt:variant>
      <vt:variant>
        <vt:lpwstr>Srv_85SQL2008R2Workgroup5ClientAddon</vt:lpwstr>
      </vt:variant>
      <vt:variant>
        <vt:i4>7012440</vt:i4>
      </vt:variant>
      <vt:variant>
        <vt:i4>420</vt:i4>
      </vt:variant>
      <vt:variant>
        <vt:i4>0</vt:i4>
      </vt:variant>
      <vt:variant>
        <vt:i4>5</vt:i4>
      </vt:variant>
      <vt:variant>
        <vt:lpwstr/>
      </vt:variant>
      <vt:variant>
        <vt:lpwstr>Srv_85SQL2008R2Workgroup5ClientAddon</vt:lpwstr>
      </vt:variant>
      <vt:variant>
        <vt:i4>1835106</vt:i4>
      </vt:variant>
      <vt:variant>
        <vt:i4>417</vt:i4>
      </vt:variant>
      <vt:variant>
        <vt:i4>0</vt:i4>
      </vt:variant>
      <vt:variant>
        <vt:i4>5</vt:i4>
      </vt:variant>
      <vt:variant>
        <vt:lpwstr/>
      </vt:variant>
      <vt:variant>
        <vt:lpwstr>Srv_84SQL2008R2Webproc</vt:lpwstr>
      </vt:variant>
      <vt:variant>
        <vt:i4>524411</vt:i4>
      </vt:variant>
      <vt:variant>
        <vt:i4>414</vt:i4>
      </vt:variant>
      <vt:variant>
        <vt:i4>0</vt:i4>
      </vt:variant>
      <vt:variant>
        <vt:i4>5</vt:i4>
      </vt:variant>
      <vt:variant>
        <vt:lpwstr/>
      </vt:variant>
      <vt:variant>
        <vt:lpwstr>Srv_83SQL2008R2Smallbiz</vt:lpwstr>
      </vt:variant>
      <vt:variant>
        <vt:i4>7798859</vt:i4>
      </vt:variant>
      <vt:variant>
        <vt:i4>411</vt:i4>
      </vt:variant>
      <vt:variant>
        <vt:i4>0</vt:i4>
      </vt:variant>
      <vt:variant>
        <vt:i4>5</vt:i4>
      </vt:variant>
      <vt:variant>
        <vt:lpwstr/>
      </vt:variant>
      <vt:variant>
        <vt:lpwstr>Srv_82SQL2008Paralleldata</vt:lpwstr>
      </vt:variant>
      <vt:variant>
        <vt:i4>327790</vt:i4>
      </vt:variant>
      <vt:variant>
        <vt:i4>408</vt:i4>
      </vt:variant>
      <vt:variant>
        <vt:i4>0</vt:i4>
      </vt:variant>
      <vt:variant>
        <vt:i4>5</vt:i4>
      </vt:variant>
      <vt:variant>
        <vt:lpwstr/>
      </vt:variant>
      <vt:variant>
        <vt:lpwstr>Srv_81SQLSvr08R2DataCenter</vt:lpwstr>
      </vt:variant>
      <vt:variant>
        <vt:i4>3473409</vt:i4>
      </vt:variant>
      <vt:variant>
        <vt:i4>405</vt:i4>
      </vt:variant>
      <vt:variant>
        <vt:i4>0</vt:i4>
      </vt:variant>
      <vt:variant>
        <vt:i4>5</vt:i4>
      </vt:variant>
      <vt:variant>
        <vt:lpwstr/>
      </vt:variant>
      <vt:variant>
        <vt:lpwstr>Srv_68ShareptSvr10StdCAL</vt:lpwstr>
      </vt:variant>
      <vt:variant>
        <vt:i4>3866653</vt:i4>
      </vt:variant>
      <vt:variant>
        <vt:i4>402</vt:i4>
      </vt:variant>
      <vt:variant>
        <vt:i4>0</vt:i4>
      </vt:variant>
      <vt:variant>
        <vt:i4>5</vt:i4>
      </vt:variant>
      <vt:variant>
        <vt:lpwstr/>
      </vt:variant>
      <vt:variant>
        <vt:lpwstr>Srv_67SharepointSvr10IntSites</vt:lpwstr>
      </vt:variant>
      <vt:variant>
        <vt:i4>2752512</vt:i4>
      </vt:variant>
      <vt:variant>
        <vt:i4>399</vt:i4>
      </vt:variant>
      <vt:variant>
        <vt:i4>0</vt:i4>
      </vt:variant>
      <vt:variant>
        <vt:i4>5</vt:i4>
      </vt:variant>
      <vt:variant>
        <vt:lpwstr/>
      </vt:variant>
      <vt:variant>
        <vt:lpwstr>Srv_67SharepointSvr10IntSitesEnt</vt:lpwstr>
      </vt:variant>
      <vt:variant>
        <vt:i4>4391031</vt:i4>
      </vt:variant>
      <vt:variant>
        <vt:i4>396</vt:i4>
      </vt:variant>
      <vt:variant>
        <vt:i4>0</vt:i4>
      </vt:variant>
      <vt:variant>
        <vt:i4>5</vt:i4>
      </vt:variant>
      <vt:variant>
        <vt:lpwstr/>
      </vt:variant>
      <vt:variant>
        <vt:lpwstr>Srv_65ShareptSvr10</vt:lpwstr>
      </vt:variant>
      <vt:variant>
        <vt:i4>917560</vt:i4>
      </vt:variant>
      <vt:variant>
        <vt:i4>393</vt:i4>
      </vt:variant>
      <vt:variant>
        <vt:i4>0</vt:i4>
      </vt:variant>
      <vt:variant>
        <vt:i4>5</vt:i4>
      </vt:variant>
      <vt:variant>
        <vt:lpwstr/>
      </vt:variant>
      <vt:variant>
        <vt:lpwstr>Srv_74SharepointOnlinePlan1</vt:lpwstr>
      </vt:variant>
      <vt:variant>
        <vt:i4>917560</vt:i4>
      </vt:variant>
      <vt:variant>
        <vt:i4>390</vt:i4>
      </vt:variant>
      <vt:variant>
        <vt:i4>0</vt:i4>
      </vt:variant>
      <vt:variant>
        <vt:i4>5</vt:i4>
      </vt:variant>
      <vt:variant>
        <vt:lpwstr/>
      </vt:variant>
      <vt:variant>
        <vt:lpwstr>Srv_74SharepointOnlinePlan1</vt:lpwstr>
      </vt:variant>
      <vt:variant>
        <vt:i4>458790</vt:i4>
      </vt:variant>
      <vt:variant>
        <vt:i4>387</vt:i4>
      </vt:variant>
      <vt:variant>
        <vt:i4>0</vt:i4>
      </vt:variant>
      <vt:variant>
        <vt:i4>5</vt:i4>
      </vt:variant>
      <vt:variant>
        <vt:lpwstr/>
      </vt:variant>
      <vt:variant>
        <vt:lpwstr>Srv_64SearchServer</vt:lpwstr>
      </vt:variant>
      <vt:variant>
        <vt:i4>327788</vt:i4>
      </vt:variant>
      <vt:variant>
        <vt:i4>384</vt:i4>
      </vt:variant>
      <vt:variant>
        <vt:i4>0</vt:i4>
      </vt:variant>
      <vt:variant>
        <vt:i4>5</vt:i4>
      </vt:variant>
      <vt:variant>
        <vt:lpwstr/>
      </vt:variant>
      <vt:variant>
        <vt:lpwstr>Srv_64ProjectServer2010</vt:lpwstr>
      </vt:variant>
      <vt:variant>
        <vt:i4>3801183</vt:i4>
      </vt:variant>
      <vt:variant>
        <vt:i4>381</vt:i4>
      </vt:variant>
      <vt:variant>
        <vt:i4>0</vt:i4>
      </vt:variant>
      <vt:variant>
        <vt:i4>5</vt:i4>
      </vt:variant>
      <vt:variant>
        <vt:lpwstr/>
      </vt:variant>
      <vt:variant>
        <vt:lpwstr>Srv_69Office365PlanK1K2UserSL</vt:lpwstr>
      </vt:variant>
      <vt:variant>
        <vt:i4>4259951</vt:i4>
      </vt:variant>
      <vt:variant>
        <vt:i4>378</vt:i4>
      </vt:variant>
      <vt:variant>
        <vt:i4>0</vt:i4>
      </vt:variant>
      <vt:variant>
        <vt:i4>5</vt:i4>
      </vt:variant>
      <vt:variant>
        <vt:lpwstr/>
      </vt:variant>
      <vt:variant>
        <vt:lpwstr>Srv_70Office365E1E4</vt:lpwstr>
      </vt:variant>
      <vt:variant>
        <vt:i4>4259951</vt:i4>
      </vt:variant>
      <vt:variant>
        <vt:i4>375</vt:i4>
      </vt:variant>
      <vt:variant>
        <vt:i4>0</vt:i4>
      </vt:variant>
      <vt:variant>
        <vt:i4>5</vt:i4>
      </vt:variant>
      <vt:variant>
        <vt:lpwstr/>
      </vt:variant>
      <vt:variant>
        <vt:lpwstr>Srv_70Office365E1E4</vt:lpwstr>
      </vt:variant>
      <vt:variant>
        <vt:i4>3473500</vt:i4>
      </vt:variant>
      <vt:variant>
        <vt:i4>372</vt:i4>
      </vt:variant>
      <vt:variant>
        <vt:i4>0</vt:i4>
      </vt:variant>
      <vt:variant>
        <vt:i4>5</vt:i4>
      </vt:variant>
      <vt:variant>
        <vt:lpwstr/>
      </vt:variant>
      <vt:variant>
        <vt:lpwstr>Srv_70Office365PlanE1</vt:lpwstr>
      </vt:variant>
      <vt:variant>
        <vt:i4>4259948</vt:i4>
      </vt:variant>
      <vt:variant>
        <vt:i4>369</vt:i4>
      </vt:variant>
      <vt:variant>
        <vt:i4>0</vt:i4>
      </vt:variant>
      <vt:variant>
        <vt:i4>5</vt:i4>
      </vt:variant>
      <vt:variant>
        <vt:lpwstr/>
      </vt:variant>
      <vt:variant>
        <vt:lpwstr>Srv_70Office365A2A4</vt:lpwstr>
      </vt:variant>
      <vt:variant>
        <vt:i4>4259948</vt:i4>
      </vt:variant>
      <vt:variant>
        <vt:i4>366</vt:i4>
      </vt:variant>
      <vt:variant>
        <vt:i4>0</vt:i4>
      </vt:variant>
      <vt:variant>
        <vt:i4>5</vt:i4>
      </vt:variant>
      <vt:variant>
        <vt:lpwstr/>
      </vt:variant>
      <vt:variant>
        <vt:lpwstr>Srv_70Office365A2A4</vt:lpwstr>
      </vt:variant>
      <vt:variant>
        <vt:i4>4259948</vt:i4>
      </vt:variant>
      <vt:variant>
        <vt:i4>363</vt:i4>
      </vt:variant>
      <vt:variant>
        <vt:i4>0</vt:i4>
      </vt:variant>
      <vt:variant>
        <vt:i4>5</vt:i4>
      </vt:variant>
      <vt:variant>
        <vt:lpwstr/>
      </vt:variant>
      <vt:variant>
        <vt:lpwstr>Srv_70Office365A2A4</vt:lpwstr>
      </vt:variant>
      <vt:variant>
        <vt:i4>2031674</vt:i4>
      </vt:variant>
      <vt:variant>
        <vt:i4>360</vt:i4>
      </vt:variant>
      <vt:variant>
        <vt:i4>0</vt:i4>
      </vt:variant>
      <vt:variant>
        <vt:i4>5</vt:i4>
      </vt:variant>
      <vt:variant>
        <vt:lpwstr/>
      </vt:variant>
      <vt:variant>
        <vt:lpwstr>Srv_67MicrosoftDynamicsCRM2011</vt:lpwstr>
      </vt:variant>
      <vt:variant>
        <vt:i4>2031674</vt:i4>
      </vt:variant>
      <vt:variant>
        <vt:i4>357</vt:i4>
      </vt:variant>
      <vt:variant>
        <vt:i4>0</vt:i4>
      </vt:variant>
      <vt:variant>
        <vt:i4>5</vt:i4>
      </vt:variant>
      <vt:variant>
        <vt:lpwstr/>
      </vt:variant>
      <vt:variant>
        <vt:lpwstr>Srv_67MicrosoftDynamicsCRM2011</vt:lpwstr>
      </vt:variant>
      <vt:variant>
        <vt:i4>2031674</vt:i4>
      </vt:variant>
      <vt:variant>
        <vt:i4>354</vt:i4>
      </vt:variant>
      <vt:variant>
        <vt:i4>0</vt:i4>
      </vt:variant>
      <vt:variant>
        <vt:i4>5</vt:i4>
      </vt:variant>
      <vt:variant>
        <vt:lpwstr/>
      </vt:variant>
      <vt:variant>
        <vt:lpwstr>Srv_67MicrosoftDynamicsCRM2011</vt:lpwstr>
      </vt:variant>
      <vt:variant>
        <vt:i4>2031674</vt:i4>
      </vt:variant>
      <vt:variant>
        <vt:i4>351</vt:i4>
      </vt:variant>
      <vt:variant>
        <vt:i4>0</vt:i4>
      </vt:variant>
      <vt:variant>
        <vt:i4>5</vt:i4>
      </vt:variant>
      <vt:variant>
        <vt:lpwstr/>
      </vt:variant>
      <vt:variant>
        <vt:lpwstr>Srv_67MicrosoftDynamicsCRM2011</vt:lpwstr>
      </vt:variant>
      <vt:variant>
        <vt:i4>2031674</vt:i4>
      </vt:variant>
      <vt:variant>
        <vt:i4>348</vt:i4>
      </vt:variant>
      <vt:variant>
        <vt:i4>0</vt:i4>
      </vt:variant>
      <vt:variant>
        <vt:i4>5</vt:i4>
      </vt:variant>
      <vt:variant>
        <vt:lpwstr/>
      </vt:variant>
      <vt:variant>
        <vt:lpwstr>Srv_67MicrosoftDynamicsCRM2011</vt:lpwstr>
      </vt:variant>
      <vt:variant>
        <vt:i4>2031674</vt:i4>
      </vt:variant>
      <vt:variant>
        <vt:i4>345</vt:i4>
      </vt:variant>
      <vt:variant>
        <vt:i4>0</vt:i4>
      </vt:variant>
      <vt:variant>
        <vt:i4>5</vt:i4>
      </vt:variant>
      <vt:variant>
        <vt:lpwstr/>
      </vt:variant>
      <vt:variant>
        <vt:lpwstr>Srv_67MicrosoftDynamicsCRM2011</vt:lpwstr>
      </vt:variant>
      <vt:variant>
        <vt:i4>2031674</vt:i4>
      </vt:variant>
      <vt:variant>
        <vt:i4>342</vt:i4>
      </vt:variant>
      <vt:variant>
        <vt:i4>0</vt:i4>
      </vt:variant>
      <vt:variant>
        <vt:i4>5</vt:i4>
      </vt:variant>
      <vt:variant>
        <vt:lpwstr/>
      </vt:variant>
      <vt:variant>
        <vt:lpwstr>Srv_67MicrosoftDynamicsCRM2011</vt:lpwstr>
      </vt:variant>
      <vt:variant>
        <vt:i4>2031674</vt:i4>
      </vt:variant>
      <vt:variant>
        <vt:i4>339</vt:i4>
      </vt:variant>
      <vt:variant>
        <vt:i4>0</vt:i4>
      </vt:variant>
      <vt:variant>
        <vt:i4>5</vt:i4>
      </vt:variant>
      <vt:variant>
        <vt:lpwstr/>
      </vt:variant>
      <vt:variant>
        <vt:lpwstr>Srv_67MicrosoftDynamicsCRM2011</vt:lpwstr>
      </vt:variant>
      <vt:variant>
        <vt:i4>7274574</vt:i4>
      </vt:variant>
      <vt:variant>
        <vt:i4>336</vt:i4>
      </vt:variant>
      <vt:variant>
        <vt:i4>0</vt:i4>
      </vt:variant>
      <vt:variant>
        <vt:i4>5</vt:i4>
      </vt:variant>
      <vt:variant>
        <vt:lpwstr/>
      </vt:variant>
      <vt:variant>
        <vt:lpwstr>Srv_62LyncServer2010StandEnt</vt:lpwstr>
      </vt:variant>
      <vt:variant>
        <vt:i4>7274574</vt:i4>
      </vt:variant>
      <vt:variant>
        <vt:i4>333</vt:i4>
      </vt:variant>
      <vt:variant>
        <vt:i4>0</vt:i4>
      </vt:variant>
      <vt:variant>
        <vt:i4>5</vt:i4>
      </vt:variant>
      <vt:variant>
        <vt:lpwstr/>
      </vt:variant>
      <vt:variant>
        <vt:lpwstr>Srv_62LyncServer2010StandEnt</vt:lpwstr>
      </vt:variant>
      <vt:variant>
        <vt:i4>7274574</vt:i4>
      </vt:variant>
      <vt:variant>
        <vt:i4>330</vt:i4>
      </vt:variant>
      <vt:variant>
        <vt:i4>0</vt:i4>
      </vt:variant>
      <vt:variant>
        <vt:i4>5</vt:i4>
      </vt:variant>
      <vt:variant>
        <vt:lpwstr/>
      </vt:variant>
      <vt:variant>
        <vt:lpwstr>Srv_62LyncServer2010StandEnt</vt:lpwstr>
      </vt:variant>
      <vt:variant>
        <vt:i4>7274574</vt:i4>
      </vt:variant>
      <vt:variant>
        <vt:i4>327</vt:i4>
      </vt:variant>
      <vt:variant>
        <vt:i4>0</vt:i4>
      </vt:variant>
      <vt:variant>
        <vt:i4>5</vt:i4>
      </vt:variant>
      <vt:variant>
        <vt:lpwstr/>
      </vt:variant>
      <vt:variant>
        <vt:lpwstr>Srv_62LyncServer2010StandEnt</vt:lpwstr>
      </vt:variant>
      <vt:variant>
        <vt:i4>7274574</vt:i4>
      </vt:variant>
      <vt:variant>
        <vt:i4>324</vt:i4>
      </vt:variant>
      <vt:variant>
        <vt:i4>0</vt:i4>
      </vt:variant>
      <vt:variant>
        <vt:i4>5</vt:i4>
      </vt:variant>
      <vt:variant>
        <vt:lpwstr/>
      </vt:variant>
      <vt:variant>
        <vt:lpwstr>Srv_62LyncServer2010StandEnt</vt:lpwstr>
      </vt:variant>
      <vt:variant>
        <vt:i4>7274574</vt:i4>
      </vt:variant>
      <vt:variant>
        <vt:i4>321</vt:i4>
      </vt:variant>
      <vt:variant>
        <vt:i4>0</vt:i4>
      </vt:variant>
      <vt:variant>
        <vt:i4>5</vt:i4>
      </vt:variant>
      <vt:variant>
        <vt:lpwstr/>
      </vt:variant>
      <vt:variant>
        <vt:lpwstr>Srv_62LyncServer2010StandEnt</vt:lpwstr>
      </vt:variant>
      <vt:variant>
        <vt:i4>7274574</vt:i4>
      </vt:variant>
      <vt:variant>
        <vt:i4>318</vt:i4>
      </vt:variant>
      <vt:variant>
        <vt:i4>0</vt:i4>
      </vt:variant>
      <vt:variant>
        <vt:i4>5</vt:i4>
      </vt:variant>
      <vt:variant>
        <vt:lpwstr/>
      </vt:variant>
      <vt:variant>
        <vt:lpwstr>Srv_62LyncServer2010StandEnt</vt:lpwstr>
      </vt:variant>
      <vt:variant>
        <vt:i4>7274574</vt:i4>
      </vt:variant>
      <vt:variant>
        <vt:i4>315</vt:i4>
      </vt:variant>
      <vt:variant>
        <vt:i4>0</vt:i4>
      </vt:variant>
      <vt:variant>
        <vt:i4>5</vt:i4>
      </vt:variant>
      <vt:variant>
        <vt:lpwstr/>
      </vt:variant>
      <vt:variant>
        <vt:lpwstr>Srv_62LyncServer2010StandEnt</vt:lpwstr>
      </vt:variant>
      <vt:variant>
        <vt:i4>6750226</vt:i4>
      </vt:variant>
      <vt:variant>
        <vt:i4>312</vt:i4>
      </vt:variant>
      <vt:variant>
        <vt:i4>0</vt:i4>
      </vt:variant>
      <vt:variant>
        <vt:i4>5</vt:i4>
      </vt:variant>
      <vt:variant>
        <vt:lpwstr/>
      </vt:variant>
      <vt:variant>
        <vt:lpwstr>Srv_65LyncOnlinePlan1and2</vt:lpwstr>
      </vt:variant>
      <vt:variant>
        <vt:i4>6750226</vt:i4>
      </vt:variant>
      <vt:variant>
        <vt:i4>309</vt:i4>
      </vt:variant>
      <vt:variant>
        <vt:i4>0</vt:i4>
      </vt:variant>
      <vt:variant>
        <vt:i4>5</vt:i4>
      </vt:variant>
      <vt:variant>
        <vt:lpwstr/>
      </vt:variant>
      <vt:variant>
        <vt:lpwstr>Srv_65LyncOnlinePlan1and2</vt:lpwstr>
      </vt:variant>
      <vt:variant>
        <vt:i4>6750226</vt:i4>
      </vt:variant>
      <vt:variant>
        <vt:i4>306</vt:i4>
      </vt:variant>
      <vt:variant>
        <vt:i4>0</vt:i4>
      </vt:variant>
      <vt:variant>
        <vt:i4>5</vt:i4>
      </vt:variant>
      <vt:variant>
        <vt:lpwstr/>
      </vt:variant>
      <vt:variant>
        <vt:lpwstr>Srv_65LyncOnlinePlan1and2</vt:lpwstr>
      </vt:variant>
      <vt:variant>
        <vt:i4>6750226</vt:i4>
      </vt:variant>
      <vt:variant>
        <vt:i4>303</vt:i4>
      </vt:variant>
      <vt:variant>
        <vt:i4>0</vt:i4>
      </vt:variant>
      <vt:variant>
        <vt:i4>5</vt:i4>
      </vt:variant>
      <vt:variant>
        <vt:lpwstr/>
      </vt:variant>
      <vt:variant>
        <vt:lpwstr>Srv_65LyncOnlinePlan1and2</vt:lpwstr>
      </vt:variant>
      <vt:variant>
        <vt:i4>2031721</vt:i4>
      </vt:variant>
      <vt:variant>
        <vt:i4>300</vt:i4>
      </vt:variant>
      <vt:variant>
        <vt:i4>0</vt:i4>
      </vt:variant>
      <vt:variant>
        <vt:i4>5</vt:i4>
      </vt:variant>
      <vt:variant>
        <vt:lpwstr/>
      </vt:variant>
      <vt:variant>
        <vt:lpwstr>Srv_56LearningSolMCP1ExamVouch</vt:lpwstr>
      </vt:variant>
      <vt:variant>
        <vt:i4>852009</vt:i4>
      </vt:variant>
      <vt:variant>
        <vt:i4>297</vt:i4>
      </vt:variant>
      <vt:variant>
        <vt:i4>0</vt:i4>
      </vt:variant>
      <vt:variant>
        <vt:i4>5</vt:i4>
      </vt:variant>
      <vt:variant>
        <vt:lpwstr/>
      </vt:variant>
      <vt:variant>
        <vt:lpwstr>Srv_54HighPerfComputingPack</vt:lpwstr>
      </vt:variant>
      <vt:variant>
        <vt:i4>852009</vt:i4>
      </vt:variant>
      <vt:variant>
        <vt:i4>294</vt:i4>
      </vt:variant>
      <vt:variant>
        <vt:i4>0</vt:i4>
      </vt:variant>
      <vt:variant>
        <vt:i4>5</vt:i4>
      </vt:variant>
      <vt:variant>
        <vt:lpwstr/>
      </vt:variant>
      <vt:variant>
        <vt:lpwstr>Srv_54HighPerfComputingPack</vt:lpwstr>
      </vt:variant>
      <vt:variant>
        <vt:i4>6291542</vt:i4>
      </vt:variant>
      <vt:variant>
        <vt:i4>291</vt:i4>
      </vt:variant>
      <vt:variant>
        <vt:i4>0</vt:i4>
      </vt:variant>
      <vt:variant>
        <vt:i4>5</vt:i4>
      </vt:variant>
      <vt:variant>
        <vt:lpwstr/>
      </vt:variant>
      <vt:variant>
        <vt:lpwstr>Srv_52ForefrontUnifiedAccessGtwy2010</vt:lpwstr>
      </vt:variant>
      <vt:variant>
        <vt:i4>6291542</vt:i4>
      </vt:variant>
      <vt:variant>
        <vt:i4>288</vt:i4>
      </vt:variant>
      <vt:variant>
        <vt:i4>0</vt:i4>
      </vt:variant>
      <vt:variant>
        <vt:i4>5</vt:i4>
      </vt:variant>
      <vt:variant>
        <vt:lpwstr/>
      </vt:variant>
      <vt:variant>
        <vt:lpwstr>Srv_52ForefrontUnifiedAccessGtwy2010</vt:lpwstr>
      </vt:variant>
      <vt:variant>
        <vt:i4>6553686</vt:i4>
      </vt:variant>
      <vt:variant>
        <vt:i4>285</vt:i4>
      </vt:variant>
      <vt:variant>
        <vt:i4>0</vt:i4>
      </vt:variant>
      <vt:variant>
        <vt:i4>5</vt:i4>
      </vt:variant>
      <vt:variant>
        <vt:lpwstr/>
      </vt:variant>
      <vt:variant>
        <vt:lpwstr>Srv_56ForefrontUnifiedAccessGtwy2010</vt:lpwstr>
      </vt:variant>
      <vt:variant>
        <vt:i4>6291542</vt:i4>
      </vt:variant>
      <vt:variant>
        <vt:i4>282</vt:i4>
      </vt:variant>
      <vt:variant>
        <vt:i4>0</vt:i4>
      </vt:variant>
      <vt:variant>
        <vt:i4>5</vt:i4>
      </vt:variant>
      <vt:variant>
        <vt:lpwstr/>
      </vt:variant>
      <vt:variant>
        <vt:lpwstr>Srv_52ForefrontUnifiedAccessGtwy2010</vt:lpwstr>
      </vt:variant>
      <vt:variant>
        <vt:i4>8257550</vt:i4>
      </vt:variant>
      <vt:variant>
        <vt:i4>279</vt:i4>
      </vt:variant>
      <vt:variant>
        <vt:i4>0</vt:i4>
      </vt:variant>
      <vt:variant>
        <vt:i4>5</vt:i4>
      </vt:variant>
      <vt:variant>
        <vt:lpwstr/>
      </vt:variant>
      <vt:variant>
        <vt:lpwstr>Srv_51ForefrontThreatMgmtGtwy2010</vt:lpwstr>
      </vt:variant>
      <vt:variant>
        <vt:i4>8257550</vt:i4>
      </vt:variant>
      <vt:variant>
        <vt:i4>276</vt:i4>
      </vt:variant>
      <vt:variant>
        <vt:i4>0</vt:i4>
      </vt:variant>
      <vt:variant>
        <vt:i4>5</vt:i4>
      </vt:variant>
      <vt:variant>
        <vt:lpwstr/>
      </vt:variant>
      <vt:variant>
        <vt:lpwstr>Srv_51ForefrontThreatMgmtGtwy2010</vt:lpwstr>
      </vt:variant>
      <vt:variant>
        <vt:i4>8257550</vt:i4>
      </vt:variant>
      <vt:variant>
        <vt:i4>273</vt:i4>
      </vt:variant>
      <vt:variant>
        <vt:i4>0</vt:i4>
      </vt:variant>
      <vt:variant>
        <vt:i4>5</vt:i4>
      </vt:variant>
      <vt:variant>
        <vt:lpwstr/>
      </vt:variant>
      <vt:variant>
        <vt:lpwstr>Srv_51ForefrontThreatMgmtGtwy2010</vt:lpwstr>
      </vt:variant>
      <vt:variant>
        <vt:i4>8257550</vt:i4>
      </vt:variant>
      <vt:variant>
        <vt:i4>270</vt:i4>
      </vt:variant>
      <vt:variant>
        <vt:i4>0</vt:i4>
      </vt:variant>
      <vt:variant>
        <vt:i4>5</vt:i4>
      </vt:variant>
      <vt:variant>
        <vt:lpwstr/>
      </vt:variant>
      <vt:variant>
        <vt:lpwstr>Srv_51ForefrontThreatMgmtGtwy2010</vt:lpwstr>
      </vt:variant>
      <vt:variant>
        <vt:i4>1376317</vt:i4>
      </vt:variant>
      <vt:variant>
        <vt:i4>267</vt:i4>
      </vt:variant>
      <vt:variant>
        <vt:i4>0</vt:i4>
      </vt:variant>
      <vt:variant>
        <vt:i4>5</vt:i4>
      </vt:variant>
      <vt:variant>
        <vt:lpwstr/>
      </vt:variant>
      <vt:variant>
        <vt:lpwstr>Srv_49ForefrontSecfoOffComm</vt:lpwstr>
      </vt:variant>
      <vt:variant>
        <vt:i4>1900603</vt:i4>
      </vt:variant>
      <vt:variant>
        <vt:i4>264</vt:i4>
      </vt:variant>
      <vt:variant>
        <vt:i4>0</vt:i4>
      </vt:variant>
      <vt:variant>
        <vt:i4>5</vt:i4>
      </vt:variant>
      <vt:variant>
        <vt:lpwstr/>
      </vt:variant>
      <vt:variant>
        <vt:lpwstr>Srv_48ForefrontProtectionSuite</vt:lpwstr>
      </vt:variant>
      <vt:variant>
        <vt:i4>1245243</vt:i4>
      </vt:variant>
      <vt:variant>
        <vt:i4>261</vt:i4>
      </vt:variant>
      <vt:variant>
        <vt:i4>0</vt:i4>
      </vt:variant>
      <vt:variant>
        <vt:i4>5</vt:i4>
      </vt:variant>
      <vt:variant>
        <vt:lpwstr/>
      </vt:variant>
      <vt:variant>
        <vt:lpwstr>Srv_47ForefrontProforExcSvrandShare</vt:lpwstr>
      </vt:variant>
      <vt:variant>
        <vt:i4>1245243</vt:i4>
      </vt:variant>
      <vt:variant>
        <vt:i4>258</vt:i4>
      </vt:variant>
      <vt:variant>
        <vt:i4>0</vt:i4>
      </vt:variant>
      <vt:variant>
        <vt:i4>5</vt:i4>
      </vt:variant>
      <vt:variant>
        <vt:lpwstr/>
      </vt:variant>
      <vt:variant>
        <vt:lpwstr>Srv_47ForefrontProforExcSvrandShare</vt:lpwstr>
      </vt:variant>
      <vt:variant>
        <vt:i4>1441828</vt:i4>
      </vt:variant>
      <vt:variant>
        <vt:i4>255</vt:i4>
      </vt:variant>
      <vt:variant>
        <vt:i4>0</vt:i4>
      </vt:variant>
      <vt:variant>
        <vt:i4>5</vt:i4>
      </vt:variant>
      <vt:variant>
        <vt:lpwstr/>
      </vt:variant>
      <vt:variant>
        <vt:lpwstr>Srv_46ForefrontOnlineProforExch</vt:lpwstr>
      </vt:variant>
      <vt:variant>
        <vt:i4>7274575</vt:i4>
      </vt:variant>
      <vt:variant>
        <vt:i4>252</vt:i4>
      </vt:variant>
      <vt:variant>
        <vt:i4>0</vt:i4>
      </vt:variant>
      <vt:variant>
        <vt:i4>5</vt:i4>
      </vt:variant>
      <vt:variant>
        <vt:lpwstr/>
      </vt:variant>
      <vt:variant>
        <vt:lpwstr>Srv_54ForefrontIDMgrWinLiveEd</vt:lpwstr>
      </vt:variant>
      <vt:variant>
        <vt:i4>7667800</vt:i4>
      </vt:variant>
      <vt:variant>
        <vt:i4>249</vt:i4>
      </vt:variant>
      <vt:variant>
        <vt:i4>0</vt:i4>
      </vt:variant>
      <vt:variant>
        <vt:i4>5</vt:i4>
      </vt:variant>
      <vt:variant>
        <vt:lpwstr/>
      </vt:variant>
      <vt:variant>
        <vt:lpwstr>Srv_48ForefrontIdMgr2010</vt:lpwstr>
      </vt:variant>
      <vt:variant>
        <vt:i4>7667800</vt:i4>
      </vt:variant>
      <vt:variant>
        <vt:i4>246</vt:i4>
      </vt:variant>
      <vt:variant>
        <vt:i4>0</vt:i4>
      </vt:variant>
      <vt:variant>
        <vt:i4>5</vt:i4>
      </vt:variant>
      <vt:variant>
        <vt:lpwstr/>
      </vt:variant>
      <vt:variant>
        <vt:lpwstr>Srv_48ForefrontIdMgr2010</vt:lpwstr>
      </vt:variant>
      <vt:variant>
        <vt:i4>7667800</vt:i4>
      </vt:variant>
      <vt:variant>
        <vt:i4>243</vt:i4>
      </vt:variant>
      <vt:variant>
        <vt:i4>0</vt:i4>
      </vt:variant>
      <vt:variant>
        <vt:i4>5</vt:i4>
      </vt:variant>
      <vt:variant>
        <vt:lpwstr/>
      </vt:variant>
      <vt:variant>
        <vt:lpwstr>Srv_48ForefrontIdMgr2010</vt:lpwstr>
      </vt:variant>
      <vt:variant>
        <vt:i4>7274585</vt:i4>
      </vt:variant>
      <vt:variant>
        <vt:i4>240</vt:i4>
      </vt:variant>
      <vt:variant>
        <vt:i4>0</vt:i4>
      </vt:variant>
      <vt:variant>
        <vt:i4>5</vt:i4>
      </vt:variant>
      <vt:variant>
        <vt:lpwstr/>
      </vt:variant>
      <vt:variant>
        <vt:lpwstr>Srv_51ForfrontEndpointProtection</vt:lpwstr>
      </vt:variant>
      <vt:variant>
        <vt:i4>1835041</vt:i4>
      </vt:variant>
      <vt:variant>
        <vt:i4>237</vt:i4>
      </vt:variant>
      <vt:variant>
        <vt:i4>0</vt:i4>
      </vt:variant>
      <vt:variant>
        <vt:i4>5</vt:i4>
      </vt:variant>
      <vt:variant>
        <vt:lpwstr/>
      </vt:variant>
      <vt:variant>
        <vt:lpwstr>Srv_50ExchangeServer2010StdCAL</vt:lpwstr>
      </vt:variant>
      <vt:variant>
        <vt:i4>8060928</vt:i4>
      </vt:variant>
      <vt:variant>
        <vt:i4>234</vt:i4>
      </vt:variant>
      <vt:variant>
        <vt:i4>0</vt:i4>
      </vt:variant>
      <vt:variant>
        <vt:i4>5</vt:i4>
      </vt:variant>
      <vt:variant>
        <vt:lpwstr/>
      </vt:variant>
      <vt:variant>
        <vt:lpwstr>Srv_48ExchangeSvr2010</vt:lpwstr>
      </vt:variant>
      <vt:variant>
        <vt:i4>8060928</vt:i4>
      </vt:variant>
      <vt:variant>
        <vt:i4>231</vt:i4>
      </vt:variant>
      <vt:variant>
        <vt:i4>0</vt:i4>
      </vt:variant>
      <vt:variant>
        <vt:i4>5</vt:i4>
      </vt:variant>
      <vt:variant>
        <vt:lpwstr/>
      </vt:variant>
      <vt:variant>
        <vt:lpwstr>Srv_48ExchangeSvr2010</vt:lpwstr>
      </vt:variant>
      <vt:variant>
        <vt:i4>8060928</vt:i4>
      </vt:variant>
      <vt:variant>
        <vt:i4>228</vt:i4>
      </vt:variant>
      <vt:variant>
        <vt:i4>0</vt:i4>
      </vt:variant>
      <vt:variant>
        <vt:i4>5</vt:i4>
      </vt:variant>
      <vt:variant>
        <vt:lpwstr/>
      </vt:variant>
      <vt:variant>
        <vt:lpwstr>Srv_48ExchangeSvr2010</vt:lpwstr>
      </vt:variant>
      <vt:variant>
        <vt:i4>3407888</vt:i4>
      </vt:variant>
      <vt:variant>
        <vt:i4>225</vt:i4>
      </vt:variant>
      <vt:variant>
        <vt:i4>0</vt:i4>
      </vt:variant>
      <vt:variant>
        <vt:i4>5</vt:i4>
      </vt:variant>
      <vt:variant>
        <vt:lpwstr/>
      </vt:variant>
      <vt:variant>
        <vt:lpwstr>Srv_42ExchangeSvr07StdCAL</vt:lpwstr>
      </vt:variant>
      <vt:variant>
        <vt:i4>262205</vt:i4>
      </vt:variant>
      <vt:variant>
        <vt:i4>222</vt:i4>
      </vt:variant>
      <vt:variant>
        <vt:i4>0</vt:i4>
      </vt:variant>
      <vt:variant>
        <vt:i4>5</vt:i4>
      </vt:variant>
      <vt:variant>
        <vt:lpwstr/>
      </vt:variant>
      <vt:variant>
        <vt:lpwstr>Srv_47ExchangeSvr2010EntCAL</vt:lpwstr>
      </vt:variant>
      <vt:variant>
        <vt:i4>6684748</vt:i4>
      </vt:variant>
      <vt:variant>
        <vt:i4>219</vt:i4>
      </vt:variant>
      <vt:variant>
        <vt:i4>0</vt:i4>
      </vt:variant>
      <vt:variant>
        <vt:i4>5</vt:i4>
      </vt:variant>
      <vt:variant>
        <vt:lpwstr/>
      </vt:variant>
      <vt:variant>
        <vt:lpwstr>Srv_50ExchangeOnlinePlan2</vt:lpwstr>
      </vt:variant>
      <vt:variant>
        <vt:i4>2621527</vt:i4>
      </vt:variant>
      <vt:variant>
        <vt:i4>216</vt:i4>
      </vt:variant>
      <vt:variant>
        <vt:i4>0</vt:i4>
      </vt:variant>
      <vt:variant>
        <vt:i4>5</vt:i4>
      </vt:variant>
      <vt:variant>
        <vt:lpwstr/>
      </vt:variant>
      <vt:variant>
        <vt:lpwstr>Srv_46ExhangeOnlinePlan1</vt:lpwstr>
      </vt:variant>
      <vt:variant>
        <vt:i4>6750284</vt:i4>
      </vt:variant>
      <vt:variant>
        <vt:i4>213</vt:i4>
      </vt:variant>
      <vt:variant>
        <vt:i4>0</vt:i4>
      </vt:variant>
      <vt:variant>
        <vt:i4>5</vt:i4>
      </vt:variant>
      <vt:variant>
        <vt:lpwstr/>
      </vt:variant>
      <vt:variant>
        <vt:lpwstr>Srv_45ExchangeOnDeskWork</vt:lpwstr>
      </vt:variant>
      <vt:variant>
        <vt:i4>7012427</vt:i4>
      </vt:variant>
      <vt:variant>
        <vt:i4>210</vt:i4>
      </vt:variant>
      <vt:variant>
        <vt:i4>0</vt:i4>
      </vt:variant>
      <vt:variant>
        <vt:i4>5</vt:i4>
      </vt:variant>
      <vt:variant>
        <vt:lpwstr/>
      </vt:variant>
      <vt:variant>
        <vt:lpwstr>Srv_39ExchangeOnDeskWork</vt:lpwstr>
      </vt:variant>
      <vt:variant>
        <vt:i4>1703985</vt:i4>
      </vt:variant>
      <vt:variant>
        <vt:i4>207</vt:i4>
      </vt:variant>
      <vt:variant>
        <vt:i4>0</vt:i4>
      </vt:variant>
      <vt:variant>
        <vt:i4>5</vt:i4>
      </vt:variant>
      <vt:variant>
        <vt:lpwstr/>
      </vt:variant>
      <vt:variant>
        <vt:lpwstr>Srv_44ExchHostArchiveandStorage</vt:lpwstr>
      </vt:variant>
      <vt:variant>
        <vt:i4>1703985</vt:i4>
      </vt:variant>
      <vt:variant>
        <vt:i4>204</vt:i4>
      </vt:variant>
      <vt:variant>
        <vt:i4>0</vt:i4>
      </vt:variant>
      <vt:variant>
        <vt:i4>5</vt:i4>
      </vt:variant>
      <vt:variant>
        <vt:lpwstr/>
      </vt:variant>
      <vt:variant>
        <vt:lpwstr>Srv_44ExchHostArchiveandStorage</vt:lpwstr>
      </vt:variant>
      <vt:variant>
        <vt:i4>720958</vt:i4>
      </vt:variant>
      <vt:variant>
        <vt:i4>201</vt:i4>
      </vt:variant>
      <vt:variant>
        <vt:i4>0</vt:i4>
      </vt:variant>
      <vt:variant>
        <vt:i4>5</vt:i4>
      </vt:variant>
      <vt:variant>
        <vt:lpwstr/>
      </vt:variant>
      <vt:variant>
        <vt:lpwstr>Srv_45ExchOnlineArchivingUserSL</vt:lpwstr>
      </vt:variant>
      <vt:variant>
        <vt:i4>7798877</vt:i4>
      </vt:variant>
      <vt:variant>
        <vt:i4>198</vt:i4>
      </vt:variant>
      <vt:variant>
        <vt:i4>0</vt:i4>
      </vt:variant>
      <vt:variant>
        <vt:i4>5</vt:i4>
      </vt:variant>
      <vt:variant>
        <vt:lpwstr/>
      </vt:variant>
      <vt:variant>
        <vt:lpwstr>Srv_43EnterpriseCALSuite</vt:lpwstr>
      </vt:variant>
      <vt:variant>
        <vt:i4>1048623</vt:i4>
      </vt:variant>
      <vt:variant>
        <vt:i4>195</vt:i4>
      </vt:variant>
      <vt:variant>
        <vt:i4>0</vt:i4>
      </vt:variant>
      <vt:variant>
        <vt:i4>5</vt:i4>
      </vt:variant>
      <vt:variant>
        <vt:lpwstr/>
      </vt:variant>
      <vt:variant>
        <vt:lpwstr>Srv_45EntCALBridgeWinIntune</vt:lpwstr>
      </vt:variant>
      <vt:variant>
        <vt:i4>1048623</vt:i4>
      </vt:variant>
      <vt:variant>
        <vt:i4>192</vt:i4>
      </vt:variant>
      <vt:variant>
        <vt:i4>0</vt:i4>
      </vt:variant>
      <vt:variant>
        <vt:i4>5</vt:i4>
      </vt:variant>
      <vt:variant>
        <vt:lpwstr/>
      </vt:variant>
      <vt:variant>
        <vt:lpwstr>Srv_45EntCALBridgeWinIntune</vt:lpwstr>
      </vt:variant>
      <vt:variant>
        <vt:i4>1048623</vt:i4>
      </vt:variant>
      <vt:variant>
        <vt:i4>189</vt:i4>
      </vt:variant>
      <vt:variant>
        <vt:i4>0</vt:i4>
      </vt:variant>
      <vt:variant>
        <vt:i4>5</vt:i4>
      </vt:variant>
      <vt:variant>
        <vt:lpwstr/>
      </vt:variant>
      <vt:variant>
        <vt:lpwstr>Srv_45EntCALBridgeWinIntune</vt:lpwstr>
      </vt:variant>
      <vt:variant>
        <vt:i4>1310764</vt:i4>
      </vt:variant>
      <vt:variant>
        <vt:i4>186</vt:i4>
      </vt:variant>
      <vt:variant>
        <vt:i4>0</vt:i4>
      </vt:variant>
      <vt:variant>
        <vt:i4>5</vt:i4>
      </vt:variant>
      <vt:variant>
        <vt:lpwstr/>
      </vt:variant>
      <vt:variant>
        <vt:lpwstr>Srv_42DuetEnterpriseforSharePointandSAP</vt:lpwstr>
      </vt:variant>
      <vt:variant>
        <vt:i4>720945</vt:i4>
      </vt:variant>
      <vt:variant>
        <vt:i4>183</vt:i4>
      </vt:variant>
      <vt:variant>
        <vt:i4>0</vt:i4>
      </vt:variant>
      <vt:variant>
        <vt:i4>5</vt:i4>
      </vt:variant>
      <vt:variant>
        <vt:lpwstr/>
      </vt:variant>
      <vt:variant>
        <vt:lpwstr>Srv_41DuetEnterpriseforOfficeandSAP</vt:lpwstr>
      </vt:variant>
      <vt:variant>
        <vt:i4>720945</vt:i4>
      </vt:variant>
      <vt:variant>
        <vt:i4>180</vt:i4>
      </vt:variant>
      <vt:variant>
        <vt:i4>0</vt:i4>
      </vt:variant>
      <vt:variant>
        <vt:i4>5</vt:i4>
      </vt:variant>
      <vt:variant>
        <vt:lpwstr/>
      </vt:variant>
      <vt:variant>
        <vt:lpwstr>Srv_41DuetEnterpriseforOfficeandSAP</vt:lpwstr>
      </vt:variant>
      <vt:variant>
        <vt:i4>458811</vt:i4>
      </vt:variant>
      <vt:variant>
        <vt:i4>177</vt:i4>
      </vt:variant>
      <vt:variant>
        <vt:i4>0</vt:i4>
      </vt:variant>
      <vt:variant>
        <vt:i4>5</vt:i4>
      </vt:variant>
      <vt:variant>
        <vt:lpwstr/>
      </vt:variant>
      <vt:variant>
        <vt:lpwstr>Srv_37DynamicsCRMOnline</vt:lpwstr>
      </vt:variant>
      <vt:variant>
        <vt:i4>458811</vt:i4>
      </vt:variant>
      <vt:variant>
        <vt:i4>174</vt:i4>
      </vt:variant>
      <vt:variant>
        <vt:i4>0</vt:i4>
      </vt:variant>
      <vt:variant>
        <vt:i4>5</vt:i4>
      </vt:variant>
      <vt:variant>
        <vt:lpwstr/>
      </vt:variant>
      <vt:variant>
        <vt:lpwstr>Srv_37DynamicsCRMOnline</vt:lpwstr>
      </vt:variant>
      <vt:variant>
        <vt:i4>458811</vt:i4>
      </vt:variant>
      <vt:variant>
        <vt:i4>171</vt:i4>
      </vt:variant>
      <vt:variant>
        <vt:i4>0</vt:i4>
      </vt:variant>
      <vt:variant>
        <vt:i4>5</vt:i4>
      </vt:variant>
      <vt:variant>
        <vt:lpwstr/>
      </vt:variant>
      <vt:variant>
        <vt:lpwstr>Srv_37DynamicsCRMOnline</vt:lpwstr>
      </vt:variant>
      <vt:variant>
        <vt:i4>1572979</vt:i4>
      </vt:variant>
      <vt:variant>
        <vt:i4>168</vt:i4>
      </vt:variant>
      <vt:variant>
        <vt:i4>0</vt:i4>
      </vt:variant>
      <vt:variant>
        <vt:i4>5</vt:i4>
      </vt:variant>
      <vt:variant>
        <vt:lpwstr/>
      </vt:variant>
      <vt:variant>
        <vt:lpwstr>Srv_42DatabaseConsolApp2012</vt:lpwstr>
      </vt:variant>
      <vt:variant>
        <vt:i4>1703987</vt:i4>
      </vt:variant>
      <vt:variant>
        <vt:i4>165</vt:i4>
      </vt:variant>
      <vt:variant>
        <vt:i4>0</vt:i4>
      </vt:variant>
      <vt:variant>
        <vt:i4>5</vt:i4>
      </vt:variant>
      <vt:variant>
        <vt:lpwstr/>
      </vt:variant>
      <vt:variant>
        <vt:lpwstr>Srv_41DataWarehouseConsApp2012</vt:lpwstr>
      </vt:variant>
      <vt:variant>
        <vt:i4>7798865</vt:i4>
      </vt:variant>
      <vt:variant>
        <vt:i4>162</vt:i4>
      </vt:variant>
      <vt:variant>
        <vt:i4>0</vt:i4>
      </vt:variant>
      <vt:variant>
        <vt:i4>5</vt:i4>
      </vt:variant>
      <vt:variant>
        <vt:lpwstr/>
      </vt:variant>
      <vt:variant>
        <vt:lpwstr>Srv_34CoreInfraSvrSuiteDatacenter</vt:lpwstr>
      </vt:variant>
      <vt:variant>
        <vt:i4>7864396</vt:i4>
      </vt:variant>
      <vt:variant>
        <vt:i4>159</vt:i4>
      </vt:variant>
      <vt:variant>
        <vt:i4>0</vt:i4>
      </vt:variant>
      <vt:variant>
        <vt:i4>5</vt:i4>
      </vt:variant>
      <vt:variant>
        <vt:lpwstr/>
      </vt:variant>
      <vt:variant>
        <vt:lpwstr>Srv_36CoreInfraServerSuiteEnt</vt:lpwstr>
      </vt:variant>
      <vt:variant>
        <vt:i4>6357082</vt:i4>
      </vt:variant>
      <vt:variant>
        <vt:i4>156</vt:i4>
      </vt:variant>
      <vt:variant>
        <vt:i4>0</vt:i4>
      </vt:variant>
      <vt:variant>
        <vt:i4>5</vt:i4>
      </vt:variant>
      <vt:variant>
        <vt:lpwstr/>
      </vt:variant>
      <vt:variant>
        <vt:lpwstr>Srv_35CoreInfraServerSuiteStd</vt:lpwstr>
      </vt:variant>
      <vt:variant>
        <vt:i4>852009</vt:i4>
      </vt:variant>
      <vt:variant>
        <vt:i4>153</vt:i4>
      </vt:variant>
      <vt:variant>
        <vt:i4>0</vt:i4>
      </vt:variant>
      <vt:variant>
        <vt:i4>5</vt:i4>
      </vt:variant>
      <vt:variant>
        <vt:lpwstr/>
      </vt:variant>
      <vt:variant>
        <vt:lpwstr>Srv_34CoreCALSuite</vt:lpwstr>
      </vt:variant>
      <vt:variant>
        <vt:i4>7864385</vt:i4>
      </vt:variant>
      <vt:variant>
        <vt:i4>150</vt:i4>
      </vt:variant>
      <vt:variant>
        <vt:i4>0</vt:i4>
      </vt:variant>
      <vt:variant>
        <vt:i4>5</vt:i4>
      </vt:variant>
      <vt:variant>
        <vt:lpwstr/>
      </vt:variant>
      <vt:variant>
        <vt:lpwstr>Srv_35CoreCALBridgeWinIntune</vt:lpwstr>
      </vt:variant>
      <vt:variant>
        <vt:i4>7864385</vt:i4>
      </vt:variant>
      <vt:variant>
        <vt:i4>147</vt:i4>
      </vt:variant>
      <vt:variant>
        <vt:i4>0</vt:i4>
      </vt:variant>
      <vt:variant>
        <vt:i4>5</vt:i4>
      </vt:variant>
      <vt:variant>
        <vt:lpwstr/>
      </vt:variant>
      <vt:variant>
        <vt:lpwstr>Srv_35CoreCALBridgeWinIntune</vt:lpwstr>
      </vt:variant>
      <vt:variant>
        <vt:i4>7864385</vt:i4>
      </vt:variant>
      <vt:variant>
        <vt:i4>144</vt:i4>
      </vt:variant>
      <vt:variant>
        <vt:i4>0</vt:i4>
      </vt:variant>
      <vt:variant>
        <vt:i4>5</vt:i4>
      </vt:variant>
      <vt:variant>
        <vt:lpwstr/>
      </vt:variant>
      <vt:variant>
        <vt:lpwstr>Srv_35CoreCALBridgeWinIntune</vt:lpwstr>
      </vt:variant>
      <vt:variant>
        <vt:i4>393322</vt:i4>
      </vt:variant>
      <vt:variant>
        <vt:i4>141</vt:i4>
      </vt:variant>
      <vt:variant>
        <vt:i4>0</vt:i4>
      </vt:variant>
      <vt:variant>
        <vt:i4>5</vt:i4>
      </vt:variant>
      <vt:variant>
        <vt:lpwstr/>
      </vt:variant>
      <vt:variant>
        <vt:lpwstr>Srv_35BusinessIntellApp2012</vt:lpwstr>
      </vt:variant>
      <vt:variant>
        <vt:i4>1245223</vt:i4>
      </vt:variant>
      <vt:variant>
        <vt:i4>138</vt:i4>
      </vt:variant>
      <vt:variant>
        <vt:i4>0</vt:i4>
      </vt:variant>
      <vt:variant>
        <vt:i4>5</vt:i4>
      </vt:variant>
      <vt:variant>
        <vt:lpwstr/>
      </vt:variant>
      <vt:variant>
        <vt:lpwstr>Srv_28BizTalkSvr2009StandEd</vt:lpwstr>
      </vt:variant>
      <vt:variant>
        <vt:i4>6815808</vt:i4>
      </vt:variant>
      <vt:variant>
        <vt:i4>135</vt:i4>
      </vt:variant>
      <vt:variant>
        <vt:i4>0</vt:i4>
      </vt:variant>
      <vt:variant>
        <vt:i4>5</vt:i4>
      </vt:variant>
      <vt:variant>
        <vt:lpwstr/>
      </vt:variant>
      <vt:variant>
        <vt:lpwstr>Srv_27BizTalkSvr2009EntEd</vt:lpwstr>
      </vt:variant>
      <vt:variant>
        <vt:i4>1835037</vt:i4>
      </vt:variant>
      <vt:variant>
        <vt:i4>132</vt:i4>
      </vt:variant>
      <vt:variant>
        <vt:i4>0</vt:i4>
      </vt:variant>
      <vt:variant>
        <vt:i4>5</vt:i4>
      </vt:variant>
      <vt:variant>
        <vt:lpwstr/>
      </vt:variant>
      <vt:variant>
        <vt:lpwstr>Srv_26_BizTalkServerBranch</vt:lpwstr>
      </vt:variant>
      <vt:variant>
        <vt:i4>65576</vt:i4>
      </vt:variant>
      <vt:variant>
        <vt:i4>129</vt:i4>
      </vt:variant>
      <vt:variant>
        <vt:i4>0</vt:i4>
      </vt:variant>
      <vt:variant>
        <vt:i4>5</vt:i4>
      </vt:variant>
      <vt:variant>
        <vt:lpwstr/>
      </vt:variant>
      <vt:variant>
        <vt:lpwstr>Srv_25BingMapsandAddons</vt:lpwstr>
      </vt:variant>
      <vt:variant>
        <vt:i4>65576</vt:i4>
      </vt:variant>
      <vt:variant>
        <vt:i4>126</vt:i4>
      </vt:variant>
      <vt:variant>
        <vt:i4>0</vt:i4>
      </vt:variant>
      <vt:variant>
        <vt:i4>5</vt:i4>
      </vt:variant>
      <vt:variant>
        <vt:lpwstr/>
      </vt:variant>
      <vt:variant>
        <vt:lpwstr>Srv_25BingMapsandAddons</vt:lpwstr>
      </vt:variant>
      <vt:variant>
        <vt:i4>1245236</vt:i4>
      </vt:variant>
      <vt:variant>
        <vt:i4>123</vt:i4>
      </vt:variant>
      <vt:variant>
        <vt:i4>0</vt:i4>
      </vt:variant>
      <vt:variant>
        <vt:i4>5</vt:i4>
      </vt:variant>
      <vt:variant>
        <vt:lpwstr/>
      </vt:variant>
      <vt:variant>
        <vt:lpwstr>Srv_27BingMapsSvrandContentPack</vt:lpwstr>
      </vt:variant>
      <vt:variant>
        <vt:i4>1245236</vt:i4>
      </vt:variant>
      <vt:variant>
        <vt:i4>120</vt:i4>
      </vt:variant>
      <vt:variant>
        <vt:i4>0</vt:i4>
      </vt:variant>
      <vt:variant>
        <vt:i4>5</vt:i4>
      </vt:variant>
      <vt:variant>
        <vt:lpwstr/>
      </vt:variant>
      <vt:variant>
        <vt:lpwstr>Srv_27BingMapsSvrandContentPack</vt:lpwstr>
      </vt:variant>
      <vt:variant>
        <vt:i4>1245236</vt:i4>
      </vt:variant>
      <vt:variant>
        <vt:i4>117</vt:i4>
      </vt:variant>
      <vt:variant>
        <vt:i4>0</vt:i4>
      </vt:variant>
      <vt:variant>
        <vt:i4>5</vt:i4>
      </vt:variant>
      <vt:variant>
        <vt:lpwstr/>
      </vt:variant>
      <vt:variant>
        <vt:lpwstr>Srv_27BingMapsSvrandContentPack</vt:lpwstr>
      </vt:variant>
      <vt:variant>
        <vt:i4>1245236</vt:i4>
      </vt:variant>
      <vt:variant>
        <vt:i4>114</vt:i4>
      </vt:variant>
      <vt:variant>
        <vt:i4>0</vt:i4>
      </vt:variant>
      <vt:variant>
        <vt:i4>5</vt:i4>
      </vt:variant>
      <vt:variant>
        <vt:lpwstr/>
      </vt:variant>
      <vt:variant>
        <vt:lpwstr>Srv_27BingMapsSvrandContentPack</vt:lpwstr>
      </vt:variant>
      <vt:variant>
        <vt:i4>7012435</vt:i4>
      </vt:variant>
      <vt:variant>
        <vt:i4>111</vt:i4>
      </vt:variant>
      <vt:variant>
        <vt:i4>0</vt:i4>
      </vt:variant>
      <vt:variant>
        <vt:i4>5</vt:i4>
      </vt:variant>
      <vt:variant>
        <vt:lpwstr/>
      </vt:variant>
      <vt:variant>
        <vt:lpwstr>Sys_27WindowsVistaProUpgrade</vt:lpwstr>
      </vt:variant>
      <vt:variant>
        <vt:i4>7995466</vt:i4>
      </vt:variant>
      <vt:variant>
        <vt:i4>108</vt:i4>
      </vt:variant>
      <vt:variant>
        <vt:i4>0</vt:i4>
      </vt:variant>
      <vt:variant>
        <vt:i4>5</vt:i4>
      </vt:variant>
      <vt:variant>
        <vt:lpwstr/>
      </vt:variant>
      <vt:variant>
        <vt:lpwstr>Sys_25WindowsPartnersLearning</vt:lpwstr>
      </vt:variant>
      <vt:variant>
        <vt:i4>1769508</vt:i4>
      </vt:variant>
      <vt:variant>
        <vt:i4>105</vt:i4>
      </vt:variant>
      <vt:variant>
        <vt:i4>0</vt:i4>
      </vt:variant>
      <vt:variant>
        <vt:i4>5</vt:i4>
      </vt:variant>
      <vt:variant>
        <vt:lpwstr/>
      </vt:variant>
      <vt:variant>
        <vt:lpwstr>Sys_25MDOPforSA</vt:lpwstr>
      </vt:variant>
      <vt:variant>
        <vt:i4>6881355</vt:i4>
      </vt:variant>
      <vt:variant>
        <vt:i4>102</vt:i4>
      </vt:variant>
      <vt:variant>
        <vt:i4>0</vt:i4>
      </vt:variant>
      <vt:variant>
        <vt:i4>5</vt:i4>
      </vt:variant>
      <vt:variant>
        <vt:lpwstr/>
      </vt:variant>
      <vt:variant>
        <vt:lpwstr>Sys_24WindowsVistaDVDPack</vt:lpwstr>
      </vt:variant>
      <vt:variant>
        <vt:i4>6881368</vt:i4>
      </vt:variant>
      <vt:variant>
        <vt:i4>99</vt:i4>
      </vt:variant>
      <vt:variant>
        <vt:i4>0</vt:i4>
      </vt:variant>
      <vt:variant>
        <vt:i4>5</vt:i4>
      </vt:variant>
      <vt:variant>
        <vt:lpwstr/>
      </vt:variant>
      <vt:variant>
        <vt:lpwstr>Aps_19VS2010TestMSDN</vt:lpwstr>
      </vt:variant>
      <vt:variant>
        <vt:i4>7864391</vt:i4>
      </vt:variant>
      <vt:variant>
        <vt:i4>96</vt:i4>
      </vt:variant>
      <vt:variant>
        <vt:i4>0</vt:i4>
      </vt:variant>
      <vt:variant>
        <vt:i4>5</vt:i4>
      </vt:variant>
      <vt:variant>
        <vt:lpwstr/>
      </vt:variant>
      <vt:variant>
        <vt:lpwstr>Aps_18VS2010UltimateMSDN</vt:lpwstr>
      </vt:variant>
      <vt:variant>
        <vt:i4>6946894</vt:i4>
      </vt:variant>
      <vt:variant>
        <vt:i4>93</vt:i4>
      </vt:variant>
      <vt:variant>
        <vt:i4>0</vt:i4>
      </vt:variant>
      <vt:variant>
        <vt:i4>5</vt:i4>
      </vt:variant>
      <vt:variant>
        <vt:lpwstr/>
      </vt:variant>
      <vt:variant>
        <vt:lpwstr>Aps_17VS2010Ultimate</vt:lpwstr>
      </vt:variant>
      <vt:variant>
        <vt:i4>589876</vt:i4>
      </vt:variant>
      <vt:variant>
        <vt:i4>90</vt:i4>
      </vt:variant>
      <vt:variant>
        <vt:i4>0</vt:i4>
      </vt:variant>
      <vt:variant>
        <vt:i4>5</vt:i4>
      </vt:variant>
      <vt:variant>
        <vt:lpwstr/>
      </vt:variant>
      <vt:variant>
        <vt:lpwstr>Aps_16VS2010PremiumMSDN</vt:lpwstr>
      </vt:variant>
      <vt:variant>
        <vt:i4>196650</vt:i4>
      </vt:variant>
      <vt:variant>
        <vt:i4>87</vt:i4>
      </vt:variant>
      <vt:variant>
        <vt:i4>0</vt:i4>
      </vt:variant>
      <vt:variant>
        <vt:i4>5</vt:i4>
      </vt:variant>
      <vt:variant>
        <vt:lpwstr/>
      </vt:variant>
      <vt:variant>
        <vt:lpwstr>Aps_15VS2010Premium</vt:lpwstr>
      </vt:variant>
      <vt:variant>
        <vt:i4>7405663</vt:i4>
      </vt:variant>
      <vt:variant>
        <vt:i4>84</vt:i4>
      </vt:variant>
      <vt:variant>
        <vt:i4>0</vt:i4>
      </vt:variant>
      <vt:variant>
        <vt:i4>5</vt:i4>
      </vt:variant>
      <vt:variant>
        <vt:lpwstr/>
      </vt:variant>
      <vt:variant>
        <vt:lpwstr>Aps_14VS2010ProfessionalMSDNEmbed</vt:lpwstr>
      </vt:variant>
      <vt:variant>
        <vt:i4>8257624</vt:i4>
      </vt:variant>
      <vt:variant>
        <vt:i4>81</vt:i4>
      </vt:variant>
      <vt:variant>
        <vt:i4>0</vt:i4>
      </vt:variant>
      <vt:variant>
        <vt:i4>5</vt:i4>
      </vt:variant>
      <vt:variant>
        <vt:lpwstr/>
      </vt:variant>
      <vt:variant>
        <vt:lpwstr>Aps_13VS2010ProfessionalMSDN</vt:lpwstr>
      </vt:variant>
      <vt:variant>
        <vt:i4>6422609</vt:i4>
      </vt:variant>
      <vt:variant>
        <vt:i4>78</vt:i4>
      </vt:variant>
      <vt:variant>
        <vt:i4>0</vt:i4>
      </vt:variant>
      <vt:variant>
        <vt:i4>5</vt:i4>
      </vt:variant>
      <vt:variant>
        <vt:lpwstr/>
      </vt:variant>
      <vt:variant>
        <vt:lpwstr>Aps_12VS2010Professional</vt:lpwstr>
      </vt:variant>
      <vt:variant>
        <vt:i4>983072</vt:i4>
      </vt:variant>
      <vt:variant>
        <vt:i4>75</vt:i4>
      </vt:variant>
      <vt:variant>
        <vt:i4>0</vt:i4>
      </vt:variant>
      <vt:variant>
        <vt:i4>5</vt:i4>
      </vt:variant>
      <vt:variant>
        <vt:lpwstr/>
      </vt:variant>
      <vt:variant>
        <vt:lpwstr>Aps_11VisioPremium2010</vt:lpwstr>
      </vt:variant>
      <vt:variant>
        <vt:i4>7077971</vt:i4>
      </vt:variant>
      <vt:variant>
        <vt:i4>72</vt:i4>
      </vt:variant>
      <vt:variant>
        <vt:i4>0</vt:i4>
      </vt:variant>
      <vt:variant>
        <vt:i4>5</vt:i4>
      </vt:variant>
      <vt:variant>
        <vt:lpwstr/>
      </vt:variant>
      <vt:variant>
        <vt:lpwstr>Aps_10SharepointWork2010</vt:lpwstr>
      </vt:variant>
      <vt:variant>
        <vt:i4>5832747</vt:i4>
      </vt:variant>
      <vt:variant>
        <vt:i4>69</vt:i4>
      </vt:variant>
      <vt:variant>
        <vt:i4>0</vt:i4>
      </vt:variant>
      <vt:variant>
        <vt:i4>5</vt:i4>
      </vt:variant>
      <vt:variant>
        <vt:lpwstr/>
      </vt:variant>
      <vt:variant>
        <vt:lpwstr>Aps_9RentalRightsOffice</vt:lpwstr>
      </vt:variant>
      <vt:variant>
        <vt:i4>5832747</vt:i4>
      </vt:variant>
      <vt:variant>
        <vt:i4>66</vt:i4>
      </vt:variant>
      <vt:variant>
        <vt:i4>0</vt:i4>
      </vt:variant>
      <vt:variant>
        <vt:i4>5</vt:i4>
      </vt:variant>
      <vt:variant>
        <vt:lpwstr/>
      </vt:variant>
      <vt:variant>
        <vt:lpwstr>Aps_9RentalRightsOffice</vt:lpwstr>
      </vt:variant>
      <vt:variant>
        <vt:i4>5439522</vt:i4>
      </vt:variant>
      <vt:variant>
        <vt:i4>63</vt:i4>
      </vt:variant>
      <vt:variant>
        <vt:i4>0</vt:i4>
      </vt:variant>
      <vt:variant>
        <vt:i4>5</vt:i4>
      </vt:variant>
      <vt:variant>
        <vt:lpwstr/>
      </vt:variant>
      <vt:variant>
        <vt:lpwstr>Aps_8Project2010Pro</vt:lpwstr>
      </vt:variant>
      <vt:variant>
        <vt:i4>5242996</vt:i4>
      </vt:variant>
      <vt:variant>
        <vt:i4>60</vt:i4>
      </vt:variant>
      <vt:variant>
        <vt:i4>0</vt:i4>
      </vt:variant>
      <vt:variant>
        <vt:i4>5</vt:i4>
      </vt:variant>
      <vt:variant>
        <vt:lpwstr/>
      </vt:variant>
      <vt:variant>
        <vt:lpwstr>Srv_9OutlookMac2011</vt:lpwstr>
      </vt:variant>
      <vt:variant>
        <vt:i4>6029370</vt:i4>
      </vt:variant>
      <vt:variant>
        <vt:i4>57</vt:i4>
      </vt:variant>
      <vt:variant>
        <vt:i4>0</vt:i4>
      </vt:variant>
      <vt:variant>
        <vt:i4>5</vt:i4>
      </vt:variant>
      <vt:variant>
        <vt:lpwstr/>
      </vt:variant>
      <vt:variant>
        <vt:lpwstr>Aps_7OfficeSmallBusBasicGetGenuine</vt:lpwstr>
      </vt:variant>
      <vt:variant>
        <vt:i4>5439526</vt:i4>
      </vt:variant>
      <vt:variant>
        <vt:i4>54</vt:i4>
      </vt:variant>
      <vt:variant>
        <vt:i4>0</vt:i4>
      </vt:variant>
      <vt:variant>
        <vt:i4>5</vt:i4>
      </vt:variant>
      <vt:variant>
        <vt:lpwstr/>
      </vt:variant>
      <vt:variant>
        <vt:lpwstr>Aps_9OfficeProPlusSubUserSL</vt:lpwstr>
      </vt:variant>
      <vt:variant>
        <vt:i4>5898367</vt:i4>
      </vt:variant>
      <vt:variant>
        <vt:i4>51</vt:i4>
      </vt:variant>
      <vt:variant>
        <vt:i4>0</vt:i4>
      </vt:variant>
      <vt:variant>
        <vt:i4>5</vt:i4>
      </vt:variant>
      <vt:variant>
        <vt:lpwstr/>
      </vt:variant>
      <vt:variant>
        <vt:lpwstr>Aps_OfficeStandard2010</vt:lpwstr>
      </vt:variant>
      <vt:variant>
        <vt:i4>4522043</vt:i4>
      </vt:variant>
      <vt:variant>
        <vt:i4>48</vt:i4>
      </vt:variant>
      <vt:variant>
        <vt:i4>0</vt:i4>
      </vt:variant>
      <vt:variant>
        <vt:i4>5</vt:i4>
      </vt:variant>
      <vt:variant>
        <vt:lpwstr/>
      </vt:variant>
      <vt:variant>
        <vt:lpwstr>Aps_7OfficeProPlus2010</vt:lpwstr>
      </vt:variant>
      <vt:variant>
        <vt:i4>524403</vt:i4>
      </vt:variant>
      <vt:variant>
        <vt:i4>45</vt:i4>
      </vt:variant>
      <vt:variant>
        <vt:i4>0</vt:i4>
      </vt:variant>
      <vt:variant>
        <vt:i4>5</vt:i4>
      </vt:variant>
      <vt:variant>
        <vt:lpwstr/>
      </vt:variant>
      <vt:variant>
        <vt:lpwstr>_Office_Multi-Language_Pack</vt:lpwstr>
      </vt:variant>
      <vt:variant>
        <vt:i4>5701693</vt:i4>
      </vt:variant>
      <vt:variant>
        <vt:i4>42</vt:i4>
      </vt:variant>
      <vt:variant>
        <vt:i4>0</vt:i4>
      </vt:variant>
      <vt:variant>
        <vt:i4>5</vt:i4>
      </vt:variant>
      <vt:variant>
        <vt:lpwstr/>
      </vt:variant>
      <vt:variant>
        <vt:lpwstr>Srv_4OfficeMacStandard2011</vt:lpwstr>
      </vt:variant>
      <vt:variant>
        <vt:i4>4718702</vt:i4>
      </vt:variant>
      <vt:variant>
        <vt:i4>39</vt:i4>
      </vt:variant>
      <vt:variant>
        <vt:i4>0</vt:i4>
      </vt:variant>
      <vt:variant>
        <vt:i4>5</vt:i4>
      </vt:variant>
      <vt:variant>
        <vt:lpwstr/>
      </vt:variant>
      <vt:variant>
        <vt:lpwstr>Srv_69Office365E1E4</vt:lpwstr>
      </vt:variant>
      <vt:variant>
        <vt:i4>4718702</vt:i4>
      </vt:variant>
      <vt:variant>
        <vt:i4>36</vt:i4>
      </vt:variant>
      <vt:variant>
        <vt:i4>0</vt:i4>
      </vt:variant>
      <vt:variant>
        <vt:i4>5</vt:i4>
      </vt:variant>
      <vt:variant>
        <vt:lpwstr/>
      </vt:variant>
      <vt:variant>
        <vt:lpwstr>Srv_69Office365E1E4</vt:lpwstr>
      </vt:variant>
      <vt:variant>
        <vt:i4>4718702</vt:i4>
      </vt:variant>
      <vt:variant>
        <vt:i4>33</vt:i4>
      </vt:variant>
      <vt:variant>
        <vt:i4>0</vt:i4>
      </vt:variant>
      <vt:variant>
        <vt:i4>5</vt:i4>
      </vt:variant>
      <vt:variant>
        <vt:lpwstr/>
      </vt:variant>
      <vt:variant>
        <vt:lpwstr>Srv_69Office365E1E4</vt:lpwstr>
      </vt:variant>
      <vt:variant>
        <vt:i4>4259948</vt:i4>
      </vt:variant>
      <vt:variant>
        <vt:i4>30</vt:i4>
      </vt:variant>
      <vt:variant>
        <vt:i4>0</vt:i4>
      </vt:variant>
      <vt:variant>
        <vt:i4>5</vt:i4>
      </vt:variant>
      <vt:variant>
        <vt:lpwstr/>
      </vt:variant>
      <vt:variant>
        <vt:lpwstr>Srv_70Office365A2A4</vt:lpwstr>
      </vt:variant>
      <vt:variant>
        <vt:i4>4259948</vt:i4>
      </vt:variant>
      <vt:variant>
        <vt:i4>27</vt:i4>
      </vt:variant>
      <vt:variant>
        <vt:i4>0</vt:i4>
      </vt:variant>
      <vt:variant>
        <vt:i4>5</vt:i4>
      </vt:variant>
      <vt:variant>
        <vt:lpwstr/>
      </vt:variant>
      <vt:variant>
        <vt:lpwstr>Srv_70Office365A2A4</vt:lpwstr>
      </vt:variant>
      <vt:variant>
        <vt:i4>4259948</vt:i4>
      </vt:variant>
      <vt:variant>
        <vt:i4>24</vt:i4>
      </vt:variant>
      <vt:variant>
        <vt:i4>0</vt:i4>
      </vt:variant>
      <vt:variant>
        <vt:i4>5</vt:i4>
      </vt:variant>
      <vt:variant>
        <vt:lpwstr/>
      </vt:variant>
      <vt:variant>
        <vt:lpwstr>Srv_70Office365A2A4</vt:lpwstr>
      </vt:variant>
      <vt:variant>
        <vt:i4>2228241</vt:i4>
      </vt:variant>
      <vt:variant>
        <vt:i4>21</vt:i4>
      </vt:variant>
      <vt:variant>
        <vt:i4>0</vt:i4>
      </vt:variant>
      <vt:variant>
        <vt:i4>5</vt:i4>
      </vt:variant>
      <vt:variant>
        <vt:lpwstr/>
      </vt:variant>
      <vt:variant>
        <vt:lpwstr>Aps_MSDNOPSystems</vt:lpwstr>
      </vt:variant>
      <vt:variant>
        <vt:i4>5963885</vt:i4>
      </vt:variant>
      <vt:variant>
        <vt:i4>18</vt:i4>
      </vt:variant>
      <vt:variant>
        <vt:i4>0</vt:i4>
      </vt:variant>
      <vt:variant>
        <vt:i4>5</vt:i4>
      </vt:variant>
      <vt:variant>
        <vt:lpwstr/>
      </vt:variant>
      <vt:variant>
        <vt:lpwstr>Aps_4LyncforMac2011</vt:lpwstr>
      </vt:variant>
      <vt:variant>
        <vt:i4>3014667</vt:i4>
      </vt:variant>
      <vt:variant>
        <vt:i4>15</vt:i4>
      </vt:variant>
      <vt:variant>
        <vt:i4>0</vt:i4>
      </vt:variant>
      <vt:variant>
        <vt:i4>5</vt:i4>
      </vt:variant>
      <vt:variant>
        <vt:lpwstr/>
      </vt:variant>
      <vt:variant>
        <vt:lpwstr>Aps_3Lync2010</vt:lpwstr>
      </vt:variant>
      <vt:variant>
        <vt:i4>2490381</vt:i4>
      </vt:variant>
      <vt:variant>
        <vt:i4>12</vt:i4>
      </vt:variant>
      <vt:variant>
        <vt:i4>0</vt:i4>
      </vt:variant>
      <vt:variant>
        <vt:i4>5</vt:i4>
      </vt:variant>
      <vt:variant>
        <vt:lpwstr/>
      </vt:variant>
      <vt:variant>
        <vt:lpwstr>Aps_ExpStudioproducts</vt:lpwstr>
      </vt:variant>
      <vt:variant>
        <vt:i4>2490381</vt:i4>
      </vt:variant>
      <vt:variant>
        <vt:i4>9</vt:i4>
      </vt:variant>
      <vt:variant>
        <vt:i4>0</vt:i4>
      </vt:variant>
      <vt:variant>
        <vt:i4>5</vt:i4>
      </vt:variant>
      <vt:variant>
        <vt:lpwstr/>
      </vt:variant>
      <vt:variant>
        <vt:lpwstr>Aps_ExpStudioproducts</vt:lpwstr>
      </vt:variant>
      <vt:variant>
        <vt:i4>2490381</vt:i4>
      </vt:variant>
      <vt:variant>
        <vt:i4>6</vt:i4>
      </vt:variant>
      <vt:variant>
        <vt:i4>0</vt:i4>
      </vt:variant>
      <vt:variant>
        <vt:i4>5</vt:i4>
      </vt:variant>
      <vt:variant>
        <vt:lpwstr/>
      </vt:variant>
      <vt:variant>
        <vt:lpwstr>Aps_ExpStudioproducts</vt:lpwstr>
      </vt:variant>
      <vt:variant>
        <vt:i4>5570621</vt:i4>
      </vt:variant>
      <vt:variant>
        <vt:i4>3</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v-ama</dc:creator>
  <cp:lastModifiedBy>v-ama</cp:lastModifiedBy>
  <cp:revision>3</cp:revision>
  <cp:lastPrinted>2012-06-27T10:48:00Z</cp:lastPrinted>
  <dcterms:created xsi:type="dcterms:W3CDTF">2012-06-29T23:17:00Z</dcterms:created>
  <dcterms:modified xsi:type="dcterms:W3CDTF">2012-06-29T23:27:00Z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